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2CD49" w14:textId="0AF74F0C" w:rsidR="008055DB" w:rsidRPr="008055DB" w:rsidRDefault="008055DB" w:rsidP="008055DB">
      <w:pPr>
        <w:jc w:val="center"/>
        <w:rPr>
          <w:rFonts w:ascii="Arial" w:hAnsi="Arial" w:cs="Arial"/>
        </w:rPr>
      </w:pPr>
      <w:r>
        <w:t xml:space="preserve">                                                                                      </w:t>
      </w:r>
      <w:r w:rsidRPr="008055DB">
        <w:rPr>
          <w:rFonts w:ascii="Arial" w:hAnsi="Arial" w:cs="Arial"/>
          <w:b/>
        </w:rPr>
        <w:t>Module:</w:t>
      </w:r>
      <w:r w:rsidRPr="008055DB">
        <w:rPr>
          <w:rFonts w:ascii="Arial" w:hAnsi="Arial" w:cs="Arial"/>
        </w:rPr>
        <w:t xml:space="preserve"> Community Engagement</w:t>
      </w:r>
    </w:p>
    <w:p w14:paraId="4DD1EC14" w14:textId="734075E2" w:rsidR="0012403F" w:rsidRDefault="008055DB" w:rsidP="008055DB">
      <w:pPr>
        <w:rPr>
          <w:rFonts w:ascii="Arial" w:hAnsi="Arial" w:cs="Arial"/>
        </w:rPr>
      </w:pPr>
      <w:r>
        <w:t xml:space="preserve">                                                                                           </w:t>
      </w:r>
      <w:r w:rsidRPr="008055DB">
        <w:rPr>
          <w:rFonts w:ascii="Arial" w:hAnsi="Arial" w:cs="Arial"/>
          <w:b/>
        </w:rPr>
        <w:t>Module Code:</w:t>
      </w:r>
      <w:r w:rsidRPr="008055DB">
        <w:rPr>
          <w:rFonts w:ascii="Arial" w:hAnsi="Arial" w:cs="Arial"/>
        </w:rPr>
        <w:t xml:space="preserve"> LCBB4002</w:t>
      </w:r>
    </w:p>
    <w:p w14:paraId="72D2EF41" w14:textId="4B32E734" w:rsidR="008055DB" w:rsidRDefault="008055DB" w:rsidP="008055DB">
      <w:pPr>
        <w:rPr>
          <w:rFonts w:ascii="Arial" w:hAnsi="Arial" w:cs="Arial"/>
          <w:bCs/>
        </w:rPr>
      </w:pPr>
      <w:r>
        <w:rPr>
          <w:rFonts w:ascii="Arial" w:hAnsi="Arial" w:cs="Arial"/>
          <w:bCs/>
        </w:rPr>
        <w:t xml:space="preserve">                                                                                  </w:t>
      </w:r>
      <w:r w:rsidRPr="008055DB">
        <w:rPr>
          <w:rFonts w:ascii="Arial" w:hAnsi="Arial" w:cs="Arial"/>
          <w:b/>
        </w:rPr>
        <w:t>Coordinator’s name:</w:t>
      </w:r>
      <w:r w:rsidRPr="008055DB">
        <w:rPr>
          <w:rFonts w:ascii="Arial" w:hAnsi="Arial" w:cs="Arial"/>
          <w:bCs/>
        </w:rPr>
        <w:t xml:space="preserve"> Dale</w:t>
      </w:r>
      <w:r w:rsidRPr="008055DB">
        <w:rPr>
          <w:bCs/>
        </w:rPr>
        <w:t xml:space="preserve"> </w:t>
      </w:r>
      <w:r w:rsidRPr="008055DB">
        <w:rPr>
          <w:rFonts w:ascii="Arial" w:hAnsi="Arial" w:cs="Arial"/>
          <w:bCs/>
        </w:rPr>
        <w:t>Clarke</w:t>
      </w:r>
    </w:p>
    <w:p w14:paraId="7ADC9186" w14:textId="70D77560" w:rsidR="008055DB" w:rsidRPr="008055DB" w:rsidRDefault="008055DB" w:rsidP="008055DB">
      <w:pPr>
        <w:rPr>
          <w:bCs/>
        </w:rPr>
      </w:pPr>
      <w:r w:rsidRPr="008055DB">
        <w:rPr>
          <w:rFonts w:ascii="Arial" w:hAnsi="Arial" w:cs="Arial"/>
          <w:b/>
        </w:rPr>
        <w:t xml:space="preserve">                                                                                  Lecture’s name:</w:t>
      </w:r>
      <w:r>
        <w:rPr>
          <w:rFonts w:ascii="Arial" w:hAnsi="Arial" w:cs="Arial"/>
          <w:b/>
        </w:rPr>
        <w:t xml:space="preserve"> </w:t>
      </w:r>
      <w:r w:rsidRPr="008055DB">
        <w:rPr>
          <w:rFonts w:ascii="Arial" w:hAnsi="Arial" w:cs="Arial"/>
          <w:bCs/>
        </w:rPr>
        <w:t>Khaza Ahmed</w:t>
      </w:r>
    </w:p>
    <w:p w14:paraId="7E252A41" w14:textId="77777777" w:rsidR="008055DB" w:rsidRPr="008055DB" w:rsidRDefault="008055DB" w:rsidP="008055DB"/>
    <w:p w14:paraId="095A8BD1" w14:textId="77777777" w:rsidR="0012403F" w:rsidRDefault="0012403F"/>
    <w:p w14:paraId="71B28E84" w14:textId="77777777" w:rsidR="0012403F" w:rsidRDefault="0012403F"/>
    <w:p w14:paraId="6A1243A1" w14:textId="77777777" w:rsidR="0012403F" w:rsidRDefault="0012403F"/>
    <w:p w14:paraId="59B9640F" w14:textId="77777777" w:rsidR="0012403F" w:rsidRDefault="0012403F"/>
    <w:p w14:paraId="384074DB" w14:textId="77777777" w:rsidR="0012403F" w:rsidRDefault="0012403F"/>
    <w:p w14:paraId="58D94ED6" w14:textId="286BA90C" w:rsidR="00E913EF" w:rsidRDefault="00CB4E9E" w:rsidP="00E913EF">
      <w:pPr>
        <w:jc w:val="center"/>
        <w:rPr>
          <w:rFonts w:ascii="Arial" w:hAnsi="Arial" w:cs="Arial"/>
          <w:b/>
          <w:bCs/>
          <w:sz w:val="32"/>
          <w:szCs w:val="32"/>
        </w:rPr>
      </w:pPr>
      <w:r w:rsidRPr="008055DB">
        <w:rPr>
          <w:rFonts w:ascii="Arial" w:hAnsi="Arial" w:cs="Arial"/>
          <w:b/>
          <w:bCs/>
          <w:sz w:val="32"/>
          <w:szCs w:val="32"/>
        </w:rPr>
        <w:t>Community Engagement Assignment 1</w:t>
      </w:r>
    </w:p>
    <w:p w14:paraId="63E7E010" w14:textId="4540EC07" w:rsidR="0012403F" w:rsidRPr="008055DB" w:rsidRDefault="00CB4E9E" w:rsidP="00E913EF">
      <w:pPr>
        <w:jc w:val="center"/>
        <w:rPr>
          <w:rFonts w:ascii="Arial" w:hAnsi="Arial" w:cs="Arial"/>
          <w:b/>
          <w:bCs/>
          <w:sz w:val="32"/>
          <w:szCs w:val="32"/>
        </w:rPr>
      </w:pPr>
      <w:r w:rsidRPr="008055DB">
        <w:rPr>
          <w:rFonts w:ascii="Arial" w:hAnsi="Arial" w:cs="Arial"/>
          <w:b/>
          <w:bCs/>
          <w:sz w:val="32"/>
          <w:szCs w:val="32"/>
        </w:rPr>
        <w:t>Essay</w:t>
      </w:r>
    </w:p>
    <w:p w14:paraId="518BA412" w14:textId="77777777" w:rsidR="0012403F" w:rsidRDefault="0012403F"/>
    <w:p w14:paraId="752233B5" w14:textId="14BEDF5C" w:rsidR="0012403F" w:rsidRDefault="0012403F"/>
    <w:p w14:paraId="798B8D15" w14:textId="79B05576" w:rsidR="008055DB" w:rsidRDefault="008055DB"/>
    <w:p w14:paraId="7CCB935D" w14:textId="28E14E99" w:rsidR="008055DB" w:rsidRDefault="008055DB"/>
    <w:p w14:paraId="66910824" w14:textId="64F22EA2" w:rsidR="008055DB" w:rsidRDefault="008055DB"/>
    <w:p w14:paraId="39F3E9B9" w14:textId="5D5A351F" w:rsidR="008055DB" w:rsidRDefault="008055DB"/>
    <w:p w14:paraId="68B4DB13" w14:textId="7D45488E" w:rsidR="008055DB" w:rsidRDefault="008055DB"/>
    <w:p w14:paraId="65FD7BED" w14:textId="4F537F88" w:rsidR="008055DB" w:rsidRPr="008055DB" w:rsidRDefault="008055DB">
      <w:pPr>
        <w:rPr>
          <w:rFonts w:ascii="Arial" w:hAnsi="Arial" w:cs="Arial"/>
        </w:rPr>
      </w:pPr>
      <w:r w:rsidRPr="008055DB">
        <w:rPr>
          <w:rFonts w:ascii="Arial" w:hAnsi="Arial" w:cs="Arial"/>
          <w:b/>
          <w:bCs/>
        </w:rPr>
        <w:t>Student’s name:</w:t>
      </w:r>
      <w:r w:rsidRPr="008055DB">
        <w:rPr>
          <w:rFonts w:ascii="Arial" w:hAnsi="Arial" w:cs="Arial"/>
        </w:rPr>
        <w:t xml:space="preserve"> Gabriela-Camelia Buliga(2114966)</w:t>
      </w:r>
    </w:p>
    <w:p w14:paraId="3C26998B" w14:textId="77777777" w:rsidR="0012403F" w:rsidRDefault="0012403F"/>
    <w:p w14:paraId="2FDD4DD4" w14:textId="77777777" w:rsidR="0012403F" w:rsidRDefault="0012403F"/>
    <w:p w14:paraId="57FF79CF" w14:textId="77777777" w:rsidR="0012403F" w:rsidRDefault="0012403F"/>
    <w:p w14:paraId="7EF0D216" w14:textId="77777777" w:rsidR="0012403F" w:rsidRDefault="0012403F"/>
    <w:p w14:paraId="77B898AA" w14:textId="77777777" w:rsidR="0012403F" w:rsidRDefault="0012403F"/>
    <w:p w14:paraId="7FC5A991" w14:textId="77777777" w:rsidR="0012403F" w:rsidRDefault="0012403F"/>
    <w:p w14:paraId="5D070A99" w14:textId="77777777" w:rsidR="0012403F" w:rsidRDefault="0012403F"/>
    <w:p w14:paraId="722E7136" w14:textId="77777777" w:rsidR="0012403F" w:rsidRPr="008055DB" w:rsidRDefault="0012403F">
      <w:pPr>
        <w:rPr>
          <w:rFonts w:ascii="Arial" w:hAnsi="Arial" w:cs="Arial"/>
          <w:sz w:val="22"/>
          <w:szCs w:val="22"/>
        </w:rPr>
      </w:pPr>
    </w:p>
    <w:p w14:paraId="41805089" w14:textId="77777777" w:rsidR="008055DB" w:rsidRPr="008055DB" w:rsidRDefault="008055DB">
      <w:pPr>
        <w:keepNext/>
        <w:keepLines/>
        <w:pBdr>
          <w:top w:val="nil"/>
          <w:left w:val="nil"/>
          <w:bottom w:val="nil"/>
          <w:right w:val="nil"/>
          <w:between w:val="nil"/>
        </w:pBdr>
        <w:spacing w:before="240" w:after="0"/>
        <w:jc w:val="center"/>
        <w:rPr>
          <w:rFonts w:ascii="Arial" w:hAnsi="Arial" w:cs="Arial"/>
          <w:b/>
          <w:color w:val="2E75B5"/>
          <w:sz w:val="22"/>
          <w:szCs w:val="22"/>
        </w:rPr>
      </w:pPr>
    </w:p>
    <w:p w14:paraId="7ABA1874" w14:textId="0F120617" w:rsidR="0012403F" w:rsidRPr="008055DB" w:rsidRDefault="00CB4E9E">
      <w:pPr>
        <w:keepNext/>
        <w:keepLines/>
        <w:pBdr>
          <w:top w:val="nil"/>
          <w:left w:val="nil"/>
          <w:bottom w:val="nil"/>
          <w:right w:val="nil"/>
          <w:between w:val="nil"/>
        </w:pBdr>
        <w:spacing w:before="240" w:after="0"/>
        <w:jc w:val="center"/>
        <w:rPr>
          <w:rFonts w:ascii="Arial" w:hAnsi="Arial" w:cs="Arial"/>
          <w:b/>
          <w:color w:val="2E75B5"/>
          <w:sz w:val="22"/>
          <w:szCs w:val="22"/>
        </w:rPr>
      </w:pPr>
      <w:r w:rsidRPr="008055DB">
        <w:rPr>
          <w:rFonts w:ascii="Arial" w:hAnsi="Arial" w:cs="Arial"/>
          <w:b/>
          <w:color w:val="2E75B5"/>
          <w:sz w:val="22"/>
          <w:szCs w:val="22"/>
        </w:rPr>
        <w:t>Table of Contents</w:t>
      </w:r>
    </w:p>
    <w:sdt>
      <w:sdtPr>
        <w:rPr>
          <w:rFonts w:ascii="Arial" w:hAnsi="Arial" w:cs="Arial"/>
          <w:sz w:val="22"/>
          <w:szCs w:val="22"/>
        </w:rPr>
        <w:id w:val="-530102106"/>
        <w:docPartObj>
          <w:docPartGallery w:val="Table of Contents"/>
          <w:docPartUnique/>
        </w:docPartObj>
      </w:sdtPr>
      <w:sdtEndPr/>
      <w:sdtContent>
        <w:p w14:paraId="50491373"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r w:rsidRPr="008055DB">
            <w:rPr>
              <w:rFonts w:ascii="Arial" w:hAnsi="Arial" w:cs="Arial"/>
              <w:sz w:val="22"/>
              <w:szCs w:val="22"/>
            </w:rPr>
            <w:fldChar w:fldCharType="begin"/>
          </w:r>
          <w:r w:rsidRPr="008055DB">
            <w:rPr>
              <w:rFonts w:ascii="Arial" w:hAnsi="Arial" w:cs="Arial"/>
              <w:sz w:val="22"/>
              <w:szCs w:val="22"/>
            </w:rPr>
            <w:instrText xml:space="preserve"> TOC \h \u \z </w:instrText>
          </w:r>
          <w:r w:rsidRPr="008055DB">
            <w:rPr>
              <w:rFonts w:ascii="Arial" w:hAnsi="Arial" w:cs="Arial"/>
              <w:sz w:val="22"/>
              <w:szCs w:val="22"/>
            </w:rPr>
            <w:fldChar w:fldCharType="separate"/>
          </w:r>
          <w:hyperlink w:anchor="_gjdgxs">
            <w:r w:rsidRPr="008055DB">
              <w:rPr>
                <w:rFonts w:ascii="Arial" w:hAnsi="Arial" w:cs="Arial"/>
                <w:color w:val="000000"/>
                <w:sz w:val="22"/>
                <w:szCs w:val="22"/>
              </w:rPr>
              <w:t>Introduction</w:t>
            </w:r>
            <w:r w:rsidRPr="008055DB">
              <w:rPr>
                <w:rFonts w:ascii="Arial" w:hAnsi="Arial" w:cs="Arial"/>
                <w:color w:val="000000"/>
                <w:sz w:val="22"/>
                <w:szCs w:val="22"/>
              </w:rPr>
              <w:tab/>
              <w:t>1</w:t>
            </w:r>
          </w:hyperlink>
        </w:p>
        <w:p w14:paraId="1E7BFF9E"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30j0zll">
            <w:r w:rsidRPr="008055DB">
              <w:rPr>
                <w:rFonts w:ascii="Arial" w:hAnsi="Arial" w:cs="Arial"/>
                <w:color w:val="000000"/>
                <w:sz w:val="22"/>
                <w:szCs w:val="22"/>
              </w:rPr>
              <w:t>About Vodafone Group</w:t>
            </w:r>
            <w:r w:rsidRPr="008055DB">
              <w:rPr>
                <w:rFonts w:ascii="Arial" w:hAnsi="Arial" w:cs="Arial"/>
                <w:color w:val="000000"/>
                <w:sz w:val="22"/>
                <w:szCs w:val="22"/>
              </w:rPr>
              <w:tab/>
              <w:t>1</w:t>
            </w:r>
          </w:hyperlink>
        </w:p>
        <w:p w14:paraId="160A05E6"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1fob9te">
            <w:r w:rsidRPr="008055DB">
              <w:rPr>
                <w:rFonts w:ascii="Arial" w:hAnsi="Arial" w:cs="Arial"/>
                <w:color w:val="000000"/>
                <w:sz w:val="22"/>
                <w:szCs w:val="22"/>
              </w:rPr>
              <w:t>How Vodafone Mobile Device and Bespoke App Can Better Improve South Central Community Responder Community Engagement Activity</w:t>
            </w:r>
            <w:r w:rsidRPr="008055DB">
              <w:rPr>
                <w:rFonts w:ascii="Arial" w:hAnsi="Arial" w:cs="Arial"/>
                <w:color w:val="000000"/>
                <w:sz w:val="22"/>
                <w:szCs w:val="22"/>
              </w:rPr>
              <w:tab/>
              <w:t>2</w:t>
            </w:r>
          </w:hyperlink>
        </w:p>
        <w:p w14:paraId="1991168F"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3znysh7">
            <w:r w:rsidRPr="008055DB">
              <w:rPr>
                <w:rFonts w:ascii="Arial" w:hAnsi="Arial" w:cs="Arial"/>
                <w:color w:val="000000"/>
                <w:sz w:val="22"/>
                <w:szCs w:val="22"/>
              </w:rPr>
              <w:t>The Service Us</w:t>
            </w:r>
            <w:r w:rsidRPr="008055DB">
              <w:rPr>
                <w:rFonts w:ascii="Arial" w:hAnsi="Arial" w:cs="Arial"/>
                <w:color w:val="000000"/>
                <w:sz w:val="22"/>
                <w:szCs w:val="22"/>
              </w:rPr>
              <w:t>ers and the Services They Require from the Community Responders</w:t>
            </w:r>
            <w:r w:rsidRPr="008055DB">
              <w:rPr>
                <w:rFonts w:ascii="Arial" w:hAnsi="Arial" w:cs="Arial"/>
                <w:color w:val="000000"/>
                <w:sz w:val="22"/>
                <w:szCs w:val="22"/>
              </w:rPr>
              <w:tab/>
              <w:t>3</w:t>
            </w:r>
          </w:hyperlink>
        </w:p>
        <w:p w14:paraId="6E1B22CB"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2et92p0">
            <w:r w:rsidRPr="008055DB">
              <w:rPr>
                <w:rFonts w:ascii="Arial" w:hAnsi="Arial" w:cs="Arial"/>
                <w:color w:val="000000"/>
                <w:sz w:val="22"/>
                <w:szCs w:val="22"/>
              </w:rPr>
              <w:t>The Importance of the Community Responder Role</w:t>
            </w:r>
            <w:r w:rsidRPr="008055DB">
              <w:rPr>
                <w:rFonts w:ascii="Arial" w:hAnsi="Arial" w:cs="Arial"/>
                <w:color w:val="000000"/>
                <w:sz w:val="22"/>
                <w:szCs w:val="22"/>
              </w:rPr>
              <w:tab/>
              <w:t>4</w:t>
            </w:r>
          </w:hyperlink>
        </w:p>
        <w:p w14:paraId="2212C474"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tyjcwt">
            <w:r w:rsidRPr="008055DB">
              <w:rPr>
                <w:rFonts w:ascii="Arial" w:hAnsi="Arial" w:cs="Arial"/>
                <w:color w:val="000000"/>
                <w:sz w:val="22"/>
                <w:szCs w:val="22"/>
              </w:rPr>
              <w:t>The Skills and Knowledge Needed for the Community Responder Role</w:t>
            </w:r>
            <w:r w:rsidRPr="008055DB">
              <w:rPr>
                <w:rFonts w:ascii="Arial" w:hAnsi="Arial" w:cs="Arial"/>
                <w:color w:val="000000"/>
                <w:sz w:val="22"/>
                <w:szCs w:val="22"/>
              </w:rPr>
              <w:tab/>
              <w:t>5</w:t>
            </w:r>
          </w:hyperlink>
        </w:p>
        <w:p w14:paraId="45074F9C"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3dy6vkm">
            <w:r w:rsidRPr="008055DB">
              <w:rPr>
                <w:rFonts w:ascii="Arial" w:hAnsi="Arial" w:cs="Arial"/>
                <w:color w:val="000000"/>
                <w:sz w:val="22"/>
                <w:szCs w:val="22"/>
              </w:rPr>
              <w:t>Training and Development Requirements</w:t>
            </w:r>
            <w:r w:rsidRPr="008055DB">
              <w:rPr>
                <w:rFonts w:ascii="Arial" w:hAnsi="Arial" w:cs="Arial"/>
                <w:color w:val="000000"/>
                <w:sz w:val="22"/>
                <w:szCs w:val="22"/>
              </w:rPr>
              <w:tab/>
              <w:t>6</w:t>
            </w:r>
          </w:hyperlink>
        </w:p>
        <w:p w14:paraId="4485F9B9"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1t3h5sf">
            <w:r w:rsidRPr="008055DB">
              <w:rPr>
                <w:rFonts w:ascii="Arial" w:hAnsi="Arial" w:cs="Arial"/>
                <w:color w:val="000000"/>
                <w:sz w:val="22"/>
                <w:szCs w:val="22"/>
              </w:rPr>
              <w:t>Conclusion</w:t>
            </w:r>
            <w:r w:rsidRPr="008055DB">
              <w:rPr>
                <w:rFonts w:ascii="Arial" w:hAnsi="Arial" w:cs="Arial"/>
                <w:color w:val="000000"/>
                <w:sz w:val="22"/>
                <w:szCs w:val="22"/>
              </w:rPr>
              <w:tab/>
              <w:t>6</w:t>
            </w:r>
          </w:hyperlink>
        </w:p>
        <w:p w14:paraId="62CA172E"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4d34og8">
            <w:r w:rsidRPr="008055DB">
              <w:rPr>
                <w:rFonts w:ascii="Arial" w:hAnsi="Arial" w:cs="Arial"/>
                <w:color w:val="000000"/>
                <w:sz w:val="22"/>
                <w:szCs w:val="22"/>
              </w:rPr>
              <w:t>References</w:t>
            </w:r>
            <w:r w:rsidRPr="008055DB">
              <w:rPr>
                <w:rFonts w:ascii="Arial" w:hAnsi="Arial" w:cs="Arial"/>
                <w:color w:val="000000"/>
                <w:sz w:val="22"/>
                <w:szCs w:val="22"/>
              </w:rPr>
              <w:tab/>
              <w:t>7</w:t>
            </w:r>
          </w:hyperlink>
        </w:p>
        <w:p w14:paraId="7DE82BE7" w14:textId="77777777" w:rsidR="0012403F" w:rsidRPr="008055DB" w:rsidRDefault="00CB4E9E">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2s8eyo1">
            <w:r w:rsidRPr="008055DB">
              <w:rPr>
                <w:rFonts w:ascii="Arial" w:hAnsi="Arial" w:cs="Arial"/>
                <w:color w:val="000000"/>
                <w:sz w:val="22"/>
                <w:szCs w:val="22"/>
              </w:rPr>
              <w:t>Appendices</w:t>
            </w:r>
            <w:r w:rsidRPr="008055DB">
              <w:rPr>
                <w:rFonts w:ascii="Arial" w:hAnsi="Arial" w:cs="Arial"/>
                <w:color w:val="000000"/>
                <w:sz w:val="22"/>
                <w:szCs w:val="22"/>
              </w:rPr>
              <w:tab/>
              <w:t>8</w:t>
            </w:r>
          </w:hyperlink>
        </w:p>
        <w:p w14:paraId="4EE94836" w14:textId="77777777" w:rsidR="0012403F" w:rsidRPr="008055DB" w:rsidRDefault="00CB4E9E" w:rsidP="008055DB">
          <w:pPr>
            <w:pBdr>
              <w:top w:val="nil"/>
              <w:left w:val="nil"/>
              <w:bottom w:val="nil"/>
              <w:right w:val="nil"/>
              <w:between w:val="nil"/>
            </w:pBdr>
            <w:tabs>
              <w:tab w:val="right" w:pos="9350"/>
            </w:tabs>
            <w:spacing w:after="100"/>
            <w:rPr>
              <w:rFonts w:ascii="Arial" w:eastAsia="Calibri" w:hAnsi="Arial" w:cs="Arial"/>
              <w:color w:val="000000"/>
              <w:sz w:val="22"/>
              <w:szCs w:val="22"/>
            </w:rPr>
          </w:pPr>
          <w:hyperlink w:anchor="_17dp8vu">
            <w:r w:rsidRPr="008055DB">
              <w:rPr>
                <w:rFonts w:ascii="Arial" w:hAnsi="Arial" w:cs="Arial"/>
                <w:color w:val="000000"/>
                <w:sz w:val="22"/>
                <w:szCs w:val="22"/>
              </w:rPr>
              <w:t>Training and Development Plan</w:t>
            </w:r>
            <w:r w:rsidRPr="008055DB">
              <w:rPr>
                <w:rFonts w:ascii="Arial" w:hAnsi="Arial" w:cs="Arial"/>
                <w:color w:val="000000"/>
                <w:sz w:val="22"/>
                <w:szCs w:val="22"/>
              </w:rPr>
              <w:tab/>
              <w:t>8</w:t>
            </w:r>
          </w:hyperlink>
        </w:p>
        <w:p w14:paraId="66840CDE" w14:textId="77777777" w:rsidR="0012403F" w:rsidRPr="008055DB" w:rsidRDefault="00CB4E9E">
          <w:pPr>
            <w:rPr>
              <w:rFonts w:ascii="Arial" w:hAnsi="Arial" w:cs="Arial"/>
              <w:sz w:val="22"/>
              <w:szCs w:val="22"/>
            </w:rPr>
          </w:pPr>
          <w:r w:rsidRPr="008055DB">
            <w:rPr>
              <w:rFonts w:ascii="Arial" w:hAnsi="Arial" w:cs="Arial"/>
              <w:sz w:val="22"/>
              <w:szCs w:val="22"/>
            </w:rPr>
            <w:fldChar w:fldCharType="end"/>
          </w:r>
        </w:p>
      </w:sdtContent>
    </w:sdt>
    <w:p w14:paraId="72EE84E6" w14:textId="77777777" w:rsidR="0012403F" w:rsidRPr="008055DB" w:rsidRDefault="0012403F">
      <w:pPr>
        <w:rPr>
          <w:rFonts w:ascii="Arial" w:hAnsi="Arial" w:cs="Arial"/>
          <w:color w:val="000000"/>
          <w:sz w:val="22"/>
          <w:szCs w:val="22"/>
        </w:rPr>
        <w:sectPr w:rsidR="0012403F" w:rsidRPr="008055DB">
          <w:footerReference w:type="default" r:id="rId9"/>
          <w:pgSz w:w="12240" w:h="15840"/>
          <w:pgMar w:top="1440" w:right="1440" w:bottom="1440" w:left="1440" w:header="720" w:footer="720" w:gutter="0"/>
          <w:pgNumType w:start="1"/>
          <w:cols w:space="720"/>
        </w:sectPr>
      </w:pPr>
    </w:p>
    <w:p w14:paraId="436D6D1B" w14:textId="77777777" w:rsidR="0012403F" w:rsidRPr="008055DB" w:rsidRDefault="00CB4E9E">
      <w:pPr>
        <w:pStyle w:val="Heading1"/>
        <w:rPr>
          <w:rFonts w:ascii="Arial" w:hAnsi="Arial" w:cs="Arial"/>
          <w:b w:val="0"/>
          <w:color w:val="000000"/>
          <w:sz w:val="22"/>
          <w:szCs w:val="22"/>
        </w:rPr>
      </w:pPr>
      <w:bookmarkStart w:id="0" w:name="_gjdgxs" w:colFirst="0" w:colLast="0"/>
      <w:bookmarkEnd w:id="0"/>
      <w:r w:rsidRPr="008055DB">
        <w:rPr>
          <w:rFonts w:ascii="Arial" w:hAnsi="Arial" w:cs="Arial"/>
          <w:color w:val="000000"/>
          <w:sz w:val="22"/>
          <w:szCs w:val="22"/>
        </w:rPr>
        <w:lastRenderedPageBreak/>
        <w:t>Introduction</w:t>
      </w:r>
    </w:p>
    <w:p w14:paraId="57FF80E5" w14:textId="77777777" w:rsidR="0012403F" w:rsidRPr="008055DB" w:rsidRDefault="00CB4E9E">
      <w:pPr>
        <w:rPr>
          <w:rFonts w:ascii="Arial" w:hAnsi="Arial" w:cs="Arial"/>
          <w:sz w:val="22"/>
          <w:szCs w:val="22"/>
        </w:rPr>
      </w:pPr>
      <w:r w:rsidRPr="008055DB">
        <w:rPr>
          <w:rFonts w:ascii="Arial" w:hAnsi="Arial" w:cs="Arial"/>
          <w:sz w:val="22"/>
          <w:szCs w:val="22"/>
        </w:rPr>
        <w:t xml:space="preserve">NHS South Central Ambulance Service is run by NHS Foundation Trust Berkshire, Buckinghamshire, </w:t>
      </w:r>
      <w:proofErr w:type="spellStart"/>
      <w:r w:rsidRPr="008055DB">
        <w:rPr>
          <w:rFonts w:ascii="Arial" w:hAnsi="Arial" w:cs="Arial"/>
          <w:sz w:val="22"/>
          <w:szCs w:val="22"/>
        </w:rPr>
        <w:t>Oxfordshire</w:t>
      </w:r>
      <w:proofErr w:type="spellEnd"/>
      <w:r w:rsidRPr="008055DB">
        <w:rPr>
          <w:rFonts w:ascii="Arial" w:hAnsi="Arial" w:cs="Arial"/>
          <w:sz w:val="22"/>
          <w:szCs w:val="22"/>
        </w:rPr>
        <w:t>, and Hampshire. It is among the ten ambulance services provided by the NHS all over England (</w:t>
      </w:r>
      <w:r w:rsidRPr="008055DB">
        <w:rPr>
          <w:rFonts w:ascii="Arial" w:hAnsi="Arial" w:cs="Arial"/>
          <w:color w:val="000000"/>
          <w:sz w:val="22"/>
          <w:szCs w:val="22"/>
          <w:highlight w:val="white"/>
        </w:rPr>
        <w:t>Vodafone.com</w:t>
      </w:r>
      <w:r w:rsidRPr="008055DB">
        <w:rPr>
          <w:rFonts w:ascii="Arial" w:hAnsi="Arial" w:cs="Arial"/>
          <w:sz w:val="22"/>
          <w:szCs w:val="22"/>
        </w:rPr>
        <w:t>, 2022).  Providing ambulance service is among the key health care support provided by the NHS and ensuring connectivity is key to improving this service. By using digital technology, the efficiency of service provided by the SCAS and the response of patie</w:t>
      </w:r>
      <w:r w:rsidRPr="008055DB">
        <w:rPr>
          <w:rFonts w:ascii="Arial" w:hAnsi="Arial" w:cs="Arial"/>
          <w:sz w:val="22"/>
          <w:szCs w:val="22"/>
        </w:rPr>
        <w:t>nts can be improved significantly. Besides this, the community responders (First responders and Co-responders) who are trained volunteers work on medical emergencies with life-saving interventions before the ambulance come. Vodafone has connected community</w:t>
      </w:r>
      <w:r w:rsidRPr="008055DB">
        <w:rPr>
          <w:rFonts w:ascii="Arial" w:hAnsi="Arial" w:cs="Arial"/>
          <w:sz w:val="22"/>
          <w:szCs w:val="22"/>
        </w:rPr>
        <w:t xml:space="preserve"> responders with an app that aims to improve the efficiency of service provided and response times. In the first part of this report, how Vodafone mobile device and the bespoke app will improve SCAS and community engagement of responders will be discussed.</w:t>
      </w:r>
      <w:r w:rsidRPr="008055DB">
        <w:rPr>
          <w:rFonts w:ascii="Arial" w:hAnsi="Arial" w:cs="Arial"/>
          <w:sz w:val="22"/>
          <w:szCs w:val="22"/>
        </w:rPr>
        <w:t xml:space="preserve"> In the second part, the users and types of service users seek from community responders along with the importance of the community responder role will be discussed. In the last part, the skills, knowledge, training &amp; development required for performing th</w:t>
      </w:r>
      <w:r w:rsidRPr="008055DB">
        <w:rPr>
          <w:rFonts w:ascii="Arial" w:hAnsi="Arial" w:cs="Arial"/>
          <w:sz w:val="22"/>
          <w:szCs w:val="22"/>
        </w:rPr>
        <w:t xml:space="preserve">e community responder role will be shown. </w:t>
      </w:r>
    </w:p>
    <w:p w14:paraId="0000B41A" w14:textId="77777777" w:rsidR="0012403F" w:rsidRPr="008055DB" w:rsidRDefault="00CB4E9E">
      <w:pPr>
        <w:pStyle w:val="Heading1"/>
        <w:rPr>
          <w:rFonts w:ascii="Arial" w:hAnsi="Arial" w:cs="Arial"/>
          <w:b w:val="0"/>
          <w:color w:val="000000"/>
          <w:sz w:val="22"/>
          <w:szCs w:val="22"/>
        </w:rPr>
      </w:pPr>
      <w:bookmarkStart w:id="1" w:name="_30j0zll" w:colFirst="0" w:colLast="0"/>
      <w:bookmarkEnd w:id="1"/>
      <w:r w:rsidRPr="008055DB">
        <w:rPr>
          <w:rFonts w:ascii="Arial" w:hAnsi="Arial" w:cs="Arial"/>
          <w:color w:val="000000"/>
          <w:sz w:val="22"/>
          <w:szCs w:val="22"/>
        </w:rPr>
        <w:t xml:space="preserve">About Vodafone Group </w:t>
      </w:r>
    </w:p>
    <w:p w14:paraId="3609F3EE"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Vodafone Group is a British telecommunications company that was established in 1982. The company provides telecommunications and IT services to around 150 countries in the world. It is curren</w:t>
      </w:r>
      <w:r w:rsidRPr="008055DB">
        <w:rPr>
          <w:rFonts w:ascii="Arial" w:hAnsi="Arial" w:cs="Arial"/>
          <w:color w:val="000000"/>
          <w:sz w:val="22"/>
          <w:szCs w:val="22"/>
        </w:rPr>
        <w:t>tly the largest mobile company in Europe with 300m mobile customers, 27m broadband customers, and 22m TV customers. It ranks first on the IoT providers list in the world. The company has already partnered with M-Pesa to enable 42m African people with mobil</w:t>
      </w:r>
      <w:r w:rsidRPr="008055DB">
        <w:rPr>
          <w:rFonts w:ascii="Arial" w:hAnsi="Arial" w:cs="Arial"/>
          <w:color w:val="000000"/>
          <w:sz w:val="22"/>
          <w:szCs w:val="22"/>
        </w:rPr>
        <w:t>e access. The company aims to use connectivity to improve people’s lives and ensure a better future. With this aim, it has partnered with NHS to facilitate more than 1200 community responders and improve user engagement (</w:t>
      </w:r>
      <w:r w:rsidRPr="008055DB">
        <w:rPr>
          <w:rFonts w:ascii="Arial" w:hAnsi="Arial" w:cs="Arial"/>
          <w:color w:val="000000"/>
          <w:sz w:val="22"/>
          <w:szCs w:val="22"/>
          <w:highlight w:val="white"/>
        </w:rPr>
        <w:t>Vodafone.com</w:t>
      </w:r>
      <w:r w:rsidRPr="008055DB">
        <w:rPr>
          <w:rFonts w:ascii="Arial" w:hAnsi="Arial" w:cs="Arial"/>
          <w:color w:val="000000"/>
          <w:sz w:val="22"/>
          <w:szCs w:val="22"/>
        </w:rPr>
        <w:t>, 2022).</w:t>
      </w:r>
    </w:p>
    <w:p w14:paraId="36DFCAED" w14:textId="77777777" w:rsidR="0012403F" w:rsidRPr="008055DB" w:rsidRDefault="00CB4E9E">
      <w:pPr>
        <w:pStyle w:val="Heading1"/>
        <w:rPr>
          <w:rFonts w:ascii="Arial" w:hAnsi="Arial" w:cs="Arial"/>
          <w:b w:val="0"/>
          <w:color w:val="000000"/>
          <w:sz w:val="22"/>
          <w:szCs w:val="22"/>
        </w:rPr>
      </w:pPr>
      <w:bookmarkStart w:id="2" w:name="_1fob9te" w:colFirst="0" w:colLast="0"/>
      <w:bookmarkEnd w:id="2"/>
      <w:r w:rsidRPr="008055DB">
        <w:rPr>
          <w:rFonts w:ascii="Arial" w:hAnsi="Arial" w:cs="Arial"/>
          <w:color w:val="000000"/>
          <w:sz w:val="22"/>
          <w:szCs w:val="22"/>
        </w:rPr>
        <w:lastRenderedPageBreak/>
        <w:t>How Vodafone M</w:t>
      </w:r>
      <w:r w:rsidRPr="008055DB">
        <w:rPr>
          <w:rFonts w:ascii="Arial" w:hAnsi="Arial" w:cs="Arial"/>
          <w:color w:val="000000"/>
          <w:sz w:val="22"/>
          <w:szCs w:val="22"/>
        </w:rPr>
        <w:t>obile Device and Bespoke App Can Better Improve South Central Community Responder Community Engagement Activity</w:t>
      </w:r>
    </w:p>
    <w:p w14:paraId="4278C914" w14:textId="77777777" w:rsidR="0012403F" w:rsidRPr="008055DB" w:rsidRDefault="00CB4E9E">
      <w:pPr>
        <w:rPr>
          <w:rFonts w:ascii="Arial" w:hAnsi="Arial" w:cs="Arial"/>
          <w:sz w:val="22"/>
          <w:szCs w:val="22"/>
        </w:rPr>
      </w:pPr>
      <w:r w:rsidRPr="008055DB">
        <w:rPr>
          <w:rFonts w:ascii="Arial" w:hAnsi="Arial" w:cs="Arial"/>
          <w:sz w:val="22"/>
          <w:szCs w:val="22"/>
        </w:rPr>
        <w:t>Community engagement is described as the degree of engagement of a community at something. A community first responder is a person who is availa</w:t>
      </w:r>
      <w:r w:rsidRPr="008055DB">
        <w:rPr>
          <w:rFonts w:ascii="Arial" w:hAnsi="Arial" w:cs="Arial"/>
          <w:sz w:val="22"/>
          <w:szCs w:val="22"/>
        </w:rPr>
        <w:t>ble all the time to support patients in an emergency and to dispatch patients. Co-responder includes Police, Fire service, and Military who are partly available. Both types of responders work voluntarily and are trained by NHS Foundation. They use interven</w:t>
      </w:r>
      <w:r w:rsidRPr="008055DB">
        <w:rPr>
          <w:rFonts w:ascii="Arial" w:hAnsi="Arial" w:cs="Arial"/>
          <w:sz w:val="22"/>
          <w:szCs w:val="22"/>
        </w:rPr>
        <w:t>tions to save lives or to prevent potential harm or accidents due to medical emergencies. These interventions have proven to impact patients’ health conditions positively.  South Central Community receives ambulance and community responder service which is</w:t>
      </w:r>
      <w:r w:rsidRPr="008055DB">
        <w:rPr>
          <w:rFonts w:ascii="Arial" w:hAnsi="Arial" w:cs="Arial"/>
          <w:sz w:val="22"/>
          <w:szCs w:val="22"/>
        </w:rPr>
        <w:t xml:space="preserve"> supported by NHS. This service is crucial for their emergency health condition. However, the service is affected by some factors. Internet connection and availability of both first and co-responders are crucial as they are volunteers. If the ambulance com</w:t>
      </w:r>
      <w:r w:rsidRPr="008055DB">
        <w:rPr>
          <w:rFonts w:ascii="Arial" w:hAnsi="Arial" w:cs="Arial"/>
          <w:sz w:val="22"/>
          <w:szCs w:val="22"/>
        </w:rPr>
        <w:t>es late due to traffic or emergency pressure then the role of community responders is key to saving lives sometimes. In this case, community responders should be available in every area but the question remains on connectivity. How they are going to be con</w:t>
      </w:r>
      <w:r w:rsidRPr="008055DB">
        <w:rPr>
          <w:rFonts w:ascii="Arial" w:hAnsi="Arial" w:cs="Arial"/>
          <w:sz w:val="22"/>
          <w:szCs w:val="22"/>
        </w:rPr>
        <w:t xml:space="preserve">nected all the time? There are more than 1200 community responders in Berkshire, Buckinghamshire, </w:t>
      </w:r>
      <w:proofErr w:type="spellStart"/>
      <w:r w:rsidRPr="008055DB">
        <w:rPr>
          <w:rFonts w:ascii="Arial" w:hAnsi="Arial" w:cs="Arial"/>
          <w:sz w:val="22"/>
          <w:szCs w:val="22"/>
        </w:rPr>
        <w:t>Oxfordshire</w:t>
      </w:r>
      <w:proofErr w:type="spellEnd"/>
      <w:r w:rsidRPr="008055DB">
        <w:rPr>
          <w:rFonts w:ascii="Arial" w:hAnsi="Arial" w:cs="Arial"/>
          <w:sz w:val="22"/>
          <w:szCs w:val="22"/>
        </w:rPr>
        <w:t>, and Hampshire. To connect everyone with a single channel that can notify responders and get feedback on their availability to respond in an emerg</w:t>
      </w:r>
      <w:r w:rsidRPr="008055DB">
        <w:rPr>
          <w:rFonts w:ascii="Arial" w:hAnsi="Arial" w:cs="Arial"/>
          <w:sz w:val="22"/>
          <w:szCs w:val="22"/>
        </w:rPr>
        <w:t xml:space="preserve">ency was the main challenge for the service. High-speed internet and digital devices were required to solve this problem. Vodafone came up with a solution to this problem. </w:t>
      </w:r>
    </w:p>
    <w:p w14:paraId="2EC6DC15" w14:textId="77777777" w:rsidR="0012403F" w:rsidRPr="008055DB" w:rsidRDefault="00CB4E9E">
      <w:pPr>
        <w:rPr>
          <w:rFonts w:ascii="Arial" w:hAnsi="Arial" w:cs="Arial"/>
          <w:color w:val="000000"/>
          <w:sz w:val="22"/>
          <w:szCs w:val="22"/>
        </w:rPr>
      </w:pPr>
      <w:r w:rsidRPr="008055DB">
        <w:rPr>
          <w:rFonts w:ascii="Arial" w:hAnsi="Arial" w:cs="Arial"/>
          <w:sz w:val="22"/>
          <w:szCs w:val="22"/>
        </w:rPr>
        <w:t>Vodafone declared that it is going to provide SCAS with required mobile devices and</w:t>
      </w:r>
      <w:r w:rsidRPr="008055DB">
        <w:rPr>
          <w:rFonts w:ascii="Arial" w:hAnsi="Arial" w:cs="Arial"/>
          <w:sz w:val="22"/>
          <w:szCs w:val="22"/>
        </w:rPr>
        <w:t xml:space="preserve"> a bespoke app so that efficiency is increased and average response time is reduced for all of 1200 first responders and co-responders in Hampshire, Berkshire, Buckinghamshire, and </w:t>
      </w:r>
      <w:proofErr w:type="spellStart"/>
      <w:r w:rsidRPr="008055DB">
        <w:rPr>
          <w:rFonts w:ascii="Arial" w:hAnsi="Arial" w:cs="Arial"/>
          <w:sz w:val="22"/>
          <w:szCs w:val="22"/>
        </w:rPr>
        <w:t>Oxfordshire</w:t>
      </w:r>
      <w:proofErr w:type="spellEnd"/>
      <w:r w:rsidRPr="008055DB">
        <w:rPr>
          <w:rFonts w:ascii="Arial" w:hAnsi="Arial" w:cs="Arial"/>
          <w:sz w:val="22"/>
          <w:szCs w:val="22"/>
        </w:rPr>
        <w:t xml:space="preserve">. Vodafone will provide mobile devices that will have a bespoke </w:t>
      </w:r>
      <w:r w:rsidRPr="008055DB">
        <w:rPr>
          <w:rFonts w:ascii="Arial" w:hAnsi="Arial" w:cs="Arial"/>
          <w:sz w:val="22"/>
          <w:szCs w:val="22"/>
        </w:rPr>
        <w:t xml:space="preserve">app with a 4G connection. The system will protect patients’ information. Already 350 mobile is being used across all those four areas and new 210 devices will be issued sooner </w:t>
      </w:r>
      <w:r w:rsidRPr="008055DB">
        <w:rPr>
          <w:rFonts w:ascii="Arial" w:hAnsi="Arial" w:cs="Arial"/>
          <w:color w:val="000000"/>
          <w:sz w:val="22"/>
          <w:szCs w:val="22"/>
        </w:rPr>
        <w:t>(South Central Ambulance Service NHS Foundation Trust, 2022).</w:t>
      </w:r>
    </w:p>
    <w:p w14:paraId="1DF5E6FA" w14:textId="77777777" w:rsidR="0012403F" w:rsidRPr="008055DB" w:rsidRDefault="00CB4E9E">
      <w:pPr>
        <w:rPr>
          <w:rFonts w:ascii="Arial" w:hAnsi="Arial" w:cs="Arial"/>
          <w:color w:val="000000"/>
          <w:sz w:val="22"/>
          <w:szCs w:val="22"/>
        </w:rPr>
      </w:pPr>
      <w:proofErr w:type="spellStart"/>
      <w:r w:rsidRPr="008055DB">
        <w:rPr>
          <w:rFonts w:ascii="Arial" w:hAnsi="Arial" w:cs="Arial"/>
          <w:color w:val="000000"/>
          <w:sz w:val="22"/>
          <w:szCs w:val="22"/>
        </w:rPr>
        <w:t>CommonTime</w:t>
      </w:r>
      <w:proofErr w:type="spellEnd"/>
      <w:r w:rsidRPr="008055DB">
        <w:rPr>
          <w:rFonts w:ascii="Arial" w:hAnsi="Arial" w:cs="Arial"/>
          <w:color w:val="000000"/>
          <w:sz w:val="22"/>
          <w:szCs w:val="22"/>
        </w:rPr>
        <w:t xml:space="preserve"> helped </w:t>
      </w:r>
      <w:r w:rsidRPr="008055DB">
        <w:rPr>
          <w:rFonts w:ascii="Arial" w:hAnsi="Arial" w:cs="Arial"/>
          <w:color w:val="000000"/>
          <w:sz w:val="22"/>
          <w:szCs w:val="22"/>
        </w:rPr>
        <w:t xml:space="preserve">in developing the bespoke app that enables reliable and easy communication between the control </w:t>
      </w:r>
      <w:proofErr w:type="spellStart"/>
      <w:r w:rsidRPr="008055DB">
        <w:rPr>
          <w:rFonts w:ascii="Arial" w:hAnsi="Arial" w:cs="Arial"/>
          <w:color w:val="000000"/>
          <w:sz w:val="22"/>
          <w:szCs w:val="22"/>
        </w:rPr>
        <w:t>centre</w:t>
      </w:r>
      <w:proofErr w:type="spellEnd"/>
      <w:r w:rsidRPr="008055DB">
        <w:rPr>
          <w:rFonts w:ascii="Arial" w:hAnsi="Arial" w:cs="Arial"/>
          <w:color w:val="000000"/>
          <w:sz w:val="22"/>
          <w:szCs w:val="22"/>
        </w:rPr>
        <w:t xml:space="preserve"> that is for clinical coordination and the community responders. Any </w:t>
      </w:r>
      <w:r w:rsidRPr="008055DB">
        <w:rPr>
          <w:rFonts w:ascii="Arial" w:hAnsi="Arial" w:cs="Arial"/>
          <w:color w:val="000000"/>
          <w:sz w:val="22"/>
          <w:szCs w:val="22"/>
        </w:rPr>
        <w:lastRenderedPageBreak/>
        <w:t xml:space="preserve">emergency will be notified instantly through a mobile message to the first responders </w:t>
      </w:r>
      <w:r w:rsidRPr="008055DB">
        <w:rPr>
          <w:rFonts w:ascii="Arial" w:hAnsi="Arial" w:cs="Arial"/>
          <w:color w:val="000000"/>
          <w:sz w:val="22"/>
          <w:szCs w:val="22"/>
        </w:rPr>
        <w:t>in that area. After receiving the message, the first responders can log in and report about their availability. If anyone is available, then he shall be provided with the location, routes, and details so that the patient receives emergency support. After a</w:t>
      </w:r>
      <w:r w:rsidRPr="008055DB">
        <w:rPr>
          <w:rFonts w:ascii="Arial" w:hAnsi="Arial" w:cs="Arial"/>
          <w:color w:val="000000"/>
          <w:sz w:val="22"/>
          <w:szCs w:val="22"/>
        </w:rPr>
        <w:t>rriving at the location, the responders can share other necessary information regarding the incident and request extra support if required. The First responders are tracked all the time through GPS as they are connected to the internet all the time. In thi</w:t>
      </w:r>
      <w:r w:rsidRPr="008055DB">
        <w:rPr>
          <w:rFonts w:ascii="Arial" w:hAnsi="Arial" w:cs="Arial"/>
          <w:color w:val="000000"/>
          <w:sz w:val="22"/>
          <w:szCs w:val="22"/>
        </w:rPr>
        <w:t xml:space="preserve">s way, the responders can know about an incident quickly and reach there to provide support that can reduce the chance of further damage. The head of operations of Community engagement &amp; training of SCAS stated that it is an opportunity for NHS to improve </w:t>
      </w:r>
      <w:r w:rsidRPr="008055DB">
        <w:rPr>
          <w:rFonts w:ascii="Arial" w:hAnsi="Arial" w:cs="Arial"/>
          <w:color w:val="000000"/>
          <w:sz w:val="22"/>
          <w:szCs w:val="22"/>
        </w:rPr>
        <w:t>emergency care of patients using the internet and digital devices. Vodafone partnership is a perfect example of improving healthcare systems through small technological change. The impact of this initiative is life-changing as it will save lives. With this</w:t>
      </w:r>
      <w:r w:rsidRPr="008055DB">
        <w:rPr>
          <w:rFonts w:ascii="Arial" w:hAnsi="Arial" w:cs="Arial"/>
          <w:color w:val="000000"/>
          <w:sz w:val="22"/>
          <w:szCs w:val="22"/>
        </w:rPr>
        <w:t xml:space="preserve"> system, the community responders will be able to provide their feedback on each of the emergency cases and the data will be stored secretly to improve the service whenever required according to the expectations of the users (South Central Ambulance Servic</w:t>
      </w:r>
      <w:r w:rsidRPr="008055DB">
        <w:rPr>
          <w:rFonts w:ascii="Arial" w:hAnsi="Arial" w:cs="Arial"/>
          <w:color w:val="000000"/>
          <w:sz w:val="22"/>
          <w:szCs w:val="22"/>
        </w:rPr>
        <w:t>e NHS Foundation Trust, 2022).</w:t>
      </w:r>
    </w:p>
    <w:p w14:paraId="7DAAB406"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The patients are happier now to get service from community responders earlier than expected. Both Vodafone and NHS are searching for ways to improve the system further to become more efficient in emergency health care interve</w:t>
      </w:r>
      <w:r w:rsidRPr="008055DB">
        <w:rPr>
          <w:rFonts w:ascii="Arial" w:hAnsi="Arial" w:cs="Arial"/>
          <w:color w:val="000000"/>
          <w:sz w:val="22"/>
          <w:szCs w:val="22"/>
        </w:rPr>
        <w:t xml:space="preserve">ntion and ambulance service so that overall patient care is improved. </w:t>
      </w:r>
    </w:p>
    <w:p w14:paraId="18C934A8" w14:textId="77777777" w:rsidR="0012403F" w:rsidRPr="008055DB" w:rsidRDefault="00CB4E9E">
      <w:pPr>
        <w:pStyle w:val="Heading1"/>
        <w:rPr>
          <w:rFonts w:ascii="Arial" w:hAnsi="Arial" w:cs="Arial"/>
          <w:b w:val="0"/>
          <w:color w:val="000000"/>
          <w:sz w:val="22"/>
          <w:szCs w:val="22"/>
        </w:rPr>
      </w:pPr>
      <w:bookmarkStart w:id="3" w:name="_3znysh7" w:colFirst="0" w:colLast="0"/>
      <w:bookmarkEnd w:id="3"/>
      <w:r w:rsidRPr="008055DB">
        <w:rPr>
          <w:rFonts w:ascii="Arial" w:hAnsi="Arial" w:cs="Arial"/>
          <w:color w:val="000000"/>
          <w:sz w:val="22"/>
          <w:szCs w:val="22"/>
        </w:rPr>
        <w:t>The Service Users and the Services They Require from the Community Responders</w:t>
      </w:r>
    </w:p>
    <w:p w14:paraId="79F5C8DA"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The service users of Vodafone mobile device and the bespoke app includes the community responders, control </w:t>
      </w:r>
      <w:r w:rsidRPr="008055DB">
        <w:rPr>
          <w:rFonts w:ascii="Arial" w:hAnsi="Arial" w:cs="Arial"/>
          <w:color w:val="000000"/>
          <w:sz w:val="22"/>
          <w:szCs w:val="22"/>
        </w:rPr>
        <w:t>room, and ambulance staff. The beneficiary of this service is the patients or potential patients who face emergency medical situations and need emergency care. They are the end-users. They ask for emergency help and ambulance service via emergency hotlines</w:t>
      </w:r>
      <w:r w:rsidRPr="008055DB">
        <w:rPr>
          <w:rFonts w:ascii="Arial" w:hAnsi="Arial" w:cs="Arial"/>
          <w:color w:val="000000"/>
          <w:sz w:val="22"/>
          <w:szCs w:val="22"/>
        </w:rPr>
        <w:t xml:space="preserve"> including 999. The </w:t>
      </w:r>
      <w:proofErr w:type="spellStart"/>
      <w:r w:rsidRPr="008055DB">
        <w:rPr>
          <w:rFonts w:ascii="Arial" w:hAnsi="Arial" w:cs="Arial"/>
          <w:color w:val="000000"/>
          <w:sz w:val="22"/>
          <w:szCs w:val="22"/>
        </w:rPr>
        <w:t>neighbours</w:t>
      </w:r>
      <w:proofErr w:type="spellEnd"/>
      <w:r w:rsidRPr="008055DB">
        <w:rPr>
          <w:rFonts w:ascii="Arial" w:hAnsi="Arial" w:cs="Arial"/>
          <w:color w:val="000000"/>
          <w:sz w:val="22"/>
          <w:szCs w:val="22"/>
        </w:rPr>
        <w:t xml:space="preserve"> or relatives or other people can also ask for emergency help from the community responders. They require different services which are described below:</w:t>
      </w:r>
    </w:p>
    <w:p w14:paraId="65273965"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lastRenderedPageBreak/>
        <w:t>Emergency Medicare:</w:t>
      </w:r>
      <w:r w:rsidRPr="008055DB">
        <w:rPr>
          <w:rFonts w:ascii="Arial" w:hAnsi="Arial" w:cs="Arial"/>
          <w:color w:val="000000"/>
          <w:sz w:val="22"/>
          <w:szCs w:val="22"/>
        </w:rPr>
        <w:t xml:space="preserve"> First of all, the service users ask for help. They req</w:t>
      </w:r>
      <w:r w:rsidRPr="008055DB">
        <w:rPr>
          <w:rFonts w:ascii="Arial" w:hAnsi="Arial" w:cs="Arial"/>
          <w:color w:val="000000"/>
          <w:sz w:val="22"/>
          <w:szCs w:val="22"/>
        </w:rPr>
        <w:t xml:space="preserve">uire intervention including first aid treatments. Most of the emergency patients require emergency </w:t>
      </w:r>
      <w:proofErr w:type="spellStart"/>
      <w:r w:rsidRPr="008055DB">
        <w:rPr>
          <w:rFonts w:ascii="Arial" w:hAnsi="Arial" w:cs="Arial"/>
          <w:color w:val="000000"/>
          <w:sz w:val="22"/>
          <w:szCs w:val="22"/>
        </w:rPr>
        <w:t>medicare</w:t>
      </w:r>
      <w:proofErr w:type="spellEnd"/>
      <w:r w:rsidRPr="008055DB">
        <w:rPr>
          <w:rFonts w:ascii="Arial" w:hAnsi="Arial" w:cs="Arial"/>
          <w:color w:val="000000"/>
          <w:sz w:val="22"/>
          <w:szCs w:val="22"/>
        </w:rPr>
        <w:t xml:space="preserve"> that the responders can provide through intervention. </w:t>
      </w:r>
    </w:p>
    <w:p w14:paraId="2CD1CE9B"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Help in Dispatching:</w:t>
      </w:r>
      <w:r w:rsidRPr="008055DB">
        <w:rPr>
          <w:rFonts w:ascii="Arial" w:hAnsi="Arial" w:cs="Arial"/>
          <w:color w:val="000000"/>
          <w:sz w:val="22"/>
          <w:szCs w:val="22"/>
        </w:rPr>
        <w:t xml:space="preserve"> The service users need help in dispatching in an ambulance. Older patien</w:t>
      </w:r>
      <w:r w:rsidRPr="008055DB">
        <w:rPr>
          <w:rFonts w:ascii="Arial" w:hAnsi="Arial" w:cs="Arial"/>
          <w:color w:val="000000"/>
          <w:sz w:val="22"/>
          <w:szCs w:val="22"/>
        </w:rPr>
        <w:t xml:space="preserve">ts sometimes don’t have anyone when they face emergencies. So, they need help in dispatching. After dispatching, the duty of a community responder is finished (O’Meara, </w:t>
      </w:r>
      <w:proofErr w:type="spellStart"/>
      <w:r w:rsidRPr="008055DB">
        <w:rPr>
          <w:rFonts w:ascii="Arial" w:hAnsi="Arial" w:cs="Arial"/>
          <w:color w:val="000000"/>
          <w:sz w:val="22"/>
          <w:szCs w:val="22"/>
        </w:rPr>
        <w:t>Tourle</w:t>
      </w:r>
      <w:proofErr w:type="spellEnd"/>
      <w:r w:rsidRPr="008055DB">
        <w:rPr>
          <w:rFonts w:ascii="Arial" w:hAnsi="Arial" w:cs="Arial"/>
          <w:color w:val="000000"/>
          <w:sz w:val="22"/>
          <w:szCs w:val="22"/>
        </w:rPr>
        <w:t xml:space="preserve"> and Rae, 2012).</w:t>
      </w:r>
    </w:p>
    <w:p w14:paraId="07EFCDE7"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Helping to Communicate:</w:t>
      </w:r>
      <w:r w:rsidRPr="008055DB">
        <w:rPr>
          <w:rFonts w:ascii="Arial" w:hAnsi="Arial" w:cs="Arial"/>
          <w:color w:val="000000"/>
          <w:sz w:val="22"/>
          <w:szCs w:val="22"/>
        </w:rPr>
        <w:t xml:space="preserve"> The service users require help to communicate. In many cases, the patient’s or injured person’s family remains absent from the event. Sometimes, the patients don’t have a sense or don’t have the device/knowledge to communicate with family or for emergency</w:t>
      </w:r>
      <w:r w:rsidRPr="008055DB">
        <w:rPr>
          <w:rFonts w:ascii="Arial" w:hAnsi="Arial" w:cs="Arial"/>
          <w:color w:val="000000"/>
          <w:sz w:val="22"/>
          <w:szCs w:val="22"/>
        </w:rPr>
        <w:t xml:space="preserve"> help. In these cases, the responders can help them to communicate with family. The responders also get help to communicate with hospitals to get emergency ambulance service (O’Meara, </w:t>
      </w:r>
      <w:proofErr w:type="spellStart"/>
      <w:r w:rsidRPr="008055DB">
        <w:rPr>
          <w:rFonts w:ascii="Arial" w:hAnsi="Arial" w:cs="Arial"/>
          <w:color w:val="000000"/>
          <w:sz w:val="22"/>
          <w:szCs w:val="22"/>
        </w:rPr>
        <w:t>Tourle</w:t>
      </w:r>
      <w:proofErr w:type="spellEnd"/>
      <w:r w:rsidRPr="008055DB">
        <w:rPr>
          <w:rFonts w:ascii="Arial" w:hAnsi="Arial" w:cs="Arial"/>
          <w:color w:val="000000"/>
          <w:sz w:val="22"/>
          <w:szCs w:val="22"/>
        </w:rPr>
        <w:t xml:space="preserve"> and Rae, 2012).</w:t>
      </w:r>
    </w:p>
    <w:p w14:paraId="15BAD63C" w14:textId="77777777" w:rsidR="0012403F" w:rsidRPr="008055DB" w:rsidRDefault="00CB4E9E">
      <w:pPr>
        <w:pStyle w:val="Heading1"/>
        <w:rPr>
          <w:rFonts w:ascii="Arial" w:hAnsi="Arial" w:cs="Arial"/>
          <w:b w:val="0"/>
          <w:color w:val="000000"/>
          <w:sz w:val="22"/>
          <w:szCs w:val="22"/>
        </w:rPr>
      </w:pPr>
      <w:bookmarkStart w:id="4" w:name="_2et92p0" w:colFirst="0" w:colLast="0"/>
      <w:bookmarkEnd w:id="4"/>
      <w:r w:rsidRPr="008055DB">
        <w:rPr>
          <w:rFonts w:ascii="Arial" w:hAnsi="Arial" w:cs="Arial"/>
          <w:color w:val="000000"/>
          <w:sz w:val="22"/>
          <w:szCs w:val="22"/>
        </w:rPr>
        <w:t>The Importance of the Community Responder Role</w:t>
      </w:r>
    </w:p>
    <w:p w14:paraId="3BB981EE"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Co</w:t>
      </w:r>
      <w:r w:rsidRPr="008055DB">
        <w:rPr>
          <w:rFonts w:ascii="Arial" w:hAnsi="Arial" w:cs="Arial"/>
          <w:color w:val="000000"/>
          <w:sz w:val="22"/>
          <w:szCs w:val="22"/>
        </w:rPr>
        <w:t>mmunity responders play a vital role in improving emergency health care. Emergencies arise from a heart attack or another type of CVD. More than 19% deaths of all over the UK occur from CVD. Other emergency medical situations may arise from accidents. In e</w:t>
      </w:r>
      <w:r w:rsidRPr="008055DB">
        <w:rPr>
          <w:rFonts w:ascii="Arial" w:hAnsi="Arial" w:cs="Arial"/>
          <w:color w:val="000000"/>
          <w:sz w:val="22"/>
          <w:szCs w:val="22"/>
        </w:rPr>
        <w:t>mergencies, patients require hospitalization for emergency critical treatment and thus needs an ambulance to take them to the nearest hospital where they will be able to get proper treatment. But receiving ambulance service takes time and therefore the pat</w:t>
      </w:r>
      <w:r w:rsidRPr="008055DB">
        <w:rPr>
          <w:rFonts w:ascii="Arial" w:hAnsi="Arial" w:cs="Arial"/>
          <w:color w:val="000000"/>
          <w:sz w:val="22"/>
          <w:szCs w:val="22"/>
        </w:rPr>
        <w:t>ients need emergency care and intervention so that health conditions don’t fall further. This crucial role is played by Community responders who are trained volunteers and help in emergencies. Their roles are described below:</w:t>
      </w:r>
    </w:p>
    <w:p w14:paraId="56BA61E6"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Using Interventions to Help Pa</w:t>
      </w:r>
      <w:r w:rsidRPr="008055DB">
        <w:rPr>
          <w:rFonts w:ascii="Arial" w:hAnsi="Arial" w:cs="Arial"/>
          <w:b/>
          <w:color w:val="000000"/>
          <w:sz w:val="22"/>
          <w:szCs w:val="22"/>
        </w:rPr>
        <w:t>tients:</w:t>
      </w:r>
      <w:r w:rsidRPr="008055DB">
        <w:rPr>
          <w:rFonts w:ascii="Arial" w:hAnsi="Arial" w:cs="Arial"/>
          <w:color w:val="000000"/>
          <w:sz w:val="22"/>
          <w:szCs w:val="22"/>
        </w:rPr>
        <w:t xml:space="preserve"> Community responders use their knowledge and skills for intervention in emergency medical conditions. It is done to prevent further damage to health before the ambulance comes (Ahmed et al., 2012).</w:t>
      </w:r>
    </w:p>
    <w:p w14:paraId="474A979C"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Dispatching Patients in Ambulance:</w:t>
      </w:r>
      <w:r w:rsidRPr="008055DB">
        <w:rPr>
          <w:rFonts w:ascii="Arial" w:hAnsi="Arial" w:cs="Arial"/>
          <w:color w:val="000000"/>
          <w:sz w:val="22"/>
          <w:szCs w:val="22"/>
        </w:rPr>
        <w:t xml:space="preserve"> Community respo</w:t>
      </w:r>
      <w:r w:rsidRPr="008055DB">
        <w:rPr>
          <w:rFonts w:ascii="Arial" w:hAnsi="Arial" w:cs="Arial"/>
          <w:color w:val="000000"/>
          <w:sz w:val="22"/>
          <w:szCs w:val="22"/>
        </w:rPr>
        <w:t>nders get notified from the control room about an emergency instantly. They also get directions to reach quickly. Their main role is to help patients to dispatch in Ambulance (Nowell and Steelman, 2013).</w:t>
      </w:r>
    </w:p>
    <w:p w14:paraId="13A71A76"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lastRenderedPageBreak/>
        <w:t>Communicating with Control Room and Providing Crucia</w:t>
      </w:r>
      <w:r w:rsidRPr="008055DB">
        <w:rPr>
          <w:rFonts w:ascii="Arial" w:hAnsi="Arial" w:cs="Arial"/>
          <w:b/>
          <w:color w:val="000000"/>
          <w:sz w:val="22"/>
          <w:szCs w:val="22"/>
        </w:rPr>
        <w:t>l Information:</w:t>
      </w:r>
      <w:r w:rsidRPr="008055DB">
        <w:rPr>
          <w:rFonts w:ascii="Arial" w:hAnsi="Arial" w:cs="Arial"/>
          <w:color w:val="000000"/>
          <w:sz w:val="22"/>
          <w:szCs w:val="22"/>
        </w:rPr>
        <w:t xml:space="preserve"> The community responders communicate with the control room continues to provide an update about the situation. They also provide crucial information about a patient or incident that may require additional service with Ambulance. They provide</w:t>
      </w:r>
      <w:r w:rsidRPr="008055DB">
        <w:rPr>
          <w:rFonts w:ascii="Arial" w:hAnsi="Arial" w:cs="Arial"/>
          <w:color w:val="000000"/>
          <w:sz w:val="22"/>
          <w:szCs w:val="22"/>
        </w:rPr>
        <w:t xml:space="preserve"> feedback based on which the system will be updated so that patients get better service (Nowell and Steelman, 2013).</w:t>
      </w:r>
    </w:p>
    <w:p w14:paraId="0CAECBBB"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Requesting for Additional Help:</w:t>
      </w:r>
      <w:r w:rsidRPr="008055DB">
        <w:rPr>
          <w:rFonts w:ascii="Arial" w:hAnsi="Arial" w:cs="Arial"/>
          <w:color w:val="000000"/>
          <w:sz w:val="22"/>
          <w:szCs w:val="22"/>
        </w:rPr>
        <w:t xml:space="preserve"> Community responders can ask for additional help from the control room based on the incident or health cond</w:t>
      </w:r>
      <w:r w:rsidRPr="008055DB">
        <w:rPr>
          <w:rFonts w:ascii="Arial" w:hAnsi="Arial" w:cs="Arial"/>
          <w:color w:val="000000"/>
          <w:sz w:val="22"/>
          <w:szCs w:val="22"/>
        </w:rPr>
        <w:t xml:space="preserve">ition of a patient. </w:t>
      </w:r>
    </w:p>
    <w:p w14:paraId="28CA7484" w14:textId="77777777" w:rsidR="0012403F" w:rsidRPr="008055DB" w:rsidRDefault="00CB4E9E">
      <w:pPr>
        <w:pStyle w:val="Heading1"/>
        <w:rPr>
          <w:rFonts w:ascii="Arial" w:hAnsi="Arial" w:cs="Arial"/>
          <w:b w:val="0"/>
          <w:color w:val="000000"/>
          <w:sz w:val="22"/>
          <w:szCs w:val="22"/>
        </w:rPr>
      </w:pPr>
      <w:bookmarkStart w:id="5" w:name="_tyjcwt" w:colFirst="0" w:colLast="0"/>
      <w:bookmarkEnd w:id="5"/>
      <w:r w:rsidRPr="008055DB">
        <w:rPr>
          <w:rFonts w:ascii="Arial" w:hAnsi="Arial" w:cs="Arial"/>
          <w:color w:val="000000"/>
          <w:sz w:val="22"/>
          <w:szCs w:val="22"/>
        </w:rPr>
        <w:t>The Skills and Knowledge Needed for the Community Responder Role</w:t>
      </w:r>
    </w:p>
    <w:p w14:paraId="79E4AC8A"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Understanding First Aid:</w:t>
      </w:r>
      <w:r w:rsidRPr="008055DB">
        <w:rPr>
          <w:rFonts w:ascii="Arial" w:hAnsi="Arial" w:cs="Arial"/>
          <w:color w:val="000000"/>
          <w:sz w:val="22"/>
          <w:szCs w:val="22"/>
        </w:rPr>
        <w:t xml:space="preserve"> As community responders have to use intervention most of the time to prevent patients’ health from being more critical, they must have complete k</w:t>
      </w:r>
      <w:r w:rsidRPr="008055DB">
        <w:rPr>
          <w:rFonts w:ascii="Arial" w:hAnsi="Arial" w:cs="Arial"/>
          <w:color w:val="000000"/>
          <w:sz w:val="22"/>
          <w:szCs w:val="22"/>
        </w:rPr>
        <w:t>nowledge about first aid. Basic knowledge about Cardio Vascular Diseases and other diseases can help a lot to help patients in emergency conditions as most of the cases that arise are of these types (Wolf-Fordham, Twyman and Hamad, 2014).</w:t>
      </w:r>
    </w:p>
    <w:p w14:paraId="54BC1A00"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Understanding Med</w:t>
      </w:r>
      <w:r w:rsidRPr="008055DB">
        <w:rPr>
          <w:rFonts w:ascii="Arial" w:hAnsi="Arial" w:cs="Arial"/>
          <w:b/>
          <w:color w:val="000000"/>
          <w:sz w:val="22"/>
          <w:szCs w:val="22"/>
        </w:rPr>
        <w:t>ical Treatments and Strategies</w:t>
      </w:r>
      <w:r w:rsidRPr="008055DB">
        <w:rPr>
          <w:rFonts w:ascii="Arial" w:hAnsi="Arial" w:cs="Arial"/>
          <w:color w:val="000000"/>
          <w:sz w:val="22"/>
          <w:szCs w:val="22"/>
        </w:rPr>
        <w:t>: The community responders must have an understanding of basic medical treatments and strategies used in emergency conditions. For this, they must study and get training from NHS. By understanding strategies properly, they wil</w:t>
      </w:r>
      <w:r w:rsidRPr="008055DB">
        <w:rPr>
          <w:rFonts w:ascii="Arial" w:hAnsi="Arial" w:cs="Arial"/>
          <w:color w:val="000000"/>
          <w:sz w:val="22"/>
          <w:szCs w:val="22"/>
        </w:rPr>
        <w:t>l be able to use intervention successfully and impact patients’ health positively (Wolf-Fordham, Twyman and Hamad, 2014).</w:t>
      </w:r>
    </w:p>
    <w:p w14:paraId="4F3E532E"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Quick Decision Making:</w:t>
      </w:r>
      <w:r w:rsidRPr="008055DB">
        <w:rPr>
          <w:rFonts w:ascii="Arial" w:hAnsi="Arial" w:cs="Arial"/>
          <w:color w:val="000000"/>
          <w:sz w:val="22"/>
          <w:szCs w:val="22"/>
        </w:rPr>
        <w:t xml:space="preserve"> As community responders have to provide emergency support to critical patients or patients with a lack of suppo</w:t>
      </w:r>
      <w:r w:rsidRPr="008055DB">
        <w:rPr>
          <w:rFonts w:ascii="Arial" w:hAnsi="Arial" w:cs="Arial"/>
          <w:color w:val="000000"/>
          <w:sz w:val="22"/>
          <w:szCs w:val="22"/>
        </w:rPr>
        <w:t>rt, they have to make quick decisions. Taking quick decisions require a person to be knowledgeable, experienced, skilled, and courageous. So, a community responder must develop these skills to make quick decisions (Harris et al., 2018).</w:t>
      </w:r>
    </w:p>
    <w:p w14:paraId="2509FC1B" w14:textId="77777777" w:rsidR="0012403F" w:rsidRPr="008055DB" w:rsidRDefault="00CB4E9E">
      <w:pPr>
        <w:rPr>
          <w:rFonts w:ascii="Arial" w:hAnsi="Arial" w:cs="Arial"/>
          <w:color w:val="000000"/>
          <w:sz w:val="22"/>
          <w:szCs w:val="22"/>
        </w:rPr>
      </w:pPr>
      <w:r w:rsidRPr="008055DB">
        <w:rPr>
          <w:rFonts w:ascii="Arial" w:hAnsi="Arial" w:cs="Arial"/>
          <w:b/>
          <w:color w:val="000000"/>
          <w:sz w:val="22"/>
          <w:szCs w:val="22"/>
        </w:rPr>
        <w:t>Digital Literacy:</w:t>
      </w:r>
      <w:r w:rsidRPr="008055DB">
        <w:rPr>
          <w:rFonts w:ascii="Arial" w:hAnsi="Arial" w:cs="Arial"/>
          <w:color w:val="000000"/>
          <w:sz w:val="22"/>
          <w:szCs w:val="22"/>
        </w:rPr>
        <w:t xml:space="preserve"> T</w:t>
      </w:r>
      <w:r w:rsidRPr="008055DB">
        <w:rPr>
          <w:rFonts w:ascii="Arial" w:hAnsi="Arial" w:cs="Arial"/>
          <w:color w:val="000000"/>
          <w:sz w:val="22"/>
          <w:szCs w:val="22"/>
        </w:rPr>
        <w:t xml:space="preserve">he responders require digital literacy including the ability to run mobile devices and use the internet for communicating. </w:t>
      </w:r>
    </w:p>
    <w:p w14:paraId="0B195CF9" w14:textId="77777777" w:rsidR="0012403F" w:rsidRPr="008055DB" w:rsidRDefault="00CB4E9E">
      <w:pPr>
        <w:pStyle w:val="Heading1"/>
        <w:rPr>
          <w:rFonts w:ascii="Arial" w:hAnsi="Arial" w:cs="Arial"/>
          <w:b w:val="0"/>
          <w:color w:val="000000"/>
          <w:sz w:val="22"/>
          <w:szCs w:val="22"/>
        </w:rPr>
      </w:pPr>
      <w:bookmarkStart w:id="6" w:name="_3dy6vkm" w:colFirst="0" w:colLast="0"/>
      <w:bookmarkEnd w:id="6"/>
      <w:r w:rsidRPr="008055DB">
        <w:rPr>
          <w:rFonts w:ascii="Arial" w:hAnsi="Arial" w:cs="Arial"/>
          <w:color w:val="000000"/>
          <w:sz w:val="22"/>
          <w:szCs w:val="22"/>
        </w:rPr>
        <w:lastRenderedPageBreak/>
        <w:t>Training and Development Requirements</w:t>
      </w:r>
    </w:p>
    <w:p w14:paraId="671062AB"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From the prior discussion, it is clear that the community responders must have first aid knowl</w:t>
      </w:r>
      <w:r w:rsidRPr="008055DB">
        <w:rPr>
          <w:rFonts w:ascii="Arial" w:hAnsi="Arial" w:cs="Arial"/>
          <w:color w:val="000000"/>
          <w:sz w:val="22"/>
          <w:szCs w:val="22"/>
        </w:rPr>
        <w:t>edge, understanding of medical treatments &amp; strategies, and most importantly quick decision-making skill that enable them to use intervention successfully. To become a community responder, a volunteer must receive training from National Health Foundation (</w:t>
      </w:r>
      <w:r w:rsidRPr="008055DB">
        <w:rPr>
          <w:rFonts w:ascii="Arial" w:hAnsi="Arial" w:cs="Arial"/>
          <w:color w:val="000000"/>
          <w:sz w:val="22"/>
          <w:szCs w:val="22"/>
        </w:rPr>
        <w:t>NHS) for developing these skills and understanding the rules. To implement the project of Vodafone with NHS, these skills are mandatory but some other skills are required too. Using digital technology including the internet, mobile devices, and communicati</w:t>
      </w:r>
      <w:r w:rsidRPr="008055DB">
        <w:rPr>
          <w:rFonts w:ascii="Arial" w:hAnsi="Arial" w:cs="Arial"/>
          <w:color w:val="000000"/>
          <w:sz w:val="22"/>
          <w:szCs w:val="22"/>
        </w:rPr>
        <w:t>on online are key to this project as the responders will be connected with the control room and communicate continuously to exchange information about the emergency conditions</w:t>
      </w:r>
      <w:r w:rsidRPr="008055DB">
        <w:rPr>
          <w:rFonts w:ascii="Arial" w:hAnsi="Arial" w:cs="Arial"/>
          <w:sz w:val="22"/>
          <w:szCs w:val="22"/>
        </w:rPr>
        <w:t xml:space="preserve"> (</w:t>
      </w:r>
      <w:r w:rsidRPr="008055DB">
        <w:rPr>
          <w:rFonts w:ascii="Arial" w:hAnsi="Arial" w:cs="Arial"/>
          <w:color w:val="000000"/>
          <w:sz w:val="22"/>
          <w:szCs w:val="22"/>
        </w:rPr>
        <w:t>Limmer, Karren and Hafen, 2016). As 350 mobile devices are being used by respon</w:t>
      </w:r>
      <w:r w:rsidRPr="008055DB">
        <w:rPr>
          <w:rFonts w:ascii="Arial" w:hAnsi="Arial" w:cs="Arial"/>
          <w:color w:val="000000"/>
          <w:sz w:val="22"/>
          <w:szCs w:val="22"/>
        </w:rPr>
        <w:t xml:space="preserve">ders so other responders will have to get training to become familiar and efficient in using a new system. </w:t>
      </w:r>
    </w:p>
    <w:p w14:paraId="7AA62C62" w14:textId="77777777" w:rsidR="0012403F" w:rsidRPr="008055DB" w:rsidRDefault="00CB4E9E">
      <w:pPr>
        <w:pStyle w:val="Heading1"/>
        <w:rPr>
          <w:rFonts w:ascii="Arial" w:hAnsi="Arial" w:cs="Arial"/>
          <w:b w:val="0"/>
          <w:color w:val="000000"/>
          <w:sz w:val="22"/>
          <w:szCs w:val="22"/>
        </w:rPr>
      </w:pPr>
      <w:bookmarkStart w:id="7" w:name="_1t3h5sf" w:colFirst="0" w:colLast="0"/>
      <w:bookmarkEnd w:id="7"/>
      <w:r w:rsidRPr="008055DB">
        <w:rPr>
          <w:rFonts w:ascii="Arial" w:hAnsi="Arial" w:cs="Arial"/>
          <w:color w:val="000000"/>
          <w:sz w:val="22"/>
          <w:szCs w:val="22"/>
        </w:rPr>
        <w:t>Conclusion</w:t>
      </w:r>
    </w:p>
    <w:p w14:paraId="5401ABE1"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It can be concluded that the initiative of Vodafone for improving the efficiency of emergency service and community responder’s productiv</w:t>
      </w:r>
      <w:r w:rsidRPr="008055DB">
        <w:rPr>
          <w:rFonts w:ascii="Arial" w:hAnsi="Arial" w:cs="Arial"/>
          <w:color w:val="000000"/>
          <w:sz w:val="22"/>
          <w:szCs w:val="22"/>
        </w:rPr>
        <w:t>ity is great. The role of community responders in emergency conditions is huge as they use intervention to prevent more damage, help in dispatching &amp; communicating, and provide important feedback to improve the total system. Vodafone now seeks to improve t</w:t>
      </w:r>
      <w:r w:rsidRPr="008055DB">
        <w:rPr>
          <w:rFonts w:ascii="Arial" w:hAnsi="Arial" w:cs="Arial"/>
          <w:color w:val="000000"/>
          <w:sz w:val="22"/>
          <w:szCs w:val="22"/>
        </w:rPr>
        <w:t>he system to ensure the best service for the users and enable community responders more to provide service. However, to implement the initiative successfully, NHS will have to provide training on digital literacy and decision making skills to adapt respond</w:t>
      </w:r>
      <w:r w:rsidRPr="008055DB">
        <w:rPr>
          <w:rFonts w:ascii="Arial" w:hAnsi="Arial" w:cs="Arial"/>
          <w:color w:val="000000"/>
          <w:sz w:val="22"/>
          <w:szCs w:val="22"/>
        </w:rPr>
        <w:t xml:space="preserve">ers to the change. A detailed training has been planned for this reason. </w:t>
      </w:r>
    </w:p>
    <w:p w14:paraId="5F2BAF60" w14:textId="77777777" w:rsidR="0012403F" w:rsidRPr="008055DB" w:rsidRDefault="0012403F">
      <w:pPr>
        <w:rPr>
          <w:rFonts w:ascii="Arial" w:hAnsi="Arial" w:cs="Arial"/>
          <w:color w:val="000000"/>
          <w:sz w:val="22"/>
          <w:szCs w:val="22"/>
        </w:rPr>
      </w:pPr>
    </w:p>
    <w:p w14:paraId="29F3F182" w14:textId="77777777" w:rsidR="0012403F" w:rsidRPr="008055DB" w:rsidRDefault="0012403F">
      <w:pPr>
        <w:rPr>
          <w:rFonts w:ascii="Arial" w:hAnsi="Arial" w:cs="Arial"/>
          <w:color w:val="000000"/>
          <w:sz w:val="22"/>
          <w:szCs w:val="22"/>
        </w:rPr>
      </w:pPr>
    </w:p>
    <w:p w14:paraId="0E84D6D4" w14:textId="77777777" w:rsidR="0012403F" w:rsidRPr="008055DB" w:rsidRDefault="0012403F">
      <w:pPr>
        <w:rPr>
          <w:rFonts w:ascii="Arial" w:hAnsi="Arial" w:cs="Arial"/>
          <w:color w:val="000000"/>
          <w:sz w:val="22"/>
          <w:szCs w:val="22"/>
        </w:rPr>
      </w:pPr>
    </w:p>
    <w:p w14:paraId="19324B40" w14:textId="77777777" w:rsidR="0012403F" w:rsidRPr="008055DB" w:rsidRDefault="0012403F">
      <w:pPr>
        <w:rPr>
          <w:rFonts w:ascii="Arial" w:hAnsi="Arial" w:cs="Arial"/>
          <w:color w:val="000000"/>
          <w:sz w:val="22"/>
          <w:szCs w:val="22"/>
        </w:rPr>
      </w:pPr>
    </w:p>
    <w:p w14:paraId="397D8D9F" w14:textId="77777777" w:rsidR="0012403F" w:rsidRPr="008055DB" w:rsidRDefault="0012403F">
      <w:pPr>
        <w:rPr>
          <w:rFonts w:ascii="Arial" w:hAnsi="Arial" w:cs="Arial"/>
          <w:color w:val="000000"/>
          <w:sz w:val="22"/>
          <w:szCs w:val="22"/>
        </w:rPr>
      </w:pPr>
    </w:p>
    <w:p w14:paraId="20AEEF85" w14:textId="77777777" w:rsidR="0012403F" w:rsidRPr="008055DB" w:rsidRDefault="00CB4E9E">
      <w:pPr>
        <w:pStyle w:val="Heading1"/>
        <w:rPr>
          <w:rFonts w:ascii="Arial" w:hAnsi="Arial" w:cs="Arial"/>
          <w:b w:val="0"/>
          <w:color w:val="000000"/>
          <w:sz w:val="22"/>
          <w:szCs w:val="22"/>
        </w:rPr>
      </w:pPr>
      <w:bookmarkStart w:id="8" w:name="_4d34og8" w:colFirst="0" w:colLast="0"/>
      <w:bookmarkEnd w:id="8"/>
      <w:r w:rsidRPr="008055DB">
        <w:rPr>
          <w:rFonts w:ascii="Arial" w:hAnsi="Arial" w:cs="Arial"/>
          <w:color w:val="000000"/>
          <w:sz w:val="22"/>
          <w:szCs w:val="22"/>
        </w:rPr>
        <w:lastRenderedPageBreak/>
        <w:t>References</w:t>
      </w:r>
    </w:p>
    <w:p w14:paraId="7227843A"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Ahmed, S., Biedrzycki, P.A., Opel, S., Nelson, D.A., Sandy, M.G. and Franco, Z., (2012), April. Community engagement for translational disaster research: Fostering pu</w:t>
      </w:r>
      <w:r w:rsidRPr="008055DB">
        <w:rPr>
          <w:rFonts w:ascii="Arial" w:hAnsi="Arial" w:cs="Arial"/>
          <w:color w:val="000000"/>
          <w:sz w:val="22"/>
          <w:szCs w:val="22"/>
          <w:highlight w:val="white"/>
        </w:rPr>
        <w:t>blic, private &amp; responder group partnerships. In </w:t>
      </w:r>
      <w:r w:rsidRPr="008055DB">
        <w:rPr>
          <w:rFonts w:ascii="Arial" w:hAnsi="Arial" w:cs="Arial"/>
          <w:i/>
          <w:color w:val="000000"/>
          <w:sz w:val="22"/>
          <w:szCs w:val="22"/>
          <w:highlight w:val="white"/>
        </w:rPr>
        <w:t>ISCRAM</w:t>
      </w:r>
      <w:r w:rsidRPr="008055DB">
        <w:rPr>
          <w:rFonts w:ascii="Arial" w:hAnsi="Arial" w:cs="Arial"/>
          <w:color w:val="000000"/>
          <w:sz w:val="22"/>
          <w:szCs w:val="22"/>
          <w:highlight w:val="white"/>
        </w:rPr>
        <w:t>.</w:t>
      </w:r>
    </w:p>
    <w:p w14:paraId="710886C6"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Harris, C., McCarthy, K., Liu, E.L., Klein, K., Swienton, R., Prins, P. and Waltz, T., (2018). Expanding understanding of response roles: an examination of immediate and first responders in the United States. </w:t>
      </w:r>
      <w:r w:rsidRPr="008055DB">
        <w:rPr>
          <w:rFonts w:ascii="Arial" w:hAnsi="Arial" w:cs="Arial"/>
          <w:i/>
          <w:color w:val="000000"/>
          <w:sz w:val="22"/>
          <w:szCs w:val="22"/>
          <w:highlight w:val="white"/>
        </w:rPr>
        <w:t>International journal of environmental research</w:t>
      </w:r>
      <w:r w:rsidRPr="008055DB">
        <w:rPr>
          <w:rFonts w:ascii="Arial" w:hAnsi="Arial" w:cs="Arial"/>
          <w:i/>
          <w:color w:val="000000"/>
          <w:sz w:val="22"/>
          <w:szCs w:val="22"/>
          <w:highlight w:val="white"/>
        </w:rPr>
        <w:t xml:space="preserve"> and public health</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15</w:t>
      </w:r>
      <w:r w:rsidRPr="008055DB">
        <w:rPr>
          <w:rFonts w:ascii="Arial" w:hAnsi="Arial" w:cs="Arial"/>
          <w:color w:val="000000"/>
          <w:sz w:val="22"/>
          <w:szCs w:val="22"/>
          <w:highlight w:val="white"/>
        </w:rPr>
        <w:t>(3), p.534.</w:t>
      </w:r>
    </w:p>
    <w:p w14:paraId="6F2754BC"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highlight w:val="white"/>
        </w:rPr>
        <w:t>Limmer, D., Karren, K. and Hafen, B., (2016). </w:t>
      </w:r>
      <w:r w:rsidRPr="008055DB">
        <w:rPr>
          <w:rFonts w:ascii="Arial" w:hAnsi="Arial" w:cs="Arial"/>
          <w:i/>
          <w:color w:val="000000"/>
          <w:sz w:val="22"/>
          <w:szCs w:val="22"/>
          <w:highlight w:val="white"/>
        </w:rPr>
        <w:t>First Responder: A skills approach</w:t>
      </w:r>
      <w:r w:rsidRPr="008055DB">
        <w:rPr>
          <w:rFonts w:ascii="Arial" w:hAnsi="Arial" w:cs="Arial"/>
          <w:color w:val="000000"/>
          <w:sz w:val="22"/>
          <w:szCs w:val="22"/>
          <w:highlight w:val="white"/>
        </w:rPr>
        <w:t>. Brady.</w:t>
      </w:r>
    </w:p>
    <w:p w14:paraId="52EAA569"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Nowell, B. and Steelman, T., (2013). 12 The role of responder networks in promoting community resilience. </w:t>
      </w:r>
      <w:r w:rsidRPr="008055DB">
        <w:rPr>
          <w:rFonts w:ascii="Arial" w:hAnsi="Arial" w:cs="Arial"/>
          <w:i/>
          <w:color w:val="000000"/>
          <w:sz w:val="22"/>
          <w:szCs w:val="22"/>
          <w:highlight w:val="white"/>
        </w:rPr>
        <w:t>Disaster resiliency: Interd</w:t>
      </w:r>
      <w:r w:rsidRPr="008055DB">
        <w:rPr>
          <w:rFonts w:ascii="Arial" w:hAnsi="Arial" w:cs="Arial"/>
          <w:i/>
          <w:color w:val="000000"/>
          <w:sz w:val="22"/>
          <w:szCs w:val="22"/>
          <w:highlight w:val="white"/>
        </w:rPr>
        <w:t>isciplinary perspectives</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4</w:t>
      </w:r>
      <w:r w:rsidRPr="008055DB">
        <w:rPr>
          <w:rFonts w:ascii="Arial" w:hAnsi="Arial" w:cs="Arial"/>
          <w:color w:val="000000"/>
          <w:sz w:val="22"/>
          <w:szCs w:val="22"/>
          <w:highlight w:val="white"/>
        </w:rPr>
        <w:t>, p.232.</w:t>
      </w:r>
    </w:p>
    <w:p w14:paraId="0ED88364"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 xml:space="preserve">O’Meara, P., </w:t>
      </w:r>
      <w:proofErr w:type="spellStart"/>
      <w:r w:rsidRPr="008055DB">
        <w:rPr>
          <w:rFonts w:ascii="Arial" w:hAnsi="Arial" w:cs="Arial"/>
          <w:color w:val="000000"/>
          <w:sz w:val="22"/>
          <w:szCs w:val="22"/>
          <w:highlight w:val="white"/>
        </w:rPr>
        <w:t>Tourle</w:t>
      </w:r>
      <w:proofErr w:type="spellEnd"/>
      <w:r w:rsidRPr="008055DB">
        <w:rPr>
          <w:rFonts w:ascii="Arial" w:hAnsi="Arial" w:cs="Arial"/>
          <w:color w:val="000000"/>
          <w:sz w:val="22"/>
          <w:szCs w:val="22"/>
          <w:highlight w:val="white"/>
        </w:rPr>
        <w:t>, V. and Rae, J., (2012). Factors influencing the successful integration of ambulance volunteers and first responders into ambulance services. </w:t>
      </w:r>
      <w:r w:rsidRPr="008055DB">
        <w:rPr>
          <w:rFonts w:ascii="Arial" w:hAnsi="Arial" w:cs="Arial"/>
          <w:i/>
          <w:color w:val="000000"/>
          <w:sz w:val="22"/>
          <w:szCs w:val="22"/>
          <w:highlight w:val="white"/>
        </w:rPr>
        <w:t>Health &amp; social care in the community</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20</w:t>
      </w:r>
      <w:r w:rsidRPr="008055DB">
        <w:rPr>
          <w:rFonts w:ascii="Arial" w:hAnsi="Arial" w:cs="Arial"/>
          <w:color w:val="000000"/>
          <w:sz w:val="22"/>
          <w:szCs w:val="22"/>
          <w:highlight w:val="white"/>
        </w:rPr>
        <w:t>(5), pp.488-496.</w:t>
      </w:r>
    </w:p>
    <w:p w14:paraId="2335496E"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South Central Ambulance Service NHS Foundation Trust. (2022). </w:t>
      </w:r>
      <w:r w:rsidRPr="008055DB">
        <w:rPr>
          <w:rFonts w:ascii="Arial" w:hAnsi="Arial" w:cs="Arial"/>
          <w:i/>
          <w:color w:val="000000"/>
          <w:sz w:val="22"/>
          <w:szCs w:val="22"/>
          <w:highlight w:val="white"/>
        </w:rPr>
        <w:t>About</w:t>
      </w:r>
      <w:r w:rsidRPr="008055DB">
        <w:rPr>
          <w:rFonts w:ascii="Arial" w:hAnsi="Arial" w:cs="Arial"/>
          <w:color w:val="000000"/>
          <w:sz w:val="22"/>
          <w:szCs w:val="22"/>
          <w:highlight w:val="white"/>
        </w:rPr>
        <w:t>. [online] Available at: &lt;https://www.scas.nhs.uk/about-scas/&gt; [Accessed 27 February 2022].</w:t>
      </w:r>
    </w:p>
    <w:p w14:paraId="4E4EB9FB"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South Central Ambulance Service NHS Foundation Trust. (2022). </w:t>
      </w:r>
      <w:r w:rsidRPr="008055DB">
        <w:rPr>
          <w:rFonts w:ascii="Arial" w:hAnsi="Arial" w:cs="Arial"/>
          <w:i/>
          <w:color w:val="000000"/>
          <w:sz w:val="22"/>
          <w:szCs w:val="22"/>
          <w:highlight w:val="white"/>
        </w:rPr>
        <w:t>Vodafone connects South Central Amb</w:t>
      </w:r>
      <w:r w:rsidRPr="008055DB">
        <w:rPr>
          <w:rFonts w:ascii="Arial" w:hAnsi="Arial" w:cs="Arial"/>
          <w:i/>
          <w:color w:val="000000"/>
          <w:sz w:val="22"/>
          <w:szCs w:val="22"/>
          <w:highlight w:val="white"/>
        </w:rPr>
        <w:t>ulance Service First Responders to boost patient response</w:t>
      </w:r>
      <w:r w:rsidRPr="008055DB">
        <w:rPr>
          <w:rFonts w:ascii="Arial" w:hAnsi="Arial" w:cs="Arial"/>
          <w:color w:val="000000"/>
          <w:sz w:val="22"/>
          <w:szCs w:val="22"/>
          <w:highlight w:val="white"/>
        </w:rPr>
        <w:t>. [online] Available at: &lt;https://www.scas.nhs.uk/vodafone-connects-south-central-ambulance-service-first-responders-to-boost-patient-response/&gt; [Accessed 27 February 2022].</w:t>
      </w:r>
    </w:p>
    <w:p w14:paraId="3D41B4CA"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Vodafone.com. (2022). </w:t>
      </w:r>
      <w:r w:rsidRPr="008055DB">
        <w:rPr>
          <w:rFonts w:ascii="Arial" w:hAnsi="Arial" w:cs="Arial"/>
          <w:i/>
          <w:color w:val="000000"/>
          <w:sz w:val="22"/>
          <w:szCs w:val="22"/>
          <w:highlight w:val="white"/>
        </w:rPr>
        <w:t>About Vodafone</w:t>
      </w:r>
      <w:r w:rsidRPr="008055DB">
        <w:rPr>
          <w:rFonts w:ascii="Arial" w:hAnsi="Arial" w:cs="Arial"/>
          <w:color w:val="000000"/>
          <w:sz w:val="22"/>
          <w:szCs w:val="22"/>
          <w:highlight w:val="white"/>
        </w:rPr>
        <w:t>. [online] Available at: &lt;https://www.vodafone.com/about-vodafone&gt; [Accessed 27 February 2022].</w:t>
      </w:r>
    </w:p>
    <w:p w14:paraId="1CC184B9" w14:textId="77777777" w:rsidR="0012403F" w:rsidRPr="008055DB" w:rsidRDefault="00CB4E9E">
      <w:pPr>
        <w:rPr>
          <w:rFonts w:ascii="Arial" w:hAnsi="Arial" w:cs="Arial"/>
          <w:color w:val="000000"/>
          <w:sz w:val="22"/>
          <w:szCs w:val="22"/>
          <w:highlight w:val="white"/>
        </w:rPr>
      </w:pPr>
      <w:r w:rsidRPr="008055DB">
        <w:rPr>
          <w:rFonts w:ascii="Arial" w:hAnsi="Arial" w:cs="Arial"/>
          <w:color w:val="000000"/>
          <w:sz w:val="22"/>
          <w:szCs w:val="22"/>
          <w:highlight w:val="white"/>
        </w:rPr>
        <w:t>Wolf-Fordham, S.B., Twyman, J.S. and Hamad, C.D., (2014). Educating first responders to provide emergency services to indivi</w:t>
      </w:r>
      <w:r w:rsidRPr="008055DB">
        <w:rPr>
          <w:rFonts w:ascii="Arial" w:hAnsi="Arial" w:cs="Arial"/>
          <w:color w:val="000000"/>
          <w:sz w:val="22"/>
          <w:szCs w:val="22"/>
          <w:highlight w:val="white"/>
        </w:rPr>
        <w:t>duals with disabilities. </w:t>
      </w:r>
      <w:r w:rsidRPr="008055DB">
        <w:rPr>
          <w:rFonts w:ascii="Arial" w:hAnsi="Arial" w:cs="Arial"/>
          <w:i/>
          <w:color w:val="000000"/>
          <w:sz w:val="22"/>
          <w:szCs w:val="22"/>
          <w:highlight w:val="white"/>
        </w:rPr>
        <w:t>Disaster medicine and public health preparedness</w:t>
      </w:r>
      <w:r w:rsidRPr="008055DB">
        <w:rPr>
          <w:rFonts w:ascii="Arial" w:hAnsi="Arial" w:cs="Arial"/>
          <w:color w:val="000000"/>
          <w:sz w:val="22"/>
          <w:szCs w:val="22"/>
          <w:highlight w:val="white"/>
        </w:rPr>
        <w:t>, </w:t>
      </w:r>
      <w:r w:rsidRPr="008055DB">
        <w:rPr>
          <w:rFonts w:ascii="Arial" w:hAnsi="Arial" w:cs="Arial"/>
          <w:i/>
          <w:color w:val="000000"/>
          <w:sz w:val="22"/>
          <w:szCs w:val="22"/>
          <w:highlight w:val="white"/>
        </w:rPr>
        <w:t>8</w:t>
      </w:r>
      <w:r w:rsidRPr="008055DB">
        <w:rPr>
          <w:rFonts w:ascii="Arial" w:hAnsi="Arial" w:cs="Arial"/>
          <w:color w:val="000000"/>
          <w:sz w:val="22"/>
          <w:szCs w:val="22"/>
          <w:highlight w:val="white"/>
        </w:rPr>
        <w:t>(6), pp.533-540.</w:t>
      </w:r>
    </w:p>
    <w:p w14:paraId="470D70CB" w14:textId="77777777" w:rsidR="0012403F" w:rsidRPr="008055DB" w:rsidRDefault="0012403F">
      <w:pPr>
        <w:rPr>
          <w:rFonts w:ascii="Arial" w:hAnsi="Arial" w:cs="Arial"/>
          <w:color w:val="000000"/>
          <w:sz w:val="22"/>
          <w:szCs w:val="22"/>
          <w:highlight w:val="white"/>
        </w:rPr>
      </w:pPr>
    </w:p>
    <w:p w14:paraId="69ACEF70" w14:textId="77777777" w:rsidR="0012403F" w:rsidRPr="008055DB" w:rsidRDefault="0012403F">
      <w:pPr>
        <w:rPr>
          <w:rFonts w:ascii="Arial" w:hAnsi="Arial" w:cs="Arial"/>
          <w:color w:val="000000"/>
          <w:sz w:val="22"/>
          <w:szCs w:val="22"/>
          <w:highlight w:val="white"/>
        </w:rPr>
      </w:pPr>
    </w:p>
    <w:p w14:paraId="2A6A97C5" w14:textId="77777777" w:rsidR="0012403F" w:rsidRPr="008055DB" w:rsidRDefault="0012403F">
      <w:pPr>
        <w:rPr>
          <w:rFonts w:ascii="Arial" w:hAnsi="Arial" w:cs="Arial"/>
          <w:color w:val="000000"/>
          <w:sz w:val="22"/>
          <w:szCs w:val="22"/>
          <w:highlight w:val="white"/>
        </w:rPr>
      </w:pPr>
    </w:p>
    <w:p w14:paraId="564D329D" w14:textId="77777777" w:rsidR="0012403F" w:rsidRPr="008055DB" w:rsidRDefault="00CB4E9E">
      <w:pPr>
        <w:pStyle w:val="Heading1"/>
        <w:rPr>
          <w:rFonts w:ascii="Arial" w:hAnsi="Arial" w:cs="Arial"/>
          <w:b w:val="0"/>
          <w:color w:val="000000"/>
          <w:sz w:val="22"/>
          <w:szCs w:val="22"/>
        </w:rPr>
      </w:pPr>
      <w:bookmarkStart w:id="9" w:name="_2s8eyo1" w:colFirst="0" w:colLast="0"/>
      <w:bookmarkEnd w:id="9"/>
      <w:r w:rsidRPr="008055DB">
        <w:rPr>
          <w:rFonts w:ascii="Arial" w:hAnsi="Arial" w:cs="Arial"/>
          <w:color w:val="000000"/>
          <w:sz w:val="22"/>
          <w:szCs w:val="22"/>
        </w:rPr>
        <w:lastRenderedPageBreak/>
        <w:t>Appendices</w:t>
      </w:r>
    </w:p>
    <w:p w14:paraId="6A9B86E7" w14:textId="77777777" w:rsidR="0012403F" w:rsidRPr="008055DB" w:rsidRDefault="00CB4E9E">
      <w:pPr>
        <w:pStyle w:val="Heading2"/>
        <w:rPr>
          <w:rFonts w:ascii="Arial" w:hAnsi="Arial" w:cs="Arial"/>
          <w:color w:val="000000"/>
          <w:sz w:val="22"/>
          <w:szCs w:val="22"/>
        </w:rPr>
      </w:pPr>
      <w:bookmarkStart w:id="10" w:name="_17dp8vu" w:colFirst="0" w:colLast="0"/>
      <w:bookmarkEnd w:id="10"/>
      <w:r w:rsidRPr="008055DB">
        <w:rPr>
          <w:rFonts w:ascii="Arial" w:hAnsi="Arial" w:cs="Arial"/>
          <w:color w:val="000000"/>
          <w:sz w:val="22"/>
          <w:szCs w:val="22"/>
        </w:rPr>
        <w:t>Training and Development Plan</w:t>
      </w:r>
    </w:p>
    <w:p w14:paraId="6B932BE6"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 xml:space="preserve">A training and development plan is required to improve the responder’s current digital literacy and emergency decision </w:t>
      </w:r>
      <w:r w:rsidRPr="008055DB">
        <w:rPr>
          <w:rFonts w:ascii="Arial" w:hAnsi="Arial" w:cs="Arial"/>
          <w:color w:val="000000"/>
          <w:sz w:val="22"/>
          <w:szCs w:val="22"/>
        </w:rPr>
        <w:t xml:space="preserve">making skills. The training will require some resources and take a total of 7 days. Training on both topics will start together. The details are shown below: </w:t>
      </w:r>
    </w:p>
    <w:tbl>
      <w:tblPr>
        <w:tblStyle w:val="a"/>
        <w:tblW w:w="935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4A0" w:firstRow="1" w:lastRow="0" w:firstColumn="1" w:lastColumn="0" w:noHBand="0" w:noVBand="1"/>
      </w:tblPr>
      <w:tblGrid>
        <w:gridCol w:w="1519"/>
        <w:gridCol w:w="2420"/>
        <w:gridCol w:w="1763"/>
        <w:gridCol w:w="3648"/>
      </w:tblGrid>
      <w:tr w:rsidR="0012403F" w:rsidRPr="008055DB" w14:paraId="20EDCFF0" w14:textId="77777777" w:rsidTr="0012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08080A8C"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Tasks</w:t>
            </w:r>
          </w:p>
        </w:tc>
        <w:tc>
          <w:tcPr>
            <w:tcW w:w="2420" w:type="dxa"/>
          </w:tcPr>
          <w:p w14:paraId="3789573B" w14:textId="77777777" w:rsidR="0012403F" w:rsidRPr="008055DB" w:rsidRDefault="00CB4E9E">
            <w:pP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Sub-Tasks</w:t>
            </w:r>
          </w:p>
        </w:tc>
        <w:tc>
          <w:tcPr>
            <w:tcW w:w="1763" w:type="dxa"/>
          </w:tcPr>
          <w:p w14:paraId="2AE43905" w14:textId="77777777" w:rsidR="0012403F" w:rsidRPr="008055DB" w:rsidRDefault="00CB4E9E">
            <w:pP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 xml:space="preserve">Resources </w:t>
            </w:r>
          </w:p>
        </w:tc>
        <w:tc>
          <w:tcPr>
            <w:tcW w:w="3648" w:type="dxa"/>
          </w:tcPr>
          <w:p w14:paraId="106C2C57" w14:textId="77777777" w:rsidR="0012403F" w:rsidRPr="008055DB" w:rsidRDefault="00CB4E9E">
            <w:pPr>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Required Time</w:t>
            </w:r>
          </w:p>
        </w:tc>
      </w:tr>
      <w:tr w:rsidR="0012403F" w:rsidRPr="008055DB" w14:paraId="50776FE9" w14:textId="77777777" w:rsidTr="001240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5E4EE4DB"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Digital Literacy</w:t>
            </w:r>
          </w:p>
        </w:tc>
        <w:tc>
          <w:tcPr>
            <w:tcW w:w="2420" w:type="dxa"/>
          </w:tcPr>
          <w:p w14:paraId="13AE8804"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Using internet</w:t>
            </w:r>
          </w:p>
        </w:tc>
        <w:tc>
          <w:tcPr>
            <w:tcW w:w="1763" w:type="dxa"/>
          </w:tcPr>
          <w:p w14:paraId="29A4CEDB"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Internet and Mobile dev</w:t>
            </w:r>
            <w:r w:rsidRPr="008055DB">
              <w:rPr>
                <w:rFonts w:ascii="Arial" w:hAnsi="Arial" w:cs="Arial"/>
                <w:color w:val="000000"/>
                <w:sz w:val="22"/>
                <w:szCs w:val="22"/>
              </w:rPr>
              <w:t>ice</w:t>
            </w:r>
          </w:p>
        </w:tc>
        <w:tc>
          <w:tcPr>
            <w:tcW w:w="3648" w:type="dxa"/>
          </w:tcPr>
          <w:p w14:paraId="32A07363"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1 day</w:t>
            </w:r>
          </w:p>
        </w:tc>
      </w:tr>
      <w:tr w:rsidR="0012403F" w:rsidRPr="008055DB" w14:paraId="20782E53" w14:textId="77777777" w:rsidTr="0012403F">
        <w:tc>
          <w:tcPr>
            <w:cnfStyle w:val="001000000000" w:firstRow="0" w:lastRow="0" w:firstColumn="1" w:lastColumn="0" w:oddVBand="0" w:evenVBand="0" w:oddHBand="0" w:evenHBand="0" w:firstRowFirstColumn="0" w:firstRowLastColumn="0" w:lastRowFirstColumn="0" w:lastRowLastColumn="0"/>
            <w:tcW w:w="1519" w:type="dxa"/>
          </w:tcPr>
          <w:p w14:paraId="110D1A69" w14:textId="77777777" w:rsidR="0012403F" w:rsidRPr="008055DB" w:rsidRDefault="0012403F">
            <w:pPr>
              <w:rPr>
                <w:rFonts w:ascii="Arial" w:hAnsi="Arial" w:cs="Arial"/>
                <w:color w:val="000000"/>
                <w:sz w:val="22"/>
                <w:szCs w:val="22"/>
              </w:rPr>
            </w:pPr>
          </w:p>
        </w:tc>
        <w:tc>
          <w:tcPr>
            <w:tcW w:w="2420" w:type="dxa"/>
          </w:tcPr>
          <w:p w14:paraId="3EBADCAD"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Using mobile device</w:t>
            </w:r>
          </w:p>
        </w:tc>
        <w:tc>
          <w:tcPr>
            <w:tcW w:w="1763" w:type="dxa"/>
          </w:tcPr>
          <w:p w14:paraId="21B0AAF9"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Mobile</w:t>
            </w:r>
          </w:p>
        </w:tc>
        <w:tc>
          <w:tcPr>
            <w:tcW w:w="3648" w:type="dxa"/>
          </w:tcPr>
          <w:p w14:paraId="119BC8EF"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2 days</w:t>
            </w:r>
          </w:p>
        </w:tc>
      </w:tr>
      <w:tr w:rsidR="0012403F" w:rsidRPr="008055DB" w14:paraId="794492C3" w14:textId="77777777" w:rsidTr="001240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3D95F427" w14:textId="77777777" w:rsidR="0012403F" w:rsidRPr="008055DB" w:rsidRDefault="0012403F">
            <w:pPr>
              <w:rPr>
                <w:rFonts w:ascii="Arial" w:hAnsi="Arial" w:cs="Arial"/>
                <w:color w:val="000000"/>
                <w:sz w:val="22"/>
                <w:szCs w:val="22"/>
              </w:rPr>
            </w:pPr>
          </w:p>
        </w:tc>
        <w:tc>
          <w:tcPr>
            <w:tcW w:w="2420" w:type="dxa"/>
          </w:tcPr>
          <w:p w14:paraId="3CC45961"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Communication media</w:t>
            </w:r>
          </w:p>
        </w:tc>
        <w:tc>
          <w:tcPr>
            <w:tcW w:w="1763" w:type="dxa"/>
          </w:tcPr>
          <w:p w14:paraId="53A5B694"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Communication tools; Microsoft Teams, Gmail</w:t>
            </w:r>
          </w:p>
        </w:tc>
        <w:tc>
          <w:tcPr>
            <w:tcW w:w="3648" w:type="dxa"/>
          </w:tcPr>
          <w:p w14:paraId="175A2B87" w14:textId="77777777" w:rsidR="0012403F" w:rsidRPr="008055DB" w:rsidRDefault="00CB4E9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2 days</w:t>
            </w:r>
          </w:p>
        </w:tc>
      </w:tr>
      <w:tr w:rsidR="0012403F" w:rsidRPr="008055DB" w14:paraId="3B22B054" w14:textId="77777777" w:rsidTr="0012403F">
        <w:tc>
          <w:tcPr>
            <w:cnfStyle w:val="001000000000" w:firstRow="0" w:lastRow="0" w:firstColumn="1" w:lastColumn="0" w:oddVBand="0" w:evenVBand="0" w:oddHBand="0" w:evenHBand="0" w:firstRowFirstColumn="0" w:firstRowLastColumn="0" w:lastRowFirstColumn="0" w:lastRowLastColumn="0"/>
            <w:tcW w:w="1519" w:type="dxa"/>
          </w:tcPr>
          <w:p w14:paraId="56BF2FEF" w14:textId="77777777" w:rsidR="0012403F" w:rsidRPr="008055DB" w:rsidRDefault="00CB4E9E">
            <w:pPr>
              <w:rPr>
                <w:rFonts w:ascii="Arial" w:hAnsi="Arial" w:cs="Arial"/>
                <w:color w:val="000000"/>
                <w:sz w:val="22"/>
                <w:szCs w:val="22"/>
              </w:rPr>
            </w:pPr>
            <w:r w:rsidRPr="008055DB">
              <w:rPr>
                <w:rFonts w:ascii="Arial" w:hAnsi="Arial" w:cs="Arial"/>
                <w:color w:val="000000"/>
                <w:sz w:val="22"/>
                <w:szCs w:val="22"/>
              </w:rPr>
              <w:t>Decision Making Skill</w:t>
            </w:r>
          </w:p>
        </w:tc>
        <w:tc>
          <w:tcPr>
            <w:tcW w:w="2420" w:type="dxa"/>
          </w:tcPr>
          <w:p w14:paraId="7F9ECFA4" w14:textId="77777777" w:rsidR="0012403F" w:rsidRPr="008055DB" w:rsidRDefault="0012403F">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p>
        </w:tc>
        <w:tc>
          <w:tcPr>
            <w:tcW w:w="1763" w:type="dxa"/>
          </w:tcPr>
          <w:p w14:paraId="0A90D565" w14:textId="77777777" w:rsidR="0012403F" w:rsidRPr="008055DB" w:rsidRDefault="00CB4E9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Practical cases</w:t>
            </w:r>
          </w:p>
        </w:tc>
        <w:tc>
          <w:tcPr>
            <w:tcW w:w="3648" w:type="dxa"/>
          </w:tcPr>
          <w:p w14:paraId="71573F42" w14:textId="77777777" w:rsidR="0012403F" w:rsidRPr="008055DB" w:rsidRDefault="00CB4E9E">
            <w:pPr>
              <w:keepNex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2"/>
                <w:szCs w:val="22"/>
              </w:rPr>
            </w:pPr>
            <w:r w:rsidRPr="008055DB">
              <w:rPr>
                <w:rFonts w:ascii="Arial" w:hAnsi="Arial" w:cs="Arial"/>
                <w:color w:val="000000"/>
                <w:sz w:val="22"/>
                <w:szCs w:val="22"/>
              </w:rPr>
              <w:t>7 days</w:t>
            </w:r>
          </w:p>
        </w:tc>
      </w:tr>
    </w:tbl>
    <w:p w14:paraId="3CD348FA" w14:textId="77777777" w:rsidR="0012403F" w:rsidRPr="008055DB" w:rsidRDefault="00CB4E9E">
      <w:pPr>
        <w:pBdr>
          <w:top w:val="nil"/>
          <w:left w:val="nil"/>
          <w:bottom w:val="nil"/>
          <w:right w:val="nil"/>
          <w:between w:val="nil"/>
        </w:pBdr>
        <w:spacing w:after="200"/>
        <w:jc w:val="center"/>
        <w:rPr>
          <w:rFonts w:ascii="Arial" w:hAnsi="Arial" w:cs="Arial"/>
          <w:color w:val="000000"/>
          <w:sz w:val="22"/>
          <w:szCs w:val="22"/>
        </w:rPr>
      </w:pPr>
      <w:r w:rsidRPr="008055DB">
        <w:rPr>
          <w:rFonts w:ascii="Arial" w:hAnsi="Arial" w:cs="Arial"/>
          <w:color w:val="000000"/>
          <w:sz w:val="22"/>
          <w:szCs w:val="22"/>
        </w:rPr>
        <w:t>Table 1: Training and Development Plan; Source: Author</w:t>
      </w:r>
    </w:p>
    <w:p w14:paraId="10A37D15" w14:textId="77777777" w:rsidR="0012403F" w:rsidRDefault="0012403F">
      <w:pPr>
        <w:rPr>
          <w:color w:val="000000"/>
        </w:rPr>
      </w:pPr>
    </w:p>
    <w:p w14:paraId="6B02556F" w14:textId="77777777" w:rsidR="0012403F" w:rsidRDefault="0012403F">
      <w:pPr>
        <w:rPr>
          <w:color w:val="000000"/>
        </w:rPr>
      </w:pPr>
    </w:p>
    <w:p w14:paraId="5394761D" w14:textId="77777777" w:rsidR="0012403F" w:rsidRDefault="0012403F">
      <w:pPr>
        <w:rPr>
          <w:color w:val="000000"/>
        </w:rPr>
      </w:pPr>
    </w:p>
    <w:p w14:paraId="01841ADE" w14:textId="77777777" w:rsidR="0012403F" w:rsidRDefault="0012403F">
      <w:pPr>
        <w:rPr>
          <w:color w:val="000000"/>
        </w:rPr>
      </w:pPr>
    </w:p>
    <w:p w14:paraId="44077271" w14:textId="77777777" w:rsidR="0012403F" w:rsidRDefault="0012403F">
      <w:pPr>
        <w:rPr>
          <w:color w:val="000000"/>
        </w:rPr>
      </w:pPr>
    </w:p>
    <w:p w14:paraId="6CBE30F1" w14:textId="77777777" w:rsidR="0012403F" w:rsidRDefault="0012403F">
      <w:pPr>
        <w:rPr>
          <w:color w:val="000000"/>
        </w:rPr>
      </w:pPr>
    </w:p>
    <w:sectPr w:rsidR="0012403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2BE2C" w14:textId="77777777" w:rsidR="00000000" w:rsidRDefault="00CB4E9E">
      <w:pPr>
        <w:spacing w:after="0" w:line="240" w:lineRule="auto"/>
      </w:pPr>
      <w:r>
        <w:separator/>
      </w:r>
    </w:p>
  </w:endnote>
  <w:endnote w:type="continuationSeparator" w:id="0">
    <w:p w14:paraId="257440A6" w14:textId="77777777" w:rsidR="00000000" w:rsidRDefault="00CB4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2CDA3" w14:textId="77777777" w:rsidR="0012403F" w:rsidRDefault="00CB4E9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055DB">
      <w:rPr>
        <w:noProof/>
        <w:color w:val="000000"/>
      </w:rPr>
      <w:t>1</w:t>
    </w:r>
    <w:r>
      <w:rPr>
        <w:color w:val="000000"/>
      </w:rPr>
      <w:fldChar w:fldCharType="end"/>
    </w:r>
  </w:p>
  <w:p w14:paraId="3FD7A6E1" w14:textId="77777777" w:rsidR="0012403F" w:rsidRDefault="0012403F">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B29B" w14:textId="1BB9A108" w:rsidR="0012403F" w:rsidRDefault="00CB4E9E">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055DB">
      <w:rPr>
        <w:noProof/>
        <w:color w:val="000000"/>
      </w:rPr>
      <w:t>1</w:t>
    </w:r>
    <w:r>
      <w:rPr>
        <w:color w:val="000000"/>
      </w:rPr>
      <w:fldChar w:fldCharType="end"/>
    </w:r>
  </w:p>
  <w:p w14:paraId="42CFA7BF" w14:textId="77777777" w:rsidR="0012403F" w:rsidRDefault="0012403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87553" w14:textId="77777777" w:rsidR="00000000" w:rsidRDefault="00CB4E9E">
      <w:pPr>
        <w:spacing w:after="0" w:line="240" w:lineRule="auto"/>
      </w:pPr>
      <w:r>
        <w:separator/>
      </w:r>
    </w:p>
  </w:footnote>
  <w:footnote w:type="continuationSeparator" w:id="0">
    <w:p w14:paraId="41EA5DEC" w14:textId="77777777" w:rsidR="00000000" w:rsidRDefault="00CB4E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03F"/>
    <w:rsid w:val="0012403F"/>
    <w:rsid w:val="00385871"/>
    <w:rsid w:val="008055DB"/>
    <w:rsid w:val="00CB4E9E"/>
    <w:rsid w:val="00E91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4A77"/>
  <w15:docId w15:val="{F4B3BE11-219F-475C-BC72-7555329D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2E75B5"/>
      <w:sz w:val="32"/>
      <w:szCs w:val="32"/>
    </w:rPr>
  </w:style>
  <w:style w:type="paragraph" w:styleId="Heading2">
    <w:name w:val="heading 2"/>
    <w:basedOn w:val="Normal"/>
    <w:next w:val="Normal"/>
    <w:uiPriority w:val="9"/>
    <w:unhideWhenUsed/>
    <w:qFormat/>
    <w:pPr>
      <w:keepNext/>
      <w:keepLines/>
      <w:spacing w:before="40" w:after="0"/>
      <w:outlineLvl w:val="1"/>
    </w:pPr>
    <w:rPr>
      <w:b/>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B3DD94-8797-4EEF-BDF0-87DCD9905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147403-EA24-4AFE-93F3-D50DCF4A34AC}">
  <ds:schemaRefs>
    <ds:schemaRef ds:uri="http://schemas.microsoft.com/sharepoint/v3/contenttype/forms"/>
  </ds:schemaRefs>
</ds:datastoreItem>
</file>

<file path=customXml/itemProps3.xml><?xml version="1.0" encoding="utf-8"?>
<ds:datastoreItem xmlns:ds="http://schemas.openxmlformats.org/officeDocument/2006/customXml" ds:itemID="{348223C5-6F5D-4371-BF6C-2D3D6729A601}">
  <ds:schemaRefs>
    <ds:schemaRef ds:uri="http://purl.org/dc/terms/"/>
    <ds:schemaRef ds:uri="http://schemas.microsoft.com/office/2006/documentManagement/types"/>
    <ds:schemaRef ds:uri="9823f8e4-81f3-4a59-a026-c1a9717271fd"/>
    <ds:schemaRef ds:uri="http://purl.org/dc/dcmitype/"/>
    <ds:schemaRef ds:uri="http://www.w3.org/XML/1998/namespace"/>
    <ds:schemaRef ds:uri="http://schemas.microsoft.com/office/infopath/2007/PartnerControls"/>
    <ds:schemaRef ds:uri="http://purl.org/dc/elements/1.1/"/>
    <ds:schemaRef ds:uri="http://schemas.openxmlformats.org/package/2006/metadata/core-properties"/>
    <ds:schemaRef ds:uri="95817cb9-f0eb-4f4d-892c-47ab9f8957c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Camelia Buliga (2114966)</cp:lastModifiedBy>
  <cp:revision>2</cp:revision>
  <dcterms:created xsi:type="dcterms:W3CDTF">2022-03-05T02:58:00Z</dcterms:created>
  <dcterms:modified xsi:type="dcterms:W3CDTF">2022-03-05T02:58:00Z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