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F6496" w14:textId="77777777" w:rsidR="005F768E" w:rsidRDefault="005F768E" w:rsidP="005F768E">
      <w:pPr>
        <w:spacing w:line="480" w:lineRule="auto"/>
        <w:rPr>
          <w:rFonts w:ascii="Times New Roman" w:hAnsi="Times New Roman" w:cs="Times New Roman"/>
          <w:sz w:val="24"/>
          <w:szCs w:val="24"/>
        </w:rPr>
      </w:pPr>
    </w:p>
    <w:p w14:paraId="78094443" w14:textId="0C95C626" w:rsidR="00B53F4F" w:rsidRDefault="005F768E" w:rsidP="005F768E">
      <w:pPr>
        <w:spacing w:line="480" w:lineRule="auto"/>
        <w:rPr>
          <w:rFonts w:ascii="Times New Roman" w:hAnsi="Times New Roman" w:cs="Times New Roman"/>
          <w:sz w:val="24"/>
          <w:szCs w:val="24"/>
        </w:rPr>
      </w:pPr>
      <w:r>
        <w:rPr>
          <w:noProof/>
        </w:rPr>
        <w:drawing>
          <wp:inline distT="0" distB="0" distL="0" distR="0" wp14:anchorId="7B6CF589" wp14:editId="1E147E42">
            <wp:extent cx="1987550" cy="723900"/>
            <wp:effectExtent l="0" t="0" r="0" b="0"/>
            <wp:docPr id="285" name="Picture 2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5" name="Picture 285" descr="Text&#10;&#10;Description automatically generated"/>
                    <pic:cNvPicPr/>
                  </pic:nvPicPr>
                  <pic:blipFill>
                    <a:blip r:embed="rId8"/>
                    <a:stretch>
                      <a:fillRect/>
                    </a:stretch>
                  </pic:blipFill>
                  <pic:spPr>
                    <a:xfrm>
                      <a:off x="0" y="0"/>
                      <a:ext cx="1987550" cy="723900"/>
                    </a:xfrm>
                    <a:prstGeom prst="rect">
                      <a:avLst/>
                    </a:prstGeom>
                  </pic:spPr>
                </pic:pic>
              </a:graphicData>
            </a:graphic>
          </wp:inline>
        </w:drawing>
      </w:r>
    </w:p>
    <w:p w14:paraId="2E01287E" w14:textId="77777777" w:rsidR="00B53F4F" w:rsidRPr="00B53F4F" w:rsidRDefault="00B53F4F" w:rsidP="000A5D48">
      <w:pPr>
        <w:spacing w:line="480" w:lineRule="auto"/>
        <w:rPr>
          <w:rFonts w:ascii="Times New Roman" w:hAnsi="Times New Roman" w:cs="Times New Roman"/>
          <w:sz w:val="24"/>
          <w:szCs w:val="24"/>
        </w:rPr>
      </w:pPr>
    </w:p>
    <w:p w14:paraId="77DF912A" w14:textId="77777777" w:rsidR="000A5D48" w:rsidRDefault="00B53F4F" w:rsidP="000A5D48">
      <w:pPr>
        <w:spacing w:line="480" w:lineRule="auto"/>
        <w:jc w:val="center"/>
        <w:rPr>
          <w:rFonts w:ascii="Times New Roman" w:hAnsi="Times New Roman" w:cs="Times New Roman"/>
          <w:sz w:val="24"/>
          <w:szCs w:val="24"/>
        </w:rPr>
      </w:pPr>
      <w:r w:rsidRPr="00B53F4F">
        <w:rPr>
          <w:rFonts w:ascii="Times New Roman" w:hAnsi="Times New Roman" w:cs="Times New Roman"/>
          <w:sz w:val="24"/>
          <w:szCs w:val="24"/>
        </w:rPr>
        <w:t>INTERNATIONAL BUSINESS COMMUNICATIONS</w:t>
      </w:r>
    </w:p>
    <w:p w14:paraId="33FA8814" w14:textId="77777777" w:rsidR="00F50D32" w:rsidRDefault="00F50D32" w:rsidP="000A5D48">
      <w:pPr>
        <w:spacing w:line="480" w:lineRule="auto"/>
        <w:jc w:val="center"/>
        <w:rPr>
          <w:rFonts w:ascii="Times New Roman" w:hAnsi="Times New Roman" w:cs="Times New Roman"/>
          <w:sz w:val="24"/>
          <w:szCs w:val="24"/>
        </w:rPr>
      </w:pPr>
    </w:p>
    <w:p w14:paraId="568AECA8" w14:textId="64693A9D" w:rsidR="000A5D48" w:rsidRPr="00B53F4F" w:rsidRDefault="005F768E" w:rsidP="000A5D4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8527" w:type="dxa"/>
        <w:tblInd w:w="405" w:type="dxa"/>
        <w:tblCellMar>
          <w:top w:w="11" w:type="dxa"/>
        </w:tblCellMar>
        <w:tblLook w:val="04A0" w:firstRow="1" w:lastRow="0" w:firstColumn="1" w:lastColumn="0" w:noHBand="0" w:noVBand="1"/>
      </w:tblPr>
      <w:tblGrid>
        <w:gridCol w:w="2091"/>
        <w:gridCol w:w="6436"/>
      </w:tblGrid>
      <w:tr w:rsidR="000A5D48" w14:paraId="44E7391B" w14:textId="77777777" w:rsidTr="00F3337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AA5C425" w14:textId="77777777" w:rsidR="000A5D48" w:rsidRDefault="000A5D48" w:rsidP="00F3337E">
            <w:pPr>
              <w:spacing w:line="256" w:lineRule="auto"/>
              <w:ind w:left="106"/>
            </w:pPr>
            <w:bookmarkStart w:id="0" w:name="_Hlk132122396"/>
            <w:r>
              <w:rPr>
                <w:b/>
              </w:rPr>
              <w:t xml:space="preserve">Programme: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3462947C" w14:textId="77777777" w:rsidR="000A5D48" w:rsidRDefault="000A5D48" w:rsidP="00F3337E">
            <w:pPr>
              <w:spacing w:line="256" w:lineRule="auto"/>
              <w:ind w:left="108"/>
            </w:pPr>
            <w:r>
              <w:rPr>
                <w:b/>
              </w:rPr>
              <w:t xml:space="preserve">BA (Hons) Business Management  </w:t>
            </w:r>
          </w:p>
        </w:tc>
      </w:tr>
      <w:tr w:rsidR="000A5D48" w14:paraId="754992DC" w14:textId="77777777" w:rsidTr="00F3337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5869566" w14:textId="77777777" w:rsidR="000A5D48" w:rsidRDefault="000A5D48" w:rsidP="00F3337E">
            <w:pPr>
              <w:spacing w:line="256" w:lineRule="auto"/>
              <w:ind w:left="106"/>
            </w:pPr>
            <w:r>
              <w:rPr>
                <w:b/>
              </w:rPr>
              <w:t xml:space="preserve">Module: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471E6D07" w14:textId="5FCAD87C" w:rsidR="000A5D48" w:rsidRPr="000A5D48" w:rsidRDefault="000A5D48" w:rsidP="00F3337E">
            <w:pPr>
              <w:spacing w:line="256" w:lineRule="auto"/>
              <w:ind w:left="108"/>
              <w:rPr>
                <w:b/>
                <w:bCs/>
              </w:rPr>
            </w:pPr>
            <w:r>
              <w:rPr>
                <w:b/>
                <w:bCs/>
              </w:rPr>
              <w:t>International Business Communications</w:t>
            </w:r>
          </w:p>
        </w:tc>
      </w:tr>
      <w:tr w:rsidR="000A5D48" w14:paraId="7B6E7CF9" w14:textId="77777777" w:rsidTr="00F3337E">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229402A7" w14:textId="77777777" w:rsidR="000A5D48" w:rsidRDefault="000A5D48" w:rsidP="00F3337E">
            <w:pPr>
              <w:spacing w:line="256" w:lineRule="auto"/>
              <w:ind w:left="106"/>
            </w:pPr>
            <w:r>
              <w:rPr>
                <w:b/>
              </w:rPr>
              <w:t xml:space="preserve">Module code: </w:t>
            </w:r>
          </w:p>
        </w:tc>
        <w:tc>
          <w:tcPr>
            <w:tcW w:w="6436" w:type="dxa"/>
            <w:tcBorders>
              <w:top w:val="single" w:sz="4" w:space="0" w:color="000000"/>
              <w:left w:val="single" w:sz="4" w:space="0" w:color="000000"/>
              <w:bottom w:val="single" w:sz="4" w:space="0" w:color="000000"/>
              <w:right w:val="single" w:sz="4" w:space="0" w:color="000000"/>
            </w:tcBorders>
            <w:hideMark/>
          </w:tcPr>
          <w:p w14:paraId="2336768B" w14:textId="7E21E483" w:rsidR="000A5D48" w:rsidRDefault="000A5D48" w:rsidP="00F3337E">
            <w:pPr>
              <w:spacing w:line="256" w:lineRule="auto"/>
              <w:ind w:left="108"/>
            </w:pPr>
            <w:r>
              <w:rPr>
                <w:b/>
              </w:rPr>
              <w:t>LCBB6001</w:t>
            </w:r>
          </w:p>
        </w:tc>
      </w:tr>
      <w:tr w:rsidR="000A5D48" w14:paraId="73559459" w14:textId="77777777" w:rsidTr="00F3337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45456E28" w14:textId="77777777" w:rsidR="000A5D48" w:rsidRDefault="000A5D48" w:rsidP="00F3337E">
            <w:pPr>
              <w:spacing w:line="256" w:lineRule="auto"/>
              <w:ind w:left="106"/>
            </w:pPr>
            <w:r>
              <w:rPr>
                <w:b/>
              </w:rPr>
              <w:t xml:space="preserve">Assignment Title: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139FC502" w14:textId="79593111" w:rsidR="000A5D48" w:rsidRPr="000A5D48" w:rsidRDefault="000A5D48" w:rsidP="000A5D48">
            <w:pPr>
              <w:spacing w:line="256" w:lineRule="auto"/>
              <w:rPr>
                <w:b/>
                <w:bCs/>
              </w:rPr>
            </w:pPr>
            <w:r>
              <w:rPr>
                <w:b/>
                <w:bCs/>
              </w:rPr>
              <w:t xml:space="preserve"> Coursework: Essay</w:t>
            </w:r>
          </w:p>
        </w:tc>
      </w:tr>
      <w:tr w:rsidR="000A5D48" w14:paraId="18AADA22" w14:textId="77777777" w:rsidTr="00F3337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5290422" w14:textId="77777777" w:rsidR="000A5D48" w:rsidRDefault="000A5D48" w:rsidP="00F3337E">
            <w:pPr>
              <w:spacing w:line="256" w:lineRule="auto"/>
              <w:ind w:left="106"/>
              <w:rPr>
                <w:b/>
              </w:rPr>
            </w:pPr>
            <w:r>
              <w:rPr>
                <w:b/>
              </w:rPr>
              <w:t>Student Name:</w:t>
            </w:r>
          </w:p>
        </w:tc>
        <w:tc>
          <w:tcPr>
            <w:tcW w:w="6436" w:type="dxa"/>
            <w:tcBorders>
              <w:top w:val="single" w:sz="4" w:space="0" w:color="000000"/>
              <w:left w:val="single" w:sz="4" w:space="0" w:color="000000"/>
              <w:bottom w:val="single" w:sz="4" w:space="0" w:color="000000"/>
              <w:right w:val="single" w:sz="4" w:space="0" w:color="000000"/>
            </w:tcBorders>
            <w:vAlign w:val="center"/>
          </w:tcPr>
          <w:p w14:paraId="0190521D" w14:textId="77777777" w:rsidR="000A5D48" w:rsidRDefault="000A5D48" w:rsidP="00F3337E">
            <w:pPr>
              <w:spacing w:line="256" w:lineRule="auto"/>
              <w:ind w:left="108"/>
              <w:rPr>
                <w:b/>
              </w:rPr>
            </w:pPr>
            <w:r>
              <w:rPr>
                <w:b/>
              </w:rPr>
              <w:t xml:space="preserve">Bilyana </w:t>
            </w:r>
            <w:proofErr w:type="spellStart"/>
            <w:r>
              <w:rPr>
                <w:b/>
              </w:rPr>
              <w:t>Veselinova</w:t>
            </w:r>
            <w:proofErr w:type="spellEnd"/>
            <w:r>
              <w:rPr>
                <w:b/>
              </w:rPr>
              <w:t xml:space="preserve"> Nikolova</w:t>
            </w:r>
          </w:p>
        </w:tc>
      </w:tr>
      <w:tr w:rsidR="000A5D48" w14:paraId="084D3900" w14:textId="77777777" w:rsidTr="00F3337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D7F1BA6" w14:textId="77777777" w:rsidR="000A5D48" w:rsidRDefault="000A5D48" w:rsidP="00F3337E">
            <w:pPr>
              <w:spacing w:line="256" w:lineRule="auto"/>
              <w:ind w:left="106"/>
              <w:rPr>
                <w:b/>
              </w:rPr>
            </w:pPr>
            <w:r>
              <w:rPr>
                <w:b/>
              </w:rPr>
              <w:t>Student ID:</w:t>
            </w:r>
          </w:p>
        </w:tc>
        <w:tc>
          <w:tcPr>
            <w:tcW w:w="6436" w:type="dxa"/>
            <w:tcBorders>
              <w:top w:val="single" w:sz="4" w:space="0" w:color="000000"/>
              <w:left w:val="single" w:sz="4" w:space="0" w:color="000000"/>
              <w:bottom w:val="single" w:sz="4" w:space="0" w:color="000000"/>
              <w:right w:val="single" w:sz="4" w:space="0" w:color="000000"/>
            </w:tcBorders>
            <w:vAlign w:val="center"/>
          </w:tcPr>
          <w:p w14:paraId="405497B8" w14:textId="77777777" w:rsidR="000A5D48" w:rsidRDefault="000A5D48" w:rsidP="00F3337E">
            <w:pPr>
              <w:spacing w:line="256" w:lineRule="auto"/>
              <w:ind w:left="108"/>
              <w:rPr>
                <w:b/>
              </w:rPr>
            </w:pPr>
            <w:r>
              <w:rPr>
                <w:b/>
              </w:rPr>
              <w:t>1916915</w:t>
            </w:r>
          </w:p>
        </w:tc>
      </w:tr>
      <w:bookmarkEnd w:id="0"/>
    </w:tbl>
    <w:p w14:paraId="477567B9" w14:textId="613C04A4" w:rsidR="005F768E" w:rsidRPr="00B53F4F" w:rsidRDefault="005F768E" w:rsidP="005F768E">
      <w:pPr>
        <w:spacing w:line="480" w:lineRule="auto"/>
        <w:rPr>
          <w:rFonts w:ascii="Times New Roman" w:hAnsi="Times New Roman" w:cs="Times New Roman"/>
          <w:sz w:val="24"/>
          <w:szCs w:val="24"/>
        </w:rPr>
      </w:pPr>
    </w:p>
    <w:p w14:paraId="7798131F" w14:textId="77777777" w:rsidR="00B53F4F" w:rsidRPr="00B53F4F" w:rsidRDefault="00B53F4F" w:rsidP="00B53F4F">
      <w:pPr>
        <w:spacing w:line="480" w:lineRule="auto"/>
        <w:jc w:val="center"/>
        <w:rPr>
          <w:rFonts w:ascii="Times New Roman" w:hAnsi="Times New Roman" w:cs="Times New Roman"/>
          <w:sz w:val="24"/>
          <w:szCs w:val="24"/>
        </w:rPr>
      </w:pPr>
    </w:p>
    <w:p w14:paraId="20227BC2" w14:textId="77777777" w:rsidR="00B53F4F" w:rsidRPr="00B53F4F" w:rsidRDefault="00B53F4F" w:rsidP="00B53F4F">
      <w:pPr>
        <w:spacing w:line="480" w:lineRule="auto"/>
        <w:jc w:val="center"/>
        <w:rPr>
          <w:rFonts w:ascii="Times New Roman" w:hAnsi="Times New Roman" w:cs="Times New Roman"/>
          <w:sz w:val="24"/>
          <w:szCs w:val="24"/>
        </w:rPr>
      </w:pPr>
    </w:p>
    <w:p w14:paraId="1B4D1B0A" w14:textId="1CB9254D" w:rsidR="00B53F4F" w:rsidRPr="00B53F4F" w:rsidRDefault="00B53F4F" w:rsidP="005F768E">
      <w:pPr>
        <w:spacing w:line="480" w:lineRule="auto"/>
        <w:rPr>
          <w:rFonts w:ascii="Times New Roman" w:hAnsi="Times New Roman" w:cs="Times New Roman"/>
          <w:sz w:val="24"/>
          <w:szCs w:val="24"/>
        </w:rPr>
      </w:pPr>
    </w:p>
    <w:p w14:paraId="78130D7F" w14:textId="77777777" w:rsidR="00B53F4F" w:rsidRPr="00B53F4F" w:rsidRDefault="00B53F4F" w:rsidP="00B53F4F">
      <w:pPr>
        <w:spacing w:line="480" w:lineRule="auto"/>
        <w:rPr>
          <w:rFonts w:ascii="Times New Roman" w:hAnsi="Times New Roman" w:cs="Times New Roman"/>
          <w:sz w:val="24"/>
          <w:szCs w:val="24"/>
        </w:rPr>
      </w:pPr>
      <w:r w:rsidRPr="00B53F4F">
        <w:rPr>
          <w:rFonts w:ascii="Times New Roman" w:hAnsi="Times New Roman" w:cs="Times New Roman"/>
          <w:sz w:val="24"/>
          <w:szCs w:val="24"/>
        </w:rPr>
        <w:br w:type="page"/>
      </w:r>
    </w:p>
    <w:p w14:paraId="0DF9AA31" w14:textId="77777777" w:rsidR="003B1A3A" w:rsidRPr="00B53F4F" w:rsidRDefault="00D218C9"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lastRenderedPageBreak/>
        <w:t>I</w:t>
      </w:r>
      <w:r w:rsidR="003B1A3A" w:rsidRPr="00B53F4F">
        <w:rPr>
          <w:rFonts w:ascii="Times New Roman" w:hAnsi="Times New Roman" w:cs="Times New Roman"/>
          <w:b/>
          <w:sz w:val="24"/>
          <w:szCs w:val="24"/>
        </w:rPr>
        <w:t>ntroduct</w:t>
      </w:r>
      <w:r w:rsidRPr="00B53F4F">
        <w:rPr>
          <w:rFonts w:ascii="Times New Roman" w:hAnsi="Times New Roman" w:cs="Times New Roman"/>
          <w:b/>
          <w:sz w:val="24"/>
          <w:szCs w:val="24"/>
        </w:rPr>
        <w:t xml:space="preserve">ion </w:t>
      </w:r>
    </w:p>
    <w:p w14:paraId="3E02C064" w14:textId="77777777" w:rsidR="00AA53AD" w:rsidRPr="00B53F4F" w:rsidRDefault="00B95B6B" w:rsidP="00B53F4F">
      <w:pPr>
        <w:spacing w:line="480" w:lineRule="auto"/>
        <w:ind w:firstLine="720"/>
        <w:rPr>
          <w:rFonts w:ascii="Times New Roman" w:hAnsi="Times New Roman" w:cs="Times New Roman"/>
          <w:sz w:val="24"/>
          <w:szCs w:val="24"/>
        </w:rPr>
      </w:pPr>
      <w:r w:rsidRPr="00B53F4F">
        <w:rPr>
          <w:rFonts w:ascii="Times New Roman" w:hAnsi="Times New Roman" w:cs="Times New Roman"/>
          <w:sz w:val="24"/>
          <w:szCs w:val="24"/>
        </w:rPr>
        <w:t xml:space="preserve">The communication styles and principles adopted by businesses in any country or region are largely influenced by the culture of the people of that country or region. This means that British businesses adapt their communication styles to those of the British people, and that has a significant impact on the company cultures of British organizations. Some of the features of </w:t>
      </w:r>
      <w:r w:rsidR="00E820A1" w:rsidRPr="00B53F4F">
        <w:rPr>
          <w:rFonts w:ascii="Times New Roman" w:hAnsi="Times New Roman" w:cs="Times New Roman"/>
          <w:sz w:val="24"/>
          <w:szCs w:val="24"/>
        </w:rPr>
        <w:t>the common features of British</w:t>
      </w:r>
      <w:r w:rsidRPr="00B53F4F">
        <w:rPr>
          <w:rFonts w:ascii="Times New Roman" w:hAnsi="Times New Roman" w:cs="Times New Roman"/>
          <w:sz w:val="24"/>
          <w:szCs w:val="24"/>
        </w:rPr>
        <w:t xml:space="preserve"> communication </w:t>
      </w:r>
      <w:r w:rsidR="00E820A1" w:rsidRPr="00B53F4F">
        <w:rPr>
          <w:rFonts w:ascii="Times New Roman" w:hAnsi="Times New Roman" w:cs="Times New Roman"/>
          <w:sz w:val="24"/>
          <w:szCs w:val="24"/>
        </w:rPr>
        <w:t>in business include the use of direct and indirect communication, especially between business owners or retailers and their customers</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Braslauskas</w:t>
      </w:r>
      <w:proofErr w:type="spellEnd"/>
      <w:r w:rsidR="00B53F4F" w:rsidRPr="00B53F4F">
        <w:rPr>
          <w:rFonts w:ascii="Times New Roman" w:hAnsi="Times New Roman" w:cs="Times New Roman"/>
          <w:color w:val="222222"/>
          <w:sz w:val="24"/>
          <w:szCs w:val="24"/>
          <w:shd w:val="clear" w:color="auto" w:fill="FFFFFF"/>
        </w:rPr>
        <w:t>, 2020)</w:t>
      </w:r>
      <w:r w:rsidR="00E820A1" w:rsidRPr="00B53F4F">
        <w:rPr>
          <w:rFonts w:ascii="Times New Roman" w:hAnsi="Times New Roman" w:cs="Times New Roman"/>
          <w:sz w:val="24"/>
          <w:szCs w:val="24"/>
        </w:rPr>
        <w:t xml:space="preserve">. </w:t>
      </w:r>
    </w:p>
    <w:p w14:paraId="0A9B84B6" w14:textId="77777777" w:rsidR="00B53F4F" w:rsidRPr="00B53F4F" w:rsidRDefault="00E820A1" w:rsidP="00B53F4F">
      <w:pPr>
        <w:spacing w:line="480" w:lineRule="auto"/>
        <w:ind w:firstLine="720"/>
        <w:rPr>
          <w:rFonts w:ascii="Times New Roman" w:hAnsi="Times New Roman" w:cs="Times New Roman"/>
          <w:sz w:val="24"/>
          <w:szCs w:val="24"/>
        </w:rPr>
      </w:pPr>
      <w:r w:rsidRPr="00B53F4F">
        <w:rPr>
          <w:rFonts w:ascii="Times New Roman" w:hAnsi="Times New Roman" w:cs="Times New Roman"/>
          <w:sz w:val="24"/>
          <w:szCs w:val="24"/>
        </w:rPr>
        <w:t>When making statements with information that is not sensitive, the general tone will be direct, unlike when the issue of concern could be upsetting to the recipient and the need for euphemism makes the speakers beat around the bush to make the point. Politeness is especially a feature that is valued across all ranks of communication by the British people, and businesses have this embedded within their cultures</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Braslauskas</w:t>
      </w:r>
      <w:proofErr w:type="spellEnd"/>
      <w:r w:rsidR="00B53F4F" w:rsidRPr="00B53F4F">
        <w:rPr>
          <w:rFonts w:ascii="Times New Roman" w:hAnsi="Times New Roman" w:cs="Times New Roman"/>
          <w:color w:val="222222"/>
          <w:sz w:val="24"/>
          <w:szCs w:val="24"/>
          <w:shd w:val="clear" w:color="auto" w:fill="FFFFFF"/>
        </w:rPr>
        <w:t>, 2020)</w:t>
      </w:r>
      <w:r w:rsidRPr="00B53F4F">
        <w:rPr>
          <w:rFonts w:ascii="Times New Roman" w:hAnsi="Times New Roman" w:cs="Times New Roman"/>
          <w:sz w:val="24"/>
          <w:szCs w:val="24"/>
        </w:rPr>
        <w:t>. This means that when companies are making their statements to the public, the tone has to be polite and prefer communication that instils sufficient trust, including by sometimes incorporating self-depreciating aspects into the communication to build trust by using themselves as examples when needed. Thus, strong diplomacy is a strong base on which the general communication is built</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Braslauskas</w:t>
      </w:r>
      <w:proofErr w:type="spellEnd"/>
      <w:r w:rsidR="00B53F4F" w:rsidRPr="00B53F4F">
        <w:rPr>
          <w:rFonts w:ascii="Times New Roman" w:hAnsi="Times New Roman" w:cs="Times New Roman"/>
          <w:color w:val="222222"/>
          <w:sz w:val="24"/>
          <w:szCs w:val="24"/>
          <w:shd w:val="clear" w:color="auto" w:fill="FFFFFF"/>
        </w:rPr>
        <w:t>, 2020)</w:t>
      </w:r>
      <w:r w:rsidRPr="00B53F4F">
        <w:rPr>
          <w:rFonts w:ascii="Times New Roman" w:hAnsi="Times New Roman" w:cs="Times New Roman"/>
          <w:sz w:val="24"/>
          <w:szCs w:val="24"/>
        </w:rPr>
        <w:t>.</w:t>
      </w:r>
    </w:p>
    <w:p w14:paraId="0B3EFF6E" w14:textId="77777777" w:rsidR="003B1A3A" w:rsidRPr="00B53F4F" w:rsidRDefault="00D218C9"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t>I</w:t>
      </w:r>
      <w:r w:rsidR="003B1A3A" w:rsidRPr="00B53F4F">
        <w:rPr>
          <w:rFonts w:ascii="Times New Roman" w:hAnsi="Times New Roman" w:cs="Times New Roman"/>
          <w:b/>
          <w:sz w:val="24"/>
          <w:szCs w:val="24"/>
        </w:rPr>
        <w:t xml:space="preserve">ntroduction to </w:t>
      </w:r>
      <w:r w:rsidRPr="00B53F4F">
        <w:rPr>
          <w:rFonts w:ascii="Times New Roman" w:hAnsi="Times New Roman" w:cs="Times New Roman"/>
          <w:b/>
          <w:sz w:val="24"/>
          <w:szCs w:val="24"/>
        </w:rPr>
        <w:t>Diageo</w:t>
      </w:r>
      <w:r w:rsidR="003B1A3A" w:rsidRPr="00B53F4F">
        <w:rPr>
          <w:rFonts w:ascii="Times New Roman" w:hAnsi="Times New Roman" w:cs="Times New Roman"/>
          <w:b/>
          <w:sz w:val="24"/>
          <w:szCs w:val="24"/>
        </w:rPr>
        <w:t xml:space="preserve"> </w:t>
      </w:r>
    </w:p>
    <w:p w14:paraId="0AD9D31D" w14:textId="77777777" w:rsidR="003B1A3A" w:rsidRPr="00B53F4F" w:rsidRDefault="00EF6966"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Diageo is a British multinational company that makes and sells alcoholic beverages. The company was formed in 1997 when Grand Metropolitan and Guinness plc merged through a drive by their respective executives Anthony Greener and Philip Yea at Guinness and Grand metropolitan’s George Bull and John McGrath. After this merger, Anthony Greener became the </w:t>
      </w:r>
      <w:r w:rsidRPr="00B53F4F">
        <w:rPr>
          <w:rFonts w:ascii="Times New Roman" w:hAnsi="Times New Roman" w:cs="Times New Roman"/>
          <w:sz w:val="24"/>
          <w:szCs w:val="24"/>
        </w:rPr>
        <w:lastRenderedPageBreak/>
        <w:t>first executive chairman of the newly formed company Diageo, which started trading its shares on the London Stock Exchange later that year on the 17</w:t>
      </w:r>
      <w:r w:rsidRPr="00B53F4F">
        <w:rPr>
          <w:rFonts w:ascii="Times New Roman" w:hAnsi="Times New Roman" w:cs="Times New Roman"/>
          <w:sz w:val="24"/>
          <w:szCs w:val="24"/>
          <w:vertAlign w:val="superscript"/>
        </w:rPr>
        <w:t>th</w:t>
      </w:r>
      <w:r w:rsidRPr="00B53F4F">
        <w:rPr>
          <w:rFonts w:ascii="Times New Roman" w:hAnsi="Times New Roman" w:cs="Times New Roman"/>
          <w:sz w:val="24"/>
          <w:szCs w:val="24"/>
        </w:rPr>
        <w:t xml:space="preserve"> of December. Diageo is headquartered in Park Royal, London and today has a subsidiary in United Spirits. With over 27,000 employees</w:t>
      </w:r>
      <w:r w:rsidR="0060504D" w:rsidRPr="00B53F4F">
        <w:rPr>
          <w:rFonts w:ascii="Times New Roman" w:hAnsi="Times New Roman" w:cs="Times New Roman"/>
          <w:sz w:val="24"/>
          <w:szCs w:val="24"/>
        </w:rPr>
        <w:t xml:space="preserve"> in 2023, revenues in excess of 22 billion pounds and a net income of 3.4 billion in 2022, the multinational company is one of the leading alcoholic beverage brands in the United Kingdom</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Duarte, 2019)</w:t>
      </w:r>
      <w:r w:rsidR="0060504D" w:rsidRPr="00B53F4F">
        <w:rPr>
          <w:rFonts w:ascii="Times New Roman" w:hAnsi="Times New Roman" w:cs="Times New Roman"/>
          <w:sz w:val="24"/>
          <w:szCs w:val="24"/>
        </w:rPr>
        <w:t>.</w:t>
      </w:r>
    </w:p>
    <w:p w14:paraId="6184C332" w14:textId="77777777" w:rsidR="0060504D" w:rsidRPr="00B53F4F" w:rsidRDefault="0060504D"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Since the merger, Diageo sold a number of alcoholic brands while it also acquired some. To begin with, the company sold Bombay Sapphire gin and Dewar’s whisky to Bacardi in 1997 and 1998 respectively. The following decade saw the company sell Seagram’s, Pillsbury, and Burger King while acquiring Don Julio Tequila, and Mey </w:t>
      </w:r>
      <w:proofErr w:type="spellStart"/>
      <w:r w:rsidRPr="00B53F4F">
        <w:rPr>
          <w:rFonts w:ascii="Times New Roman" w:hAnsi="Times New Roman" w:cs="Times New Roman"/>
          <w:sz w:val="24"/>
          <w:szCs w:val="24"/>
        </w:rPr>
        <w:t>Icki</w:t>
      </w:r>
      <w:proofErr w:type="spellEnd"/>
      <w:r w:rsidRPr="00B53F4F">
        <w:rPr>
          <w:rFonts w:ascii="Times New Roman" w:hAnsi="Times New Roman" w:cs="Times New Roman"/>
          <w:sz w:val="24"/>
          <w:szCs w:val="24"/>
        </w:rPr>
        <w:t xml:space="preserve"> among others. Today, the company operates in 180 countries in the Americas, the Caribbean, Africa, Asia Pacific, and Europe</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Duarte, 2019)</w:t>
      </w:r>
      <w:r w:rsidRPr="00B53F4F">
        <w:rPr>
          <w:rFonts w:ascii="Times New Roman" w:hAnsi="Times New Roman" w:cs="Times New Roman"/>
          <w:sz w:val="24"/>
          <w:szCs w:val="24"/>
        </w:rPr>
        <w:t>. The company is also well-known for being supportive of diversity in its workplaces and in its business at large. Given that the predecessor brands that form the company date as far back as the 17</w:t>
      </w:r>
      <w:r w:rsidRPr="00B53F4F">
        <w:rPr>
          <w:rFonts w:ascii="Times New Roman" w:hAnsi="Times New Roman" w:cs="Times New Roman"/>
          <w:sz w:val="24"/>
          <w:szCs w:val="24"/>
          <w:vertAlign w:val="superscript"/>
        </w:rPr>
        <w:t>th</w:t>
      </w:r>
      <w:r w:rsidRPr="00B53F4F">
        <w:rPr>
          <w:rFonts w:ascii="Times New Roman" w:hAnsi="Times New Roman" w:cs="Times New Roman"/>
          <w:sz w:val="24"/>
          <w:szCs w:val="24"/>
        </w:rPr>
        <w:t xml:space="preserve"> century, the company’s success today may be seen as a sign that it respects the heritage of its brands as well as passionately nurturing new categories and means to walk into the future. </w:t>
      </w:r>
      <w:r w:rsidR="00B95B6B" w:rsidRPr="00B53F4F">
        <w:rPr>
          <w:rFonts w:ascii="Times New Roman" w:hAnsi="Times New Roman" w:cs="Times New Roman"/>
          <w:sz w:val="24"/>
          <w:szCs w:val="24"/>
        </w:rPr>
        <w:t>The company’s name is coined from two Latin words that are interpreted by its tag line of celebrating life every day, everywhere, and which guides its ambition to become one of the best performing and most respected and trusted consumer product company in the world</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ZXhang</w:t>
      </w:r>
      <w:proofErr w:type="spellEnd"/>
      <w:r w:rsidR="00B53F4F" w:rsidRPr="00B53F4F">
        <w:rPr>
          <w:rFonts w:ascii="Times New Roman" w:hAnsi="Times New Roman" w:cs="Times New Roman"/>
          <w:color w:val="222222"/>
          <w:sz w:val="24"/>
          <w:szCs w:val="24"/>
          <w:shd w:val="clear" w:color="auto" w:fill="FFFFFF"/>
        </w:rPr>
        <w:t xml:space="preserve">, </w:t>
      </w:r>
      <w:proofErr w:type="spellStart"/>
      <w:r w:rsidR="00B53F4F" w:rsidRPr="00B53F4F">
        <w:rPr>
          <w:rFonts w:ascii="Times New Roman" w:hAnsi="Times New Roman" w:cs="Times New Roman"/>
          <w:color w:val="222222"/>
          <w:sz w:val="24"/>
          <w:szCs w:val="24"/>
          <w:shd w:val="clear" w:color="auto" w:fill="FFFFFF"/>
        </w:rPr>
        <w:t>Haxo</w:t>
      </w:r>
      <w:proofErr w:type="spellEnd"/>
      <w:r w:rsidR="00B53F4F" w:rsidRPr="00B53F4F">
        <w:rPr>
          <w:rFonts w:ascii="Times New Roman" w:hAnsi="Times New Roman" w:cs="Times New Roman"/>
          <w:color w:val="222222"/>
          <w:sz w:val="24"/>
          <w:szCs w:val="24"/>
          <w:shd w:val="clear" w:color="auto" w:fill="FFFFFF"/>
        </w:rPr>
        <w:t xml:space="preserve"> and Mat, 2023)</w:t>
      </w:r>
      <w:r w:rsidR="00B95B6B" w:rsidRPr="00B53F4F">
        <w:rPr>
          <w:rFonts w:ascii="Times New Roman" w:hAnsi="Times New Roman" w:cs="Times New Roman"/>
          <w:sz w:val="24"/>
          <w:szCs w:val="24"/>
        </w:rPr>
        <w:t>.</w:t>
      </w:r>
    </w:p>
    <w:p w14:paraId="3D412FD4" w14:textId="77777777" w:rsidR="003B1A3A" w:rsidRPr="00B53F4F" w:rsidRDefault="00D218C9"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t>T</w:t>
      </w:r>
      <w:r w:rsidR="003B1A3A" w:rsidRPr="00B53F4F">
        <w:rPr>
          <w:rFonts w:ascii="Times New Roman" w:hAnsi="Times New Roman" w:cs="Times New Roman"/>
          <w:b/>
          <w:sz w:val="24"/>
          <w:szCs w:val="24"/>
        </w:rPr>
        <w:t xml:space="preserve">heories of international and intercultural communication </w:t>
      </w:r>
    </w:p>
    <w:p w14:paraId="08D4A99E" w14:textId="706F8F59" w:rsidR="00B53F4F" w:rsidRPr="00B53F4F" w:rsidRDefault="000019E2"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Intercultural communication is an essential aspect of business in the modern world since despite companies like Diageo being based in the UK, they also operate in other countries and as a result different cultures are represented in the organizational setup. </w:t>
      </w:r>
      <w:r w:rsidR="004443C0" w:rsidRPr="00B53F4F">
        <w:rPr>
          <w:rFonts w:ascii="Times New Roman" w:hAnsi="Times New Roman" w:cs="Times New Roman"/>
          <w:sz w:val="24"/>
          <w:szCs w:val="24"/>
        </w:rPr>
        <w:t xml:space="preserve">Hofstede’s cultural </w:t>
      </w:r>
      <w:r w:rsidR="004443C0" w:rsidRPr="00B53F4F">
        <w:rPr>
          <w:rFonts w:ascii="Times New Roman" w:hAnsi="Times New Roman" w:cs="Times New Roman"/>
          <w:sz w:val="24"/>
          <w:szCs w:val="24"/>
        </w:rPr>
        <w:lastRenderedPageBreak/>
        <w:t xml:space="preserve">dimensions theory provides a framework that </w:t>
      </w:r>
      <w:r w:rsidR="00A11157" w:rsidRPr="00B53F4F">
        <w:rPr>
          <w:rFonts w:ascii="Times New Roman" w:hAnsi="Times New Roman" w:cs="Times New Roman"/>
          <w:sz w:val="24"/>
          <w:szCs w:val="24"/>
        </w:rPr>
        <w:t>organizations</w:t>
      </w:r>
      <w:r w:rsidR="004443C0" w:rsidRPr="00B53F4F">
        <w:rPr>
          <w:rFonts w:ascii="Times New Roman" w:hAnsi="Times New Roman" w:cs="Times New Roman"/>
          <w:sz w:val="24"/>
          <w:szCs w:val="24"/>
        </w:rPr>
        <w:t xml:space="preserve"> can adopt when developing their cultures with regards to communication between different cultures</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Wenxin and Yue, 2022)</w:t>
      </w:r>
      <w:r w:rsidR="004443C0" w:rsidRPr="00B53F4F">
        <w:rPr>
          <w:rFonts w:ascii="Times New Roman" w:hAnsi="Times New Roman" w:cs="Times New Roman"/>
          <w:sz w:val="24"/>
          <w:szCs w:val="24"/>
        </w:rPr>
        <w:t xml:space="preserve">. The theory shows the effects that a specific culture has on the values of its members, as well as the influencing the relationship between cultural values and individuals’ </w:t>
      </w:r>
      <w:r w:rsidR="00A11157" w:rsidRPr="00B53F4F">
        <w:rPr>
          <w:rFonts w:ascii="Times New Roman" w:hAnsi="Times New Roman" w:cs="Times New Roman"/>
          <w:sz w:val="24"/>
          <w:szCs w:val="24"/>
        </w:rPr>
        <w:t>behaviors</w:t>
      </w:r>
      <w:r w:rsidR="004443C0" w:rsidRPr="00B53F4F">
        <w:rPr>
          <w:rFonts w:ascii="Times New Roman" w:hAnsi="Times New Roman" w:cs="Times New Roman"/>
          <w:sz w:val="24"/>
          <w:szCs w:val="24"/>
        </w:rPr>
        <w:t xml:space="preserve">. Therefore, according to this theory, different nations have different cultures, and their citizens behave distinctively because their </w:t>
      </w:r>
      <w:r w:rsidR="00A11157" w:rsidRPr="00B53F4F">
        <w:rPr>
          <w:rFonts w:ascii="Times New Roman" w:hAnsi="Times New Roman" w:cs="Times New Roman"/>
          <w:sz w:val="24"/>
          <w:szCs w:val="24"/>
        </w:rPr>
        <w:t>behaviors</w:t>
      </w:r>
      <w:r w:rsidR="004443C0" w:rsidRPr="00B53F4F">
        <w:rPr>
          <w:rFonts w:ascii="Times New Roman" w:hAnsi="Times New Roman" w:cs="Times New Roman"/>
          <w:sz w:val="24"/>
          <w:szCs w:val="24"/>
        </w:rPr>
        <w:t xml:space="preserve"> are influenced by the cultural values of their society. From his research, Hofstede identified six characteristic models that can be used to </w:t>
      </w:r>
      <w:r w:rsidR="00E563EA" w:rsidRPr="00B53F4F">
        <w:rPr>
          <w:rFonts w:ascii="Times New Roman" w:hAnsi="Times New Roman" w:cs="Times New Roman"/>
          <w:sz w:val="24"/>
          <w:szCs w:val="24"/>
        </w:rPr>
        <w:t xml:space="preserve">evaluate the culture of an </w:t>
      </w:r>
      <w:r w:rsidR="00A11157" w:rsidRPr="00B53F4F">
        <w:rPr>
          <w:rFonts w:ascii="Times New Roman" w:hAnsi="Times New Roman" w:cs="Times New Roman"/>
          <w:sz w:val="24"/>
          <w:szCs w:val="24"/>
        </w:rPr>
        <w:t>organization</w:t>
      </w:r>
      <w:r w:rsidR="00E563EA" w:rsidRPr="00B53F4F">
        <w:rPr>
          <w:rFonts w:ascii="Times New Roman" w:hAnsi="Times New Roman" w:cs="Times New Roman"/>
          <w:sz w:val="24"/>
          <w:szCs w:val="24"/>
        </w:rPr>
        <w:t xml:space="preserve"> in the context of a multicultural society</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Wenxin and Yue, 2022)</w:t>
      </w:r>
      <w:r w:rsidR="00B53F4F" w:rsidRPr="00B53F4F">
        <w:rPr>
          <w:rFonts w:ascii="Times New Roman" w:hAnsi="Times New Roman" w:cs="Times New Roman"/>
          <w:sz w:val="24"/>
          <w:szCs w:val="24"/>
        </w:rPr>
        <w:t>.</w:t>
      </w:r>
    </w:p>
    <w:p w14:paraId="617BBE74" w14:textId="363C9C4D" w:rsidR="003B1A3A" w:rsidRPr="00B53F4F" w:rsidRDefault="00B4439D"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The power distance index (PDI) is the first aspect of the framework, and this measures the extent to which the less powerful members of the society accept that power is not equally distributed. Members of the society can include lower-ranked employees at an organization. Generally, the UK culture ranks low in this aspect, indicating that the people in the country have a general belief that inequalities should be reduced to the minimum levels possible</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Dhaundiyal</w:t>
      </w:r>
      <w:proofErr w:type="spellEnd"/>
      <w:r w:rsidR="00B53F4F" w:rsidRPr="00B53F4F">
        <w:rPr>
          <w:rFonts w:ascii="Times New Roman" w:hAnsi="Times New Roman" w:cs="Times New Roman"/>
          <w:color w:val="222222"/>
          <w:sz w:val="24"/>
          <w:szCs w:val="24"/>
          <w:shd w:val="clear" w:color="auto" w:fill="FFFFFF"/>
        </w:rPr>
        <w:t>, Chakravarty and Joshi, 2020)</w:t>
      </w:r>
      <w:r w:rsidRPr="00B53F4F">
        <w:rPr>
          <w:rFonts w:ascii="Times New Roman" w:hAnsi="Times New Roman" w:cs="Times New Roman"/>
          <w:sz w:val="24"/>
          <w:szCs w:val="24"/>
        </w:rPr>
        <w:t xml:space="preserve">. The second aspect of the theory entails individualism vs collectivism, which is a measure of the degree to which people in a society </w:t>
      </w:r>
      <w:r w:rsidR="008C43B1" w:rsidRPr="00B53F4F">
        <w:rPr>
          <w:rFonts w:ascii="Times New Roman" w:hAnsi="Times New Roman" w:cs="Times New Roman"/>
          <w:sz w:val="24"/>
          <w:szCs w:val="24"/>
        </w:rPr>
        <w:t xml:space="preserve">are integrated into groups. The UK is classified as an individualistic society, meaning </w:t>
      </w:r>
      <w:r w:rsidR="007718CC" w:rsidRPr="00B53F4F">
        <w:rPr>
          <w:rFonts w:ascii="Times New Roman" w:hAnsi="Times New Roman" w:cs="Times New Roman"/>
          <w:sz w:val="24"/>
          <w:szCs w:val="24"/>
        </w:rPr>
        <w:t>individuals</w:t>
      </w:r>
      <w:r w:rsidR="008C43B1" w:rsidRPr="00B53F4F">
        <w:rPr>
          <w:rFonts w:ascii="Times New Roman" w:hAnsi="Times New Roman" w:cs="Times New Roman"/>
          <w:sz w:val="24"/>
          <w:szCs w:val="24"/>
        </w:rPr>
        <w:t xml:space="preserve"> </w:t>
      </w:r>
      <w:r w:rsidR="004C0780" w:rsidRPr="00B53F4F">
        <w:rPr>
          <w:rFonts w:ascii="Times New Roman" w:hAnsi="Times New Roman" w:cs="Times New Roman"/>
          <w:sz w:val="24"/>
          <w:szCs w:val="24"/>
        </w:rPr>
        <w:t>prioritize</w:t>
      </w:r>
      <w:r w:rsidR="008C43B1" w:rsidRPr="00B53F4F">
        <w:rPr>
          <w:rFonts w:ascii="Times New Roman" w:hAnsi="Times New Roman" w:cs="Times New Roman"/>
          <w:sz w:val="24"/>
          <w:szCs w:val="24"/>
        </w:rPr>
        <w:t xml:space="preserve"> themselves and their close families while </w:t>
      </w:r>
      <w:r w:rsidR="00762077" w:rsidRPr="00B53F4F">
        <w:rPr>
          <w:rFonts w:ascii="Times New Roman" w:hAnsi="Times New Roman" w:cs="Times New Roman"/>
          <w:sz w:val="24"/>
          <w:szCs w:val="24"/>
        </w:rPr>
        <w:t>society</w:t>
      </w:r>
      <w:r w:rsidR="008C43B1" w:rsidRPr="00B53F4F">
        <w:rPr>
          <w:rFonts w:ascii="Times New Roman" w:hAnsi="Times New Roman" w:cs="Times New Roman"/>
          <w:sz w:val="24"/>
          <w:szCs w:val="24"/>
        </w:rPr>
        <w:t xml:space="preserve"> or community is not a priority. Masculinity vs femininity is the third dimension of the framework, which measures the society’s preference for masculine values over feminine values. The UK is considered to be more masculine as the society prefers values such as competition, success, and achievements while attributes such as modesty and quality of life are less valued</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Dhaundiyal</w:t>
      </w:r>
      <w:proofErr w:type="spellEnd"/>
      <w:r w:rsidR="00B53F4F" w:rsidRPr="00B53F4F">
        <w:rPr>
          <w:rFonts w:ascii="Times New Roman" w:hAnsi="Times New Roman" w:cs="Times New Roman"/>
          <w:color w:val="222222"/>
          <w:sz w:val="24"/>
          <w:szCs w:val="24"/>
          <w:shd w:val="clear" w:color="auto" w:fill="FFFFFF"/>
        </w:rPr>
        <w:t>, Chakravarty and Joshi, 2020)</w:t>
      </w:r>
      <w:r w:rsidR="008C43B1" w:rsidRPr="00B53F4F">
        <w:rPr>
          <w:rFonts w:ascii="Times New Roman" w:hAnsi="Times New Roman" w:cs="Times New Roman"/>
          <w:sz w:val="24"/>
          <w:szCs w:val="24"/>
        </w:rPr>
        <w:t>.</w:t>
      </w:r>
    </w:p>
    <w:p w14:paraId="634660D9" w14:textId="77777777" w:rsidR="008C43B1" w:rsidRPr="00B53F4F" w:rsidRDefault="006838E5"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The dimension of uncertainty avoidance focuses on how much the society tolerates ambiguity, and the UK society scores low in this aspect which indicates that the people in this </w:t>
      </w:r>
      <w:r w:rsidRPr="00B53F4F">
        <w:rPr>
          <w:rFonts w:ascii="Times New Roman" w:hAnsi="Times New Roman" w:cs="Times New Roman"/>
          <w:sz w:val="24"/>
          <w:szCs w:val="24"/>
        </w:rPr>
        <w:lastRenderedPageBreak/>
        <w:t xml:space="preserve">society can tolerate ambiguity and a lack of information, unlike many societies, especially from Eastern Europe. With regards to long-term orientation and short-term orientation, which is the dimension that measures </w:t>
      </w:r>
      <w:r w:rsidR="007F1E37" w:rsidRPr="00B53F4F">
        <w:rPr>
          <w:rFonts w:ascii="Times New Roman" w:hAnsi="Times New Roman" w:cs="Times New Roman"/>
          <w:sz w:val="24"/>
          <w:szCs w:val="24"/>
        </w:rPr>
        <w:t>hos a society connects with its past, current, and the future, the UK society scores moderately, indicating that there is a preference of the current even when the past is respected and the future is being planned for</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Minkov and Kaasa, 2021)</w:t>
      </w:r>
      <w:r w:rsidR="007F1E37" w:rsidRPr="00B53F4F">
        <w:rPr>
          <w:rFonts w:ascii="Times New Roman" w:hAnsi="Times New Roman" w:cs="Times New Roman"/>
          <w:sz w:val="24"/>
          <w:szCs w:val="24"/>
        </w:rPr>
        <w:t>. This also means that the traditions of the UK society are not only valued, but some of the traditional values are things the society would not want to change. Indulgence is the last dimension of the Hofstede’s theory and it is associated with measuring the degree to which the society’s norms allow its members to fulfil their human desires. The UK society scores high in this dimension, meaning that the culture’s values do not limit the people from fulfilling their individual desires</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Minkov and Kaasa, 2021)</w:t>
      </w:r>
      <w:r w:rsidR="007F1E37" w:rsidRPr="00B53F4F">
        <w:rPr>
          <w:rFonts w:ascii="Times New Roman" w:hAnsi="Times New Roman" w:cs="Times New Roman"/>
          <w:sz w:val="24"/>
          <w:szCs w:val="24"/>
        </w:rPr>
        <w:t>.</w:t>
      </w:r>
    </w:p>
    <w:p w14:paraId="1DFE5693" w14:textId="77777777" w:rsidR="003B1A3A" w:rsidRPr="00B53F4F" w:rsidRDefault="003B1A3A"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t xml:space="preserve">Critical evaluation of cultural sensitivity when doing business in the UK </w:t>
      </w:r>
    </w:p>
    <w:p w14:paraId="414C14E7" w14:textId="1367B64D" w:rsidR="003B1A3A" w:rsidRPr="00B53F4F" w:rsidRDefault="007F1E37"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Basing on the assessment of the UK society using the Hofstede’s dimensions, it is clear that the culture is different from many others in various ways, including how the people go about their daily lives. For a multinational organization like Diageo, this means that there is a need to be open to having people with different cultural backgrounds at the workplace. These differences necessitate a strategy that not only accepts but also su</w:t>
      </w:r>
      <w:r w:rsidR="006518A3" w:rsidRPr="00B53F4F">
        <w:rPr>
          <w:rFonts w:ascii="Times New Roman" w:hAnsi="Times New Roman" w:cs="Times New Roman"/>
          <w:sz w:val="24"/>
          <w:szCs w:val="24"/>
        </w:rPr>
        <w:t xml:space="preserve">pports cultural sensitivity throughout the company. </w:t>
      </w:r>
      <w:r w:rsidR="0094464C" w:rsidRPr="00B53F4F">
        <w:rPr>
          <w:rFonts w:ascii="Times New Roman" w:hAnsi="Times New Roman" w:cs="Times New Roman"/>
          <w:sz w:val="24"/>
          <w:szCs w:val="24"/>
        </w:rPr>
        <w:t xml:space="preserve">Cultural sensitivity is vital, most especially, since it enhances tolerant attitudes and </w:t>
      </w:r>
      <w:r w:rsidR="004C0780" w:rsidRPr="00B53F4F">
        <w:rPr>
          <w:rFonts w:ascii="Times New Roman" w:hAnsi="Times New Roman" w:cs="Times New Roman"/>
          <w:sz w:val="24"/>
          <w:szCs w:val="24"/>
        </w:rPr>
        <w:t>behaviors</w:t>
      </w:r>
      <w:r w:rsidR="0094464C" w:rsidRPr="00B53F4F">
        <w:rPr>
          <w:rFonts w:ascii="Times New Roman" w:hAnsi="Times New Roman" w:cs="Times New Roman"/>
          <w:sz w:val="24"/>
          <w:szCs w:val="24"/>
        </w:rPr>
        <w:t xml:space="preserve"> among the people in a workplace</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Adanlawo</w:t>
      </w:r>
      <w:proofErr w:type="spellEnd"/>
      <w:r w:rsidR="00B53F4F" w:rsidRPr="00B53F4F">
        <w:rPr>
          <w:rFonts w:ascii="Times New Roman" w:hAnsi="Times New Roman" w:cs="Times New Roman"/>
          <w:color w:val="222222"/>
          <w:sz w:val="24"/>
          <w:szCs w:val="24"/>
          <w:shd w:val="clear" w:color="auto" w:fill="FFFFFF"/>
        </w:rPr>
        <w:t xml:space="preserve">, Reddy and </w:t>
      </w:r>
      <w:proofErr w:type="spellStart"/>
      <w:r w:rsidR="00B53F4F" w:rsidRPr="00B53F4F">
        <w:rPr>
          <w:rFonts w:ascii="Times New Roman" w:hAnsi="Times New Roman" w:cs="Times New Roman"/>
          <w:color w:val="222222"/>
          <w:sz w:val="24"/>
          <w:szCs w:val="24"/>
          <w:shd w:val="clear" w:color="auto" w:fill="FFFFFF"/>
        </w:rPr>
        <w:t>Rugbeer</w:t>
      </w:r>
      <w:proofErr w:type="spellEnd"/>
      <w:r w:rsidR="00B53F4F" w:rsidRPr="00B53F4F">
        <w:rPr>
          <w:rFonts w:ascii="Times New Roman" w:hAnsi="Times New Roman" w:cs="Times New Roman"/>
          <w:color w:val="222222"/>
          <w:sz w:val="24"/>
          <w:szCs w:val="24"/>
          <w:shd w:val="clear" w:color="auto" w:fill="FFFFFF"/>
        </w:rPr>
        <w:t>, 2021)</w:t>
      </w:r>
      <w:r w:rsidR="0094464C" w:rsidRPr="00B53F4F">
        <w:rPr>
          <w:rFonts w:ascii="Times New Roman" w:hAnsi="Times New Roman" w:cs="Times New Roman"/>
          <w:sz w:val="24"/>
          <w:szCs w:val="24"/>
        </w:rPr>
        <w:t xml:space="preserve">. In business, the failure to understand the cultural backgrounds of each other, and the inability or unwillingness to support sociocultural diversity at the workplace can have lasting impacts on the company’s operations. These impacts would most likely be negative for the business’ overall </w:t>
      </w:r>
      <w:r w:rsidR="0094464C" w:rsidRPr="00B53F4F">
        <w:rPr>
          <w:rFonts w:ascii="Times New Roman" w:hAnsi="Times New Roman" w:cs="Times New Roman"/>
          <w:sz w:val="24"/>
          <w:szCs w:val="24"/>
        </w:rPr>
        <w:lastRenderedPageBreak/>
        <w:t>success since it would hamper the harmony, unity, and overall conducive nature of the working environment that is crucial for success</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Adanlawo</w:t>
      </w:r>
      <w:proofErr w:type="spellEnd"/>
      <w:r w:rsidR="00B53F4F" w:rsidRPr="00B53F4F">
        <w:rPr>
          <w:rFonts w:ascii="Times New Roman" w:hAnsi="Times New Roman" w:cs="Times New Roman"/>
          <w:color w:val="222222"/>
          <w:sz w:val="24"/>
          <w:szCs w:val="24"/>
          <w:shd w:val="clear" w:color="auto" w:fill="FFFFFF"/>
        </w:rPr>
        <w:t xml:space="preserve">, Reddy and </w:t>
      </w:r>
      <w:proofErr w:type="spellStart"/>
      <w:r w:rsidR="00B53F4F" w:rsidRPr="00B53F4F">
        <w:rPr>
          <w:rFonts w:ascii="Times New Roman" w:hAnsi="Times New Roman" w:cs="Times New Roman"/>
          <w:color w:val="222222"/>
          <w:sz w:val="24"/>
          <w:szCs w:val="24"/>
          <w:shd w:val="clear" w:color="auto" w:fill="FFFFFF"/>
        </w:rPr>
        <w:t>Rugbeer</w:t>
      </w:r>
      <w:proofErr w:type="spellEnd"/>
      <w:r w:rsidR="00B53F4F" w:rsidRPr="00B53F4F">
        <w:rPr>
          <w:rFonts w:ascii="Times New Roman" w:hAnsi="Times New Roman" w:cs="Times New Roman"/>
          <w:color w:val="222222"/>
          <w:sz w:val="24"/>
          <w:szCs w:val="24"/>
          <w:shd w:val="clear" w:color="auto" w:fill="FFFFFF"/>
        </w:rPr>
        <w:t>, 2021).</w:t>
      </w:r>
    </w:p>
    <w:p w14:paraId="1ECAB10B" w14:textId="77777777" w:rsidR="0094464C" w:rsidRPr="00B53F4F" w:rsidRDefault="00F9045B"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Companies need to be supportive of cultural diversity in their workplaces mainly due to the positive impacts that comes with enhancing cultural diversity. </w:t>
      </w:r>
      <w:r w:rsidR="00CA4971" w:rsidRPr="00B53F4F">
        <w:rPr>
          <w:rFonts w:ascii="Times New Roman" w:hAnsi="Times New Roman" w:cs="Times New Roman"/>
          <w:sz w:val="24"/>
          <w:szCs w:val="24"/>
        </w:rPr>
        <w:t>Research has shown that brands which are known to be culturally diverse are more profitable than those where diversity of cultures is not supported. Other studies have also indicated that most business managers agree that diverse workplaces are more unique in terms of perspectives, and more productive compared to those with less diversity</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Lekas, Pahl and Fuller Lewis, 2020)</w:t>
      </w:r>
      <w:r w:rsidR="00CA4971" w:rsidRPr="00B53F4F">
        <w:rPr>
          <w:rFonts w:ascii="Times New Roman" w:hAnsi="Times New Roman" w:cs="Times New Roman"/>
          <w:sz w:val="24"/>
          <w:szCs w:val="24"/>
        </w:rPr>
        <w:t>. Inclusion of different cultures at the workplace enables the workforces to build strong teams which bring different perspectives and viewpoints, thus making companies more innovative and adaptable to what the market needs and, hence, making them more profitable. Often, cultural diversity and sensitivity is associated with other factors of diversity, including age, sexual orientation, gender, race and ethnicity, and disability</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Lekas, Pahl and Fuller Lewis, 2020)</w:t>
      </w:r>
      <w:r w:rsidR="00CA4971" w:rsidRPr="00B53F4F">
        <w:rPr>
          <w:rFonts w:ascii="Times New Roman" w:hAnsi="Times New Roman" w:cs="Times New Roman"/>
          <w:sz w:val="24"/>
          <w:szCs w:val="24"/>
        </w:rPr>
        <w:t xml:space="preserve">. </w:t>
      </w:r>
    </w:p>
    <w:p w14:paraId="60F6C5A4" w14:textId="383D8CB8" w:rsidR="003B1A3A" w:rsidRPr="00B53F4F" w:rsidRDefault="00CA4971"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Organizations like Diageo which operate in multiple countries and different cultures need to consider cultural sensitivity for necessity reasons and for the outcomes. Multinational companies usually have different countries and cultures represented in the management </w:t>
      </w:r>
      <w:r w:rsidR="002E3A58" w:rsidRPr="00B53F4F">
        <w:rPr>
          <w:rFonts w:ascii="Times New Roman" w:hAnsi="Times New Roman" w:cs="Times New Roman"/>
          <w:sz w:val="24"/>
          <w:szCs w:val="24"/>
        </w:rPr>
        <w:t xml:space="preserve">teams, and culture’s impact on </w:t>
      </w:r>
      <w:r w:rsidR="004C0780" w:rsidRPr="00B53F4F">
        <w:rPr>
          <w:rFonts w:ascii="Times New Roman" w:hAnsi="Times New Roman" w:cs="Times New Roman"/>
          <w:sz w:val="24"/>
          <w:szCs w:val="24"/>
        </w:rPr>
        <w:t>behaviors</w:t>
      </w:r>
      <w:r w:rsidR="002E3A58" w:rsidRPr="00B53F4F">
        <w:rPr>
          <w:rFonts w:ascii="Times New Roman" w:hAnsi="Times New Roman" w:cs="Times New Roman"/>
          <w:sz w:val="24"/>
          <w:szCs w:val="24"/>
        </w:rPr>
        <w:t>, beliefs, and other sociocultural aspects of an individual can, for instance, impact the process of decision making</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Lekas, Pahl and Fuller Lewis, 2020)</w:t>
      </w:r>
      <w:r w:rsidR="002E3A58" w:rsidRPr="00B53F4F">
        <w:rPr>
          <w:rFonts w:ascii="Times New Roman" w:hAnsi="Times New Roman" w:cs="Times New Roman"/>
          <w:sz w:val="24"/>
          <w:szCs w:val="24"/>
        </w:rPr>
        <w:t xml:space="preserve">. By being culturally sensitive, the company can improve its skillset, and more importantly, it will influence the results of its recruitment process. A significant portion of </w:t>
      </w:r>
      <w:r w:rsidR="004C0780" w:rsidRPr="00B53F4F">
        <w:rPr>
          <w:rFonts w:ascii="Times New Roman" w:hAnsi="Times New Roman" w:cs="Times New Roman"/>
          <w:sz w:val="24"/>
          <w:szCs w:val="24"/>
        </w:rPr>
        <w:t>organizations</w:t>
      </w:r>
      <w:r w:rsidR="002E3A58" w:rsidRPr="00B53F4F">
        <w:rPr>
          <w:rFonts w:ascii="Times New Roman" w:hAnsi="Times New Roman" w:cs="Times New Roman"/>
          <w:sz w:val="24"/>
          <w:szCs w:val="24"/>
        </w:rPr>
        <w:t xml:space="preserve"> indicate that many of their employees chose to work with them due to their diversity policies. In this regard, still, the organization would likely be able to retain its best talents and in turn make significant savings from the avoided turnover and replacement expenses. The re</w:t>
      </w:r>
      <w:r w:rsidR="005B1A9F" w:rsidRPr="00B53F4F">
        <w:rPr>
          <w:rFonts w:ascii="Times New Roman" w:hAnsi="Times New Roman" w:cs="Times New Roman"/>
          <w:sz w:val="24"/>
          <w:szCs w:val="24"/>
        </w:rPr>
        <w:t xml:space="preserve">putation of the </w:t>
      </w:r>
      <w:r w:rsidR="005B1A9F" w:rsidRPr="00B53F4F">
        <w:rPr>
          <w:rFonts w:ascii="Times New Roman" w:hAnsi="Times New Roman" w:cs="Times New Roman"/>
          <w:sz w:val="24"/>
          <w:szCs w:val="24"/>
        </w:rPr>
        <w:lastRenderedPageBreak/>
        <w:t>company and employee engagement are also likely to grow positively if the company is culturally diverse, to the overall advantage of the business</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Lekas, Pahl and Fuller Lewis, 2020)</w:t>
      </w:r>
      <w:r w:rsidR="005B1A9F" w:rsidRPr="00B53F4F">
        <w:rPr>
          <w:rFonts w:ascii="Times New Roman" w:hAnsi="Times New Roman" w:cs="Times New Roman"/>
          <w:sz w:val="24"/>
          <w:szCs w:val="24"/>
        </w:rPr>
        <w:t>.</w:t>
      </w:r>
    </w:p>
    <w:p w14:paraId="76090BD4" w14:textId="77777777" w:rsidR="003B1A3A" w:rsidRPr="00B53F4F" w:rsidRDefault="00D218C9"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t>C</w:t>
      </w:r>
      <w:r w:rsidR="003B1A3A" w:rsidRPr="00B53F4F">
        <w:rPr>
          <w:rFonts w:ascii="Times New Roman" w:hAnsi="Times New Roman" w:cs="Times New Roman"/>
          <w:b/>
          <w:sz w:val="24"/>
          <w:szCs w:val="24"/>
        </w:rPr>
        <w:t>ommunication</w:t>
      </w:r>
      <w:r w:rsidRPr="00B53F4F">
        <w:rPr>
          <w:rFonts w:ascii="Times New Roman" w:hAnsi="Times New Roman" w:cs="Times New Roman"/>
          <w:b/>
          <w:sz w:val="24"/>
          <w:szCs w:val="24"/>
        </w:rPr>
        <w:t xml:space="preserve"> </w:t>
      </w:r>
      <w:r w:rsidR="003B1A3A" w:rsidRPr="00B53F4F">
        <w:rPr>
          <w:rFonts w:ascii="Times New Roman" w:hAnsi="Times New Roman" w:cs="Times New Roman"/>
          <w:b/>
          <w:sz w:val="24"/>
          <w:szCs w:val="24"/>
        </w:rPr>
        <w:t xml:space="preserve">barriers experienced by a diverse workforce in the UK </w:t>
      </w:r>
    </w:p>
    <w:p w14:paraId="5417A965" w14:textId="77777777" w:rsidR="003B1A3A" w:rsidRPr="00B53F4F" w:rsidRDefault="00F215F5"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Despite the undeniable benefits of having a diverse workforce, the differences in people’s cultural backgrounds can cause significant conflicts. Communication at the workplace is a necessity that all employers seek to foster, but intercultural diversity introduces critical barriers that must be overcome for the workforce to be harmonious. The first, and perhaps the most significant barrier to communication that has its roots in cultural backgrounds and heritage is language</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Garrido, Garcia-Ramirez and Balcazar, 2019)</w:t>
      </w:r>
      <w:r w:rsidRPr="00B53F4F">
        <w:rPr>
          <w:rFonts w:ascii="Times New Roman" w:hAnsi="Times New Roman" w:cs="Times New Roman"/>
          <w:sz w:val="24"/>
          <w:szCs w:val="24"/>
        </w:rPr>
        <w:t>. People from different parts of the world speak different languages, and for most of them English is not a primary language but one that is learned in school. Others have no knowledge of English at all, possibly because they come from non-English speaking regions of the world like Asia, South America, and West Africa among others. Irrespective of where they come from, employees working in the United Kingdom require some level of English language knowledge for basic communications, since most instructions and directions are provided in English</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Garrido, Garcia-Ramirez and Balcazar, 2019)</w:t>
      </w:r>
      <w:r w:rsidRPr="00B53F4F">
        <w:rPr>
          <w:rFonts w:ascii="Times New Roman" w:hAnsi="Times New Roman" w:cs="Times New Roman"/>
          <w:sz w:val="24"/>
          <w:szCs w:val="24"/>
        </w:rPr>
        <w:t>.</w:t>
      </w:r>
    </w:p>
    <w:p w14:paraId="2ACA5864" w14:textId="77777777" w:rsidR="00F215F5" w:rsidRPr="00B53F4F" w:rsidRDefault="00F215F5"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Language barriers can make the workplace less productive because it not only breaks down the communication process but also makes the employees less productive due to their limited engagement. With language barriers, decisions take longer than normal to reach, while </w:t>
      </w:r>
      <w:r w:rsidR="007C053F" w:rsidRPr="00B53F4F">
        <w:rPr>
          <w:rFonts w:ascii="Times New Roman" w:hAnsi="Times New Roman" w:cs="Times New Roman"/>
          <w:sz w:val="24"/>
          <w:szCs w:val="24"/>
        </w:rPr>
        <w:t>the time that non-English speaking individuals need to learn the language could be used more productively at the workplace, or for rest at home in preparation for an engaging and successful working day</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Purnell, 2016)</w:t>
      </w:r>
      <w:r w:rsidR="007C053F" w:rsidRPr="00B53F4F">
        <w:rPr>
          <w:rFonts w:ascii="Times New Roman" w:hAnsi="Times New Roman" w:cs="Times New Roman"/>
          <w:sz w:val="24"/>
          <w:szCs w:val="24"/>
        </w:rPr>
        <w:t xml:space="preserve">. Different accents and dialects of the same language can have the same outcomes at the workplace, giving an example of English as it is spoken in the UK, Australia, and America. The differences in accent and dialects can </w:t>
      </w:r>
      <w:r w:rsidR="004C77E6" w:rsidRPr="00B53F4F">
        <w:rPr>
          <w:rFonts w:ascii="Times New Roman" w:hAnsi="Times New Roman" w:cs="Times New Roman"/>
          <w:sz w:val="24"/>
          <w:szCs w:val="24"/>
        </w:rPr>
        <w:t xml:space="preserve">cause similar figures of </w:t>
      </w:r>
      <w:r w:rsidR="004C77E6" w:rsidRPr="00B53F4F">
        <w:rPr>
          <w:rFonts w:ascii="Times New Roman" w:hAnsi="Times New Roman" w:cs="Times New Roman"/>
          <w:sz w:val="24"/>
          <w:szCs w:val="24"/>
        </w:rPr>
        <w:lastRenderedPageBreak/>
        <w:t>speech to convey different meanings, hence becoming the source of misunderstandings at the workplace. Language barriers would also include the accompanying no-verbal cues that have a major role in communications despite being unspoken, since different symbols and gestures mean different things to people from diverse linguistic backgrounds</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Purnell, 2016)</w:t>
      </w:r>
      <w:r w:rsidR="004C77E6" w:rsidRPr="00B53F4F">
        <w:rPr>
          <w:rFonts w:ascii="Times New Roman" w:hAnsi="Times New Roman" w:cs="Times New Roman"/>
          <w:sz w:val="24"/>
          <w:szCs w:val="24"/>
        </w:rPr>
        <w:t>.</w:t>
      </w:r>
    </w:p>
    <w:p w14:paraId="2FADBFDB" w14:textId="77777777" w:rsidR="003B1A3A" w:rsidRPr="00B53F4F" w:rsidRDefault="004C77E6"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Communication between people of different cultures is especially affected in an adverse way by social factors like prejudice and discrimination. When people from different parts of the world come together at the workplace, having deep underlying prejudicial tendencies can hamper integration and cause the individuals who are discriminated against to shy away from participating fully in the company’s activities. Such tendencies would lead to the individuals who feel discriminated against being less likely to let their voices be heard, which may have long-term implications if it remains unchecked. Individuals may be discouraged from communicating effectively if at the workplace there are groups based on such factors as race, age, sex and gender, among others. In such a case, the management needs to step in and prevent the situation from deteriorating, and support the development of an organizational culture that shuns these vices and enhances effective communication.</w:t>
      </w:r>
    </w:p>
    <w:p w14:paraId="37A611FF" w14:textId="77777777" w:rsidR="003B1A3A" w:rsidRPr="00B53F4F" w:rsidRDefault="00D218C9"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t xml:space="preserve">Recommended </w:t>
      </w:r>
      <w:r w:rsidR="003B1A3A" w:rsidRPr="00B53F4F">
        <w:rPr>
          <w:rFonts w:ascii="Times New Roman" w:hAnsi="Times New Roman" w:cs="Times New Roman"/>
          <w:b/>
          <w:sz w:val="24"/>
          <w:szCs w:val="24"/>
        </w:rPr>
        <w:t xml:space="preserve">communication strategies </w:t>
      </w:r>
    </w:p>
    <w:p w14:paraId="790D2A84" w14:textId="1D286249" w:rsidR="003B1A3A" w:rsidRPr="00B53F4F" w:rsidRDefault="006B5A4C"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There are many ways that managers at multinational corporations like Diageo, which have multiple cultures represented at the workplace can enhance the cooperation of every stakeholder irrespective of their cultural backgrounds for the best outcomes of the company. The first recommended strategy would be for the company to establish and support the development of an </w:t>
      </w:r>
      <w:r w:rsidR="004C0780" w:rsidRPr="00B53F4F">
        <w:rPr>
          <w:rFonts w:ascii="Times New Roman" w:hAnsi="Times New Roman" w:cs="Times New Roman"/>
          <w:sz w:val="24"/>
          <w:szCs w:val="24"/>
        </w:rPr>
        <w:t>organizational</w:t>
      </w:r>
      <w:r w:rsidRPr="00B53F4F">
        <w:rPr>
          <w:rFonts w:ascii="Times New Roman" w:hAnsi="Times New Roman" w:cs="Times New Roman"/>
          <w:sz w:val="24"/>
          <w:szCs w:val="24"/>
        </w:rPr>
        <w:t xml:space="preserve"> culture which entails cultural sensitivity and intelligence</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Siripipatthanakul</w:t>
      </w:r>
      <w:proofErr w:type="spellEnd"/>
      <w:r w:rsidR="00B53F4F" w:rsidRPr="00B53F4F">
        <w:rPr>
          <w:rFonts w:ascii="Times New Roman" w:hAnsi="Times New Roman" w:cs="Times New Roman"/>
          <w:color w:val="222222"/>
          <w:sz w:val="24"/>
          <w:szCs w:val="24"/>
          <w:shd w:val="clear" w:color="auto" w:fill="FFFFFF"/>
        </w:rPr>
        <w:t>, 2023)</w:t>
      </w:r>
      <w:r w:rsidRPr="00B53F4F">
        <w:rPr>
          <w:rFonts w:ascii="Times New Roman" w:hAnsi="Times New Roman" w:cs="Times New Roman"/>
          <w:sz w:val="24"/>
          <w:szCs w:val="24"/>
        </w:rPr>
        <w:t xml:space="preserve">. </w:t>
      </w:r>
      <w:r w:rsidR="00883F20" w:rsidRPr="00B53F4F">
        <w:rPr>
          <w:rFonts w:ascii="Times New Roman" w:hAnsi="Times New Roman" w:cs="Times New Roman"/>
          <w:sz w:val="24"/>
          <w:szCs w:val="24"/>
        </w:rPr>
        <w:t xml:space="preserve">It is crucial for every employee at the company to feel that their culture is not only </w:t>
      </w:r>
      <w:r w:rsidR="004C0780" w:rsidRPr="00B53F4F">
        <w:rPr>
          <w:rFonts w:ascii="Times New Roman" w:hAnsi="Times New Roman" w:cs="Times New Roman"/>
          <w:sz w:val="24"/>
          <w:szCs w:val="24"/>
        </w:rPr>
        <w:t>recognized</w:t>
      </w:r>
      <w:r w:rsidR="00883F20" w:rsidRPr="00B53F4F">
        <w:rPr>
          <w:rFonts w:ascii="Times New Roman" w:hAnsi="Times New Roman" w:cs="Times New Roman"/>
          <w:sz w:val="24"/>
          <w:szCs w:val="24"/>
        </w:rPr>
        <w:t xml:space="preserve"> but also respected. While the company may require the use of one language, in this </w:t>
      </w:r>
      <w:r w:rsidR="00883F20" w:rsidRPr="00B53F4F">
        <w:rPr>
          <w:rFonts w:ascii="Times New Roman" w:hAnsi="Times New Roman" w:cs="Times New Roman"/>
          <w:sz w:val="24"/>
          <w:szCs w:val="24"/>
        </w:rPr>
        <w:lastRenderedPageBreak/>
        <w:t xml:space="preserve">case English, as a mode of formal communication, the culture at the company should allow for different cultures to express themselves through other figures of speech. Therefore, the company’s human resource managers should be intent to tailor the </w:t>
      </w:r>
      <w:r w:rsidR="00F111C2" w:rsidRPr="00B53F4F">
        <w:rPr>
          <w:rFonts w:ascii="Times New Roman" w:hAnsi="Times New Roman" w:cs="Times New Roman"/>
          <w:sz w:val="24"/>
          <w:szCs w:val="24"/>
        </w:rPr>
        <w:t>organization’s</w:t>
      </w:r>
      <w:r w:rsidR="00883F20" w:rsidRPr="00B53F4F">
        <w:rPr>
          <w:rFonts w:ascii="Times New Roman" w:hAnsi="Times New Roman" w:cs="Times New Roman"/>
          <w:sz w:val="24"/>
          <w:szCs w:val="24"/>
        </w:rPr>
        <w:t xml:space="preserve"> communication strategies to meet the needs of all its employees </w:t>
      </w:r>
      <w:r w:rsidR="006B20A2" w:rsidRPr="00B53F4F">
        <w:rPr>
          <w:rFonts w:ascii="Times New Roman" w:hAnsi="Times New Roman" w:cs="Times New Roman"/>
          <w:sz w:val="24"/>
          <w:szCs w:val="24"/>
        </w:rPr>
        <w:t>to</w:t>
      </w:r>
      <w:r w:rsidR="00883F20" w:rsidRPr="00B53F4F">
        <w:rPr>
          <w:rFonts w:ascii="Times New Roman" w:hAnsi="Times New Roman" w:cs="Times New Roman"/>
          <w:sz w:val="24"/>
          <w:szCs w:val="24"/>
        </w:rPr>
        <w:t xml:space="preserve"> set a precedence that can be followed by employees at the individual level when interacting with each other</w:t>
      </w:r>
      <w:r w:rsidR="00B53F4F" w:rsidRPr="00B53F4F">
        <w:rPr>
          <w:rFonts w:ascii="Times New Roman" w:hAnsi="Times New Roman" w:cs="Times New Roman"/>
          <w:sz w:val="24"/>
          <w:szCs w:val="24"/>
        </w:rPr>
        <w:t xml:space="preserve"> (</w:t>
      </w:r>
      <w:proofErr w:type="spellStart"/>
      <w:r w:rsidR="00B53F4F" w:rsidRPr="00B53F4F">
        <w:rPr>
          <w:rFonts w:ascii="Times New Roman" w:hAnsi="Times New Roman" w:cs="Times New Roman"/>
          <w:color w:val="222222"/>
          <w:sz w:val="24"/>
          <w:szCs w:val="24"/>
          <w:shd w:val="clear" w:color="auto" w:fill="FFFFFF"/>
        </w:rPr>
        <w:t>Siripipatthanakul</w:t>
      </w:r>
      <w:proofErr w:type="spellEnd"/>
      <w:r w:rsidR="00B53F4F" w:rsidRPr="00B53F4F">
        <w:rPr>
          <w:rFonts w:ascii="Times New Roman" w:hAnsi="Times New Roman" w:cs="Times New Roman"/>
          <w:color w:val="222222"/>
          <w:sz w:val="24"/>
          <w:szCs w:val="24"/>
          <w:shd w:val="clear" w:color="auto" w:fill="FFFFFF"/>
        </w:rPr>
        <w:t>, 2023)</w:t>
      </w:r>
      <w:r w:rsidR="00883F20" w:rsidRPr="00B53F4F">
        <w:rPr>
          <w:rFonts w:ascii="Times New Roman" w:hAnsi="Times New Roman" w:cs="Times New Roman"/>
          <w:sz w:val="24"/>
          <w:szCs w:val="24"/>
        </w:rPr>
        <w:t xml:space="preserve">. </w:t>
      </w:r>
    </w:p>
    <w:p w14:paraId="092503B7" w14:textId="77777777" w:rsidR="00883F20" w:rsidRPr="00B53F4F" w:rsidRDefault="00883F20"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Active listening is a key pillar of effective communication at the workplace, and the company should support this as a way of accommodating each individual. The management of the company should support the development of a culture of open-mindedness with regards to individual communication as well as cultural representation. With managers and colleagues that are open to learning about each other’s cultural backgrounds, as well as making an effort to truly understand what individuals are communicating even if they do it using styles that differ from one’s own, the working environment becomes more accommodating</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Saberi, 2012)</w:t>
      </w:r>
      <w:r w:rsidRPr="00B53F4F">
        <w:rPr>
          <w:rFonts w:ascii="Times New Roman" w:hAnsi="Times New Roman" w:cs="Times New Roman"/>
          <w:sz w:val="24"/>
          <w:szCs w:val="24"/>
        </w:rPr>
        <w:t xml:space="preserve">. Such a workplace is expected to be more productive since solutions for arising problems can be found quicker before the issues get out of hand and become detrimental to productivity.  </w:t>
      </w:r>
      <w:r w:rsidR="00D218C9" w:rsidRPr="00B53F4F">
        <w:rPr>
          <w:rFonts w:ascii="Times New Roman" w:hAnsi="Times New Roman" w:cs="Times New Roman"/>
          <w:sz w:val="24"/>
          <w:szCs w:val="24"/>
        </w:rPr>
        <w:t>Employees are more likely to bring issues to light when they are confident that the relevant people will take the necessary actions in return. Significantly, this would mean that having a management that is open to receiving what their employees have to say without letting cultural differences get in the way is an important step towards increased stakeholder engagement</w:t>
      </w:r>
      <w:r w:rsidR="00B53F4F" w:rsidRPr="00B53F4F">
        <w:rPr>
          <w:rFonts w:ascii="Times New Roman" w:hAnsi="Times New Roman" w:cs="Times New Roman"/>
          <w:sz w:val="24"/>
          <w:szCs w:val="24"/>
        </w:rPr>
        <w:t xml:space="preserve"> (</w:t>
      </w:r>
      <w:r w:rsidR="00B53F4F" w:rsidRPr="00B53F4F">
        <w:rPr>
          <w:rFonts w:ascii="Times New Roman" w:hAnsi="Times New Roman" w:cs="Times New Roman"/>
          <w:color w:val="222222"/>
          <w:sz w:val="24"/>
          <w:szCs w:val="24"/>
          <w:shd w:val="clear" w:color="auto" w:fill="FFFFFF"/>
        </w:rPr>
        <w:t>Varela, 2019)</w:t>
      </w:r>
      <w:r w:rsidR="00D218C9" w:rsidRPr="00B53F4F">
        <w:rPr>
          <w:rFonts w:ascii="Times New Roman" w:hAnsi="Times New Roman" w:cs="Times New Roman"/>
          <w:sz w:val="24"/>
          <w:szCs w:val="24"/>
        </w:rPr>
        <w:t>.</w:t>
      </w:r>
    </w:p>
    <w:p w14:paraId="6C0C3D66" w14:textId="77777777" w:rsidR="009B4B9B" w:rsidRPr="00B53F4F" w:rsidRDefault="00D218C9"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t>Conclusion</w:t>
      </w:r>
    </w:p>
    <w:p w14:paraId="2C9C5B8E" w14:textId="05D30B83" w:rsidR="003B1A3A" w:rsidRPr="00B53F4F" w:rsidRDefault="00D218C9" w:rsidP="00B53F4F">
      <w:pPr>
        <w:spacing w:line="480" w:lineRule="auto"/>
        <w:ind w:firstLine="709"/>
        <w:rPr>
          <w:rFonts w:ascii="Times New Roman" w:hAnsi="Times New Roman" w:cs="Times New Roman"/>
          <w:sz w:val="24"/>
          <w:szCs w:val="24"/>
        </w:rPr>
      </w:pPr>
      <w:r w:rsidRPr="00B53F4F">
        <w:rPr>
          <w:rFonts w:ascii="Times New Roman" w:hAnsi="Times New Roman" w:cs="Times New Roman"/>
          <w:sz w:val="24"/>
          <w:szCs w:val="24"/>
        </w:rPr>
        <w:t xml:space="preserve">In conclusion, effective communication is vital for the success of any organization. For </w:t>
      </w:r>
      <w:r w:rsidR="00F111C2" w:rsidRPr="00B53F4F">
        <w:rPr>
          <w:rFonts w:ascii="Times New Roman" w:hAnsi="Times New Roman" w:cs="Times New Roman"/>
          <w:sz w:val="24"/>
          <w:szCs w:val="24"/>
        </w:rPr>
        <w:t>organizations</w:t>
      </w:r>
      <w:r w:rsidRPr="00B53F4F">
        <w:rPr>
          <w:rFonts w:ascii="Times New Roman" w:hAnsi="Times New Roman" w:cs="Times New Roman"/>
          <w:sz w:val="24"/>
          <w:szCs w:val="24"/>
        </w:rPr>
        <w:t xml:space="preserve"> like Diageo, being active in multiple regions of the world exposes the company to different cultures, and each one of these has its distinct communication styles. This is especially </w:t>
      </w:r>
      <w:r w:rsidRPr="00B53F4F">
        <w:rPr>
          <w:rFonts w:ascii="Times New Roman" w:hAnsi="Times New Roman" w:cs="Times New Roman"/>
          <w:sz w:val="24"/>
          <w:szCs w:val="24"/>
        </w:rPr>
        <w:lastRenderedPageBreak/>
        <w:t>the case when it comes to the use of non-verbal communication as different symbols and gestures convey different meaning</w:t>
      </w:r>
      <w:r w:rsidR="002F7A27" w:rsidRPr="00B53F4F">
        <w:rPr>
          <w:rFonts w:ascii="Times New Roman" w:hAnsi="Times New Roman" w:cs="Times New Roman"/>
          <w:sz w:val="24"/>
          <w:szCs w:val="24"/>
        </w:rPr>
        <w:t xml:space="preserve">s from one culture to the other. Such </w:t>
      </w:r>
      <w:r w:rsidR="00F111C2" w:rsidRPr="00B53F4F">
        <w:rPr>
          <w:rFonts w:ascii="Times New Roman" w:hAnsi="Times New Roman" w:cs="Times New Roman"/>
          <w:sz w:val="24"/>
          <w:szCs w:val="24"/>
        </w:rPr>
        <w:t>organizations</w:t>
      </w:r>
      <w:r w:rsidR="002F7A27" w:rsidRPr="00B53F4F">
        <w:rPr>
          <w:rFonts w:ascii="Times New Roman" w:hAnsi="Times New Roman" w:cs="Times New Roman"/>
          <w:sz w:val="24"/>
          <w:szCs w:val="24"/>
        </w:rPr>
        <w:t xml:space="preserve"> are necessitated by the cultural diversity of their workforces to come up with strategies that would meet the communication needs of all their employees irrespective of their cultures. These strategies include the development of an organizational culture that supports the needs of each employee and allows them to freely express their culture through communication by being open-minded and culturally intelligent to allow everyone to feel represented and respected. This is one of the strategies that motivates all stakeholders at the company to be engaged in reaching the goals, hence giving the </w:t>
      </w:r>
      <w:r w:rsidR="00F111C2" w:rsidRPr="00B53F4F">
        <w:rPr>
          <w:rFonts w:ascii="Times New Roman" w:hAnsi="Times New Roman" w:cs="Times New Roman"/>
          <w:sz w:val="24"/>
          <w:szCs w:val="24"/>
        </w:rPr>
        <w:t>organization</w:t>
      </w:r>
      <w:r w:rsidR="002F7A27" w:rsidRPr="00B53F4F">
        <w:rPr>
          <w:rFonts w:ascii="Times New Roman" w:hAnsi="Times New Roman" w:cs="Times New Roman"/>
          <w:sz w:val="24"/>
          <w:szCs w:val="24"/>
        </w:rPr>
        <w:t xml:space="preserve"> a better chance of being more productive. </w:t>
      </w:r>
    </w:p>
    <w:p w14:paraId="057126D7" w14:textId="77777777" w:rsidR="001C5B44" w:rsidRPr="00B53F4F" w:rsidRDefault="001C5B44" w:rsidP="00B53F4F">
      <w:pPr>
        <w:spacing w:line="480" w:lineRule="auto"/>
        <w:rPr>
          <w:rFonts w:ascii="Times New Roman" w:hAnsi="Times New Roman" w:cs="Times New Roman"/>
          <w:sz w:val="24"/>
          <w:szCs w:val="24"/>
        </w:rPr>
      </w:pPr>
    </w:p>
    <w:p w14:paraId="60EBA7D2" w14:textId="77777777" w:rsidR="001C5B44" w:rsidRPr="00B53F4F" w:rsidRDefault="001C5B44" w:rsidP="00B53F4F">
      <w:pPr>
        <w:spacing w:line="480" w:lineRule="auto"/>
        <w:rPr>
          <w:rFonts w:ascii="Times New Roman" w:hAnsi="Times New Roman" w:cs="Times New Roman"/>
          <w:sz w:val="24"/>
          <w:szCs w:val="24"/>
        </w:rPr>
      </w:pPr>
    </w:p>
    <w:p w14:paraId="4B921973" w14:textId="77777777" w:rsidR="00B53F4F" w:rsidRPr="00B53F4F" w:rsidRDefault="00B53F4F" w:rsidP="00B53F4F">
      <w:pPr>
        <w:spacing w:line="480" w:lineRule="auto"/>
        <w:rPr>
          <w:rFonts w:ascii="Times New Roman" w:hAnsi="Times New Roman" w:cs="Times New Roman"/>
          <w:sz w:val="24"/>
          <w:szCs w:val="24"/>
        </w:rPr>
      </w:pPr>
      <w:r w:rsidRPr="00B53F4F">
        <w:rPr>
          <w:rFonts w:ascii="Times New Roman" w:hAnsi="Times New Roman" w:cs="Times New Roman"/>
          <w:sz w:val="24"/>
          <w:szCs w:val="24"/>
        </w:rPr>
        <w:br w:type="page"/>
      </w:r>
    </w:p>
    <w:p w14:paraId="3EE73BC6" w14:textId="77777777" w:rsidR="001C5B44" w:rsidRPr="00B53F4F" w:rsidRDefault="001C5B44" w:rsidP="00B53F4F">
      <w:pPr>
        <w:spacing w:line="480" w:lineRule="auto"/>
        <w:rPr>
          <w:rFonts w:ascii="Times New Roman" w:hAnsi="Times New Roman" w:cs="Times New Roman"/>
          <w:b/>
          <w:sz w:val="24"/>
          <w:szCs w:val="24"/>
        </w:rPr>
      </w:pPr>
      <w:r w:rsidRPr="00B53F4F">
        <w:rPr>
          <w:rFonts w:ascii="Times New Roman" w:hAnsi="Times New Roman" w:cs="Times New Roman"/>
          <w:b/>
          <w:sz w:val="24"/>
          <w:szCs w:val="24"/>
        </w:rPr>
        <w:lastRenderedPageBreak/>
        <w:t>References</w:t>
      </w:r>
    </w:p>
    <w:p w14:paraId="47ED0374"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proofErr w:type="spellStart"/>
      <w:r w:rsidRPr="00B53F4F">
        <w:rPr>
          <w:rFonts w:ascii="Times New Roman" w:hAnsi="Times New Roman" w:cs="Times New Roman"/>
          <w:color w:val="222222"/>
          <w:sz w:val="24"/>
          <w:szCs w:val="24"/>
          <w:shd w:val="clear" w:color="auto" w:fill="FFFFFF"/>
        </w:rPr>
        <w:t>Adanlawo</w:t>
      </w:r>
      <w:proofErr w:type="spellEnd"/>
      <w:r w:rsidRPr="00B53F4F">
        <w:rPr>
          <w:rFonts w:ascii="Times New Roman" w:hAnsi="Times New Roman" w:cs="Times New Roman"/>
          <w:color w:val="222222"/>
          <w:sz w:val="24"/>
          <w:szCs w:val="24"/>
          <w:shd w:val="clear" w:color="auto" w:fill="FFFFFF"/>
        </w:rPr>
        <w:t xml:space="preserve">, E.F., Reddy, M.M. and </w:t>
      </w:r>
      <w:proofErr w:type="spellStart"/>
      <w:r w:rsidRPr="00B53F4F">
        <w:rPr>
          <w:rFonts w:ascii="Times New Roman" w:hAnsi="Times New Roman" w:cs="Times New Roman"/>
          <w:color w:val="222222"/>
          <w:sz w:val="24"/>
          <w:szCs w:val="24"/>
          <w:shd w:val="clear" w:color="auto" w:fill="FFFFFF"/>
        </w:rPr>
        <w:t>Rugbeer</w:t>
      </w:r>
      <w:proofErr w:type="spellEnd"/>
      <w:r w:rsidRPr="00B53F4F">
        <w:rPr>
          <w:rFonts w:ascii="Times New Roman" w:hAnsi="Times New Roman" w:cs="Times New Roman"/>
          <w:color w:val="222222"/>
          <w:sz w:val="24"/>
          <w:szCs w:val="24"/>
          <w:shd w:val="clear" w:color="auto" w:fill="FFFFFF"/>
        </w:rPr>
        <w:t>, H., 2021. Intercultural business communication: The implications of language barriers. </w:t>
      </w:r>
      <w:r w:rsidRPr="00B53F4F">
        <w:rPr>
          <w:rFonts w:ascii="Times New Roman" w:hAnsi="Times New Roman" w:cs="Times New Roman"/>
          <w:i/>
          <w:iCs/>
          <w:color w:val="222222"/>
          <w:sz w:val="24"/>
          <w:szCs w:val="24"/>
          <w:shd w:val="clear" w:color="auto" w:fill="FFFFFF"/>
        </w:rPr>
        <w:t>Psychology and Education Journal</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58</w:t>
      </w:r>
      <w:r w:rsidRPr="00B53F4F">
        <w:rPr>
          <w:rFonts w:ascii="Times New Roman" w:hAnsi="Times New Roman" w:cs="Times New Roman"/>
          <w:color w:val="222222"/>
          <w:sz w:val="24"/>
          <w:szCs w:val="24"/>
          <w:shd w:val="clear" w:color="auto" w:fill="FFFFFF"/>
        </w:rPr>
        <w:t>(5), pp.6281-6290.</w:t>
      </w:r>
    </w:p>
    <w:p w14:paraId="6AAA61E3"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proofErr w:type="spellStart"/>
      <w:r w:rsidRPr="00B53F4F">
        <w:rPr>
          <w:rFonts w:ascii="Times New Roman" w:hAnsi="Times New Roman" w:cs="Times New Roman"/>
          <w:color w:val="222222"/>
          <w:sz w:val="24"/>
          <w:szCs w:val="24"/>
          <w:shd w:val="clear" w:color="auto" w:fill="FFFFFF"/>
        </w:rPr>
        <w:t>Braslauskas</w:t>
      </w:r>
      <w:proofErr w:type="spellEnd"/>
      <w:r w:rsidRPr="00B53F4F">
        <w:rPr>
          <w:rFonts w:ascii="Times New Roman" w:hAnsi="Times New Roman" w:cs="Times New Roman"/>
          <w:color w:val="222222"/>
          <w:sz w:val="24"/>
          <w:szCs w:val="24"/>
          <w:shd w:val="clear" w:color="auto" w:fill="FFFFFF"/>
        </w:rPr>
        <w:t>, J., 2020. Effective creative intercultural communication in the context of business interaction: theoretical and practical aspects. </w:t>
      </w:r>
      <w:r w:rsidRPr="00B53F4F">
        <w:rPr>
          <w:rFonts w:ascii="Times New Roman" w:hAnsi="Times New Roman" w:cs="Times New Roman"/>
          <w:i/>
          <w:iCs/>
          <w:color w:val="222222"/>
          <w:sz w:val="24"/>
          <w:szCs w:val="24"/>
          <w:shd w:val="clear" w:color="auto" w:fill="FFFFFF"/>
        </w:rPr>
        <w:t>Creativity studies</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13</w:t>
      </w:r>
      <w:r w:rsidRPr="00B53F4F">
        <w:rPr>
          <w:rFonts w:ascii="Times New Roman" w:hAnsi="Times New Roman" w:cs="Times New Roman"/>
          <w:color w:val="222222"/>
          <w:sz w:val="24"/>
          <w:szCs w:val="24"/>
          <w:shd w:val="clear" w:color="auto" w:fill="FFFFFF"/>
        </w:rPr>
        <w:t>(1), pp.199-215.</w:t>
      </w:r>
    </w:p>
    <w:p w14:paraId="257A3F1F"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proofErr w:type="spellStart"/>
      <w:r w:rsidRPr="00B53F4F">
        <w:rPr>
          <w:rFonts w:ascii="Times New Roman" w:hAnsi="Times New Roman" w:cs="Times New Roman"/>
          <w:color w:val="222222"/>
          <w:sz w:val="24"/>
          <w:szCs w:val="24"/>
          <w:shd w:val="clear" w:color="auto" w:fill="FFFFFF"/>
        </w:rPr>
        <w:t>Dhaundiyal</w:t>
      </w:r>
      <w:proofErr w:type="spellEnd"/>
      <w:r w:rsidRPr="00B53F4F">
        <w:rPr>
          <w:rFonts w:ascii="Times New Roman" w:hAnsi="Times New Roman" w:cs="Times New Roman"/>
          <w:color w:val="222222"/>
          <w:sz w:val="24"/>
          <w:szCs w:val="24"/>
          <w:shd w:val="clear" w:color="auto" w:fill="FFFFFF"/>
        </w:rPr>
        <w:t xml:space="preserve">, D., Chakravarty, R. and N. Joshi, A., 2020, November. Hofstede and </w:t>
      </w:r>
      <w:proofErr w:type="spellStart"/>
      <w:r w:rsidRPr="00B53F4F">
        <w:rPr>
          <w:rFonts w:ascii="Times New Roman" w:hAnsi="Times New Roman" w:cs="Times New Roman"/>
          <w:color w:val="222222"/>
          <w:sz w:val="24"/>
          <w:szCs w:val="24"/>
          <w:shd w:val="clear" w:color="auto" w:fill="FFFFFF"/>
        </w:rPr>
        <w:t>Hobbitses</w:t>
      </w:r>
      <w:proofErr w:type="spellEnd"/>
      <w:r w:rsidRPr="00B53F4F">
        <w:rPr>
          <w:rFonts w:ascii="Times New Roman" w:hAnsi="Times New Roman" w:cs="Times New Roman"/>
          <w:color w:val="222222"/>
          <w:sz w:val="24"/>
          <w:szCs w:val="24"/>
          <w:shd w:val="clear" w:color="auto" w:fill="FFFFFF"/>
        </w:rPr>
        <w:t>: Generational Evolution of Power Distance and Masculinity in UK in Popular Literature. In </w:t>
      </w:r>
      <w:r w:rsidRPr="00B53F4F">
        <w:rPr>
          <w:rFonts w:ascii="Times New Roman" w:hAnsi="Times New Roman" w:cs="Times New Roman"/>
          <w:i/>
          <w:iCs/>
          <w:color w:val="222222"/>
          <w:sz w:val="24"/>
          <w:szCs w:val="24"/>
          <w:shd w:val="clear" w:color="auto" w:fill="FFFFFF"/>
        </w:rPr>
        <w:t>Proceedings of the 11th Indian Conference on Human-Computer Interaction</w:t>
      </w:r>
      <w:r w:rsidRPr="00B53F4F">
        <w:rPr>
          <w:rFonts w:ascii="Times New Roman" w:hAnsi="Times New Roman" w:cs="Times New Roman"/>
          <w:color w:val="222222"/>
          <w:sz w:val="24"/>
          <w:szCs w:val="24"/>
          <w:shd w:val="clear" w:color="auto" w:fill="FFFFFF"/>
        </w:rPr>
        <w:t> (pp. 1-11).</w:t>
      </w:r>
    </w:p>
    <w:p w14:paraId="5DD45330"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t>Duarte, A.M.B., 2019. </w:t>
      </w:r>
      <w:r w:rsidRPr="00B53F4F">
        <w:rPr>
          <w:rFonts w:ascii="Times New Roman" w:hAnsi="Times New Roman" w:cs="Times New Roman"/>
          <w:i/>
          <w:iCs/>
          <w:color w:val="222222"/>
          <w:sz w:val="24"/>
          <w:szCs w:val="24"/>
          <w:shd w:val="clear" w:color="auto" w:fill="FFFFFF"/>
        </w:rPr>
        <w:t>Equity Research: Diageo Plc</w:t>
      </w:r>
      <w:r w:rsidRPr="00B53F4F">
        <w:rPr>
          <w:rFonts w:ascii="Times New Roman" w:hAnsi="Times New Roman" w:cs="Times New Roman"/>
          <w:color w:val="222222"/>
          <w:sz w:val="24"/>
          <w:szCs w:val="24"/>
          <w:shd w:val="clear" w:color="auto" w:fill="FFFFFF"/>
        </w:rPr>
        <w:t xml:space="preserve"> (Doctoral dissertation, </w:t>
      </w:r>
      <w:proofErr w:type="spellStart"/>
      <w:r w:rsidRPr="00B53F4F">
        <w:rPr>
          <w:rFonts w:ascii="Times New Roman" w:hAnsi="Times New Roman" w:cs="Times New Roman"/>
          <w:color w:val="222222"/>
          <w:sz w:val="24"/>
          <w:szCs w:val="24"/>
          <w:shd w:val="clear" w:color="auto" w:fill="FFFFFF"/>
        </w:rPr>
        <w:t>Universidade</w:t>
      </w:r>
      <w:proofErr w:type="spellEnd"/>
      <w:r w:rsidRPr="00B53F4F">
        <w:rPr>
          <w:rFonts w:ascii="Times New Roman" w:hAnsi="Times New Roman" w:cs="Times New Roman"/>
          <w:color w:val="222222"/>
          <w:sz w:val="24"/>
          <w:szCs w:val="24"/>
          <w:shd w:val="clear" w:color="auto" w:fill="FFFFFF"/>
        </w:rPr>
        <w:t xml:space="preserve"> de Lisboa (Portugal)).</w:t>
      </w:r>
    </w:p>
    <w:p w14:paraId="35884ADB"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t>Garrido, R., Garcia-Ramirez, M. and Balcazar, F.E., 2019. Moving towards community cultural competence. </w:t>
      </w:r>
      <w:r w:rsidRPr="00B53F4F">
        <w:rPr>
          <w:rFonts w:ascii="Times New Roman" w:hAnsi="Times New Roman" w:cs="Times New Roman"/>
          <w:i/>
          <w:iCs/>
          <w:color w:val="222222"/>
          <w:sz w:val="24"/>
          <w:szCs w:val="24"/>
          <w:shd w:val="clear" w:color="auto" w:fill="FFFFFF"/>
        </w:rPr>
        <w:t>International Journal of Intercultural Relations</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73</w:t>
      </w:r>
      <w:r w:rsidRPr="00B53F4F">
        <w:rPr>
          <w:rFonts w:ascii="Times New Roman" w:hAnsi="Times New Roman" w:cs="Times New Roman"/>
          <w:color w:val="222222"/>
          <w:sz w:val="24"/>
          <w:szCs w:val="24"/>
          <w:shd w:val="clear" w:color="auto" w:fill="FFFFFF"/>
        </w:rPr>
        <w:t>, pp.89-101.</w:t>
      </w:r>
    </w:p>
    <w:p w14:paraId="48AC750C"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t>Lekas, H.M., Pahl, K. and Fuller Lewis, C., 2020. Rethinking cultural competence: Shifting to cultural humility. </w:t>
      </w:r>
      <w:r w:rsidRPr="00B53F4F">
        <w:rPr>
          <w:rFonts w:ascii="Times New Roman" w:hAnsi="Times New Roman" w:cs="Times New Roman"/>
          <w:i/>
          <w:iCs/>
          <w:color w:val="222222"/>
          <w:sz w:val="24"/>
          <w:szCs w:val="24"/>
          <w:shd w:val="clear" w:color="auto" w:fill="FFFFFF"/>
        </w:rPr>
        <w:t>Health services insights</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13</w:t>
      </w:r>
      <w:r w:rsidRPr="00B53F4F">
        <w:rPr>
          <w:rFonts w:ascii="Times New Roman" w:hAnsi="Times New Roman" w:cs="Times New Roman"/>
          <w:color w:val="222222"/>
          <w:sz w:val="24"/>
          <w:szCs w:val="24"/>
          <w:shd w:val="clear" w:color="auto" w:fill="FFFFFF"/>
        </w:rPr>
        <w:t>, p.1178632920970580.</w:t>
      </w:r>
    </w:p>
    <w:p w14:paraId="1B131DC3"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t>Minkov, M. and Kaasa, A., 2021. A test of Hofstede's model of culture following his own approach. </w:t>
      </w:r>
      <w:r w:rsidRPr="00B53F4F">
        <w:rPr>
          <w:rFonts w:ascii="Times New Roman" w:hAnsi="Times New Roman" w:cs="Times New Roman"/>
          <w:i/>
          <w:iCs/>
          <w:color w:val="222222"/>
          <w:sz w:val="24"/>
          <w:szCs w:val="24"/>
          <w:shd w:val="clear" w:color="auto" w:fill="FFFFFF"/>
        </w:rPr>
        <w:t>Cross Cultural &amp; Strategic Management</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28</w:t>
      </w:r>
      <w:r w:rsidRPr="00B53F4F">
        <w:rPr>
          <w:rFonts w:ascii="Times New Roman" w:hAnsi="Times New Roman" w:cs="Times New Roman"/>
          <w:color w:val="222222"/>
          <w:sz w:val="24"/>
          <w:szCs w:val="24"/>
          <w:shd w:val="clear" w:color="auto" w:fill="FFFFFF"/>
        </w:rPr>
        <w:t>(2), pp.384-406.</w:t>
      </w:r>
    </w:p>
    <w:p w14:paraId="4769717E"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t>Purnell, L.D., 2016. The Purnell model for cultural competence. In </w:t>
      </w:r>
      <w:r w:rsidRPr="00B53F4F">
        <w:rPr>
          <w:rFonts w:ascii="Times New Roman" w:hAnsi="Times New Roman" w:cs="Times New Roman"/>
          <w:i/>
          <w:iCs/>
          <w:color w:val="222222"/>
          <w:sz w:val="24"/>
          <w:szCs w:val="24"/>
          <w:shd w:val="clear" w:color="auto" w:fill="FFFFFF"/>
        </w:rPr>
        <w:t>Intervention in mental health-substance use</w:t>
      </w:r>
      <w:r w:rsidRPr="00B53F4F">
        <w:rPr>
          <w:rFonts w:ascii="Times New Roman" w:hAnsi="Times New Roman" w:cs="Times New Roman"/>
          <w:color w:val="222222"/>
          <w:sz w:val="24"/>
          <w:szCs w:val="24"/>
          <w:shd w:val="clear" w:color="auto" w:fill="FFFFFF"/>
        </w:rPr>
        <w:t> (pp. 57-78). CRC Press.</w:t>
      </w:r>
    </w:p>
    <w:p w14:paraId="3333DCB2"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lastRenderedPageBreak/>
        <w:t>Saberi, M.A., 2012. </w:t>
      </w:r>
      <w:r w:rsidRPr="00B53F4F">
        <w:rPr>
          <w:rFonts w:ascii="Times New Roman" w:hAnsi="Times New Roman" w:cs="Times New Roman"/>
          <w:i/>
          <w:iCs/>
          <w:color w:val="222222"/>
          <w:sz w:val="24"/>
          <w:szCs w:val="24"/>
          <w:shd w:val="clear" w:color="auto" w:fill="FFFFFF"/>
        </w:rPr>
        <w:t>The role of emotional intelligence in enhancing intercultural sensitivity</w:t>
      </w:r>
      <w:r w:rsidRPr="00B53F4F">
        <w:rPr>
          <w:rFonts w:ascii="Times New Roman" w:hAnsi="Times New Roman" w:cs="Times New Roman"/>
          <w:color w:val="222222"/>
          <w:sz w:val="24"/>
          <w:szCs w:val="24"/>
          <w:shd w:val="clear" w:color="auto" w:fill="FFFFFF"/>
        </w:rPr>
        <w:t> (Doctoral dissertation, Brunel University Brunel Business School PhD Theses).</w:t>
      </w:r>
    </w:p>
    <w:p w14:paraId="67A65E0C"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proofErr w:type="spellStart"/>
      <w:r w:rsidRPr="00B53F4F">
        <w:rPr>
          <w:rFonts w:ascii="Times New Roman" w:hAnsi="Times New Roman" w:cs="Times New Roman"/>
          <w:color w:val="222222"/>
          <w:sz w:val="24"/>
          <w:szCs w:val="24"/>
          <w:shd w:val="clear" w:color="auto" w:fill="FFFFFF"/>
        </w:rPr>
        <w:t>Siripipatthanakul</w:t>
      </w:r>
      <w:proofErr w:type="spellEnd"/>
      <w:r w:rsidRPr="00B53F4F">
        <w:rPr>
          <w:rFonts w:ascii="Times New Roman" w:hAnsi="Times New Roman" w:cs="Times New Roman"/>
          <w:color w:val="222222"/>
          <w:sz w:val="24"/>
          <w:szCs w:val="24"/>
          <w:shd w:val="clear" w:color="auto" w:fill="FFFFFF"/>
        </w:rPr>
        <w:t xml:space="preserve">, S., 2023. A Review of Cultural Intelligence for Today’s </w:t>
      </w:r>
      <w:proofErr w:type="spellStart"/>
      <w:r w:rsidRPr="00B53F4F">
        <w:rPr>
          <w:rFonts w:ascii="Times New Roman" w:hAnsi="Times New Roman" w:cs="Times New Roman"/>
          <w:color w:val="222222"/>
          <w:sz w:val="24"/>
          <w:szCs w:val="24"/>
          <w:shd w:val="clear" w:color="auto" w:fill="FFFFFF"/>
        </w:rPr>
        <w:t>Globalised</w:t>
      </w:r>
      <w:proofErr w:type="spellEnd"/>
      <w:r w:rsidRPr="00B53F4F">
        <w:rPr>
          <w:rFonts w:ascii="Times New Roman" w:hAnsi="Times New Roman" w:cs="Times New Roman"/>
          <w:color w:val="222222"/>
          <w:sz w:val="24"/>
          <w:szCs w:val="24"/>
          <w:shd w:val="clear" w:color="auto" w:fill="FFFFFF"/>
        </w:rPr>
        <w:t xml:space="preserve"> World. </w:t>
      </w:r>
      <w:r w:rsidRPr="00B53F4F">
        <w:rPr>
          <w:rFonts w:ascii="Times New Roman" w:hAnsi="Times New Roman" w:cs="Times New Roman"/>
          <w:i/>
          <w:iCs/>
          <w:color w:val="222222"/>
          <w:sz w:val="24"/>
          <w:szCs w:val="24"/>
          <w:shd w:val="clear" w:color="auto" w:fill="FFFFFF"/>
        </w:rPr>
        <w:t>World Journal of English and Linguistic Studies</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1</w:t>
      </w:r>
      <w:r w:rsidRPr="00B53F4F">
        <w:rPr>
          <w:rFonts w:ascii="Times New Roman" w:hAnsi="Times New Roman" w:cs="Times New Roman"/>
          <w:color w:val="222222"/>
          <w:sz w:val="24"/>
          <w:szCs w:val="24"/>
          <w:shd w:val="clear" w:color="auto" w:fill="FFFFFF"/>
        </w:rPr>
        <w:t>(1).</w:t>
      </w:r>
    </w:p>
    <w:p w14:paraId="7472D3D7"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t>Varela, O.E., 2019. Multicultural competence: an empirical comparison of intercultural sensitivity and cultural intelligence. </w:t>
      </w:r>
      <w:r w:rsidRPr="00B53F4F">
        <w:rPr>
          <w:rFonts w:ascii="Times New Roman" w:hAnsi="Times New Roman" w:cs="Times New Roman"/>
          <w:i/>
          <w:iCs/>
          <w:color w:val="222222"/>
          <w:sz w:val="24"/>
          <w:szCs w:val="24"/>
          <w:shd w:val="clear" w:color="auto" w:fill="FFFFFF"/>
        </w:rPr>
        <w:t>European Journal of International Management</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13</w:t>
      </w:r>
      <w:r w:rsidRPr="00B53F4F">
        <w:rPr>
          <w:rFonts w:ascii="Times New Roman" w:hAnsi="Times New Roman" w:cs="Times New Roman"/>
          <w:color w:val="222222"/>
          <w:sz w:val="24"/>
          <w:szCs w:val="24"/>
          <w:shd w:val="clear" w:color="auto" w:fill="FFFFFF"/>
        </w:rPr>
        <w:t>(2), pp.177-197.</w:t>
      </w:r>
    </w:p>
    <w:p w14:paraId="7435C501" w14:textId="77777777" w:rsidR="00B53F4F" w:rsidRPr="00B53F4F" w:rsidRDefault="00B53F4F" w:rsidP="00B53F4F">
      <w:pPr>
        <w:spacing w:line="480" w:lineRule="auto"/>
        <w:ind w:left="709" w:hanging="709"/>
        <w:rPr>
          <w:rFonts w:ascii="Times New Roman" w:hAnsi="Times New Roman" w:cs="Times New Roman"/>
          <w:color w:val="222222"/>
          <w:sz w:val="24"/>
          <w:szCs w:val="24"/>
          <w:shd w:val="clear" w:color="auto" w:fill="FFFFFF"/>
        </w:rPr>
      </w:pPr>
      <w:r w:rsidRPr="00B53F4F">
        <w:rPr>
          <w:rFonts w:ascii="Times New Roman" w:hAnsi="Times New Roman" w:cs="Times New Roman"/>
          <w:color w:val="222222"/>
          <w:sz w:val="24"/>
          <w:szCs w:val="24"/>
          <w:shd w:val="clear" w:color="auto" w:fill="FFFFFF"/>
        </w:rPr>
        <w:t>Wenxin, Z. and Yue, W., 2022. An Analysis on Sino-UK Cultural Differences in Education from the Perspective of Hofstede’s Cultural Dimensions Theory (A Case Study of Are Our Kids Tough Enough?). </w:t>
      </w:r>
      <w:r w:rsidRPr="00B53F4F">
        <w:rPr>
          <w:rFonts w:ascii="Times New Roman" w:hAnsi="Times New Roman" w:cs="Times New Roman"/>
          <w:i/>
          <w:iCs/>
          <w:color w:val="222222"/>
          <w:sz w:val="24"/>
          <w:szCs w:val="24"/>
          <w:shd w:val="clear" w:color="auto" w:fill="FFFFFF"/>
        </w:rPr>
        <w:t>Journal on Education</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4</w:t>
      </w:r>
      <w:r w:rsidRPr="00B53F4F">
        <w:rPr>
          <w:rFonts w:ascii="Times New Roman" w:hAnsi="Times New Roman" w:cs="Times New Roman"/>
          <w:color w:val="222222"/>
          <w:sz w:val="24"/>
          <w:szCs w:val="24"/>
          <w:shd w:val="clear" w:color="auto" w:fill="FFFFFF"/>
        </w:rPr>
        <w:t>(2), pp.373-384.</w:t>
      </w:r>
    </w:p>
    <w:p w14:paraId="4DD3B8C4" w14:textId="77777777" w:rsidR="00B53F4F" w:rsidRPr="00B53F4F" w:rsidRDefault="00B53F4F" w:rsidP="00B53F4F">
      <w:pPr>
        <w:spacing w:line="480" w:lineRule="auto"/>
        <w:ind w:left="709" w:hanging="709"/>
        <w:rPr>
          <w:rFonts w:ascii="Times New Roman" w:hAnsi="Times New Roman" w:cs="Times New Roman"/>
          <w:sz w:val="24"/>
          <w:szCs w:val="24"/>
        </w:rPr>
      </w:pPr>
      <w:proofErr w:type="spellStart"/>
      <w:r w:rsidRPr="00B53F4F">
        <w:rPr>
          <w:rFonts w:ascii="Times New Roman" w:hAnsi="Times New Roman" w:cs="Times New Roman"/>
          <w:color w:val="222222"/>
          <w:sz w:val="24"/>
          <w:szCs w:val="24"/>
          <w:shd w:val="clear" w:color="auto" w:fill="FFFFFF"/>
        </w:rPr>
        <w:t>ZXhang</w:t>
      </w:r>
      <w:proofErr w:type="spellEnd"/>
      <w:r w:rsidRPr="00B53F4F">
        <w:rPr>
          <w:rFonts w:ascii="Times New Roman" w:hAnsi="Times New Roman" w:cs="Times New Roman"/>
          <w:color w:val="222222"/>
          <w:sz w:val="24"/>
          <w:szCs w:val="24"/>
          <w:shd w:val="clear" w:color="auto" w:fill="FFFFFF"/>
        </w:rPr>
        <w:t xml:space="preserve">, Y.X., </w:t>
      </w:r>
      <w:proofErr w:type="spellStart"/>
      <w:r w:rsidRPr="00B53F4F">
        <w:rPr>
          <w:rFonts w:ascii="Times New Roman" w:hAnsi="Times New Roman" w:cs="Times New Roman"/>
          <w:color w:val="222222"/>
          <w:sz w:val="24"/>
          <w:szCs w:val="24"/>
          <w:shd w:val="clear" w:color="auto" w:fill="FFFFFF"/>
        </w:rPr>
        <w:t>Haxo</w:t>
      </w:r>
      <w:proofErr w:type="spellEnd"/>
      <w:r w:rsidRPr="00B53F4F">
        <w:rPr>
          <w:rFonts w:ascii="Times New Roman" w:hAnsi="Times New Roman" w:cs="Times New Roman"/>
          <w:color w:val="222222"/>
          <w:sz w:val="24"/>
          <w:szCs w:val="24"/>
          <w:shd w:val="clear" w:color="auto" w:fill="FFFFFF"/>
        </w:rPr>
        <w:t>, Y.M. and Mat, Y.X., 2023. DEO Diageo plc Common Stock. </w:t>
      </w:r>
      <w:r w:rsidRPr="00B53F4F">
        <w:rPr>
          <w:rFonts w:ascii="Times New Roman" w:hAnsi="Times New Roman" w:cs="Times New Roman"/>
          <w:i/>
          <w:iCs/>
          <w:color w:val="222222"/>
          <w:sz w:val="24"/>
          <w:szCs w:val="24"/>
          <w:shd w:val="clear" w:color="auto" w:fill="FFFFFF"/>
        </w:rPr>
        <w:t>AC Investment Research Journal</w:t>
      </w:r>
      <w:r w:rsidRPr="00B53F4F">
        <w:rPr>
          <w:rFonts w:ascii="Times New Roman" w:hAnsi="Times New Roman" w:cs="Times New Roman"/>
          <w:color w:val="222222"/>
          <w:sz w:val="24"/>
          <w:szCs w:val="24"/>
          <w:shd w:val="clear" w:color="auto" w:fill="FFFFFF"/>
        </w:rPr>
        <w:t>, </w:t>
      </w:r>
      <w:r w:rsidRPr="00B53F4F">
        <w:rPr>
          <w:rFonts w:ascii="Times New Roman" w:hAnsi="Times New Roman" w:cs="Times New Roman"/>
          <w:i/>
          <w:iCs/>
          <w:color w:val="222222"/>
          <w:sz w:val="24"/>
          <w:szCs w:val="24"/>
          <w:shd w:val="clear" w:color="auto" w:fill="FFFFFF"/>
        </w:rPr>
        <w:t>220</w:t>
      </w:r>
      <w:r w:rsidRPr="00B53F4F">
        <w:rPr>
          <w:rFonts w:ascii="Times New Roman" w:hAnsi="Times New Roman" w:cs="Times New Roman"/>
          <w:color w:val="222222"/>
          <w:sz w:val="24"/>
          <w:szCs w:val="24"/>
          <w:shd w:val="clear" w:color="auto" w:fill="FFFFFF"/>
        </w:rPr>
        <w:t>(44).</w:t>
      </w:r>
    </w:p>
    <w:sectPr w:rsidR="00B53F4F" w:rsidRPr="00B53F4F">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14810" w14:textId="77777777" w:rsidR="0096425A" w:rsidRDefault="0096425A" w:rsidP="00B53F4F">
      <w:pPr>
        <w:spacing w:after="0" w:line="240" w:lineRule="auto"/>
      </w:pPr>
      <w:r>
        <w:separator/>
      </w:r>
    </w:p>
  </w:endnote>
  <w:endnote w:type="continuationSeparator" w:id="0">
    <w:p w14:paraId="31164452" w14:textId="77777777" w:rsidR="0096425A" w:rsidRDefault="0096425A" w:rsidP="00B53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4055A" w14:textId="77777777" w:rsidR="0096425A" w:rsidRDefault="0096425A" w:rsidP="00B53F4F">
      <w:pPr>
        <w:spacing w:after="0" w:line="240" w:lineRule="auto"/>
      </w:pPr>
      <w:r>
        <w:separator/>
      </w:r>
    </w:p>
  </w:footnote>
  <w:footnote w:type="continuationSeparator" w:id="0">
    <w:p w14:paraId="7E478690" w14:textId="77777777" w:rsidR="0096425A" w:rsidRDefault="0096425A" w:rsidP="00B53F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8D628" w14:textId="77777777" w:rsidR="00B53F4F" w:rsidRPr="00B53F4F" w:rsidRDefault="00B53F4F">
    <w:pPr>
      <w:pStyle w:val="Header"/>
      <w:jc w:val="right"/>
      <w:rPr>
        <w:rFonts w:ascii="Times New Roman" w:hAnsi="Times New Roman" w:cs="Times New Roman"/>
        <w:sz w:val="24"/>
      </w:rPr>
    </w:pPr>
    <w:r w:rsidRPr="00B53F4F">
      <w:rPr>
        <w:rFonts w:ascii="Times New Roman" w:hAnsi="Times New Roman" w:cs="Times New Roman"/>
        <w:sz w:val="24"/>
      </w:rPr>
      <w:t xml:space="preserve">INTERNATIONAL BUSINESS COMMUNICATIONS </w:t>
    </w:r>
    <w:r w:rsidRPr="00B53F4F">
      <w:rPr>
        <w:rFonts w:ascii="Times New Roman" w:hAnsi="Times New Roman" w:cs="Times New Roman"/>
        <w:sz w:val="24"/>
      </w:rPr>
      <w:tab/>
    </w:r>
    <w:sdt>
      <w:sdtPr>
        <w:rPr>
          <w:rFonts w:ascii="Times New Roman" w:hAnsi="Times New Roman" w:cs="Times New Roman"/>
          <w:sz w:val="24"/>
        </w:rPr>
        <w:id w:val="-1435207480"/>
        <w:docPartObj>
          <w:docPartGallery w:val="Page Numbers (Top of Page)"/>
          <w:docPartUnique/>
        </w:docPartObj>
      </w:sdtPr>
      <w:sdtEndPr>
        <w:rPr>
          <w:noProof/>
        </w:rPr>
      </w:sdtEndPr>
      <w:sdtContent>
        <w:r w:rsidRPr="00B53F4F">
          <w:rPr>
            <w:rFonts w:ascii="Times New Roman" w:hAnsi="Times New Roman" w:cs="Times New Roman"/>
            <w:sz w:val="24"/>
          </w:rPr>
          <w:fldChar w:fldCharType="begin"/>
        </w:r>
        <w:r w:rsidRPr="00B53F4F">
          <w:rPr>
            <w:rFonts w:ascii="Times New Roman" w:hAnsi="Times New Roman" w:cs="Times New Roman"/>
            <w:sz w:val="24"/>
          </w:rPr>
          <w:instrText xml:space="preserve"> PAGE   \* MERGEFORMAT </w:instrText>
        </w:r>
        <w:r w:rsidRPr="00B53F4F">
          <w:rPr>
            <w:rFonts w:ascii="Times New Roman" w:hAnsi="Times New Roman" w:cs="Times New Roman"/>
            <w:sz w:val="24"/>
          </w:rPr>
          <w:fldChar w:fldCharType="separate"/>
        </w:r>
        <w:r>
          <w:rPr>
            <w:rFonts w:ascii="Times New Roman" w:hAnsi="Times New Roman" w:cs="Times New Roman"/>
            <w:noProof/>
            <w:sz w:val="24"/>
          </w:rPr>
          <w:t>12</w:t>
        </w:r>
        <w:r w:rsidRPr="00B53F4F">
          <w:rPr>
            <w:rFonts w:ascii="Times New Roman" w:hAnsi="Times New Roman" w:cs="Times New Roman"/>
            <w:noProof/>
            <w:sz w:val="24"/>
          </w:rPr>
          <w:fldChar w:fldCharType="end"/>
        </w:r>
      </w:sdtContent>
    </w:sdt>
  </w:p>
  <w:p w14:paraId="3F5C97F2" w14:textId="77777777" w:rsidR="00B53F4F" w:rsidRDefault="00B53F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D1E24"/>
    <w:multiLevelType w:val="hybridMultilevel"/>
    <w:tmpl w:val="1B02A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AD2A43"/>
    <w:multiLevelType w:val="hybridMultilevel"/>
    <w:tmpl w:val="ED36C63C"/>
    <w:lvl w:ilvl="0" w:tplc="C6B6ACD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6841782">
    <w:abstractNumId w:val="0"/>
  </w:num>
  <w:num w:numId="2" w16cid:durableId="2087223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A3A"/>
    <w:rsid w:val="000019E2"/>
    <w:rsid w:val="000A5D48"/>
    <w:rsid w:val="001C5B44"/>
    <w:rsid w:val="002A2D1A"/>
    <w:rsid w:val="002E3A58"/>
    <w:rsid w:val="002F7A27"/>
    <w:rsid w:val="00317487"/>
    <w:rsid w:val="00342BBF"/>
    <w:rsid w:val="003B1A3A"/>
    <w:rsid w:val="004443C0"/>
    <w:rsid w:val="004C0780"/>
    <w:rsid w:val="004C77E6"/>
    <w:rsid w:val="005B1A9F"/>
    <w:rsid w:val="005F768E"/>
    <w:rsid w:val="0060504D"/>
    <w:rsid w:val="006518A3"/>
    <w:rsid w:val="00675137"/>
    <w:rsid w:val="006838E5"/>
    <w:rsid w:val="006B20A2"/>
    <w:rsid w:val="006B5A4C"/>
    <w:rsid w:val="00762077"/>
    <w:rsid w:val="007718CC"/>
    <w:rsid w:val="007C053F"/>
    <w:rsid w:val="007F1E37"/>
    <w:rsid w:val="00883F20"/>
    <w:rsid w:val="008C43B1"/>
    <w:rsid w:val="00926370"/>
    <w:rsid w:val="0094464C"/>
    <w:rsid w:val="0096425A"/>
    <w:rsid w:val="009B4385"/>
    <w:rsid w:val="009B4B9B"/>
    <w:rsid w:val="00A11157"/>
    <w:rsid w:val="00AA53AD"/>
    <w:rsid w:val="00B4439D"/>
    <w:rsid w:val="00B53F4F"/>
    <w:rsid w:val="00B95B6B"/>
    <w:rsid w:val="00C27AC6"/>
    <w:rsid w:val="00CA4971"/>
    <w:rsid w:val="00D218C9"/>
    <w:rsid w:val="00E563EA"/>
    <w:rsid w:val="00E820A1"/>
    <w:rsid w:val="00EF6966"/>
    <w:rsid w:val="00F111C2"/>
    <w:rsid w:val="00F215F5"/>
    <w:rsid w:val="00F50D32"/>
    <w:rsid w:val="00F904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CF602"/>
  <w15:chartTrackingRefBased/>
  <w15:docId w15:val="{01AA84D0-7A93-4032-94BE-6C3F9CF33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1A3A"/>
    <w:pPr>
      <w:ind w:left="720"/>
      <w:contextualSpacing/>
    </w:pPr>
  </w:style>
  <w:style w:type="paragraph" w:styleId="Header">
    <w:name w:val="header"/>
    <w:basedOn w:val="Normal"/>
    <w:link w:val="HeaderChar"/>
    <w:uiPriority w:val="99"/>
    <w:unhideWhenUsed/>
    <w:rsid w:val="00B53F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F4F"/>
  </w:style>
  <w:style w:type="paragraph" w:styleId="Footer">
    <w:name w:val="footer"/>
    <w:basedOn w:val="Normal"/>
    <w:link w:val="FooterChar"/>
    <w:uiPriority w:val="99"/>
    <w:unhideWhenUsed/>
    <w:rsid w:val="00B53F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F4F"/>
  </w:style>
  <w:style w:type="table" w:customStyle="1" w:styleId="TableGrid">
    <w:name w:val="TableGrid"/>
    <w:rsid w:val="000A5D48"/>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999EC2-1E2A-4F83-9965-EA6D1502E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2909</Words>
  <Characters>16583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Bilyana Nikolova</cp:lastModifiedBy>
  <cp:revision>8</cp:revision>
  <dcterms:created xsi:type="dcterms:W3CDTF">2023-08-27T10:16:00Z</dcterms:created>
  <dcterms:modified xsi:type="dcterms:W3CDTF">2023-08-27T10:26:00Z</dcterms:modified>
</cp:coreProperties>
</file>