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B2081" w:rsidRDefault="004307F2" w:rsidP="004307F2">
      <w:pPr>
        <w:jc w:val="center"/>
        <w:rPr>
          <w:rFonts w:ascii="Tahoma" w:hAnsi="Tahoma" w:cs="Tahoma"/>
          <w:sz w:val="32"/>
          <w:szCs w:val="32"/>
        </w:rPr>
      </w:pPr>
      <w:bookmarkStart w:id="0" w:name="_GoBack"/>
      <w:bookmarkEnd w:id="0"/>
      <w:r w:rsidRPr="004307F2">
        <w:rPr>
          <w:rFonts w:ascii="Tahoma" w:hAnsi="Tahoma" w:cs="Tahoma"/>
          <w:sz w:val="32"/>
          <w:szCs w:val="32"/>
        </w:rPr>
        <w:t xml:space="preserve">HMS Heron </w:t>
      </w:r>
      <w:r>
        <w:rPr>
          <w:rFonts w:ascii="Tahoma" w:hAnsi="Tahoma" w:cs="Tahoma"/>
          <w:sz w:val="32"/>
          <w:szCs w:val="32"/>
        </w:rPr>
        <w:t>Naval stores office via concepts read in Mullins and Christy (2016) Chapter 11 Organisational Structure and design</w:t>
      </w:r>
    </w:p>
    <w:p w:rsidR="004307F2" w:rsidRDefault="004307F2" w:rsidP="00EB5449">
      <w:pPr>
        <w:rPr>
          <w:rFonts w:ascii="Tahoma" w:hAnsi="Tahoma" w:cs="Tahoma"/>
          <w:sz w:val="28"/>
          <w:szCs w:val="28"/>
        </w:rPr>
      </w:pPr>
      <w:r w:rsidRPr="004307F2">
        <w:rPr>
          <w:rFonts w:ascii="Tahoma" w:hAnsi="Tahoma" w:cs="Tahoma"/>
          <w:sz w:val="28"/>
          <w:szCs w:val="28"/>
        </w:rPr>
        <w:t>Division of work</w:t>
      </w:r>
      <w:r>
        <w:rPr>
          <w:rFonts w:ascii="Tahoma" w:hAnsi="Tahoma" w:cs="Tahoma"/>
          <w:sz w:val="28"/>
          <w:szCs w:val="28"/>
        </w:rPr>
        <w:t xml:space="preserve"> and grouping of people – page 7/34 page 8/34</w:t>
      </w:r>
    </w:p>
    <w:p w:rsidR="00EB5449" w:rsidRPr="00EB5449" w:rsidRDefault="00EB5449" w:rsidP="00EB5449">
      <w:pPr>
        <w:rPr>
          <w:rFonts w:ascii="Tahoma" w:hAnsi="Tahoma" w:cs="Tahoma"/>
          <w:sz w:val="20"/>
          <w:szCs w:val="20"/>
        </w:rPr>
      </w:pPr>
      <w:r>
        <w:rPr>
          <w:rFonts w:ascii="Tahoma" w:hAnsi="Tahoma" w:cs="Tahoma"/>
          <w:sz w:val="20"/>
          <w:szCs w:val="20"/>
        </w:rPr>
        <w:t xml:space="preserve">In the Naval stores office </w:t>
      </w:r>
      <w:r w:rsidR="00125D33">
        <w:rPr>
          <w:rFonts w:ascii="Tahoma" w:hAnsi="Tahoma" w:cs="Tahoma"/>
          <w:sz w:val="20"/>
          <w:szCs w:val="20"/>
        </w:rPr>
        <w:t>half,</w:t>
      </w:r>
      <w:r>
        <w:rPr>
          <w:rFonts w:ascii="Tahoma" w:hAnsi="Tahoma" w:cs="Tahoma"/>
          <w:sz w:val="20"/>
          <w:szCs w:val="20"/>
        </w:rPr>
        <w:t xml:space="preserve"> the office are engineers and half are supply chain accountants with each </w:t>
      </w:r>
      <w:r w:rsidR="00125D33">
        <w:rPr>
          <w:rFonts w:ascii="Tahoma" w:hAnsi="Tahoma" w:cs="Tahoma"/>
          <w:sz w:val="20"/>
          <w:szCs w:val="20"/>
        </w:rPr>
        <w:t xml:space="preserve">specialisation grouped seperately either side of the office space. This allows for best working practice also related jobs are positioned strategically for example discrepancy reports (in) and discrepancy reports (out) accounting staff are positioned on opposite desks so they can easily communicate on related tasks. A formal structure to the office is in place and </w:t>
      </w:r>
      <w:r w:rsidR="000D7ADB">
        <w:rPr>
          <w:rFonts w:ascii="Tahoma" w:hAnsi="Tahoma" w:cs="Tahoma"/>
          <w:sz w:val="20"/>
          <w:szCs w:val="20"/>
        </w:rPr>
        <w:t xml:space="preserve">job description </w:t>
      </w:r>
      <w:r w:rsidR="00125D33">
        <w:rPr>
          <w:rFonts w:ascii="Tahoma" w:hAnsi="Tahoma" w:cs="Tahoma"/>
          <w:sz w:val="20"/>
          <w:szCs w:val="20"/>
        </w:rPr>
        <w:t>signs are placed to show who works in each location</w:t>
      </w:r>
      <w:r w:rsidR="000D7ADB">
        <w:rPr>
          <w:rFonts w:ascii="Tahoma" w:hAnsi="Tahoma" w:cs="Tahoma"/>
          <w:sz w:val="20"/>
          <w:szCs w:val="20"/>
        </w:rPr>
        <w:t xml:space="preserve"> and what they do. The office manager is positioned in the centre of the main accounting section so she can cast an eye over her suboordinates work and manage situations as required. </w:t>
      </w:r>
    </w:p>
    <w:p w:rsidR="004307F2" w:rsidRDefault="004307F2" w:rsidP="00EB5449">
      <w:pPr>
        <w:rPr>
          <w:rFonts w:ascii="Tahoma" w:hAnsi="Tahoma" w:cs="Tahoma"/>
          <w:sz w:val="28"/>
          <w:szCs w:val="28"/>
        </w:rPr>
      </w:pPr>
      <w:r>
        <w:rPr>
          <w:rFonts w:ascii="Tahoma" w:hAnsi="Tahoma" w:cs="Tahoma"/>
          <w:sz w:val="28"/>
          <w:szCs w:val="28"/>
        </w:rPr>
        <w:t>Importance of the hierarchy – page 11/34</w:t>
      </w:r>
    </w:p>
    <w:p w:rsidR="000D7ADB" w:rsidRDefault="007E36CF" w:rsidP="00EB5449">
      <w:pPr>
        <w:rPr>
          <w:rFonts w:ascii="Tahoma" w:hAnsi="Tahoma" w:cs="Tahoma"/>
          <w:sz w:val="28"/>
          <w:szCs w:val="28"/>
        </w:rPr>
      </w:pPr>
      <w:r>
        <w:rPr>
          <w:rFonts w:ascii="Tahoma" w:hAnsi="Tahoma" w:cs="Tahoma"/>
          <w:sz w:val="20"/>
          <w:szCs w:val="20"/>
        </w:rPr>
        <w:t>Even more than in the civilian world the military hold a strong focus on the hierarchy structure with accountability quantified depending on the rank held. Authority must be gained from a higher rank this acts as a means of co-ordination and control. This office retains the rigid hierarchy that has been part of the Royal Navy for generations in comparison civilian companies’ hierarchy have become more fluid, flatter and less hierarchical leading to a more democratic way of working.</w:t>
      </w:r>
    </w:p>
    <w:p w:rsidR="00077B9C" w:rsidRDefault="00077B9C" w:rsidP="00EB5449">
      <w:pPr>
        <w:rPr>
          <w:rFonts w:ascii="Tahoma" w:hAnsi="Tahoma" w:cs="Tahoma"/>
          <w:sz w:val="28"/>
          <w:szCs w:val="28"/>
        </w:rPr>
      </w:pPr>
      <w:r>
        <w:rPr>
          <w:rFonts w:ascii="Tahoma" w:hAnsi="Tahoma" w:cs="Tahoma"/>
          <w:sz w:val="28"/>
          <w:szCs w:val="28"/>
        </w:rPr>
        <w:t>Size of organisation – page 22/34 page 23/34</w:t>
      </w:r>
    </w:p>
    <w:p w:rsidR="007E36CF" w:rsidRDefault="00361E1E" w:rsidP="00EB5449">
      <w:pPr>
        <w:rPr>
          <w:rFonts w:ascii="Tahoma" w:hAnsi="Tahoma" w:cs="Tahoma"/>
          <w:sz w:val="28"/>
          <w:szCs w:val="28"/>
        </w:rPr>
      </w:pPr>
      <w:r>
        <w:rPr>
          <w:rFonts w:ascii="Tahoma" w:hAnsi="Tahoma" w:cs="Tahoma"/>
          <w:sz w:val="20"/>
          <w:szCs w:val="20"/>
        </w:rPr>
        <w:t>The size of staff employed in this office is evaluated and justified locally and accessed by fleet headquarters in Portsmouth. The quantity of staff is related to the neccessity of the task for which they are employed. The bigger the office workforce more is the ability to cover leave</w:t>
      </w:r>
      <w:r w:rsidR="007E4C18">
        <w:rPr>
          <w:rFonts w:ascii="Tahoma" w:hAnsi="Tahoma" w:cs="Tahoma"/>
          <w:sz w:val="20"/>
          <w:szCs w:val="20"/>
        </w:rPr>
        <w:t>, maternity</w:t>
      </w:r>
      <w:r>
        <w:rPr>
          <w:rFonts w:ascii="Tahoma" w:hAnsi="Tahoma" w:cs="Tahoma"/>
          <w:sz w:val="20"/>
          <w:szCs w:val="20"/>
        </w:rPr>
        <w:t xml:space="preserve"> and illness</w:t>
      </w:r>
      <w:r w:rsidR="007E4C18">
        <w:rPr>
          <w:rFonts w:ascii="Tahoma" w:hAnsi="Tahoma" w:cs="Tahoma"/>
          <w:sz w:val="20"/>
          <w:szCs w:val="20"/>
        </w:rPr>
        <w:t>, the smaller the workforce the less chance to do this.</w:t>
      </w:r>
    </w:p>
    <w:p w:rsidR="00077B9C" w:rsidRDefault="00077B9C" w:rsidP="00EB5449">
      <w:pPr>
        <w:rPr>
          <w:rFonts w:ascii="Tahoma" w:hAnsi="Tahoma" w:cs="Tahoma"/>
          <w:sz w:val="28"/>
          <w:szCs w:val="28"/>
        </w:rPr>
      </w:pPr>
      <w:r>
        <w:rPr>
          <w:rFonts w:ascii="Tahoma" w:hAnsi="Tahoma" w:cs="Tahoma"/>
          <w:sz w:val="28"/>
          <w:szCs w:val="28"/>
        </w:rPr>
        <w:t>Lawrence and Lorsch – differentation and integration – page 27/34</w:t>
      </w:r>
    </w:p>
    <w:p w:rsidR="007E4C18" w:rsidRDefault="007E4C18" w:rsidP="00EB5449">
      <w:pPr>
        <w:rPr>
          <w:rFonts w:ascii="Tahoma" w:hAnsi="Tahoma" w:cs="Tahoma"/>
          <w:sz w:val="28"/>
          <w:szCs w:val="28"/>
        </w:rPr>
      </w:pPr>
      <w:r>
        <w:rPr>
          <w:rFonts w:ascii="Tahoma" w:hAnsi="Tahoma" w:cs="Tahoma"/>
          <w:sz w:val="20"/>
          <w:szCs w:val="20"/>
        </w:rPr>
        <w:t xml:space="preserve">This concept applies within the stores office in both instances Differentation and Integration. The civil servants within the office hold a different </w:t>
      </w:r>
      <w:r w:rsidR="00FC777E">
        <w:rPr>
          <w:rFonts w:ascii="Tahoma" w:hAnsi="Tahoma" w:cs="Tahoma"/>
          <w:sz w:val="20"/>
          <w:szCs w:val="20"/>
        </w:rPr>
        <w:t>differentation</w:t>
      </w:r>
      <w:r>
        <w:rPr>
          <w:rFonts w:ascii="Tahoma" w:hAnsi="Tahoma" w:cs="Tahoma"/>
          <w:sz w:val="20"/>
          <w:szCs w:val="20"/>
        </w:rPr>
        <w:t xml:space="preserve"> to the mi</w:t>
      </w:r>
      <w:r w:rsidR="00FC777E">
        <w:rPr>
          <w:rFonts w:ascii="Tahoma" w:hAnsi="Tahoma" w:cs="Tahoma"/>
          <w:sz w:val="20"/>
          <w:szCs w:val="20"/>
        </w:rPr>
        <w:t>litary</w:t>
      </w:r>
      <w:r>
        <w:rPr>
          <w:rFonts w:ascii="Tahoma" w:hAnsi="Tahoma" w:cs="Tahoma"/>
          <w:sz w:val="20"/>
          <w:szCs w:val="20"/>
        </w:rPr>
        <w:t xml:space="preserve"> staff in relation to goal orientation, time orientation and forma</w:t>
      </w:r>
      <w:r w:rsidR="00FC777E">
        <w:rPr>
          <w:rFonts w:ascii="Tahoma" w:hAnsi="Tahoma" w:cs="Tahoma"/>
          <w:sz w:val="20"/>
          <w:szCs w:val="20"/>
        </w:rPr>
        <w:t xml:space="preserve">lity of structure. The same can be said with respect to integration as so many different staff exsist including military, civil servants and contractors. In the </w:t>
      </w:r>
      <w:r w:rsidR="006F0470">
        <w:rPr>
          <w:rFonts w:ascii="Tahoma" w:hAnsi="Tahoma" w:cs="Tahoma"/>
          <w:sz w:val="20"/>
          <w:szCs w:val="20"/>
        </w:rPr>
        <w:t>office,</w:t>
      </w:r>
      <w:r w:rsidR="00FC777E">
        <w:rPr>
          <w:rFonts w:ascii="Tahoma" w:hAnsi="Tahoma" w:cs="Tahoma"/>
          <w:sz w:val="20"/>
          <w:szCs w:val="20"/>
        </w:rPr>
        <w:t xml:space="preserve"> a high level of integration is required and less differ</w:t>
      </w:r>
      <w:r w:rsidR="006F0470">
        <w:rPr>
          <w:rFonts w:ascii="Tahoma" w:hAnsi="Tahoma" w:cs="Tahoma"/>
          <w:sz w:val="20"/>
          <w:szCs w:val="20"/>
        </w:rPr>
        <w:t>entiation than in other circumstances.</w:t>
      </w:r>
    </w:p>
    <w:p w:rsidR="00EB5449" w:rsidRDefault="00EB5449" w:rsidP="00EB5449">
      <w:pPr>
        <w:rPr>
          <w:rFonts w:ascii="Tahoma" w:hAnsi="Tahoma" w:cs="Tahoma"/>
          <w:sz w:val="28"/>
          <w:szCs w:val="28"/>
        </w:rPr>
      </w:pPr>
      <w:r>
        <w:rPr>
          <w:rFonts w:ascii="Tahoma" w:hAnsi="Tahoma" w:cs="Tahoma"/>
          <w:sz w:val="28"/>
          <w:szCs w:val="28"/>
        </w:rPr>
        <w:t>Information technology – page 30/34 page 31/34</w:t>
      </w:r>
    </w:p>
    <w:p w:rsidR="006F0470" w:rsidRDefault="006F0470" w:rsidP="00EB5449">
      <w:pPr>
        <w:rPr>
          <w:rFonts w:ascii="Tahoma" w:hAnsi="Tahoma" w:cs="Tahoma"/>
          <w:sz w:val="28"/>
          <w:szCs w:val="28"/>
        </w:rPr>
      </w:pPr>
      <w:r>
        <w:rPr>
          <w:rFonts w:ascii="Tahoma" w:hAnsi="Tahoma" w:cs="Tahoma"/>
          <w:sz w:val="20"/>
          <w:szCs w:val="20"/>
        </w:rPr>
        <w:t>A new share point has been introduced to save information while also making it visable to authorised staff who it may concern. This new system will help make the office achieve a flatter organisational pyramid with less management required. Information technology can affect structure and authority within this stores office whenever new hardware and software is introduced.</w:t>
      </w:r>
    </w:p>
    <w:p w:rsidR="00EB5449" w:rsidRDefault="00EB5449" w:rsidP="00EB5449">
      <w:pPr>
        <w:rPr>
          <w:rFonts w:ascii="Tahoma" w:hAnsi="Tahoma" w:cs="Tahoma"/>
          <w:sz w:val="28"/>
          <w:szCs w:val="28"/>
        </w:rPr>
      </w:pPr>
      <w:r>
        <w:rPr>
          <w:rFonts w:ascii="Tahoma" w:hAnsi="Tahoma" w:cs="Tahoma"/>
          <w:sz w:val="28"/>
          <w:szCs w:val="28"/>
        </w:rPr>
        <w:t>Flexible working arrangements – Page 32/34</w:t>
      </w:r>
    </w:p>
    <w:p w:rsidR="006F0470" w:rsidRDefault="006F0470" w:rsidP="00EB5449">
      <w:pPr>
        <w:rPr>
          <w:rFonts w:ascii="Tahoma" w:hAnsi="Tahoma" w:cs="Tahoma"/>
          <w:sz w:val="28"/>
          <w:szCs w:val="28"/>
        </w:rPr>
      </w:pPr>
      <w:r>
        <w:rPr>
          <w:rFonts w:ascii="Tahoma" w:hAnsi="Tahoma" w:cs="Tahoma"/>
          <w:sz w:val="20"/>
          <w:szCs w:val="20"/>
        </w:rPr>
        <w:t xml:space="preserve">Flexible working arrangements are in place to help staff balance work and personnel life. </w:t>
      </w:r>
      <w:r w:rsidR="00C3392A">
        <w:rPr>
          <w:rFonts w:ascii="Tahoma" w:hAnsi="Tahoma" w:cs="Tahoma"/>
          <w:sz w:val="20"/>
          <w:szCs w:val="20"/>
        </w:rPr>
        <w:t>A core working week is in place for weekend travellers who can work a extra hour each day and finish work Thursday night. Flexitime is in place for civil servants to allow them to work a different working day as authorised and managed through a weekly time sheet. The Royal Navy offer up to a year career break which is unpaid but the person in question can return to service at a agreed time within that year.</w:t>
      </w:r>
    </w:p>
    <w:p w:rsidR="004307F2" w:rsidRPr="004307F2" w:rsidRDefault="004307F2" w:rsidP="00C3392A">
      <w:pPr>
        <w:rPr>
          <w:rFonts w:ascii="Tahoma" w:hAnsi="Tahoma" w:cs="Tahoma"/>
          <w:sz w:val="28"/>
          <w:szCs w:val="28"/>
        </w:rPr>
      </w:pPr>
    </w:p>
    <w:sectPr w:rsidR="004307F2" w:rsidRPr="004307F2">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02DB7" w:rsidRDefault="00302DB7" w:rsidP="00EB5449">
      <w:pPr>
        <w:spacing w:after="0" w:line="240" w:lineRule="auto"/>
      </w:pPr>
      <w:r>
        <w:separator/>
      </w:r>
    </w:p>
  </w:endnote>
  <w:endnote w:type="continuationSeparator" w:id="0">
    <w:p w:rsidR="00302DB7" w:rsidRDefault="00302DB7" w:rsidP="00EB54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1660569"/>
      <w:docPartObj>
        <w:docPartGallery w:val="Page Numbers (Bottom of Page)"/>
        <w:docPartUnique/>
      </w:docPartObj>
    </w:sdtPr>
    <w:sdtEndPr>
      <w:rPr>
        <w:rFonts w:ascii="Tahoma" w:hAnsi="Tahoma" w:cs="Tahoma"/>
        <w:noProof/>
      </w:rPr>
    </w:sdtEndPr>
    <w:sdtContent>
      <w:p w:rsidR="00EB5449" w:rsidRPr="00EB5449" w:rsidRDefault="00EB5449">
        <w:pPr>
          <w:pStyle w:val="Footer"/>
          <w:rPr>
            <w:rFonts w:ascii="Tahoma" w:hAnsi="Tahoma" w:cs="Tahoma"/>
          </w:rPr>
        </w:pPr>
        <w:r w:rsidRPr="00EB5449">
          <w:rPr>
            <w:rFonts w:ascii="Tahoma" w:hAnsi="Tahoma" w:cs="Tahoma"/>
          </w:rPr>
          <w:fldChar w:fldCharType="begin"/>
        </w:r>
        <w:r w:rsidRPr="00EB5449">
          <w:rPr>
            <w:rFonts w:ascii="Tahoma" w:hAnsi="Tahoma" w:cs="Tahoma"/>
          </w:rPr>
          <w:instrText xml:space="preserve"> PAGE   \* MERGEFORMAT </w:instrText>
        </w:r>
        <w:r w:rsidRPr="00EB5449">
          <w:rPr>
            <w:rFonts w:ascii="Tahoma" w:hAnsi="Tahoma" w:cs="Tahoma"/>
          </w:rPr>
          <w:fldChar w:fldCharType="separate"/>
        </w:r>
        <w:r w:rsidR="00C3392A">
          <w:rPr>
            <w:rFonts w:ascii="Tahoma" w:hAnsi="Tahoma" w:cs="Tahoma"/>
            <w:noProof/>
          </w:rPr>
          <w:t>1</w:t>
        </w:r>
        <w:r w:rsidRPr="00EB5449">
          <w:rPr>
            <w:rFonts w:ascii="Tahoma" w:hAnsi="Tahoma" w:cs="Tahoma"/>
            <w:noProof/>
          </w:rPr>
          <w:fldChar w:fldCharType="end"/>
        </w:r>
      </w:p>
    </w:sdtContent>
  </w:sdt>
  <w:p w:rsidR="00EB5449" w:rsidRDefault="00EB54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02DB7" w:rsidRDefault="00302DB7" w:rsidP="00EB5449">
      <w:pPr>
        <w:spacing w:after="0" w:line="240" w:lineRule="auto"/>
      </w:pPr>
      <w:r>
        <w:separator/>
      </w:r>
    </w:p>
  </w:footnote>
  <w:footnote w:type="continuationSeparator" w:id="0">
    <w:p w:rsidR="00302DB7" w:rsidRDefault="00302DB7" w:rsidP="00EB54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B5449" w:rsidRPr="00EB5449" w:rsidRDefault="00EB5449">
    <w:pPr>
      <w:pStyle w:val="Header"/>
      <w:rPr>
        <w:rFonts w:ascii="Tahoma" w:hAnsi="Tahoma" w:cs="Tahoma"/>
      </w:rPr>
    </w:pPr>
    <w:r w:rsidRPr="00EB5449">
      <w:rPr>
        <w:rFonts w:ascii="Tahoma" w:hAnsi="Tahoma" w:cs="Tahoma"/>
      </w:rPr>
      <w:t>PD01 A1 DRRE 1</w:t>
    </w:r>
  </w:p>
  <w:p w:rsidR="00EB5449" w:rsidRDefault="00EB544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07F2"/>
    <w:rsid w:val="00077B9C"/>
    <w:rsid w:val="000B2081"/>
    <w:rsid w:val="000D7ADB"/>
    <w:rsid w:val="00125D33"/>
    <w:rsid w:val="00302DB7"/>
    <w:rsid w:val="00361E1E"/>
    <w:rsid w:val="004307F2"/>
    <w:rsid w:val="006F0470"/>
    <w:rsid w:val="007E36CF"/>
    <w:rsid w:val="007E4C18"/>
    <w:rsid w:val="00C3392A"/>
    <w:rsid w:val="00CE385C"/>
    <w:rsid w:val="00EB5449"/>
    <w:rsid w:val="00F837B7"/>
    <w:rsid w:val="00FC77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96F839B-BE80-4EEE-9B69-BF41BC66C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54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5449"/>
  </w:style>
  <w:style w:type="paragraph" w:styleId="Footer">
    <w:name w:val="footer"/>
    <w:basedOn w:val="Normal"/>
    <w:link w:val="FooterChar"/>
    <w:uiPriority w:val="99"/>
    <w:unhideWhenUsed/>
    <w:rsid w:val="00EB54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54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Pages>
  <Words>505</Words>
  <Characters>2885</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Michael LH (NAVY TRG CTCRM-SPTW LOG OFFSPT)</dc:creator>
  <cp:keywords/>
  <dc:description/>
  <cp:lastModifiedBy>MICHAEL</cp:lastModifiedBy>
  <cp:revision>2</cp:revision>
  <dcterms:created xsi:type="dcterms:W3CDTF">2018-10-24T12:06:00Z</dcterms:created>
  <dcterms:modified xsi:type="dcterms:W3CDTF">2018-10-24T12:06:00Z</dcterms:modified>
</cp:coreProperties>
</file>