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8FF" w:rsidRDefault="00AF18FF" w:rsidP="002236E5">
      <w:pPr>
        <w:spacing w:after="120" w:line="240" w:lineRule="auto"/>
        <w:outlineLvl w:val="0"/>
        <w:rPr>
          <w:rFonts w:ascii="Helvetica" w:eastAsia="Times New Roman" w:hAnsi="Helvetica" w:cs="Helvetica"/>
          <w:b/>
          <w:bCs/>
          <w:color w:val="141414"/>
          <w:spacing w:val="-5"/>
          <w:kern w:val="36"/>
          <w:sz w:val="88"/>
          <w:szCs w:val="88"/>
          <w:lang w:eastAsia="en-GB"/>
        </w:rPr>
      </w:pPr>
      <w:r>
        <w:fldChar w:fldCharType="begin"/>
      </w:r>
      <w:r>
        <w:instrText xml:space="preserve"> HYPERLINK "https://www.weforum.org/agenda/2019/12/now-there-s-a-way-to-measure-the-value-of-your-company-s-human-capital" </w:instrText>
      </w:r>
      <w:r>
        <w:fldChar w:fldCharType="separate"/>
      </w:r>
      <w:r>
        <w:rPr>
          <w:rStyle w:val="Hyperlink"/>
        </w:rPr>
        <w:t>https://www.weforum.org/agenda/2019/12/now-there-s-a-way-to-measure-the-value-of-your-company-s-human-capital</w:t>
      </w:r>
      <w:r>
        <w:fldChar w:fldCharType="end"/>
      </w:r>
    </w:p>
    <w:p w:rsidR="00AF18FF" w:rsidRPr="00AF18FF" w:rsidRDefault="00AF18FF" w:rsidP="002236E5">
      <w:pPr>
        <w:spacing w:after="120" w:line="240" w:lineRule="auto"/>
        <w:outlineLvl w:val="0"/>
        <w:rPr>
          <w:rFonts w:ascii="Helvetica" w:eastAsia="Times New Roman" w:hAnsi="Helvetica" w:cs="Helvetica"/>
          <w:b/>
          <w:bCs/>
          <w:color w:val="141414"/>
          <w:spacing w:val="-5"/>
          <w:kern w:val="36"/>
          <w:sz w:val="72"/>
          <w:szCs w:val="72"/>
          <w:lang w:eastAsia="en-GB"/>
        </w:rPr>
      </w:pPr>
      <w:r w:rsidRPr="00AF18FF">
        <w:rPr>
          <w:rFonts w:ascii="Helvetica" w:eastAsia="Times New Roman" w:hAnsi="Helvetica" w:cs="Helvetica"/>
          <w:b/>
          <w:bCs/>
          <w:color w:val="141414"/>
          <w:spacing w:val="-5"/>
          <w:kern w:val="36"/>
          <w:sz w:val="72"/>
          <w:szCs w:val="72"/>
          <w:lang w:eastAsia="en-GB"/>
        </w:rPr>
        <w:t>World Economic Forum</w:t>
      </w:r>
      <w:r>
        <w:rPr>
          <w:rFonts w:ascii="Helvetica" w:eastAsia="Times New Roman" w:hAnsi="Helvetica" w:cs="Helvetica"/>
          <w:b/>
          <w:bCs/>
          <w:color w:val="141414"/>
          <w:spacing w:val="-5"/>
          <w:kern w:val="36"/>
          <w:sz w:val="72"/>
          <w:szCs w:val="72"/>
          <w:lang w:eastAsia="en-GB"/>
        </w:rPr>
        <w:t>:</w:t>
      </w:r>
      <w:bookmarkStart w:id="0" w:name="_GoBack"/>
      <w:bookmarkEnd w:id="0"/>
    </w:p>
    <w:p w:rsidR="002236E5" w:rsidRPr="002236E5" w:rsidRDefault="002236E5" w:rsidP="002236E5">
      <w:pPr>
        <w:spacing w:after="120" w:line="240" w:lineRule="auto"/>
        <w:outlineLvl w:val="0"/>
        <w:rPr>
          <w:rFonts w:ascii="Helvetica" w:eastAsia="Times New Roman" w:hAnsi="Helvetica" w:cs="Helvetica"/>
          <w:b/>
          <w:bCs/>
          <w:color w:val="141414"/>
          <w:spacing w:val="-5"/>
          <w:kern w:val="36"/>
          <w:sz w:val="72"/>
          <w:szCs w:val="72"/>
          <w:lang w:eastAsia="en-GB"/>
        </w:rPr>
      </w:pPr>
      <w:r w:rsidRPr="002236E5">
        <w:rPr>
          <w:rFonts w:ascii="Helvetica" w:eastAsia="Times New Roman" w:hAnsi="Helvetica" w:cs="Helvetica"/>
          <w:b/>
          <w:bCs/>
          <w:color w:val="141414"/>
          <w:spacing w:val="-5"/>
          <w:kern w:val="36"/>
          <w:sz w:val="72"/>
          <w:szCs w:val="72"/>
          <w:lang w:eastAsia="en-GB"/>
        </w:rPr>
        <w:t>Lifting the lid on the value of a company’s human capital</w:t>
      </w:r>
    </w:p>
    <w:p w:rsidR="002236E5" w:rsidRPr="002236E5" w:rsidRDefault="002236E5" w:rsidP="002236E5">
      <w:pPr>
        <w:spacing w:after="0" w:line="240" w:lineRule="auto"/>
        <w:rPr>
          <w:rFonts w:ascii="Helvetica" w:eastAsia="Times New Roman" w:hAnsi="Helvetica" w:cs="Helvetica"/>
          <w:color w:val="141414"/>
          <w:sz w:val="27"/>
          <w:szCs w:val="27"/>
          <w:lang w:eastAsia="en-GB"/>
        </w:rPr>
      </w:pPr>
    </w:p>
    <w:p w:rsidR="002236E5" w:rsidRPr="002236E5" w:rsidRDefault="002236E5" w:rsidP="002236E5">
      <w:pPr>
        <w:spacing w:after="0" w:line="240" w:lineRule="auto"/>
        <w:rPr>
          <w:rFonts w:ascii="Helvetica" w:eastAsia="Times New Roman" w:hAnsi="Helvetica" w:cs="Helvetica"/>
          <w:color w:val="84919C"/>
          <w:sz w:val="24"/>
          <w:szCs w:val="24"/>
          <w:lang w:eastAsia="en-GB"/>
        </w:rPr>
      </w:pPr>
      <w:r w:rsidRPr="002236E5">
        <w:rPr>
          <w:rFonts w:ascii="Helvetica" w:eastAsia="Times New Roman" w:hAnsi="Helvetica" w:cs="Helvetica"/>
          <w:color w:val="84919C"/>
          <w:sz w:val="24"/>
          <w:szCs w:val="24"/>
          <w:lang w:eastAsia="en-GB"/>
        </w:rPr>
        <w:t>How should a company value its human capital?</w:t>
      </w:r>
    </w:p>
    <w:p w:rsidR="002236E5" w:rsidRPr="002236E5" w:rsidRDefault="002236E5" w:rsidP="002236E5">
      <w:pPr>
        <w:spacing w:line="240" w:lineRule="auto"/>
        <w:rPr>
          <w:rFonts w:ascii="Helvetica" w:eastAsia="Times New Roman" w:hAnsi="Helvetica" w:cs="Helvetica"/>
          <w:color w:val="84919C"/>
          <w:sz w:val="24"/>
          <w:szCs w:val="24"/>
          <w:lang w:eastAsia="en-GB"/>
        </w:rPr>
      </w:pPr>
      <w:r w:rsidRPr="002236E5">
        <w:rPr>
          <w:rFonts w:ascii="Helvetica" w:eastAsia="Times New Roman" w:hAnsi="Helvetica" w:cs="Helvetica"/>
          <w:color w:val="84919C"/>
          <w:sz w:val="24"/>
          <w:szCs w:val="24"/>
          <w:lang w:eastAsia="en-GB"/>
        </w:rPr>
        <w:t>12 Dec 2019</w:t>
      </w:r>
    </w:p>
    <w:p w:rsidR="002236E5" w:rsidRPr="002236E5" w:rsidRDefault="002236E5" w:rsidP="002236E5">
      <w:pPr>
        <w:numPr>
          <w:ilvl w:val="0"/>
          <w:numId w:val="1"/>
        </w:numPr>
        <w:spacing w:before="100" w:beforeAutospacing="1" w:after="100" w:afterAutospacing="1" w:line="240" w:lineRule="auto"/>
        <w:ind w:left="0"/>
        <w:rPr>
          <w:rFonts w:ascii="Helvetica" w:eastAsia="Times New Roman" w:hAnsi="Helvetica" w:cs="Helvetica"/>
          <w:color w:val="9AA9B7"/>
          <w:sz w:val="24"/>
          <w:szCs w:val="24"/>
          <w:lang w:eastAsia="en-GB"/>
        </w:rPr>
      </w:pPr>
      <w:hyperlink r:id="rId5" w:history="1">
        <w:proofErr w:type="spellStart"/>
        <w:r w:rsidRPr="002236E5">
          <w:rPr>
            <w:rFonts w:ascii="Helvetica" w:eastAsia="Times New Roman" w:hAnsi="Helvetica" w:cs="Helvetica"/>
            <w:b/>
            <w:bCs/>
            <w:color w:val="005C9C"/>
            <w:sz w:val="24"/>
            <w:szCs w:val="24"/>
            <w:lang w:eastAsia="en-GB"/>
          </w:rPr>
          <w:t>Hilger</w:t>
        </w:r>
        <w:proofErr w:type="spellEnd"/>
        <w:r w:rsidRPr="002236E5">
          <w:rPr>
            <w:rFonts w:ascii="Helvetica" w:eastAsia="Times New Roman" w:hAnsi="Helvetica" w:cs="Helvetica"/>
            <w:b/>
            <w:bCs/>
            <w:color w:val="005C9C"/>
            <w:sz w:val="24"/>
            <w:szCs w:val="24"/>
            <w:lang w:eastAsia="en-GB"/>
          </w:rPr>
          <w:t xml:space="preserve"> </w:t>
        </w:r>
        <w:proofErr w:type="spellStart"/>
        <w:r w:rsidRPr="002236E5">
          <w:rPr>
            <w:rFonts w:ascii="Helvetica" w:eastAsia="Times New Roman" w:hAnsi="Helvetica" w:cs="Helvetica"/>
            <w:b/>
            <w:bCs/>
            <w:color w:val="005C9C"/>
            <w:sz w:val="24"/>
            <w:szCs w:val="24"/>
            <w:lang w:eastAsia="en-GB"/>
          </w:rPr>
          <w:t>Pothmann</w:t>
        </w:r>
      </w:hyperlink>
      <w:r w:rsidRPr="002236E5">
        <w:rPr>
          <w:rFonts w:ascii="Helvetica" w:eastAsia="Times New Roman" w:hAnsi="Helvetica" w:cs="Helvetica"/>
          <w:color w:val="9AA9B7"/>
          <w:sz w:val="24"/>
          <w:szCs w:val="24"/>
          <w:lang w:eastAsia="en-GB"/>
        </w:rPr>
        <w:t>Regional</w:t>
      </w:r>
      <w:proofErr w:type="spellEnd"/>
      <w:r w:rsidRPr="002236E5">
        <w:rPr>
          <w:rFonts w:ascii="Helvetica" w:eastAsia="Times New Roman" w:hAnsi="Helvetica" w:cs="Helvetica"/>
          <w:color w:val="9AA9B7"/>
          <w:sz w:val="24"/>
          <w:szCs w:val="24"/>
          <w:lang w:eastAsia="en-GB"/>
        </w:rPr>
        <w:t xml:space="preserve"> Head of Human Resources, Deutsche Bank AG, Region East, in Germany</w:t>
      </w:r>
    </w:p>
    <w:p w:rsidR="002236E5" w:rsidRPr="002236E5" w:rsidRDefault="002236E5" w:rsidP="002236E5">
      <w:pPr>
        <w:numPr>
          <w:ilvl w:val="0"/>
          <w:numId w:val="1"/>
        </w:numPr>
        <w:spacing w:before="100" w:beforeAutospacing="1" w:after="100" w:afterAutospacing="1" w:line="240" w:lineRule="auto"/>
        <w:ind w:left="0"/>
        <w:rPr>
          <w:rFonts w:ascii="Helvetica" w:eastAsia="Times New Roman" w:hAnsi="Helvetica" w:cs="Helvetica"/>
          <w:color w:val="9AA9B7"/>
          <w:sz w:val="24"/>
          <w:szCs w:val="24"/>
          <w:lang w:eastAsia="en-GB"/>
        </w:rPr>
      </w:pPr>
      <w:hyperlink r:id="rId6" w:history="1">
        <w:r w:rsidRPr="002236E5">
          <w:rPr>
            <w:rFonts w:ascii="Helvetica" w:eastAsia="Times New Roman" w:hAnsi="Helvetica" w:cs="Helvetica"/>
            <w:b/>
            <w:bCs/>
            <w:color w:val="005C9C"/>
            <w:sz w:val="24"/>
            <w:szCs w:val="24"/>
            <w:lang w:eastAsia="en-GB"/>
          </w:rPr>
          <w:t xml:space="preserve">Mark </w:t>
        </w:r>
        <w:proofErr w:type="spellStart"/>
        <w:r w:rsidRPr="002236E5">
          <w:rPr>
            <w:rFonts w:ascii="Helvetica" w:eastAsia="Times New Roman" w:hAnsi="Helvetica" w:cs="Helvetica"/>
            <w:b/>
            <w:bCs/>
            <w:color w:val="005C9C"/>
            <w:sz w:val="24"/>
            <w:szCs w:val="24"/>
            <w:lang w:eastAsia="en-GB"/>
          </w:rPr>
          <w:t>Loon</w:t>
        </w:r>
      </w:hyperlink>
      <w:r w:rsidRPr="002236E5">
        <w:rPr>
          <w:rFonts w:ascii="Helvetica" w:eastAsia="Times New Roman" w:hAnsi="Helvetica" w:cs="Helvetica"/>
          <w:color w:val="9AA9B7"/>
          <w:sz w:val="24"/>
          <w:szCs w:val="24"/>
          <w:lang w:eastAsia="en-GB"/>
        </w:rPr>
        <w:t>Deputy</w:t>
      </w:r>
      <w:proofErr w:type="spellEnd"/>
      <w:r w:rsidRPr="002236E5">
        <w:rPr>
          <w:rFonts w:ascii="Helvetica" w:eastAsia="Times New Roman" w:hAnsi="Helvetica" w:cs="Helvetica"/>
          <w:color w:val="9AA9B7"/>
          <w:sz w:val="24"/>
          <w:szCs w:val="24"/>
          <w:lang w:eastAsia="en-GB"/>
        </w:rPr>
        <w:t xml:space="preserve"> Pro-Vice-Chancellor for Research and Enterprise, Bath Spa University</w:t>
      </w:r>
    </w:p>
    <w:p w:rsidR="002236E5" w:rsidRPr="002236E5" w:rsidRDefault="002236E5" w:rsidP="002236E5">
      <w:pPr>
        <w:spacing w:after="0" w:line="240" w:lineRule="auto"/>
        <w:rPr>
          <w:rFonts w:ascii="Helvetica" w:eastAsia="Times New Roman" w:hAnsi="Helvetica" w:cs="Helvetica"/>
          <w:color w:val="141414"/>
          <w:sz w:val="54"/>
          <w:szCs w:val="54"/>
          <w:lang w:eastAsia="en-GB"/>
        </w:rPr>
      </w:pPr>
      <w:r w:rsidRPr="002236E5">
        <w:rPr>
          <w:rFonts w:ascii="Helvetica" w:eastAsia="Times New Roman" w:hAnsi="Helvetica" w:cs="Helvetica"/>
          <w:color w:val="84919C"/>
          <w:sz w:val="24"/>
          <w:szCs w:val="24"/>
          <w:lang w:eastAsia="en-GB"/>
        </w:rPr>
        <w:t>  </w:t>
      </w:r>
    </w:p>
    <w:p w:rsidR="002236E5" w:rsidRPr="002236E5" w:rsidRDefault="002236E5" w:rsidP="002236E5">
      <w:pPr>
        <w:spacing w:after="0"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38"/>
          <w:szCs w:val="38"/>
          <w:lang w:eastAsia="en-GB"/>
        </w:rPr>
        <w:t>Workforce and Employment</w:t>
      </w:r>
    </w:p>
    <w:p w:rsidR="002236E5" w:rsidRPr="002236E5" w:rsidRDefault="002236E5" w:rsidP="002236E5">
      <w:pPr>
        <w:spacing w:line="240" w:lineRule="auto"/>
        <w:rPr>
          <w:rFonts w:ascii="Helvetica" w:eastAsia="Times New Roman" w:hAnsi="Helvetica" w:cs="Helvetica"/>
          <w:color w:val="141414"/>
          <w:sz w:val="27"/>
          <w:szCs w:val="27"/>
          <w:lang w:eastAsia="en-GB"/>
        </w:rPr>
      </w:pPr>
      <w:hyperlink r:id="rId7" w:history="1">
        <w:r w:rsidRPr="002236E5">
          <w:rPr>
            <w:rFonts w:ascii="Helvetica" w:eastAsia="Times New Roman" w:hAnsi="Helvetica" w:cs="Helvetica"/>
            <w:b/>
            <w:bCs/>
            <w:color w:val="84919C"/>
            <w:sz w:val="27"/>
            <w:szCs w:val="27"/>
            <w:lang w:eastAsia="en-GB"/>
          </w:rPr>
          <w:t>Explore the latest strategic trends, research and analysis</w:t>
        </w:r>
        <w:r>
          <w:rPr>
            <w:noProof/>
          </w:rPr>
          <mc:AlternateContent>
            <mc:Choice Requires="wps">
              <w:drawing>
                <wp:inline distT="0" distB="0" distL="0" distR="0">
                  <wp:extent cx="304800" cy="304800"/>
                  <wp:effectExtent l="0" t="0" r="0" b="0"/>
                  <wp:docPr id="1" name="AutoShape 24" descr="https://www.weforum.org/assets/further-reading-arrow--grey-af5a6000f4deb911ff0f354e51a276706c6ed82f03e39a31a5dee8addc584309.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452513" id="AutoShape 24" o:spid="_x0000_s1026" alt="https://www.weforum.org/assets/further-reading-arrow--grey-af5a6000f4deb911ff0f354e51a276706c6ed82f03e39a31a5dee8addc584309.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yEjHZxADAABABgAADgAAAAAAAAAAAAAAAAAuAgAAZHJzL2Uyb0Rv&#10;Yy54bWxQSwECLQAUAAYACAAAACEATKDpLNgAAAADAQAADwAAAAAAAAAAAAAAAABqBQAAZHJzL2Rv&#10;d25yZXYueG1sUEsFBgAAAAAEAAQA8wAAAG8GAAAAAA==&#10;" filled="f" stroked="f">
                  <o:lock v:ext="edit" aspectratio="t"/>
                  <w10:anchorlock/>
                </v:rect>
              </w:pict>
            </mc:Fallback>
          </mc:AlternateContent>
        </w:r>
      </w:hyperlink>
    </w:p>
    <w:p w:rsidR="002236E5" w:rsidRPr="002236E5" w:rsidRDefault="002236E5" w:rsidP="002236E5">
      <w:pPr>
        <w:spacing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“People are at the heart of all that we do” is often heard and cynically viewed as lip-service.</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The recently published ‘</w:t>
      </w:r>
      <w:hyperlink r:id="rId8" w:tgtFrame="_blank" w:history="1">
        <w:r w:rsidRPr="002236E5">
          <w:rPr>
            <w:rFonts w:ascii="Helvetica" w:eastAsia="Times New Roman" w:hAnsi="Helvetica" w:cs="Helvetica"/>
            <w:color w:val="005C9C"/>
            <w:sz w:val="27"/>
            <w:szCs w:val="27"/>
            <w:lang w:eastAsia="en-GB"/>
          </w:rPr>
          <w:t>Guidelines for Internal and External Human Capital Reporting</w:t>
        </w:r>
      </w:hyperlink>
      <w:r w:rsidRPr="002236E5">
        <w:rPr>
          <w:rFonts w:ascii="Helvetica" w:eastAsia="Times New Roman" w:hAnsi="Helvetica" w:cs="Helvetica"/>
          <w:color w:val="141414"/>
          <w:sz w:val="27"/>
          <w:szCs w:val="27"/>
          <w:lang w:eastAsia="en-GB"/>
        </w:rPr>
        <w:t>’, produced by the International Standard Organization (ISO), is about to change this perception as it aspires to truly place people at the centre of organizations. This new standard will disrupt the way companies think, value and report on their human capital, and deliver what investors look for; sustainable growth and returns.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b/>
          <w:bCs/>
          <w:color w:val="141414"/>
          <w:sz w:val="27"/>
          <w:szCs w:val="27"/>
          <w:lang w:eastAsia="en-GB"/>
        </w:rPr>
        <w:t>The past</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Through the decades, CEOs, asset managers, investors and rating agencies from around the world have witnessed the weakening links between market values and accounting information, such as cash flows and book values of companies.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lastRenderedPageBreak/>
        <w:t>As a result, traditional instruments, such as multiples of the price-to-earnings ratio, have lost some of their gloss as indicators of growth. Between the 1960s and 1990s, the correlation between </w:t>
      </w:r>
      <w:hyperlink r:id="rId9" w:tgtFrame="_blank" w:history="1">
        <w:r w:rsidRPr="002236E5">
          <w:rPr>
            <w:rFonts w:ascii="Helvetica" w:eastAsia="Times New Roman" w:hAnsi="Helvetica" w:cs="Helvetica"/>
            <w:color w:val="005C9C"/>
            <w:sz w:val="27"/>
            <w:szCs w:val="27"/>
            <w:lang w:eastAsia="en-GB"/>
          </w:rPr>
          <w:t>earnings and shareholder value was traditionally around 90%</w:t>
        </w:r>
      </w:hyperlink>
      <w:r w:rsidRPr="002236E5">
        <w:rPr>
          <w:rFonts w:ascii="Helvetica" w:eastAsia="Times New Roman" w:hAnsi="Helvetica" w:cs="Helvetica"/>
          <w:color w:val="141414"/>
          <w:sz w:val="27"/>
          <w:szCs w:val="27"/>
          <w:lang w:eastAsia="en-GB"/>
        </w:rPr>
        <w:t>, which means that up to 90% of the market value of a firm (stock price multiplied by shares outstanding) could be predicted by the financial performance of the firm.</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However, since the 1990s, this percentage has dropped to well below 50% – in both rising and falling markets. If this is anything to go by, financial performance is losing its crown as the main predictor of market value. If tangible financial information has lost its impact, what about intangibles?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b/>
          <w:bCs/>
          <w:color w:val="141414"/>
          <w:sz w:val="27"/>
          <w:szCs w:val="27"/>
          <w:lang w:eastAsia="en-GB"/>
        </w:rPr>
        <w:t>The Present</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i/>
          <w:iCs/>
          <w:color w:val="141414"/>
          <w:sz w:val="27"/>
          <w:szCs w:val="27"/>
          <w:lang w:eastAsia="en-GB"/>
        </w:rPr>
        <w:t>Human resources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Saying that it is difficult to articulate and measure the impact of human resources (HR) on investment decisions is an understatement. Many have tried, many have failed.</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Does a company’s strong learning and development initiatives have any influence on how the firm is valued? Why shouldn’t a company that invests more in their people be more valuable than a company that does not? How do we report on investments in human capital? What data is required? Are these data sets comparable and how do we report them?</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 xml:space="preserve">These questions are all relevant. </w:t>
      </w:r>
      <w:proofErr w:type="gramStart"/>
      <w:r w:rsidRPr="002236E5">
        <w:rPr>
          <w:rFonts w:ascii="Helvetica" w:eastAsia="Times New Roman" w:hAnsi="Helvetica" w:cs="Helvetica"/>
          <w:color w:val="141414"/>
          <w:sz w:val="27"/>
          <w:szCs w:val="27"/>
          <w:lang w:eastAsia="en-GB"/>
        </w:rPr>
        <w:t>So</w:t>
      </w:r>
      <w:proofErr w:type="gramEnd"/>
      <w:r w:rsidRPr="002236E5">
        <w:rPr>
          <w:rFonts w:ascii="Helvetica" w:eastAsia="Times New Roman" w:hAnsi="Helvetica" w:cs="Helvetica"/>
          <w:color w:val="141414"/>
          <w:sz w:val="27"/>
          <w:szCs w:val="27"/>
          <w:lang w:eastAsia="en-GB"/>
        </w:rPr>
        <w:t xml:space="preserve"> while it is intuitive that a firm that prioritizes human capital is more sustainable than short-term orientated firms, what is the stumbling block to getting this recognized by financial markets?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i/>
          <w:iCs/>
          <w:color w:val="141414"/>
          <w:sz w:val="27"/>
          <w:szCs w:val="27"/>
          <w:lang w:eastAsia="en-GB"/>
        </w:rPr>
        <w:t>Data</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 xml:space="preserve">It is all about data on HR. We </w:t>
      </w:r>
      <w:proofErr w:type="gramStart"/>
      <w:r w:rsidRPr="002236E5">
        <w:rPr>
          <w:rFonts w:ascii="Helvetica" w:eastAsia="Times New Roman" w:hAnsi="Helvetica" w:cs="Helvetica"/>
          <w:color w:val="141414"/>
          <w:sz w:val="27"/>
          <w:szCs w:val="27"/>
          <w:lang w:eastAsia="en-GB"/>
        </w:rPr>
        <w:t>have to</w:t>
      </w:r>
      <w:proofErr w:type="gramEnd"/>
      <w:r w:rsidRPr="002236E5">
        <w:rPr>
          <w:rFonts w:ascii="Helvetica" w:eastAsia="Times New Roman" w:hAnsi="Helvetica" w:cs="Helvetica"/>
          <w:color w:val="141414"/>
          <w:sz w:val="27"/>
          <w:szCs w:val="27"/>
          <w:lang w:eastAsia="en-GB"/>
        </w:rPr>
        <w:t xml:space="preserve"> make things more transparent. We </w:t>
      </w:r>
      <w:proofErr w:type="gramStart"/>
      <w:r w:rsidRPr="002236E5">
        <w:rPr>
          <w:rFonts w:ascii="Helvetica" w:eastAsia="Times New Roman" w:hAnsi="Helvetica" w:cs="Helvetica"/>
          <w:color w:val="141414"/>
          <w:sz w:val="27"/>
          <w:szCs w:val="27"/>
          <w:lang w:eastAsia="en-GB"/>
        </w:rPr>
        <w:t>have to</w:t>
      </w:r>
      <w:proofErr w:type="gramEnd"/>
      <w:r w:rsidRPr="002236E5">
        <w:rPr>
          <w:rFonts w:ascii="Helvetica" w:eastAsia="Times New Roman" w:hAnsi="Helvetica" w:cs="Helvetica"/>
          <w:color w:val="141414"/>
          <w:sz w:val="27"/>
          <w:szCs w:val="27"/>
          <w:lang w:eastAsia="en-GB"/>
        </w:rPr>
        <w:t xml:space="preserve"> pave the way for benchmarks within HR to enable financial investors to credibly assess the quality of HR mechanisms and processes between competing companies, and then include this information in respective financial evaluation models.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HR data is not just for investors in the financial markets but also for talent in labour markets and for governments, who continuously endeavour to align these markets. Potential employees look for fair and prosperous employment opportunities while governments try to ensure there is adequate talent to fuel sustainable economic growth.</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i/>
          <w:iCs/>
          <w:color w:val="141414"/>
          <w:sz w:val="27"/>
          <w:szCs w:val="27"/>
          <w:lang w:eastAsia="en-GB"/>
        </w:rPr>
        <w:lastRenderedPageBreak/>
        <w:t>Disruption is growing</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The Human Capital Coalition has filed a petition at the </w:t>
      </w:r>
      <w:hyperlink r:id="rId10" w:tgtFrame="_blank" w:history="1">
        <w:r w:rsidRPr="002236E5">
          <w:rPr>
            <w:rFonts w:ascii="Helvetica" w:eastAsia="Times New Roman" w:hAnsi="Helvetica" w:cs="Helvetica"/>
            <w:color w:val="005C9C"/>
            <w:sz w:val="27"/>
            <w:szCs w:val="27"/>
            <w:lang w:eastAsia="en-GB"/>
          </w:rPr>
          <w:t>Securities Exchange Commission</w:t>
        </w:r>
      </w:hyperlink>
      <w:r w:rsidRPr="002236E5">
        <w:rPr>
          <w:rFonts w:ascii="Helvetica" w:eastAsia="Times New Roman" w:hAnsi="Helvetica" w:cs="Helvetica"/>
          <w:color w:val="141414"/>
          <w:sz w:val="27"/>
          <w:szCs w:val="27"/>
          <w:lang w:eastAsia="en-GB"/>
        </w:rPr>
        <w:t> (SEC) in the US, requesting formal governance for reporting Human Capital information by all listed companies. Ernst &amp; Young Consultants have launched an impressive global momentum called the “</w:t>
      </w:r>
      <w:hyperlink r:id="rId11" w:tgtFrame="_blank" w:history="1">
        <w:r w:rsidRPr="002236E5">
          <w:rPr>
            <w:rFonts w:ascii="Helvetica" w:eastAsia="Times New Roman" w:hAnsi="Helvetica" w:cs="Helvetica"/>
            <w:color w:val="005C9C"/>
            <w:sz w:val="27"/>
            <w:szCs w:val="27"/>
            <w:lang w:eastAsia="en-GB"/>
          </w:rPr>
          <w:t>Embankment Project for Inclusive Capitalism</w:t>
        </w:r>
      </w:hyperlink>
      <w:r w:rsidRPr="002236E5">
        <w:rPr>
          <w:rFonts w:ascii="Helvetica" w:eastAsia="Times New Roman" w:hAnsi="Helvetica" w:cs="Helvetica"/>
          <w:color w:val="141414"/>
          <w:sz w:val="27"/>
          <w:szCs w:val="27"/>
          <w:lang w:eastAsia="en-GB"/>
        </w:rPr>
        <w:t>” (EPIC), as part of their Environmental, Social and Governance practices. Increasingly, more financial market participants and academics are focusing on </w:t>
      </w:r>
      <w:hyperlink r:id="rId12" w:tgtFrame="_blank" w:history="1">
        <w:r w:rsidRPr="002236E5">
          <w:rPr>
            <w:rFonts w:ascii="Helvetica" w:eastAsia="Times New Roman" w:hAnsi="Helvetica" w:cs="Helvetica"/>
            <w:color w:val="005C9C"/>
            <w:sz w:val="27"/>
            <w:szCs w:val="27"/>
            <w:lang w:eastAsia="en-GB"/>
          </w:rPr>
          <w:t>Human Capital information</w:t>
        </w:r>
      </w:hyperlink>
      <w:r w:rsidRPr="002236E5">
        <w:rPr>
          <w:rFonts w:ascii="Helvetica" w:eastAsia="Times New Roman" w:hAnsi="Helvetica" w:cs="Helvetica"/>
          <w:color w:val="141414"/>
          <w:sz w:val="27"/>
          <w:szCs w:val="27"/>
          <w:lang w:eastAsia="en-GB"/>
        </w:rPr>
        <w:t>.</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b/>
          <w:bCs/>
          <w:color w:val="141414"/>
          <w:sz w:val="27"/>
          <w:szCs w:val="27"/>
          <w:lang w:eastAsia="en-GB"/>
        </w:rPr>
        <w:t>The future</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There is something emerging within the discipline of measuring Human Capital. Experts from around the world, with 22 countries actively participating, have developed </w:t>
      </w:r>
      <w:hyperlink r:id="rId13" w:tgtFrame="_blank" w:history="1">
        <w:r w:rsidRPr="002236E5">
          <w:rPr>
            <w:rFonts w:ascii="Helvetica" w:eastAsia="Times New Roman" w:hAnsi="Helvetica" w:cs="Helvetica"/>
            <w:color w:val="005C9C"/>
            <w:sz w:val="27"/>
            <w:szCs w:val="27"/>
            <w:lang w:eastAsia="en-GB"/>
          </w:rPr>
          <w:t>Human Capital Reporting</w:t>
        </w:r>
      </w:hyperlink>
      <w:r w:rsidRPr="002236E5">
        <w:rPr>
          <w:rFonts w:ascii="Helvetica" w:eastAsia="Times New Roman" w:hAnsi="Helvetica" w:cs="Helvetica"/>
          <w:color w:val="141414"/>
          <w:sz w:val="27"/>
          <w:szCs w:val="27"/>
          <w:lang w:eastAsia="en-GB"/>
        </w:rPr>
        <w:t> guidelines under the International Standardization Organization (ISO 30414).</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By clearly defining key Human Capital involving areas such as diversity, compensation, training, leadership and sources of organizational data, ISO has created a path for benchmarking Human Capital intangibles. This will provide urgently needed transparency on measures such as leadership competencies, dependencies on external workforce, employee engagement and commitment, and workforce productivity to name a few.</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hyperlink r:id="rId14" w:tgtFrame="_blank" w:history="1">
        <w:r w:rsidRPr="002236E5">
          <w:rPr>
            <w:rFonts w:ascii="Helvetica" w:eastAsia="Times New Roman" w:hAnsi="Helvetica" w:cs="Helvetica"/>
            <w:color w:val="005C9C"/>
            <w:sz w:val="27"/>
            <w:szCs w:val="27"/>
            <w:lang w:eastAsia="en-GB"/>
          </w:rPr>
          <w:t>Investors</w:t>
        </w:r>
      </w:hyperlink>
      <w:r w:rsidRPr="002236E5">
        <w:rPr>
          <w:rFonts w:ascii="Helvetica" w:eastAsia="Times New Roman" w:hAnsi="Helvetica" w:cs="Helvetica"/>
          <w:color w:val="141414"/>
          <w:sz w:val="27"/>
          <w:szCs w:val="27"/>
          <w:lang w:eastAsia="en-GB"/>
        </w:rPr>
        <w:t>, rating agencies, governments and potential employees will really benefit from this. Having rules and comparable data provides stakeholders with another way of evaluating and understanding companies better.</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Because the correlation of market value and earnings of listed companies has become weaker, people are seeking new ways to evaluate companies.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Right now, HR work is hidden in the field of intangibles. It is very difficult to measure. There is no (widely accepted) direct link to economic results.</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This is going to change. ISO 30414 provides definitions, frameworks and rules around people related data/information.</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Stakeholders will list them as intangibles alongside other relevant performance data on companies. As a result, assessing whether a company is set up for sustainable growth becomes much more valid. This disruption also provides a massive opportunity for HR professionals as they understand HR practices, and how HR systems capture and crunch data.</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lastRenderedPageBreak/>
        <w:t>The human capital standard is not just for companies listed on the stock exchange. For example, in the future it could be possible that an SME reduces its loan interest payments if it can prove to lenders that it is able to balance short and long-term needs to drive sustainable growth.</w:t>
      </w:r>
    </w:p>
    <w:p w:rsidR="002236E5" w:rsidRPr="002236E5" w:rsidRDefault="002236E5" w:rsidP="002236E5">
      <w:pPr>
        <w:spacing w:before="100" w:beforeAutospacing="1" w:after="100" w:afterAutospacing="1" w:line="240" w:lineRule="auto"/>
        <w:rPr>
          <w:rFonts w:ascii="Helvetica" w:eastAsia="Times New Roman" w:hAnsi="Helvetica" w:cs="Helvetica"/>
          <w:color w:val="141414"/>
          <w:sz w:val="27"/>
          <w:szCs w:val="27"/>
          <w:lang w:eastAsia="en-GB"/>
        </w:rPr>
      </w:pPr>
      <w:r w:rsidRPr="002236E5">
        <w:rPr>
          <w:rFonts w:ascii="Helvetica" w:eastAsia="Times New Roman" w:hAnsi="Helvetica" w:cs="Helvetica"/>
          <w:color w:val="141414"/>
          <w:sz w:val="27"/>
          <w:szCs w:val="27"/>
          <w:lang w:eastAsia="en-GB"/>
        </w:rPr>
        <w:t xml:space="preserve">These SME owners not only have a proven business model </w:t>
      </w:r>
      <w:proofErr w:type="gramStart"/>
      <w:r w:rsidRPr="002236E5">
        <w:rPr>
          <w:rFonts w:ascii="Helvetica" w:eastAsia="Times New Roman" w:hAnsi="Helvetica" w:cs="Helvetica"/>
          <w:color w:val="141414"/>
          <w:sz w:val="27"/>
          <w:szCs w:val="27"/>
          <w:lang w:eastAsia="en-GB"/>
        </w:rPr>
        <w:t>now, but</w:t>
      </w:r>
      <w:proofErr w:type="gramEnd"/>
      <w:r w:rsidRPr="002236E5">
        <w:rPr>
          <w:rFonts w:ascii="Helvetica" w:eastAsia="Times New Roman" w:hAnsi="Helvetica" w:cs="Helvetica"/>
          <w:color w:val="141414"/>
          <w:sz w:val="27"/>
          <w:szCs w:val="27"/>
          <w:lang w:eastAsia="en-GB"/>
        </w:rPr>
        <w:t xml:space="preserve"> have engaged employees who are able to adapt to market changes in the future to protect, and grow, market share. The proof of the SME’s investment in human capital through ISO 30414 will reassure lenders of its sustainability. This is the future.</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20A2D"/>
    <w:multiLevelType w:val="multilevel"/>
    <w:tmpl w:val="44C46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6E5"/>
    <w:rsid w:val="002236E5"/>
    <w:rsid w:val="002B0FF5"/>
    <w:rsid w:val="00AF18FF"/>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29C74"/>
  <w15:chartTrackingRefBased/>
  <w15:docId w15:val="{F2069B4C-F046-4B67-ACCD-50F2E73E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36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6E5"/>
    <w:rPr>
      <w:rFonts w:ascii="Segoe UI" w:hAnsi="Segoe UI" w:cs="Segoe UI"/>
      <w:sz w:val="18"/>
      <w:szCs w:val="18"/>
    </w:rPr>
  </w:style>
  <w:style w:type="character" w:styleId="Hyperlink">
    <w:name w:val="Hyperlink"/>
    <w:basedOn w:val="DefaultParagraphFont"/>
    <w:uiPriority w:val="99"/>
    <w:semiHidden/>
    <w:unhideWhenUsed/>
    <w:rsid w:val="00AF18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353063">
      <w:bodyDiv w:val="1"/>
      <w:marLeft w:val="0"/>
      <w:marRight w:val="0"/>
      <w:marTop w:val="0"/>
      <w:marBottom w:val="0"/>
      <w:divBdr>
        <w:top w:val="none" w:sz="0" w:space="0" w:color="auto"/>
        <w:left w:val="none" w:sz="0" w:space="0" w:color="auto"/>
        <w:bottom w:val="none" w:sz="0" w:space="0" w:color="auto"/>
        <w:right w:val="none" w:sz="0" w:space="0" w:color="auto"/>
      </w:divBdr>
      <w:divsChild>
        <w:div w:id="2006517721">
          <w:marLeft w:val="0"/>
          <w:marRight w:val="0"/>
          <w:marTop w:val="0"/>
          <w:marBottom w:val="0"/>
          <w:divBdr>
            <w:top w:val="none" w:sz="0" w:space="0" w:color="auto"/>
            <w:left w:val="none" w:sz="0" w:space="0" w:color="auto"/>
            <w:bottom w:val="none" w:sz="0" w:space="0" w:color="auto"/>
            <w:right w:val="none" w:sz="0" w:space="0" w:color="auto"/>
          </w:divBdr>
          <w:divsChild>
            <w:div w:id="576402692">
              <w:marLeft w:val="0"/>
              <w:marRight w:val="0"/>
              <w:marTop w:val="0"/>
              <w:marBottom w:val="0"/>
              <w:divBdr>
                <w:top w:val="none" w:sz="0" w:space="0" w:color="auto"/>
                <w:left w:val="none" w:sz="0" w:space="0" w:color="auto"/>
                <w:bottom w:val="none" w:sz="0" w:space="0" w:color="auto"/>
                <w:right w:val="none" w:sz="0" w:space="0" w:color="auto"/>
              </w:divBdr>
              <w:divsChild>
                <w:div w:id="1027561382">
                  <w:marLeft w:val="0"/>
                  <w:marRight w:val="0"/>
                  <w:marTop w:val="0"/>
                  <w:marBottom w:val="0"/>
                  <w:divBdr>
                    <w:top w:val="none" w:sz="0" w:space="0" w:color="auto"/>
                    <w:left w:val="none" w:sz="0" w:space="0" w:color="auto"/>
                    <w:bottom w:val="none" w:sz="0" w:space="0" w:color="auto"/>
                    <w:right w:val="none" w:sz="0" w:space="0" w:color="auto"/>
                  </w:divBdr>
                  <w:divsChild>
                    <w:div w:id="797336689">
                      <w:marLeft w:val="0"/>
                      <w:marRight w:val="0"/>
                      <w:marTop w:val="108"/>
                      <w:marBottom w:val="0"/>
                      <w:divBdr>
                        <w:top w:val="none" w:sz="0" w:space="0" w:color="auto"/>
                        <w:left w:val="none" w:sz="0" w:space="0" w:color="auto"/>
                        <w:bottom w:val="none" w:sz="0" w:space="0" w:color="auto"/>
                        <w:right w:val="none" w:sz="0" w:space="0" w:color="auto"/>
                      </w:divBdr>
                    </w:div>
                    <w:div w:id="2067996576">
                      <w:marLeft w:val="0"/>
                      <w:marRight w:val="0"/>
                      <w:marTop w:val="108"/>
                      <w:marBottom w:val="0"/>
                      <w:divBdr>
                        <w:top w:val="none" w:sz="0" w:space="0" w:color="auto"/>
                        <w:left w:val="none" w:sz="0" w:space="0" w:color="auto"/>
                        <w:bottom w:val="none" w:sz="0" w:space="0" w:color="auto"/>
                        <w:right w:val="none" w:sz="0" w:space="0" w:color="auto"/>
                      </w:divBdr>
                    </w:div>
                  </w:divsChild>
                </w:div>
              </w:divsChild>
            </w:div>
          </w:divsChild>
        </w:div>
        <w:div w:id="1098789055">
          <w:marLeft w:val="0"/>
          <w:marRight w:val="0"/>
          <w:marTop w:val="0"/>
          <w:marBottom w:val="0"/>
          <w:divBdr>
            <w:top w:val="none" w:sz="0" w:space="0" w:color="auto"/>
            <w:left w:val="none" w:sz="0" w:space="0" w:color="auto"/>
            <w:bottom w:val="none" w:sz="0" w:space="0" w:color="auto"/>
            <w:right w:val="none" w:sz="0" w:space="0" w:color="auto"/>
          </w:divBdr>
          <w:divsChild>
            <w:div w:id="537789077">
              <w:marLeft w:val="0"/>
              <w:marRight w:val="0"/>
              <w:marTop w:val="0"/>
              <w:marBottom w:val="0"/>
              <w:divBdr>
                <w:top w:val="none" w:sz="0" w:space="0" w:color="auto"/>
                <w:left w:val="none" w:sz="0" w:space="0" w:color="auto"/>
                <w:bottom w:val="none" w:sz="0" w:space="0" w:color="auto"/>
                <w:right w:val="none" w:sz="0" w:space="0" w:color="auto"/>
              </w:divBdr>
              <w:divsChild>
                <w:div w:id="1484082749">
                  <w:marLeft w:val="0"/>
                  <w:marRight w:val="0"/>
                  <w:marTop w:val="0"/>
                  <w:marBottom w:val="600"/>
                  <w:divBdr>
                    <w:top w:val="none" w:sz="0" w:space="0" w:color="auto"/>
                    <w:left w:val="none" w:sz="0" w:space="0" w:color="auto"/>
                    <w:bottom w:val="none" w:sz="0" w:space="0" w:color="auto"/>
                    <w:right w:val="none" w:sz="0" w:space="0" w:color="auto"/>
                  </w:divBdr>
                  <w:divsChild>
                    <w:div w:id="179124352">
                      <w:marLeft w:val="0"/>
                      <w:marRight w:val="0"/>
                      <w:marTop w:val="214"/>
                      <w:marBottom w:val="214"/>
                      <w:divBdr>
                        <w:top w:val="none" w:sz="0" w:space="0" w:color="auto"/>
                        <w:left w:val="none" w:sz="0" w:space="0" w:color="auto"/>
                        <w:bottom w:val="none" w:sz="0" w:space="0" w:color="auto"/>
                        <w:right w:val="none" w:sz="0" w:space="0" w:color="auto"/>
                      </w:divBdr>
                    </w:div>
                    <w:div w:id="1977686723">
                      <w:marLeft w:val="0"/>
                      <w:marRight w:val="0"/>
                      <w:marTop w:val="0"/>
                      <w:marBottom w:val="0"/>
                      <w:divBdr>
                        <w:top w:val="none" w:sz="0" w:space="0" w:color="auto"/>
                        <w:left w:val="none" w:sz="0" w:space="0" w:color="auto"/>
                        <w:bottom w:val="none" w:sz="0" w:space="0" w:color="auto"/>
                        <w:right w:val="none" w:sz="0" w:space="0" w:color="auto"/>
                      </w:divBdr>
                    </w:div>
                    <w:div w:id="948704122">
                      <w:marLeft w:val="0"/>
                      <w:marRight w:val="0"/>
                      <w:marTop w:val="0"/>
                      <w:marBottom w:val="0"/>
                      <w:divBdr>
                        <w:top w:val="none" w:sz="0" w:space="0" w:color="auto"/>
                        <w:left w:val="none" w:sz="0" w:space="0" w:color="auto"/>
                        <w:bottom w:val="none" w:sz="0" w:space="0" w:color="auto"/>
                        <w:right w:val="none" w:sz="0" w:space="0" w:color="auto"/>
                      </w:divBdr>
                    </w:div>
                    <w:div w:id="740296310">
                      <w:marLeft w:val="0"/>
                      <w:marRight w:val="0"/>
                      <w:marTop w:val="0"/>
                      <w:marBottom w:val="0"/>
                      <w:divBdr>
                        <w:top w:val="single" w:sz="6" w:space="9" w:color="D5E0E8"/>
                        <w:left w:val="none" w:sz="0" w:space="0" w:color="auto"/>
                        <w:bottom w:val="none" w:sz="0" w:space="0" w:color="auto"/>
                        <w:right w:val="none" w:sz="0" w:space="0" w:color="auto"/>
                      </w:divBdr>
                      <w:divsChild>
                        <w:div w:id="876236860">
                          <w:marLeft w:val="0"/>
                          <w:marRight w:val="0"/>
                          <w:marTop w:val="0"/>
                          <w:marBottom w:val="0"/>
                          <w:divBdr>
                            <w:top w:val="none" w:sz="0" w:space="0" w:color="auto"/>
                            <w:left w:val="none" w:sz="0" w:space="0" w:color="auto"/>
                            <w:bottom w:val="none" w:sz="0" w:space="0" w:color="auto"/>
                            <w:right w:val="none" w:sz="0" w:space="0" w:color="auto"/>
                          </w:divBdr>
                        </w:div>
                      </w:divsChild>
                    </w:div>
                    <w:div w:id="1777943553">
                      <w:marLeft w:val="0"/>
                      <w:marRight w:val="0"/>
                      <w:marTop w:val="0"/>
                      <w:marBottom w:val="0"/>
                      <w:divBdr>
                        <w:top w:val="none" w:sz="0" w:space="0" w:color="auto"/>
                        <w:left w:val="none" w:sz="0" w:space="0" w:color="auto"/>
                        <w:bottom w:val="none" w:sz="0" w:space="0" w:color="auto"/>
                        <w:right w:val="none" w:sz="0" w:space="0" w:color="auto"/>
                      </w:divBdr>
                      <w:divsChild>
                        <w:div w:id="565722200">
                          <w:marLeft w:val="0"/>
                          <w:marRight w:val="0"/>
                          <w:marTop w:val="0"/>
                          <w:marBottom w:val="0"/>
                          <w:divBdr>
                            <w:top w:val="single" w:sz="18" w:space="2" w:color="141414"/>
                            <w:left w:val="none" w:sz="0" w:space="0" w:color="auto"/>
                            <w:bottom w:val="single" w:sz="6" w:space="5" w:color="D5E0E8"/>
                            <w:right w:val="none" w:sz="0" w:space="0" w:color="auto"/>
                          </w:divBdr>
                          <w:divsChild>
                            <w:div w:id="1942837025">
                              <w:marLeft w:val="0"/>
                              <w:marRight w:val="0"/>
                              <w:marTop w:val="0"/>
                              <w:marBottom w:val="0"/>
                              <w:divBdr>
                                <w:top w:val="none" w:sz="0" w:space="0" w:color="auto"/>
                                <w:left w:val="none" w:sz="0" w:space="0" w:color="auto"/>
                                <w:bottom w:val="none" w:sz="0" w:space="0" w:color="auto"/>
                                <w:right w:val="none" w:sz="0" w:space="0" w:color="auto"/>
                              </w:divBdr>
                            </w:div>
                          </w:divsChild>
                        </w:div>
                        <w:div w:id="378630144">
                          <w:marLeft w:val="0"/>
                          <w:marRight w:val="0"/>
                          <w:marTop w:val="0"/>
                          <w:marBottom w:val="0"/>
                          <w:divBdr>
                            <w:top w:val="none" w:sz="0" w:space="0" w:color="auto"/>
                            <w:left w:val="none" w:sz="0" w:space="0" w:color="auto"/>
                            <w:bottom w:val="single" w:sz="6" w:space="0" w:color="D5E0E8"/>
                            <w:right w:val="none" w:sz="0" w:space="0" w:color="auto"/>
                          </w:divBdr>
                        </w:div>
                      </w:divsChild>
                    </w:div>
                    <w:div w:id="681206860">
                      <w:marLeft w:val="0"/>
                      <w:marRight w:val="0"/>
                      <w:marTop w:val="0"/>
                      <w:marBottom w:val="0"/>
                      <w:divBdr>
                        <w:top w:val="none" w:sz="0" w:space="0" w:color="auto"/>
                        <w:left w:val="none" w:sz="0" w:space="0" w:color="auto"/>
                        <w:bottom w:val="none" w:sz="0" w:space="0" w:color="auto"/>
                        <w:right w:val="none" w:sz="0" w:space="0" w:color="auto"/>
                      </w:divBdr>
                      <w:divsChild>
                        <w:div w:id="1319190560">
                          <w:marLeft w:val="0"/>
                          <w:marRight w:val="0"/>
                          <w:marTop w:val="0"/>
                          <w:marBottom w:val="0"/>
                          <w:divBdr>
                            <w:top w:val="none" w:sz="0" w:space="0" w:color="auto"/>
                            <w:left w:val="none" w:sz="0" w:space="0" w:color="auto"/>
                            <w:bottom w:val="none" w:sz="0" w:space="0" w:color="auto"/>
                            <w:right w:val="none" w:sz="0" w:space="0" w:color="auto"/>
                          </w:divBdr>
                          <w:divsChild>
                            <w:div w:id="1924531489">
                              <w:marLeft w:val="0"/>
                              <w:marRight w:val="0"/>
                              <w:marTop w:val="0"/>
                              <w:marBottom w:val="0"/>
                              <w:divBdr>
                                <w:top w:val="none" w:sz="0" w:space="0" w:color="auto"/>
                                <w:left w:val="none" w:sz="0" w:space="0" w:color="auto"/>
                                <w:bottom w:val="single" w:sz="6" w:space="0" w:color="D5E0E8"/>
                                <w:right w:val="none" w:sz="0" w:space="0" w:color="auto"/>
                              </w:divBdr>
                              <w:divsChild>
                                <w:div w:id="26611723">
                                  <w:marLeft w:val="0"/>
                                  <w:marRight w:val="0"/>
                                  <w:marTop w:val="0"/>
                                  <w:marBottom w:val="0"/>
                                  <w:divBdr>
                                    <w:top w:val="single" w:sz="18" w:space="2" w:color="141414"/>
                                    <w:left w:val="none" w:sz="0" w:space="0" w:color="auto"/>
                                    <w:bottom w:val="none" w:sz="0" w:space="0" w:color="auto"/>
                                    <w:right w:val="none" w:sz="0" w:space="0" w:color="auto"/>
                                  </w:divBdr>
                                </w:div>
                              </w:divsChild>
                            </w:div>
                            <w:div w:id="1698771727">
                              <w:marLeft w:val="0"/>
                              <w:marRight w:val="0"/>
                              <w:marTop w:val="0"/>
                              <w:marBottom w:val="0"/>
                              <w:divBdr>
                                <w:top w:val="none" w:sz="0" w:space="0" w:color="auto"/>
                                <w:left w:val="none" w:sz="0" w:space="0" w:color="auto"/>
                                <w:bottom w:val="none" w:sz="0" w:space="0" w:color="auto"/>
                                <w:right w:val="none" w:sz="0" w:space="0" w:color="auto"/>
                              </w:divBdr>
                              <w:divsChild>
                                <w:div w:id="2001613595">
                                  <w:marLeft w:val="0"/>
                                  <w:marRight w:val="0"/>
                                  <w:marTop w:val="0"/>
                                  <w:marBottom w:val="0"/>
                                  <w:divBdr>
                                    <w:top w:val="none" w:sz="0" w:space="0" w:color="auto"/>
                                    <w:left w:val="none" w:sz="0" w:space="0" w:color="auto"/>
                                    <w:bottom w:val="none" w:sz="0" w:space="0" w:color="auto"/>
                                    <w:right w:val="none" w:sz="0" w:space="0" w:color="auto"/>
                                  </w:divBdr>
                                </w:div>
                                <w:div w:id="1295987555">
                                  <w:marLeft w:val="0"/>
                                  <w:marRight w:val="0"/>
                                  <w:marTop w:val="0"/>
                                  <w:marBottom w:val="0"/>
                                  <w:divBdr>
                                    <w:top w:val="none" w:sz="0" w:space="0" w:color="auto"/>
                                    <w:left w:val="none" w:sz="0" w:space="0" w:color="auto"/>
                                    <w:bottom w:val="none" w:sz="0" w:space="0" w:color="auto"/>
                                    <w:right w:val="none" w:sz="0" w:space="0" w:color="auto"/>
                                  </w:divBdr>
                                  <w:divsChild>
                                    <w:div w:id="1312060559">
                                      <w:marLeft w:val="0"/>
                                      <w:marRight w:val="0"/>
                                      <w:marTop w:val="0"/>
                                      <w:marBottom w:val="0"/>
                                      <w:divBdr>
                                        <w:top w:val="none" w:sz="0" w:space="0" w:color="auto"/>
                                        <w:left w:val="none" w:sz="0" w:space="0" w:color="auto"/>
                                        <w:bottom w:val="none" w:sz="0" w:space="0" w:color="auto"/>
                                        <w:right w:val="none" w:sz="0" w:space="0" w:color="auto"/>
                                      </w:divBdr>
                                      <w:divsChild>
                                        <w:div w:id="172648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7988">
                                  <w:marLeft w:val="0"/>
                                  <w:marRight w:val="0"/>
                                  <w:marTop w:val="0"/>
                                  <w:marBottom w:val="0"/>
                                  <w:divBdr>
                                    <w:top w:val="none" w:sz="0" w:space="0" w:color="auto"/>
                                    <w:left w:val="none" w:sz="0" w:space="0" w:color="auto"/>
                                    <w:bottom w:val="none" w:sz="0" w:space="0" w:color="auto"/>
                                    <w:right w:val="none" w:sz="0" w:space="0" w:color="auto"/>
                                  </w:divBdr>
                                </w:div>
                                <w:div w:id="1027683491">
                                  <w:marLeft w:val="0"/>
                                  <w:marRight w:val="0"/>
                                  <w:marTop w:val="0"/>
                                  <w:marBottom w:val="0"/>
                                  <w:divBdr>
                                    <w:top w:val="none" w:sz="0" w:space="0" w:color="auto"/>
                                    <w:left w:val="none" w:sz="0" w:space="0" w:color="auto"/>
                                    <w:bottom w:val="none" w:sz="0" w:space="0" w:color="auto"/>
                                    <w:right w:val="none" w:sz="0" w:space="0" w:color="auto"/>
                                  </w:divBdr>
                                  <w:divsChild>
                                    <w:div w:id="1413552892">
                                      <w:marLeft w:val="0"/>
                                      <w:marRight w:val="0"/>
                                      <w:marTop w:val="0"/>
                                      <w:marBottom w:val="0"/>
                                      <w:divBdr>
                                        <w:top w:val="none" w:sz="0" w:space="0" w:color="auto"/>
                                        <w:left w:val="none" w:sz="0" w:space="0" w:color="auto"/>
                                        <w:bottom w:val="none" w:sz="0" w:space="0" w:color="auto"/>
                                        <w:right w:val="none" w:sz="0" w:space="0" w:color="auto"/>
                                      </w:divBdr>
                                      <w:divsChild>
                                        <w:div w:id="4065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71483">
                                  <w:marLeft w:val="0"/>
                                  <w:marRight w:val="0"/>
                                  <w:marTop w:val="0"/>
                                  <w:marBottom w:val="0"/>
                                  <w:divBdr>
                                    <w:top w:val="none" w:sz="0" w:space="0" w:color="auto"/>
                                    <w:left w:val="none" w:sz="0" w:space="0" w:color="auto"/>
                                    <w:bottom w:val="none" w:sz="0" w:space="0" w:color="auto"/>
                                    <w:right w:val="none" w:sz="0" w:space="0" w:color="auto"/>
                                  </w:divBdr>
                                </w:div>
                                <w:div w:id="1055739546">
                                  <w:marLeft w:val="0"/>
                                  <w:marRight w:val="0"/>
                                  <w:marTop w:val="0"/>
                                  <w:marBottom w:val="0"/>
                                  <w:divBdr>
                                    <w:top w:val="none" w:sz="0" w:space="0" w:color="auto"/>
                                    <w:left w:val="none" w:sz="0" w:space="0" w:color="auto"/>
                                    <w:bottom w:val="none" w:sz="0" w:space="0" w:color="auto"/>
                                    <w:right w:val="none" w:sz="0" w:space="0" w:color="auto"/>
                                  </w:divBdr>
                                  <w:divsChild>
                                    <w:div w:id="1763909335">
                                      <w:marLeft w:val="0"/>
                                      <w:marRight w:val="0"/>
                                      <w:marTop w:val="0"/>
                                      <w:marBottom w:val="0"/>
                                      <w:divBdr>
                                        <w:top w:val="none" w:sz="0" w:space="0" w:color="auto"/>
                                        <w:left w:val="none" w:sz="0" w:space="0" w:color="auto"/>
                                        <w:bottom w:val="none" w:sz="0" w:space="0" w:color="auto"/>
                                        <w:right w:val="none" w:sz="0" w:space="0" w:color="auto"/>
                                      </w:divBdr>
                                      <w:divsChild>
                                        <w:div w:id="9164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97770">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1021199200">
                      <w:marLeft w:val="0"/>
                      <w:marRight w:val="0"/>
                      <w:marTop w:val="0"/>
                      <w:marBottom w:val="0"/>
                      <w:divBdr>
                        <w:top w:val="none" w:sz="0" w:space="0" w:color="auto"/>
                        <w:left w:val="none" w:sz="0" w:space="0" w:color="auto"/>
                        <w:bottom w:val="none" w:sz="0" w:space="0" w:color="auto"/>
                        <w:right w:val="none" w:sz="0" w:space="0" w:color="auto"/>
                      </w:divBdr>
                      <w:divsChild>
                        <w:div w:id="1471947517">
                          <w:marLeft w:val="0"/>
                          <w:marRight w:val="0"/>
                          <w:marTop w:val="0"/>
                          <w:marBottom w:val="0"/>
                          <w:divBdr>
                            <w:top w:val="single" w:sz="18" w:space="2" w:color="141414"/>
                            <w:left w:val="none" w:sz="0" w:space="0" w:color="auto"/>
                            <w:bottom w:val="single" w:sz="6" w:space="5" w:color="D5E0E8"/>
                            <w:right w:val="none" w:sz="0" w:space="0" w:color="auto"/>
                          </w:divBdr>
                          <w:divsChild>
                            <w:div w:id="1810828635">
                              <w:marLeft w:val="0"/>
                              <w:marRight w:val="0"/>
                              <w:marTop w:val="0"/>
                              <w:marBottom w:val="0"/>
                              <w:divBdr>
                                <w:top w:val="none" w:sz="0" w:space="0" w:color="auto"/>
                                <w:left w:val="none" w:sz="0" w:space="0" w:color="auto"/>
                                <w:bottom w:val="none" w:sz="0" w:space="0" w:color="auto"/>
                                <w:right w:val="none" w:sz="0" w:space="0" w:color="auto"/>
                              </w:divBdr>
                            </w:div>
                          </w:divsChild>
                        </w:div>
                        <w:div w:id="1206407390">
                          <w:marLeft w:val="0"/>
                          <w:marRight w:val="0"/>
                          <w:marTop w:val="0"/>
                          <w:marBottom w:val="0"/>
                          <w:divBdr>
                            <w:top w:val="none" w:sz="0" w:space="0" w:color="auto"/>
                            <w:left w:val="none" w:sz="0" w:space="0" w:color="auto"/>
                            <w:bottom w:val="none" w:sz="0" w:space="0" w:color="auto"/>
                            <w:right w:val="none" w:sz="0" w:space="0" w:color="auto"/>
                          </w:divBdr>
                        </w:div>
                        <w:div w:id="1844010242">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451704482">
              <w:marLeft w:val="0"/>
              <w:marRight w:val="0"/>
              <w:marTop w:val="0"/>
              <w:marBottom w:val="0"/>
              <w:divBdr>
                <w:top w:val="none" w:sz="0" w:space="0" w:color="auto"/>
                <w:left w:val="none" w:sz="0" w:space="0" w:color="auto"/>
                <w:bottom w:val="none" w:sz="0" w:space="0" w:color="auto"/>
                <w:right w:val="none" w:sz="0" w:space="0" w:color="auto"/>
              </w:divBdr>
              <w:divsChild>
                <w:div w:id="672100891">
                  <w:marLeft w:val="0"/>
                  <w:marRight w:val="0"/>
                  <w:marTop w:val="0"/>
                  <w:marBottom w:val="498"/>
                  <w:divBdr>
                    <w:top w:val="none" w:sz="0" w:space="0" w:color="auto"/>
                    <w:left w:val="none" w:sz="0" w:space="0" w:color="auto"/>
                    <w:bottom w:val="none" w:sz="0" w:space="0" w:color="auto"/>
                    <w:right w:val="none" w:sz="0" w:space="0" w:color="auto"/>
                  </w:divBdr>
                  <w:divsChild>
                    <w:div w:id="150488132">
                      <w:marLeft w:val="0"/>
                      <w:marRight w:val="0"/>
                      <w:marTop w:val="0"/>
                      <w:marBottom w:val="0"/>
                      <w:divBdr>
                        <w:top w:val="none" w:sz="0" w:space="0" w:color="auto"/>
                        <w:left w:val="none" w:sz="0" w:space="0" w:color="auto"/>
                        <w:bottom w:val="none" w:sz="0" w:space="0" w:color="auto"/>
                        <w:right w:val="none" w:sz="0" w:space="0" w:color="auto"/>
                      </w:divBdr>
                    </w:div>
                    <w:div w:id="2066097860">
                      <w:marLeft w:val="0"/>
                      <w:marRight w:val="0"/>
                      <w:marTop w:val="0"/>
                      <w:marBottom w:val="0"/>
                      <w:divBdr>
                        <w:top w:val="none" w:sz="0" w:space="0" w:color="auto"/>
                        <w:left w:val="none" w:sz="0" w:space="0" w:color="auto"/>
                        <w:bottom w:val="none" w:sz="0" w:space="0" w:color="auto"/>
                        <w:right w:val="none" w:sz="0" w:space="0" w:color="auto"/>
                      </w:divBdr>
                    </w:div>
                    <w:div w:id="823669868">
                      <w:marLeft w:val="0"/>
                      <w:marRight w:val="0"/>
                      <w:marTop w:val="0"/>
                      <w:marBottom w:val="0"/>
                      <w:divBdr>
                        <w:top w:val="none" w:sz="0" w:space="0" w:color="auto"/>
                        <w:left w:val="none" w:sz="0" w:space="0" w:color="auto"/>
                        <w:bottom w:val="none" w:sz="0" w:space="0" w:color="auto"/>
                        <w:right w:val="none" w:sz="0" w:space="0" w:color="auto"/>
                      </w:divBdr>
                    </w:div>
                    <w:div w:id="754130083">
                      <w:marLeft w:val="0"/>
                      <w:marRight w:val="0"/>
                      <w:marTop w:val="0"/>
                      <w:marBottom w:val="0"/>
                      <w:divBdr>
                        <w:top w:val="none" w:sz="0" w:space="0" w:color="auto"/>
                        <w:left w:val="none" w:sz="0" w:space="0" w:color="auto"/>
                        <w:bottom w:val="none" w:sz="0" w:space="0" w:color="auto"/>
                        <w:right w:val="none" w:sz="0" w:space="0" w:color="auto"/>
                      </w:divBdr>
                    </w:div>
                    <w:div w:id="667513629">
                      <w:marLeft w:val="0"/>
                      <w:marRight w:val="0"/>
                      <w:marTop w:val="0"/>
                      <w:marBottom w:val="0"/>
                      <w:divBdr>
                        <w:top w:val="none" w:sz="0" w:space="0" w:color="auto"/>
                        <w:left w:val="none" w:sz="0" w:space="0" w:color="auto"/>
                        <w:bottom w:val="none" w:sz="0" w:space="0" w:color="auto"/>
                        <w:right w:val="none" w:sz="0" w:space="0" w:color="auto"/>
                      </w:divBdr>
                    </w:div>
                    <w:div w:id="1166945985">
                      <w:marLeft w:val="0"/>
                      <w:marRight w:val="0"/>
                      <w:marTop w:val="0"/>
                      <w:marBottom w:val="0"/>
                      <w:divBdr>
                        <w:top w:val="none" w:sz="0" w:space="0" w:color="auto"/>
                        <w:left w:val="none" w:sz="0" w:space="0" w:color="auto"/>
                        <w:bottom w:val="none" w:sz="0" w:space="0" w:color="auto"/>
                        <w:right w:val="none" w:sz="0" w:space="0" w:color="auto"/>
                      </w:divBdr>
                    </w:div>
                    <w:div w:id="935133545">
                      <w:marLeft w:val="0"/>
                      <w:marRight w:val="0"/>
                      <w:marTop w:val="240"/>
                      <w:marBottom w:val="0"/>
                      <w:divBdr>
                        <w:top w:val="none" w:sz="0" w:space="0" w:color="auto"/>
                        <w:left w:val="none" w:sz="0" w:space="0" w:color="auto"/>
                        <w:bottom w:val="none" w:sz="0" w:space="0" w:color="auto"/>
                        <w:right w:val="none" w:sz="0" w:space="0" w:color="auto"/>
                      </w:divBdr>
                    </w:div>
                    <w:div w:id="575897599">
                      <w:marLeft w:val="0"/>
                      <w:marRight w:val="0"/>
                      <w:marTop w:val="0"/>
                      <w:marBottom w:val="0"/>
                      <w:divBdr>
                        <w:top w:val="none" w:sz="0" w:space="0" w:color="auto"/>
                        <w:left w:val="none" w:sz="0" w:space="0" w:color="auto"/>
                        <w:bottom w:val="none" w:sz="0" w:space="0" w:color="auto"/>
                        <w:right w:val="none" w:sz="0" w:space="0" w:color="auto"/>
                      </w:divBdr>
                    </w:div>
                    <w:div w:id="2093426449">
                      <w:marLeft w:val="0"/>
                      <w:marRight w:val="0"/>
                      <w:marTop w:val="0"/>
                      <w:marBottom w:val="0"/>
                      <w:divBdr>
                        <w:top w:val="none" w:sz="0" w:space="0" w:color="auto"/>
                        <w:left w:val="none" w:sz="0" w:space="0" w:color="auto"/>
                        <w:bottom w:val="none" w:sz="0" w:space="0" w:color="auto"/>
                        <w:right w:val="none" w:sz="0" w:space="0" w:color="auto"/>
                      </w:divBdr>
                    </w:div>
                    <w:div w:id="1030178714">
                      <w:marLeft w:val="0"/>
                      <w:marRight w:val="0"/>
                      <w:marTop w:val="0"/>
                      <w:marBottom w:val="0"/>
                      <w:divBdr>
                        <w:top w:val="none" w:sz="0" w:space="0" w:color="auto"/>
                        <w:left w:val="none" w:sz="0" w:space="0" w:color="auto"/>
                        <w:bottom w:val="none" w:sz="0" w:space="0" w:color="auto"/>
                        <w:right w:val="none" w:sz="0" w:space="0" w:color="auto"/>
                      </w:divBdr>
                    </w:div>
                    <w:div w:id="52506480">
                      <w:marLeft w:val="0"/>
                      <w:marRight w:val="0"/>
                      <w:marTop w:val="0"/>
                      <w:marBottom w:val="0"/>
                      <w:divBdr>
                        <w:top w:val="none" w:sz="0" w:space="0" w:color="auto"/>
                        <w:left w:val="none" w:sz="0" w:space="0" w:color="auto"/>
                        <w:bottom w:val="none" w:sz="0" w:space="0" w:color="auto"/>
                        <w:right w:val="none" w:sz="0" w:space="0" w:color="auto"/>
                      </w:divBdr>
                    </w:div>
                    <w:div w:id="1813789087">
                      <w:marLeft w:val="0"/>
                      <w:marRight w:val="0"/>
                      <w:marTop w:val="0"/>
                      <w:marBottom w:val="0"/>
                      <w:divBdr>
                        <w:top w:val="none" w:sz="0" w:space="0" w:color="auto"/>
                        <w:left w:val="none" w:sz="0" w:space="0" w:color="auto"/>
                        <w:bottom w:val="none" w:sz="0" w:space="0" w:color="auto"/>
                        <w:right w:val="none" w:sz="0" w:space="0" w:color="auto"/>
                      </w:divBdr>
                    </w:div>
                    <w:div w:id="413211447">
                      <w:marLeft w:val="0"/>
                      <w:marRight w:val="0"/>
                      <w:marTop w:val="0"/>
                      <w:marBottom w:val="0"/>
                      <w:divBdr>
                        <w:top w:val="none" w:sz="0" w:space="0" w:color="auto"/>
                        <w:left w:val="none" w:sz="0" w:space="0" w:color="auto"/>
                        <w:bottom w:val="none" w:sz="0" w:space="0" w:color="auto"/>
                        <w:right w:val="none" w:sz="0" w:space="0" w:color="auto"/>
                      </w:divBdr>
                    </w:div>
                    <w:div w:id="576598987">
                      <w:marLeft w:val="0"/>
                      <w:marRight w:val="0"/>
                      <w:marTop w:val="0"/>
                      <w:marBottom w:val="0"/>
                      <w:divBdr>
                        <w:top w:val="none" w:sz="0" w:space="0" w:color="auto"/>
                        <w:left w:val="none" w:sz="0" w:space="0" w:color="auto"/>
                        <w:bottom w:val="none" w:sz="0" w:space="0" w:color="auto"/>
                        <w:right w:val="none" w:sz="0" w:space="0" w:color="auto"/>
                      </w:divBdr>
                    </w:div>
                    <w:div w:id="57556423">
                      <w:marLeft w:val="0"/>
                      <w:marRight w:val="0"/>
                      <w:marTop w:val="0"/>
                      <w:marBottom w:val="0"/>
                      <w:divBdr>
                        <w:top w:val="none" w:sz="0" w:space="0" w:color="auto"/>
                        <w:left w:val="none" w:sz="0" w:space="0" w:color="auto"/>
                        <w:bottom w:val="none" w:sz="0" w:space="0" w:color="auto"/>
                        <w:right w:val="none" w:sz="0" w:space="0" w:color="auto"/>
                      </w:divBdr>
                    </w:div>
                    <w:div w:id="178665004">
                      <w:marLeft w:val="0"/>
                      <w:marRight w:val="0"/>
                      <w:marTop w:val="0"/>
                      <w:marBottom w:val="0"/>
                      <w:divBdr>
                        <w:top w:val="none" w:sz="0" w:space="0" w:color="auto"/>
                        <w:left w:val="none" w:sz="0" w:space="0" w:color="auto"/>
                        <w:bottom w:val="none" w:sz="0" w:space="0" w:color="auto"/>
                        <w:right w:val="none" w:sz="0" w:space="0" w:color="auto"/>
                      </w:divBdr>
                    </w:div>
                    <w:div w:id="1279947390">
                      <w:marLeft w:val="0"/>
                      <w:marRight w:val="0"/>
                      <w:marTop w:val="0"/>
                      <w:marBottom w:val="0"/>
                      <w:divBdr>
                        <w:top w:val="none" w:sz="0" w:space="0" w:color="auto"/>
                        <w:left w:val="none" w:sz="0" w:space="0" w:color="auto"/>
                        <w:bottom w:val="none" w:sz="0" w:space="0" w:color="auto"/>
                        <w:right w:val="none" w:sz="0" w:space="0" w:color="auto"/>
                      </w:divBdr>
                    </w:div>
                    <w:div w:id="2080514458">
                      <w:marLeft w:val="0"/>
                      <w:marRight w:val="0"/>
                      <w:marTop w:val="0"/>
                      <w:marBottom w:val="0"/>
                      <w:divBdr>
                        <w:top w:val="none" w:sz="0" w:space="0" w:color="auto"/>
                        <w:left w:val="none" w:sz="0" w:space="0" w:color="auto"/>
                        <w:bottom w:val="none" w:sz="0" w:space="0" w:color="auto"/>
                        <w:right w:val="none" w:sz="0" w:space="0" w:color="auto"/>
                      </w:divBdr>
                    </w:div>
                    <w:div w:id="563612810">
                      <w:marLeft w:val="0"/>
                      <w:marRight w:val="0"/>
                      <w:marTop w:val="0"/>
                      <w:marBottom w:val="0"/>
                      <w:divBdr>
                        <w:top w:val="none" w:sz="0" w:space="0" w:color="auto"/>
                        <w:left w:val="none" w:sz="0" w:space="0" w:color="auto"/>
                        <w:bottom w:val="none" w:sz="0" w:space="0" w:color="auto"/>
                        <w:right w:val="none" w:sz="0" w:space="0" w:color="auto"/>
                      </w:divBdr>
                    </w:div>
                    <w:div w:id="77944840">
                      <w:marLeft w:val="0"/>
                      <w:marRight w:val="0"/>
                      <w:marTop w:val="0"/>
                      <w:marBottom w:val="0"/>
                      <w:divBdr>
                        <w:top w:val="none" w:sz="0" w:space="0" w:color="auto"/>
                        <w:left w:val="none" w:sz="0" w:space="0" w:color="auto"/>
                        <w:bottom w:val="none" w:sz="0" w:space="0" w:color="auto"/>
                        <w:right w:val="none" w:sz="0" w:space="0" w:color="auto"/>
                      </w:divBdr>
                    </w:div>
                    <w:div w:id="1480731172">
                      <w:marLeft w:val="0"/>
                      <w:marRight w:val="0"/>
                      <w:marTop w:val="0"/>
                      <w:marBottom w:val="0"/>
                      <w:divBdr>
                        <w:top w:val="none" w:sz="0" w:space="0" w:color="auto"/>
                        <w:left w:val="none" w:sz="0" w:space="0" w:color="auto"/>
                        <w:bottom w:val="none" w:sz="0" w:space="0" w:color="auto"/>
                        <w:right w:val="none" w:sz="0" w:space="0" w:color="auto"/>
                      </w:divBdr>
                    </w:div>
                    <w:div w:id="964772047">
                      <w:marLeft w:val="0"/>
                      <w:marRight w:val="0"/>
                      <w:marTop w:val="0"/>
                      <w:marBottom w:val="0"/>
                      <w:divBdr>
                        <w:top w:val="none" w:sz="0" w:space="0" w:color="auto"/>
                        <w:left w:val="none" w:sz="0" w:space="0" w:color="auto"/>
                        <w:bottom w:val="none" w:sz="0" w:space="0" w:color="auto"/>
                        <w:right w:val="none" w:sz="0" w:space="0" w:color="auto"/>
                      </w:divBdr>
                    </w:div>
                    <w:div w:id="1521747435">
                      <w:marLeft w:val="0"/>
                      <w:marRight w:val="0"/>
                      <w:marTop w:val="0"/>
                      <w:marBottom w:val="0"/>
                      <w:divBdr>
                        <w:top w:val="none" w:sz="0" w:space="0" w:color="auto"/>
                        <w:left w:val="none" w:sz="0" w:space="0" w:color="auto"/>
                        <w:bottom w:val="none" w:sz="0" w:space="0" w:color="auto"/>
                        <w:right w:val="none" w:sz="0" w:space="0" w:color="auto"/>
                      </w:divBdr>
                    </w:div>
                    <w:div w:id="542988525">
                      <w:marLeft w:val="0"/>
                      <w:marRight w:val="0"/>
                      <w:marTop w:val="0"/>
                      <w:marBottom w:val="0"/>
                      <w:divBdr>
                        <w:top w:val="none" w:sz="0" w:space="0" w:color="auto"/>
                        <w:left w:val="none" w:sz="0" w:space="0" w:color="auto"/>
                        <w:bottom w:val="none" w:sz="0" w:space="0" w:color="auto"/>
                        <w:right w:val="none" w:sz="0" w:space="0" w:color="auto"/>
                      </w:divBdr>
                    </w:div>
                    <w:div w:id="384253901">
                      <w:marLeft w:val="0"/>
                      <w:marRight w:val="0"/>
                      <w:marTop w:val="0"/>
                      <w:marBottom w:val="0"/>
                      <w:divBdr>
                        <w:top w:val="none" w:sz="0" w:space="0" w:color="auto"/>
                        <w:left w:val="none" w:sz="0" w:space="0" w:color="auto"/>
                        <w:bottom w:val="none" w:sz="0" w:space="0" w:color="auto"/>
                        <w:right w:val="none" w:sz="0" w:space="0" w:color="auto"/>
                      </w:divBdr>
                    </w:div>
                    <w:div w:id="723722259">
                      <w:marLeft w:val="0"/>
                      <w:marRight w:val="0"/>
                      <w:marTop w:val="0"/>
                      <w:marBottom w:val="0"/>
                      <w:divBdr>
                        <w:top w:val="none" w:sz="0" w:space="0" w:color="auto"/>
                        <w:left w:val="none" w:sz="0" w:space="0" w:color="auto"/>
                        <w:bottom w:val="none" w:sz="0" w:space="0" w:color="auto"/>
                        <w:right w:val="none" w:sz="0" w:space="0" w:color="auto"/>
                      </w:divBdr>
                    </w:div>
                    <w:div w:id="9066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o.org/standard/69338.html" TargetMode="External"/><Relationship Id="rId13" Type="http://schemas.openxmlformats.org/officeDocument/2006/relationships/hyperlink" Target="https://www.workforce.com/2019/01/10/human-resources-gets-its-iso-approval/" TargetMode="External"/><Relationship Id="rId3" Type="http://schemas.openxmlformats.org/officeDocument/2006/relationships/settings" Target="settings.xml"/><Relationship Id="rId7" Type="http://schemas.openxmlformats.org/officeDocument/2006/relationships/hyperlink" Target="https://intelligence.weforum.org/topics/a1Gb0000000LJQ4EAO?tab=publications" TargetMode="External"/><Relationship Id="rId12" Type="http://schemas.openxmlformats.org/officeDocument/2006/relationships/hyperlink" Target="https://youtu.be/FklRidDa8J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weforum.org/agenda/authors/mark-loon" TargetMode="External"/><Relationship Id="rId11" Type="http://schemas.openxmlformats.org/officeDocument/2006/relationships/hyperlink" Target="https://www.ey.com/uk/en/services/assurance/ey---long-term-value" TargetMode="External"/><Relationship Id="rId5" Type="http://schemas.openxmlformats.org/officeDocument/2006/relationships/hyperlink" Target="https://www.weforum.org/agenda/authors/hilger-pothmann" TargetMode="External"/><Relationship Id="rId15" Type="http://schemas.openxmlformats.org/officeDocument/2006/relationships/fontTable" Target="fontTable.xml"/><Relationship Id="rId10" Type="http://schemas.openxmlformats.org/officeDocument/2006/relationships/hyperlink" Target="https://www.sec.gov/spotlight/investor-advisory-committee-2012/human-capital-disclosure-recommendation.pdf" TargetMode="External"/><Relationship Id="rId4" Type="http://schemas.openxmlformats.org/officeDocument/2006/relationships/webSettings" Target="webSettings.xml"/><Relationship Id="rId9" Type="http://schemas.openxmlformats.org/officeDocument/2006/relationships/hyperlink" Target="https://deepblue.lib.umich.edu/handle/2027.42/39116" TargetMode="External"/><Relationship Id="rId14" Type="http://schemas.openxmlformats.org/officeDocument/2006/relationships/hyperlink" Target="https://www.cfo.com/human-capital-careers/2019/09/human-capitals-big-rev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2</cp:revision>
  <dcterms:created xsi:type="dcterms:W3CDTF">2020-02-11T14:04:00Z</dcterms:created>
  <dcterms:modified xsi:type="dcterms:W3CDTF">2020-02-11T14:07:00Z</dcterms:modified>
</cp:coreProperties>
</file>