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6855829"/>
        <w:docPartObj>
          <w:docPartGallery w:val="Cover Pages"/>
          <w:docPartUnique/>
        </w:docPartObj>
      </w:sdtPr>
      <w:sdtContent>
        <w:tbl>
          <w:tblPr>
            <w:tblpPr w:leftFromText="187" w:rightFromText="187" w:vertAnchor="page" w:horzAnchor="page" w:tblpYSpec="top"/>
            <w:tblW w:w="0" w:type="auto"/>
            <w:tblLook w:val="04A0"/>
          </w:tblPr>
          <w:tblGrid>
            <w:gridCol w:w="1384"/>
            <w:gridCol w:w="2636"/>
          </w:tblGrid>
          <w:tr w:rsidR="003F5EE6" w:rsidTr="00D93D54">
            <w:trPr>
              <w:trHeight w:val="1601"/>
            </w:trPr>
            <w:tc>
              <w:tcPr>
                <w:tcW w:w="1384" w:type="dxa"/>
                <w:tcBorders>
                  <w:right w:val="single" w:sz="4" w:space="0" w:color="FFFFFF" w:themeColor="background1"/>
                </w:tcBorders>
                <w:shd w:val="clear" w:color="auto" w:fill="0075A2" w:themeFill="accent2" w:themeFillShade="BF"/>
              </w:tcPr>
              <w:p w:rsidR="003F5EE6" w:rsidRDefault="003F5EE6"/>
            </w:tc>
            <w:sdt>
              <w:sdtPr>
                <w:rPr>
                  <w:rFonts w:asciiTheme="majorHAnsi" w:eastAsiaTheme="majorEastAsia" w:hAnsiTheme="majorHAnsi" w:cstheme="majorBidi"/>
                  <w:b/>
                  <w:bCs/>
                  <w:color w:val="FFFFFF" w:themeColor="background1"/>
                  <w:sz w:val="72"/>
                  <w:szCs w:val="72"/>
                </w:rPr>
                <w:alias w:val="Year"/>
                <w:id w:val="15676118"/>
                <w:placeholder>
                  <w:docPart w:val="AA6D9BE9DE6E417E95CADD4123910AC5"/>
                </w:placeholder>
                <w:dataBinding w:prefixMappings="xmlns:ns0='http://schemas.microsoft.com/office/2006/coverPageProps'" w:xpath="/ns0:CoverPageProperties[1]/ns0:PublishDate[1]" w:storeItemID="{55AF091B-3C7A-41E3-B477-F2FDAA23CFDA}"/>
                <w:date w:fullDate="2020-01-01T00:00:00Z">
                  <w:dateFormat w:val="yyyy"/>
                  <w:lid w:val="en-US"/>
                  <w:storeMappedDataAs w:val="dateTime"/>
                  <w:calendar w:val="gregorian"/>
                </w:date>
              </w:sdtPr>
              <w:sdtContent>
                <w:tc>
                  <w:tcPr>
                    <w:tcW w:w="2636" w:type="dxa"/>
                    <w:tcBorders>
                      <w:left w:val="single" w:sz="4" w:space="0" w:color="FFFFFF" w:themeColor="background1"/>
                    </w:tcBorders>
                    <w:shd w:val="clear" w:color="auto" w:fill="0075A2" w:themeFill="accent2" w:themeFillShade="BF"/>
                    <w:vAlign w:val="bottom"/>
                  </w:tcPr>
                  <w:p w:rsidR="003F5EE6" w:rsidRPr="00B077DD" w:rsidRDefault="00B077DD">
                    <w:pPr>
                      <w:pStyle w:val="NoSpacing"/>
                      <w:rPr>
                        <w:rFonts w:asciiTheme="majorHAnsi" w:eastAsiaTheme="majorEastAsia" w:hAnsiTheme="majorHAnsi" w:cstheme="majorBidi"/>
                        <w:b/>
                        <w:bCs/>
                        <w:color w:val="0075A2" w:themeColor="accent2" w:themeShade="BF"/>
                        <w:sz w:val="72"/>
                        <w:szCs w:val="72"/>
                      </w:rPr>
                    </w:pPr>
                    <w:r w:rsidRPr="00B077DD">
                      <w:rPr>
                        <w:rFonts w:asciiTheme="majorHAnsi" w:eastAsiaTheme="majorEastAsia" w:hAnsiTheme="majorHAnsi" w:cstheme="majorBidi"/>
                        <w:b/>
                        <w:bCs/>
                        <w:color w:val="FFFFFF" w:themeColor="background1"/>
                        <w:sz w:val="72"/>
                        <w:szCs w:val="72"/>
                      </w:rPr>
                      <w:t>2020</w:t>
                    </w:r>
                  </w:p>
                </w:tc>
              </w:sdtContent>
            </w:sdt>
          </w:tr>
          <w:tr w:rsidR="003F5EE6" w:rsidTr="00D93D54">
            <w:trPr>
              <w:trHeight w:val="3201"/>
            </w:trPr>
            <w:tc>
              <w:tcPr>
                <w:tcW w:w="1384" w:type="dxa"/>
                <w:tcBorders>
                  <w:right w:val="single" w:sz="4" w:space="0" w:color="000000" w:themeColor="text1"/>
                </w:tcBorders>
              </w:tcPr>
              <w:p w:rsidR="003F5EE6" w:rsidRDefault="003F5EE6"/>
            </w:tc>
            <w:tc>
              <w:tcPr>
                <w:tcW w:w="2636" w:type="dxa"/>
                <w:tcBorders>
                  <w:left w:val="single" w:sz="4" w:space="0" w:color="000000" w:themeColor="text1"/>
                </w:tcBorders>
                <w:vAlign w:val="center"/>
              </w:tcPr>
              <w:sdt>
                <w:sdtPr>
                  <w:rPr>
                    <w:color w:val="0075A2" w:themeColor="accent2" w:themeShade="BF"/>
                    <w:sz w:val="24"/>
                    <w:szCs w:val="24"/>
                  </w:rPr>
                  <w:alias w:val="Company"/>
                  <w:id w:val="15676123"/>
                  <w:placeholder>
                    <w:docPart w:val="9F2259E6F4F64DA6AEE2CE2619C57A04"/>
                  </w:placeholder>
                  <w:dataBinding w:prefixMappings="xmlns:ns0='http://schemas.openxmlformats.org/officeDocument/2006/extended-properties'" w:xpath="/ns0:Properties[1]/ns0:Company[1]" w:storeItemID="{6668398D-A668-4E3E-A5EB-62B293D839F1}"/>
                  <w:text/>
                </w:sdtPr>
                <w:sdtContent>
                  <w:p w:rsidR="003F5EE6" w:rsidRPr="00B077DD" w:rsidRDefault="003F5EE6">
                    <w:pPr>
                      <w:pStyle w:val="NoSpacing"/>
                      <w:rPr>
                        <w:color w:val="0075A2" w:themeColor="accent2" w:themeShade="BF"/>
                        <w:sz w:val="24"/>
                        <w:szCs w:val="24"/>
                      </w:rPr>
                    </w:pPr>
                    <w:r w:rsidRPr="00B077DD">
                      <w:rPr>
                        <w:color w:val="0075A2" w:themeColor="accent2" w:themeShade="BF"/>
                        <w:sz w:val="24"/>
                        <w:szCs w:val="24"/>
                        <w:lang w:val="en-GB"/>
                      </w:rPr>
                      <w:t>University of Wales Trinity Saint David</w:t>
                    </w:r>
                  </w:p>
                </w:sdtContent>
              </w:sdt>
              <w:p w:rsidR="003F5EE6" w:rsidRPr="00B077DD" w:rsidRDefault="003F5EE6">
                <w:pPr>
                  <w:pStyle w:val="NoSpacing"/>
                  <w:rPr>
                    <w:color w:val="0075A2" w:themeColor="accent2" w:themeShade="BF"/>
                    <w:sz w:val="24"/>
                    <w:szCs w:val="24"/>
                  </w:rPr>
                </w:pPr>
              </w:p>
              <w:sdt>
                <w:sdtPr>
                  <w:rPr>
                    <w:color w:val="0075A2" w:themeColor="accent2" w:themeShade="BF"/>
                    <w:sz w:val="24"/>
                    <w:szCs w:val="24"/>
                  </w:rPr>
                  <w:alias w:val="Author"/>
                  <w:id w:val="15676130"/>
                  <w:placeholder>
                    <w:docPart w:val="2E6DFCBABFB1432ABAA467941DB72ED1"/>
                  </w:placeholder>
                  <w:dataBinding w:prefixMappings="xmlns:ns0='http://schemas.openxmlformats.org/package/2006/metadata/core-properties' xmlns:ns1='http://purl.org/dc/elements/1.1/'" w:xpath="/ns0:coreProperties[1]/ns1:creator[1]" w:storeItemID="{6C3C8BC8-F283-45AE-878A-BAB7291924A1}"/>
                  <w:text/>
                </w:sdtPr>
                <w:sdtContent>
                  <w:p w:rsidR="003F5EE6" w:rsidRPr="00B077DD" w:rsidRDefault="003F5EE6">
                    <w:pPr>
                      <w:pStyle w:val="NoSpacing"/>
                      <w:rPr>
                        <w:color w:val="0075A2" w:themeColor="accent2" w:themeShade="BF"/>
                        <w:sz w:val="24"/>
                        <w:szCs w:val="24"/>
                      </w:rPr>
                    </w:pPr>
                    <w:r w:rsidRPr="00B077DD">
                      <w:rPr>
                        <w:color w:val="0075A2" w:themeColor="accent2" w:themeShade="BF"/>
                        <w:sz w:val="24"/>
                        <w:szCs w:val="24"/>
                        <w:lang w:val="en-GB"/>
                      </w:rPr>
                      <w:t>Alexander Wright (1701086)</w:t>
                    </w:r>
                  </w:p>
                </w:sdtContent>
              </w:sdt>
              <w:p w:rsidR="003F5EE6" w:rsidRPr="00B077DD" w:rsidRDefault="003F5EE6">
                <w:pPr>
                  <w:pStyle w:val="NoSpacing"/>
                  <w:rPr>
                    <w:color w:val="0075A2" w:themeColor="accent2" w:themeShade="BF"/>
                  </w:rPr>
                </w:pPr>
              </w:p>
            </w:tc>
          </w:tr>
        </w:tbl>
        <w:p w:rsidR="003F5EE6" w:rsidRDefault="003F5EE6"/>
        <w:p w:rsidR="003F5EE6" w:rsidRDefault="003F5EE6"/>
        <w:tbl>
          <w:tblPr>
            <w:tblpPr w:leftFromText="187" w:rightFromText="187" w:horzAnchor="margin" w:tblpXSpec="center" w:tblpYSpec="bottom"/>
            <w:tblW w:w="5000" w:type="pct"/>
            <w:tblLook w:val="04A0"/>
          </w:tblPr>
          <w:tblGrid>
            <w:gridCol w:w="9242"/>
          </w:tblGrid>
          <w:tr w:rsidR="003F5EE6">
            <w:tc>
              <w:tcPr>
                <w:tcW w:w="0" w:type="auto"/>
              </w:tcPr>
              <w:p w:rsidR="003F5EE6" w:rsidRDefault="00A329AC">
                <w:pPr>
                  <w:pStyle w:val="NoSpacing"/>
                  <w:rPr>
                    <w:b/>
                    <w:bCs/>
                    <w:caps/>
                    <w:color w:val="089BA2" w:themeColor="accent3" w:themeShade="BF"/>
                    <w:sz w:val="72"/>
                    <w:szCs w:val="72"/>
                  </w:rPr>
                </w:pPr>
                <w:sdt>
                  <w:sdtPr>
                    <w:rPr>
                      <w:rFonts w:asciiTheme="majorHAnsi" w:hAnsiTheme="majorHAnsi"/>
                      <w:sz w:val="56"/>
                      <w:szCs w:val="56"/>
                    </w:rPr>
                    <w:alias w:val="Title"/>
                    <w:id w:val="15676137"/>
                    <w:placeholder>
                      <w:docPart w:val="453F21CAB43B4755B02BB0A14A11869E"/>
                    </w:placeholder>
                    <w:dataBinding w:prefixMappings="xmlns:ns0='http://schemas.openxmlformats.org/package/2006/metadata/core-properties' xmlns:ns1='http://purl.org/dc/elements/1.1/'" w:xpath="/ns0:coreProperties[1]/ns1:title[1]" w:storeItemID="{6C3C8BC8-F283-45AE-878A-BAB7291924A1}"/>
                    <w:text/>
                  </w:sdtPr>
                  <w:sdtContent>
                    <w:r w:rsidR="00B077DD" w:rsidRPr="003F5EE6">
                      <w:rPr>
                        <w:rFonts w:asciiTheme="majorHAnsi" w:hAnsiTheme="majorHAnsi"/>
                        <w:sz w:val="56"/>
                        <w:szCs w:val="56"/>
                      </w:rPr>
                      <w:t>Load Transfer Prediction &amp; Validation</w:t>
                    </w:r>
                  </w:sdtContent>
                </w:sdt>
              </w:p>
              <w:p w:rsidR="00B077DD" w:rsidRDefault="00B077DD" w:rsidP="00B077DD">
                <w:pPr>
                  <w:rPr>
                    <w:color w:val="0075A2" w:themeColor="accent2" w:themeShade="BF"/>
                    <w:sz w:val="40"/>
                    <w:szCs w:val="40"/>
                  </w:rPr>
                </w:pPr>
              </w:p>
              <w:p w:rsidR="003F5EE6" w:rsidRPr="00B077DD" w:rsidRDefault="00B077DD" w:rsidP="00B077DD">
                <w:pPr>
                  <w:rPr>
                    <w:rFonts w:asciiTheme="majorHAnsi" w:hAnsiTheme="majorHAnsi"/>
                    <w:color w:val="0075A2" w:themeColor="accent2" w:themeShade="BF"/>
                    <w:sz w:val="40"/>
                    <w:szCs w:val="40"/>
                  </w:rPr>
                </w:pPr>
                <w:r w:rsidRPr="00B077DD">
                  <w:rPr>
                    <w:rFonts w:asciiTheme="majorHAnsi" w:hAnsiTheme="majorHAnsi"/>
                    <w:color w:val="0075A2" w:themeColor="accent2" w:themeShade="BF"/>
                    <w:sz w:val="40"/>
                    <w:szCs w:val="40"/>
                  </w:rPr>
                  <w:t>Data Acquisition &amp; Dynamics</w:t>
                </w:r>
              </w:p>
            </w:tc>
          </w:tr>
          <w:tr w:rsidR="003F5EE6">
            <w:tc>
              <w:tcPr>
                <w:tcW w:w="0" w:type="auto"/>
              </w:tcPr>
              <w:p w:rsidR="003F5EE6" w:rsidRDefault="003F5EE6" w:rsidP="005D4981">
                <w:pPr>
                  <w:pStyle w:val="NoSpacing"/>
                  <w:rPr>
                    <w:color w:val="7F7F7F" w:themeColor="background1" w:themeShade="7F"/>
                  </w:rPr>
                </w:pPr>
              </w:p>
            </w:tc>
          </w:tr>
        </w:tbl>
        <w:p w:rsidR="003F5EE6" w:rsidRDefault="003F5EE6"/>
        <w:p w:rsidR="00D93D54" w:rsidRDefault="00A329AC">
          <w:pPr>
            <w:rPr>
              <w:noProof/>
              <w:lang w:eastAsia="en-GB"/>
            </w:rPr>
          </w:pPr>
          <w:r w:rsidRPr="00A329AC">
            <w:rPr>
              <w:noProof/>
              <w:color w:val="0075A2" w:themeColor="accent2" w:themeShade="BF"/>
              <w:sz w:val="40"/>
              <w:szCs w:val="40"/>
              <w:lang w:eastAsia="en-GB"/>
            </w:rPr>
            <w:pict>
              <v:shapetype id="_x0000_t32" coordsize="21600,21600" o:spt="32" o:oned="t" path="m,l21600,21600e" filled="f">
                <v:path arrowok="t" fillok="f" o:connecttype="none"/>
                <o:lock v:ext="edit" shapetype="t"/>
              </v:shapetype>
              <v:shape id="_x0000_s1034" type="#_x0000_t32" style="position:absolute;margin-left:-147.95pt;margin-top:561.05pt;width:475.5pt;height:0;z-index:251659264" o:connectortype="straight"/>
            </w:pict>
          </w:r>
          <w:r w:rsidR="00B077DD">
            <w:rPr>
              <w:noProof/>
              <w:lang w:eastAsia="en-GB"/>
            </w:rPr>
            <w:t xml:space="preserve"> </w:t>
          </w:r>
        </w:p>
        <w:p w:rsidR="00D93D54" w:rsidRDefault="00D93D54">
          <w:pPr>
            <w:rPr>
              <w:noProof/>
              <w:lang w:eastAsia="en-GB"/>
            </w:rPr>
          </w:pPr>
        </w:p>
        <w:p w:rsidR="00D93D54" w:rsidRDefault="00D93D54">
          <w:pPr>
            <w:rPr>
              <w:noProof/>
              <w:lang w:eastAsia="en-GB"/>
            </w:rPr>
          </w:pPr>
        </w:p>
        <w:p w:rsidR="00D93D54" w:rsidRDefault="00D93D54">
          <w:pPr>
            <w:rPr>
              <w:noProof/>
              <w:lang w:eastAsia="en-GB"/>
            </w:rPr>
          </w:pPr>
        </w:p>
        <w:p w:rsidR="00D93D54" w:rsidRDefault="00D93D54">
          <w:pPr>
            <w:rPr>
              <w:noProof/>
              <w:lang w:eastAsia="en-GB"/>
            </w:rPr>
          </w:pPr>
          <w:r>
            <w:rPr>
              <w:noProof/>
              <w:lang w:eastAsia="en-GB"/>
            </w:rPr>
            <w:drawing>
              <wp:anchor distT="0" distB="0" distL="114300" distR="114300" simplePos="0" relativeHeight="251658240" behindDoc="1" locked="0" layoutInCell="1" allowOverlap="1">
                <wp:simplePos x="0" y="0"/>
                <wp:positionH relativeFrom="column">
                  <wp:posOffset>-1812290</wp:posOffset>
                </wp:positionH>
                <wp:positionV relativeFrom="paragraph">
                  <wp:posOffset>581660</wp:posOffset>
                </wp:positionV>
                <wp:extent cx="5943600" cy="3935730"/>
                <wp:effectExtent l="19050" t="19050" r="19050" b="26670"/>
                <wp:wrapTight wrapText="bothSides">
                  <wp:wrapPolygon edited="0">
                    <wp:start x="-69" y="-105"/>
                    <wp:lineTo x="-69" y="21746"/>
                    <wp:lineTo x="21669" y="21746"/>
                    <wp:lineTo x="21669" y="-105"/>
                    <wp:lineTo x="-69" y="-105"/>
                  </wp:wrapPolygon>
                </wp:wrapTight>
                <wp:docPr id="1" name="Picture 1" descr="Lotus Elise S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tus Elise S1"/>
                        <pic:cNvPicPr>
                          <a:picLocks noChangeAspect="1" noChangeArrowheads="1"/>
                        </pic:cNvPicPr>
                      </pic:nvPicPr>
                      <pic:blipFill>
                        <a:blip r:embed="rId9" cstate="print"/>
                        <a:srcRect/>
                        <a:stretch>
                          <a:fillRect/>
                        </a:stretch>
                      </pic:blipFill>
                      <pic:spPr bwMode="auto">
                        <a:xfrm>
                          <a:off x="0" y="0"/>
                          <a:ext cx="5943600" cy="3935730"/>
                        </a:xfrm>
                        <a:prstGeom prst="rect">
                          <a:avLst/>
                        </a:prstGeom>
                        <a:noFill/>
                        <a:ln w="9525">
                          <a:solidFill>
                            <a:schemeClr val="tx1"/>
                          </a:solidFill>
                          <a:miter lim="800000"/>
                          <a:headEnd/>
                          <a:tailEnd/>
                        </a:ln>
                      </pic:spPr>
                    </pic:pic>
                  </a:graphicData>
                </a:graphic>
              </wp:anchor>
            </w:drawing>
          </w:r>
        </w:p>
        <w:p w:rsidR="00D93D54" w:rsidRDefault="00D93D54">
          <w:pPr>
            <w:rPr>
              <w:rFonts w:asciiTheme="majorHAnsi" w:eastAsiaTheme="majorEastAsia" w:hAnsiTheme="majorHAnsi" w:cstheme="majorBidi"/>
              <w:color w:val="0B5294" w:themeColor="accent1" w:themeShade="BF"/>
              <w:sz w:val="32"/>
              <w:szCs w:val="32"/>
            </w:rPr>
          </w:pPr>
        </w:p>
        <w:p w:rsidR="00C27BF3" w:rsidRDefault="00A329AC" w:rsidP="00C27BF3">
          <w:pPr>
            <w:pStyle w:val="ListParagraph"/>
            <w:jc w:val="right"/>
            <w:rPr>
              <w:rFonts w:asciiTheme="majorHAnsi" w:eastAsiaTheme="majorEastAsia" w:hAnsiTheme="majorHAnsi" w:cstheme="majorBidi"/>
              <w:color w:val="0B5294" w:themeColor="accent1" w:themeShade="BF"/>
              <w:sz w:val="32"/>
              <w:szCs w:val="32"/>
            </w:rPr>
          </w:pPr>
          <w:sdt>
            <w:sdtPr>
              <w:id w:val="6856300"/>
              <w:citation/>
            </w:sdtPr>
            <w:sdtContent>
              <w:fldSimple w:instr=" CITATION AUT18 \l 2057 ">
                <w:r w:rsidR="005D4981" w:rsidRPr="005D4981">
                  <w:rPr>
                    <w:noProof/>
                  </w:rPr>
                  <w:t>(AUTOCAR, 2018)</w:t>
                </w:r>
              </w:fldSimple>
            </w:sdtContent>
          </w:sdt>
          <w:r w:rsidR="003F5EE6" w:rsidRPr="00D93D54">
            <w:rPr>
              <w:rFonts w:asciiTheme="majorHAnsi" w:eastAsiaTheme="majorEastAsia" w:hAnsiTheme="majorHAnsi" w:cstheme="majorBidi"/>
              <w:color w:val="0B5294" w:themeColor="accent1" w:themeShade="BF"/>
              <w:sz w:val="32"/>
              <w:szCs w:val="32"/>
            </w:rPr>
            <w:br w:type="page"/>
          </w:r>
        </w:p>
        <w:p w:rsidR="007D2D6F" w:rsidRDefault="005D4981" w:rsidP="007D2D6F">
          <w:pPr>
            <w:pStyle w:val="Heading1"/>
          </w:pPr>
          <w:bookmarkStart w:id="0" w:name="_Toc37430778"/>
          <w:r>
            <w:lastRenderedPageBreak/>
            <w:t>Abstract</w:t>
          </w:r>
          <w:bookmarkEnd w:id="0"/>
        </w:p>
        <w:p w:rsidR="000F7C5D" w:rsidRPr="007D2D6F" w:rsidRDefault="007D2D6F" w:rsidP="007D2D6F">
          <w:r>
            <w:t>When operating a competition or circuit vehicle, it is critical that the vehicle provides the driver with plenty of confidence and feedback at the wheel to enable them to extract as much potential from the vehicle with regards to cornering</w:t>
          </w:r>
          <w:r w:rsidR="0058767E">
            <w:t xml:space="preserve"> </w:t>
          </w:r>
        </w:p>
      </w:sdtContent>
    </w:sdt>
    <w:p w:rsidR="00D856D7" w:rsidRDefault="007F750F" w:rsidP="00B077DD">
      <w:r>
        <w:t xml:space="preserve">The aim of this report is to demonstrate the effects of load transfer and distribution on vehicle </w:t>
      </w:r>
      <w:r w:rsidR="00402C45">
        <w:t>handling</w:t>
      </w:r>
      <w:r>
        <w:t xml:space="preserve"> balance, </w:t>
      </w:r>
      <w:r w:rsidR="00402C45">
        <w:t>utilising</w:t>
      </w:r>
      <w:r>
        <w:t xml:space="preserve"> </w:t>
      </w:r>
      <w:r w:rsidR="00402C45">
        <w:t xml:space="preserve">data collected from various simulator and track sessions to predict and verify specific handling characteristics. The data obtained from these sessions must be credible and reliable to assist in analysing and evaluating the handling balance changes. </w:t>
      </w:r>
    </w:p>
    <w:p w:rsidR="00402C45" w:rsidRDefault="00402C45" w:rsidP="0019441D">
      <w:proofErr w:type="spellStart"/>
      <w:r w:rsidRPr="0019441D">
        <w:t>MoTeC</w:t>
      </w:r>
      <w:proofErr w:type="spellEnd"/>
      <w:r w:rsidRPr="0019441D">
        <w:t xml:space="preserve"> i2 Pro</w:t>
      </w:r>
      <w:r w:rsidR="00D856D7" w:rsidRPr="0019441D">
        <w:t xml:space="preserve">, an effective data analysis </w:t>
      </w:r>
      <w:r w:rsidRPr="0019441D">
        <w:t>programme</w:t>
      </w:r>
      <w:r w:rsidR="0019441D" w:rsidRPr="0019441D">
        <w:t xml:space="preserve"> with an extensive array of powerf</w:t>
      </w:r>
      <w:r w:rsidR="0019441D">
        <w:t>ul analysis tools and</w:t>
      </w:r>
      <w:r w:rsidR="0019441D" w:rsidRPr="0019441D">
        <w:t xml:space="preserve"> data management features,</w:t>
      </w:r>
      <w:r w:rsidRPr="0019441D">
        <w:t xml:space="preserve"> was used to display log files from the sessions, providing vast quantities of </w:t>
      </w:r>
      <w:r w:rsidR="00F84095" w:rsidRPr="0019441D">
        <w:t>information and telemetry relevant to the aims of this report. The programmes</w:t>
      </w:r>
      <w:r w:rsidR="0019441D">
        <w:t xml:space="preserve"> worksheets and more importantly, </w:t>
      </w:r>
      <w:r w:rsidR="00F84095" w:rsidRPr="0019441D">
        <w:t>maths functions</w:t>
      </w:r>
      <w:r w:rsidR="0019441D">
        <w:t>;</w:t>
      </w:r>
      <w:r w:rsidR="00F84095" w:rsidRPr="0019441D">
        <w:t xml:space="preserve"> enabled various calculations to be made, creating a number of channels to display information on load splits, weight transfer, roll stiffness values and </w:t>
      </w:r>
      <w:r w:rsidR="00D856D7" w:rsidRPr="0019441D">
        <w:t xml:space="preserve">many others relevant to </w:t>
      </w:r>
      <w:r w:rsidR="0019441D">
        <w:t>vehicle handling.</w:t>
      </w:r>
    </w:p>
    <w:p w:rsidR="00FD7CFA" w:rsidRDefault="00104DCB" w:rsidP="0019441D">
      <w:r>
        <w:t xml:space="preserve">Clear differences were discovered between calculated and measured load splits due to a number of factors </w:t>
      </w:r>
      <w:r w:rsidR="00944597">
        <w:t xml:space="preserve">which are not taken into considering when carrying out the calculations. </w:t>
      </w:r>
      <w:r w:rsidR="00271F15">
        <w:t>Whether mistakes were made when carrying out the calculations</w:t>
      </w:r>
      <w:r w:rsidR="007019A4">
        <w:t>, failing</w:t>
      </w:r>
      <w:r w:rsidR="00271F15">
        <w:t xml:space="preserve"> to introduce check values or simple variations in the data caused such differences, it is fair to assume </w:t>
      </w:r>
      <w:r w:rsidR="007019A4">
        <w:t xml:space="preserve">that many of these variables caused variations. </w:t>
      </w:r>
    </w:p>
    <w:p w:rsidR="007019A4" w:rsidRPr="0019441D" w:rsidRDefault="007019A4" w:rsidP="0019441D"/>
    <w:p w:rsidR="00D856D7" w:rsidRDefault="00D856D7" w:rsidP="00B077DD"/>
    <w:p w:rsidR="00D856D7" w:rsidRDefault="00D856D7" w:rsidP="00B077DD"/>
    <w:p w:rsidR="00E028E4" w:rsidRDefault="00E028E4" w:rsidP="00B077DD"/>
    <w:p w:rsidR="00E028E4" w:rsidRDefault="00E028E4" w:rsidP="00B077DD"/>
    <w:p w:rsidR="00E028E4" w:rsidRDefault="00E028E4" w:rsidP="00B077DD"/>
    <w:p w:rsidR="00E028E4" w:rsidRDefault="00E028E4" w:rsidP="00B077DD"/>
    <w:p w:rsidR="00E028E4" w:rsidRDefault="00E028E4" w:rsidP="00B077DD"/>
    <w:p w:rsidR="00E028E4" w:rsidRDefault="00E028E4" w:rsidP="00B077DD"/>
    <w:p w:rsidR="00E028E4" w:rsidRDefault="00E028E4" w:rsidP="00B077DD"/>
    <w:p w:rsidR="00E028E4" w:rsidRDefault="00E028E4" w:rsidP="00B077DD"/>
    <w:p w:rsidR="00E028E4" w:rsidRDefault="00E028E4" w:rsidP="00B077DD"/>
    <w:p w:rsidR="00E028E4" w:rsidRDefault="00E028E4" w:rsidP="00B077DD"/>
    <w:p w:rsidR="00E028E4" w:rsidRDefault="00E028E4" w:rsidP="00B077DD"/>
    <w:p w:rsidR="00E028E4" w:rsidRDefault="00E028E4" w:rsidP="00B077DD"/>
    <w:p w:rsidR="000C2402" w:rsidRDefault="000C2402" w:rsidP="00B077DD"/>
    <w:p w:rsidR="000C2402" w:rsidRDefault="000C2402" w:rsidP="00B077DD"/>
    <w:sdt>
      <w:sdtPr>
        <w:id w:val="441403922"/>
        <w:docPartObj>
          <w:docPartGallery w:val="Table of Contents"/>
          <w:docPartUnique/>
        </w:docPartObj>
      </w:sdtPr>
      <w:sdtEndPr>
        <w:rPr>
          <w:rFonts w:asciiTheme="minorHAnsi" w:eastAsiaTheme="minorHAnsi" w:hAnsiTheme="minorHAnsi" w:cstheme="minorBidi"/>
          <w:b w:val="0"/>
          <w:bCs w:val="0"/>
          <w:color w:val="auto"/>
          <w:sz w:val="22"/>
          <w:szCs w:val="22"/>
          <w:lang w:val="en-GB"/>
        </w:rPr>
      </w:sdtEndPr>
      <w:sdtContent>
        <w:p w:rsidR="000C2402" w:rsidRDefault="000C2402">
          <w:pPr>
            <w:pStyle w:val="TOCHeading"/>
          </w:pPr>
          <w:r>
            <w:t>Contents</w:t>
          </w:r>
        </w:p>
        <w:p w:rsidR="005D4981" w:rsidRDefault="000C2402">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37430778" w:history="1">
            <w:r w:rsidR="005D4981" w:rsidRPr="00A11E5A">
              <w:rPr>
                <w:rStyle w:val="Hyperlink"/>
                <w:noProof/>
              </w:rPr>
              <w:t>1</w:t>
            </w:r>
            <w:r w:rsidR="005D4981">
              <w:rPr>
                <w:rFonts w:eastAsiaTheme="minorEastAsia"/>
                <w:noProof/>
                <w:lang w:eastAsia="en-GB"/>
              </w:rPr>
              <w:tab/>
            </w:r>
            <w:r w:rsidR="005D4981" w:rsidRPr="00A11E5A">
              <w:rPr>
                <w:rStyle w:val="Hyperlink"/>
                <w:noProof/>
              </w:rPr>
              <w:t>Abstract</w:t>
            </w:r>
            <w:r w:rsidR="005D4981">
              <w:rPr>
                <w:noProof/>
                <w:webHidden/>
              </w:rPr>
              <w:tab/>
            </w:r>
            <w:r w:rsidR="005D4981">
              <w:rPr>
                <w:noProof/>
                <w:webHidden/>
              </w:rPr>
              <w:fldChar w:fldCharType="begin"/>
            </w:r>
            <w:r w:rsidR="005D4981">
              <w:rPr>
                <w:noProof/>
                <w:webHidden/>
              </w:rPr>
              <w:instrText xml:space="preserve"> PAGEREF _Toc37430778 \h </w:instrText>
            </w:r>
            <w:r w:rsidR="005D4981">
              <w:rPr>
                <w:noProof/>
                <w:webHidden/>
              </w:rPr>
            </w:r>
            <w:r w:rsidR="005D4981">
              <w:rPr>
                <w:noProof/>
                <w:webHidden/>
              </w:rPr>
              <w:fldChar w:fldCharType="separate"/>
            </w:r>
            <w:r w:rsidR="005D4981">
              <w:rPr>
                <w:noProof/>
                <w:webHidden/>
              </w:rPr>
              <w:t>1</w:t>
            </w:r>
            <w:r w:rsidR="005D4981">
              <w:rPr>
                <w:noProof/>
                <w:webHidden/>
              </w:rPr>
              <w:fldChar w:fldCharType="end"/>
            </w:r>
          </w:hyperlink>
        </w:p>
        <w:p w:rsidR="005D4981" w:rsidRDefault="005D4981">
          <w:pPr>
            <w:pStyle w:val="TOC1"/>
            <w:tabs>
              <w:tab w:val="left" w:pos="440"/>
              <w:tab w:val="right" w:leader="dot" w:pos="9016"/>
            </w:tabs>
            <w:rPr>
              <w:rFonts w:eastAsiaTheme="minorEastAsia"/>
              <w:noProof/>
              <w:lang w:eastAsia="en-GB"/>
            </w:rPr>
          </w:pPr>
          <w:hyperlink w:anchor="_Toc37430779" w:history="1">
            <w:r w:rsidRPr="00A11E5A">
              <w:rPr>
                <w:rStyle w:val="Hyperlink"/>
                <w:noProof/>
              </w:rPr>
              <w:t>2</w:t>
            </w:r>
            <w:r>
              <w:rPr>
                <w:rFonts w:eastAsiaTheme="minorEastAsia"/>
                <w:noProof/>
                <w:lang w:eastAsia="en-GB"/>
              </w:rPr>
              <w:tab/>
            </w:r>
            <w:r w:rsidRPr="00A11E5A">
              <w:rPr>
                <w:rStyle w:val="Hyperlink"/>
                <w:noProof/>
              </w:rPr>
              <w:t>Methodology</w:t>
            </w:r>
            <w:r>
              <w:rPr>
                <w:noProof/>
                <w:webHidden/>
              </w:rPr>
              <w:tab/>
            </w:r>
            <w:r>
              <w:rPr>
                <w:noProof/>
                <w:webHidden/>
              </w:rPr>
              <w:fldChar w:fldCharType="begin"/>
            </w:r>
            <w:r>
              <w:rPr>
                <w:noProof/>
                <w:webHidden/>
              </w:rPr>
              <w:instrText xml:space="preserve"> PAGEREF _Toc37430779 \h </w:instrText>
            </w:r>
            <w:r>
              <w:rPr>
                <w:noProof/>
                <w:webHidden/>
              </w:rPr>
            </w:r>
            <w:r>
              <w:rPr>
                <w:noProof/>
                <w:webHidden/>
              </w:rPr>
              <w:fldChar w:fldCharType="separate"/>
            </w:r>
            <w:r>
              <w:rPr>
                <w:noProof/>
                <w:webHidden/>
              </w:rPr>
              <w:t>3</w:t>
            </w:r>
            <w:r>
              <w:rPr>
                <w:noProof/>
                <w:webHidden/>
              </w:rPr>
              <w:fldChar w:fldCharType="end"/>
            </w:r>
          </w:hyperlink>
        </w:p>
        <w:p w:rsidR="005D4981" w:rsidRDefault="005D4981">
          <w:pPr>
            <w:pStyle w:val="TOC2"/>
            <w:tabs>
              <w:tab w:val="left" w:pos="880"/>
              <w:tab w:val="right" w:leader="dot" w:pos="9016"/>
            </w:tabs>
            <w:rPr>
              <w:rFonts w:eastAsiaTheme="minorEastAsia"/>
              <w:noProof/>
              <w:lang w:eastAsia="en-GB"/>
            </w:rPr>
          </w:pPr>
          <w:hyperlink w:anchor="_Toc37430780" w:history="1">
            <w:r w:rsidRPr="00A11E5A">
              <w:rPr>
                <w:rStyle w:val="Hyperlink"/>
                <w:noProof/>
              </w:rPr>
              <w:t>2.1</w:t>
            </w:r>
            <w:r>
              <w:rPr>
                <w:rFonts w:eastAsiaTheme="minorEastAsia"/>
                <w:noProof/>
                <w:lang w:eastAsia="en-GB"/>
              </w:rPr>
              <w:tab/>
            </w:r>
            <w:r w:rsidRPr="00A11E5A">
              <w:rPr>
                <w:rStyle w:val="Hyperlink"/>
                <w:noProof/>
              </w:rPr>
              <w:t>MCR Track Data</w:t>
            </w:r>
            <w:r>
              <w:rPr>
                <w:noProof/>
                <w:webHidden/>
              </w:rPr>
              <w:tab/>
            </w:r>
            <w:r>
              <w:rPr>
                <w:noProof/>
                <w:webHidden/>
              </w:rPr>
              <w:fldChar w:fldCharType="begin"/>
            </w:r>
            <w:r>
              <w:rPr>
                <w:noProof/>
                <w:webHidden/>
              </w:rPr>
              <w:instrText xml:space="preserve"> PAGEREF _Toc37430780 \h </w:instrText>
            </w:r>
            <w:r>
              <w:rPr>
                <w:noProof/>
                <w:webHidden/>
              </w:rPr>
            </w:r>
            <w:r>
              <w:rPr>
                <w:noProof/>
                <w:webHidden/>
              </w:rPr>
              <w:fldChar w:fldCharType="separate"/>
            </w:r>
            <w:r>
              <w:rPr>
                <w:noProof/>
                <w:webHidden/>
              </w:rPr>
              <w:t>3</w:t>
            </w:r>
            <w:r>
              <w:rPr>
                <w:noProof/>
                <w:webHidden/>
              </w:rPr>
              <w:fldChar w:fldCharType="end"/>
            </w:r>
          </w:hyperlink>
        </w:p>
        <w:p w:rsidR="005D4981" w:rsidRDefault="005D4981">
          <w:pPr>
            <w:pStyle w:val="TOC3"/>
            <w:tabs>
              <w:tab w:val="left" w:pos="1320"/>
              <w:tab w:val="right" w:leader="dot" w:pos="9016"/>
            </w:tabs>
            <w:rPr>
              <w:rFonts w:eastAsiaTheme="minorEastAsia"/>
              <w:noProof/>
              <w:lang w:eastAsia="en-GB"/>
            </w:rPr>
          </w:pPr>
          <w:hyperlink w:anchor="_Toc37430781" w:history="1">
            <w:r w:rsidRPr="00A11E5A">
              <w:rPr>
                <w:rStyle w:val="Hyperlink"/>
                <w:noProof/>
              </w:rPr>
              <w:t>2.1.1</w:t>
            </w:r>
            <w:r>
              <w:rPr>
                <w:rFonts w:eastAsiaTheme="minorEastAsia"/>
                <w:noProof/>
                <w:lang w:eastAsia="en-GB"/>
              </w:rPr>
              <w:tab/>
            </w:r>
            <w:r w:rsidRPr="00A11E5A">
              <w:rPr>
                <w:rStyle w:val="Hyperlink"/>
                <w:noProof/>
              </w:rPr>
              <w:t>Obtaining Load Splits Utilising Silverstone Data</w:t>
            </w:r>
            <w:r>
              <w:rPr>
                <w:noProof/>
                <w:webHidden/>
              </w:rPr>
              <w:tab/>
            </w:r>
            <w:r>
              <w:rPr>
                <w:noProof/>
                <w:webHidden/>
              </w:rPr>
              <w:fldChar w:fldCharType="begin"/>
            </w:r>
            <w:r>
              <w:rPr>
                <w:noProof/>
                <w:webHidden/>
              </w:rPr>
              <w:instrText xml:space="preserve"> PAGEREF _Toc37430781 \h </w:instrText>
            </w:r>
            <w:r>
              <w:rPr>
                <w:noProof/>
                <w:webHidden/>
              </w:rPr>
            </w:r>
            <w:r>
              <w:rPr>
                <w:noProof/>
                <w:webHidden/>
              </w:rPr>
              <w:fldChar w:fldCharType="separate"/>
            </w:r>
            <w:r>
              <w:rPr>
                <w:noProof/>
                <w:webHidden/>
              </w:rPr>
              <w:t>3</w:t>
            </w:r>
            <w:r>
              <w:rPr>
                <w:noProof/>
                <w:webHidden/>
              </w:rPr>
              <w:fldChar w:fldCharType="end"/>
            </w:r>
          </w:hyperlink>
        </w:p>
        <w:p w:rsidR="005D4981" w:rsidRDefault="005D4981">
          <w:pPr>
            <w:pStyle w:val="TOC3"/>
            <w:tabs>
              <w:tab w:val="left" w:pos="1320"/>
              <w:tab w:val="right" w:leader="dot" w:pos="9016"/>
            </w:tabs>
            <w:rPr>
              <w:rFonts w:eastAsiaTheme="minorEastAsia"/>
              <w:noProof/>
              <w:lang w:eastAsia="en-GB"/>
            </w:rPr>
          </w:pPr>
          <w:hyperlink w:anchor="_Toc37430782" w:history="1">
            <w:r w:rsidRPr="00A11E5A">
              <w:rPr>
                <w:rStyle w:val="Hyperlink"/>
                <w:noProof/>
              </w:rPr>
              <w:t>2.1.2</w:t>
            </w:r>
            <w:r>
              <w:rPr>
                <w:rFonts w:eastAsiaTheme="minorEastAsia"/>
                <w:noProof/>
                <w:lang w:eastAsia="en-GB"/>
              </w:rPr>
              <w:tab/>
            </w:r>
            <w:r w:rsidRPr="00A11E5A">
              <w:rPr>
                <w:rStyle w:val="Hyperlink"/>
                <w:noProof/>
              </w:rPr>
              <w:t>Obtaining Load Splits Using Calculations</w:t>
            </w:r>
            <w:r>
              <w:rPr>
                <w:noProof/>
                <w:webHidden/>
              </w:rPr>
              <w:tab/>
            </w:r>
            <w:r>
              <w:rPr>
                <w:noProof/>
                <w:webHidden/>
              </w:rPr>
              <w:fldChar w:fldCharType="begin"/>
            </w:r>
            <w:r>
              <w:rPr>
                <w:noProof/>
                <w:webHidden/>
              </w:rPr>
              <w:instrText xml:space="preserve"> PAGEREF _Toc37430782 \h </w:instrText>
            </w:r>
            <w:r>
              <w:rPr>
                <w:noProof/>
                <w:webHidden/>
              </w:rPr>
            </w:r>
            <w:r>
              <w:rPr>
                <w:noProof/>
                <w:webHidden/>
              </w:rPr>
              <w:fldChar w:fldCharType="separate"/>
            </w:r>
            <w:r>
              <w:rPr>
                <w:noProof/>
                <w:webHidden/>
              </w:rPr>
              <w:t>4</w:t>
            </w:r>
            <w:r>
              <w:rPr>
                <w:noProof/>
                <w:webHidden/>
              </w:rPr>
              <w:fldChar w:fldCharType="end"/>
            </w:r>
          </w:hyperlink>
        </w:p>
        <w:p w:rsidR="005D4981" w:rsidRDefault="005D4981">
          <w:pPr>
            <w:pStyle w:val="TOC1"/>
            <w:tabs>
              <w:tab w:val="left" w:pos="440"/>
              <w:tab w:val="right" w:leader="dot" w:pos="9016"/>
            </w:tabs>
            <w:rPr>
              <w:rFonts w:eastAsiaTheme="minorEastAsia"/>
              <w:noProof/>
              <w:lang w:eastAsia="en-GB"/>
            </w:rPr>
          </w:pPr>
          <w:hyperlink w:anchor="_Toc37430783" w:history="1">
            <w:r w:rsidRPr="00A11E5A">
              <w:rPr>
                <w:rStyle w:val="Hyperlink"/>
                <w:noProof/>
              </w:rPr>
              <w:t>3</w:t>
            </w:r>
            <w:r>
              <w:rPr>
                <w:rFonts w:eastAsiaTheme="minorEastAsia"/>
                <w:noProof/>
                <w:lang w:eastAsia="en-GB"/>
              </w:rPr>
              <w:tab/>
            </w:r>
            <w:r w:rsidRPr="00A11E5A">
              <w:rPr>
                <w:rStyle w:val="Hyperlink"/>
                <w:noProof/>
              </w:rPr>
              <w:t>Analysis</w:t>
            </w:r>
            <w:r>
              <w:rPr>
                <w:noProof/>
                <w:webHidden/>
              </w:rPr>
              <w:tab/>
            </w:r>
            <w:r>
              <w:rPr>
                <w:noProof/>
                <w:webHidden/>
              </w:rPr>
              <w:fldChar w:fldCharType="begin"/>
            </w:r>
            <w:r>
              <w:rPr>
                <w:noProof/>
                <w:webHidden/>
              </w:rPr>
              <w:instrText xml:space="preserve"> PAGEREF _Toc37430783 \h </w:instrText>
            </w:r>
            <w:r>
              <w:rPr>
                <w:noProof/>
                <w:webHidden/>
              </w:rPr>
            </w:r>
            <w:r>
              <w:rPr>
                <w:noProof/>
                <w:webHidden/>
              </w:rPr>
              <w:fldChar w:fldCharType="separate"/>
            </w:r>
            <w:r>
              <w:rPr>
                <w:noProof/>
                <w:webHidden/>
              </w:rPr>
              <w:t>6</w:t>
            </w:r>
            <w:r>
              <w:rPr>
                <w:noProof/>
                <w:webHidden/>
              </w:rPr>
              <w:fldChar w:fldCharType="end"/>
            </w:r>
          </w:hyperlink>
        </w:p>
        <w:p w:rsidR="005D4981" w:rsidRDefault="005D4981">
          <w:pPr>
            <w:pStyle w:val="TOC2"/>
            <w:tabs>
              <w:tab w:val="left" w:pos="880"/>
              <w:tab w:val="right" w:leader="dot" w:pos="9016"/>
            </w:tabs>
            <w:rPr>
              <w:rFonts w:eastAsiaTheme="minorEastAsia"/>
              <w:noProof/>
              <w:lang w:eastAsia="en-GB"/>
            </w:rPr>
          </w:pPr>
          <w:hyperlink w:anchor="_Toc37430784" w:history="1">
            <w:r w:rsidRPr="00A11E5A">
              <w:rPr>
                <w:rStyle w:val="Hyperlink"/>
                <w:noProof/>
              </w:rPr>
              <w:t>3.1</w:t>
            </w:r>
            <w:r>
              <w:rPr>
                <w:rFonts w:eastAsiaTheme="minorEastAsia"/>
                <w:noProof/>
                <w:lang w:eastAsia="en-GB"/>
              </w:rPr>
              <w:tab/>
            </w:r>
            <w:r w:rsidRPr="00A11E5A">
              <w:rPr>
                <w:rStyle w:val="Hyperlink"/>
                <w:noProof/>
              </w:rPr>
              <w:t>Load (Weight) Transfer &amp; Load Split Factors</w:t>
            </w:r>
            <w:r>
              <w:rPr>
                <w:noProof/>
                <w:webHidden/>
              </w:rPr>
              <w:tab/>
            </w:r>
            <w:r>
              <w:rPr>
                <w:noProof/>
                <w:webHidden/>
              </w:rPr>
              <w:fldChar w:fldCharType="begin"/>
            </w:r>
            <w:r>
              <w:rPr>
                <w:noProof/>
                <w:webHidden/>
              </w:rPr>
              <w:instrText xml:space="preserve"> PAGEREF _Toc37430784 \h </w:instrText>
            </w:r>
            <w:r>
              <w:rPr>
                <w:noProof/>
                <w:webHidden/>
              </w:rPr>
            </w:r>
            <w:r>
              <w:rPr>
                <w:noProof/>
                <w:webHidden/>
              </w:rPr>
              <w:fldChar w:fldCharType="separate"/>
            </w:r>
            <w:r>
              <w:rPr>
                <w:noProof/>
                <w:webHidden/>
              </w:rPr>
              <w:t>6</w:t>
            </w:r>
            <w:r>
              <w:rPr>
                <w:noProof/>
                <w:webHidden/>
              </w:rPr>
              <w:fldChar w:fldCharType="end"/>
            </w:r>
          </w:hyperlink>
        </w:p>
        <w:p w:rsidR="005D4981" w:rsidRDefault="005D4981">
          <w:pPr>
            <w:pStyle w:val="TOC1"/>
            <w:tabs>
              <w:tab w:val="left" w:pos="440"/>
              <w:tab w:val="right" w:leader="dot" w:pos="9016"/>
            </w:tabs>
            <w:rPr>
              <w:rFonts w:eastAsiaTheme="minorEastAsia"/>
              <w:noProof/>
              <w:lang w:eastAsia="en-GB"/>
            </w:rPr>
          </w:pPr>
          <w:hyperlink w:anchor="_Toc37430785" w:history="1">
            <w:r w:rsidRPr="00A11E5A">
              <w:rPr>
                <w:rStyle w:val="Hyperlink"/>
                <w:noProof/>
              </w:rPr>
              <w:t>4</w:t>
            </w:r>
            <w:r>
              <w:rPr>
                <w:rFonts w:eastAsiaTheme="minorEastAsia"/>
                <w:noProof/>
                <w:lang w:eastAsia="en-GB"/>
              </w:rPr>
              <w:tab/>
            </w:r>
            <w:r w:rsidRPr="00A11E5A">
              <w:rPr>
                <w:rStyle w:val="Hyperlink"/>
                <w:noProof/>
                <w:shd w:val="clear" w:color="auto" w:fill="FFFFFF"/>
              </w:rPr>
              <w:t>Conclusion</w:t>
            </w:r>
            <w:r>
              <w:rPr>
                <w:noProof/>
                <w:webHidden/>
              </w:rPr>
              <w:tab/>
            </w:r>
            <w:r>
              <w:rPr>
                <w:noProof/>
                <w:webHidden/>
              </w:rPr>
              <w:fldChar w:fldCharType="begin"/>
            </w:r>
            <w:r>
              <w:rPr>
                <w:noProof/>
                <w:webHidden/>
              </w:rPr>
              <w:instrText xml:space="preserve"> PAGEREF _Toc37430785 \h </w:instrText>
            </w:r>
            <w:r>
              <w:rPr>
                <w:noProof/>
                <w:webHidden/>
              </w:rPr>
            </w:r>
            <w:r>
              <w:rPr>
                <w:noProof/>
                <w:webHidden/>
              </w:rPr>
              <w:fldChar w:fldCharType="separate"/>
            </w:r>
            <w:r>
              <w:rPr>
                <w:noProof/>
                <w:webHidden/>
              </w:rPr>
              <w:t>9</w:t>
            </w:r>
            <w:r>
              <w:rPr>
                <w:noProof/>
                <w:webHidden/>
              </w:rPr>
              <w:fldChar w:fldCharType="end"/>
            </w:r>
          </w:hyperlink>
        </w:p>
        <w:p w:rsidR="005D4981" w:rsidRDefault="005D4981">
          <w:pPr>
            <w:pStyle w:val="TOC2"/>
            <w:tabs>
              <w:tab w:val="left" w:pos="880"/>
              <w:tab w:val="right" w:leader="dot" w:pos="9016"/>
            </w:tabs>
            <w:rPr>
              <w:rFonts w:eastAsiaTheme="minorEastAsia"/>
              <w:noProof/>
              <w:lang w:eastAsia="en-GB"/>
            </w:rPr>
          </w:pPr>
          <w:hyperlink w:anchor="_Toc37430786" w:history="1">
            <w:r w:rsidRPr="00A11E5A">
              <w:rPr>
                <w:rStyle w:val="Hyperlink"/>
                <w:noProof/>
              </w:rPr>
              <w:t>4.1</w:t>
            </w:r>
            <w:r>
              <w:rPr>
                <w:rFonts w:eastAsiaTheme="minorEastAsia"/>
                <w:noProof/>
                <w:lang w:eastAsia="en-GB"/>
              </w:rPr>
              <w:tab/>
            </w:r>
            <w:r w:rsidRPr="00A11E5A">
              <w:rPr>
                <w:rStyle w:val="Hyperlink"/>
                <w:noProof/>
              </w:rPr>
              <w:t>The Importance of the Correct Setup</w:t>
            </w:r>
            <w:r>
              <w:rPr>
                <w:noProof/>
                <w:webHidden/>
              </w:rPr>
              <w:tab/>
            </w:r>
            <w:r>
              <w:rPr>
                <w:noProof/>
                <w:webHidden/>
              </w:rPr>
              <w:fldChar w:fldCharType="begin"/>
            </w:r>
            <w:r>
              <w:rPr>
                <w:noProof/>
                <w:webHidden/>
              </w:rPr>
              <w:instrText xml:space="preserve"> PAGEREF _Toc37430786 \h </w:instrText>
            </w:r>
            <w:r>
              <w:rPr>
                <w:noProof/>
                <w:webHidden/>
              </w:rPr>
            </w:r>
            <w:r>
              <w:rPr>
                <w:noProof/>
                <w:webHidden/>
              </w:rPr>
              <w:fldChar w:fldCharType="separate"/>
            </w:r>
            <w:r>
              <w:rPr>
                <w:noProof/>
                <w:webHidden/>
              </w:rPr>
              <w:t>9</w:t>
            </w:r>
            <w:r>
              <w:rPr>
                <w:noProof/>
                <w:webHidden/>
              </w:rPr>
              <w:fldChar w:fldCharType="end"/>
            </w:r>
          </w:hyperlink>
        </w:p>
        <w:p w:rsidR="005D4981" w:rsidRDefault="005D4981">
          <w:pPr>
            <w:pStyle w:val="TOC2"/>
            <w:tabs>
              <w:tab w:val="left" w:pos="880"/>
              <w:tab w:val="right" w:leader="dot" w:pos="9016"/>
            </w:tabs>
            <w:rPr>
              <w:rFonts w:eastAsiaTheme="minorEastAsia"/>
              <w:noProof/>
              <w:lang w:eastAsia="en-GB"/>
            </w:rPr>
          </w:pPr>
          <w:hyperlink w:anchor="_Toc37430787" w:history="1">
            <w:r w:rsidRPr="00A11E5A">
              <w:rPr>
                <w:rStyle w:val="Hyperlink"/>
                <w:noProof/>
              </w:rPr>
              <w:t>4.2</w:t>
            </w:r>
            <w:r>
              <w:rPr>
                <w:rFonts w:eastAsiaTheme="minorEastAsia"/>
                <w:noProof/>
                <w:lang w:eastAsia="en-GB"/>
              </w:rPr>
              <w:tab/>
            </w:r>
            <w:r w:rsidRPr="00A11E5A">
              <w:rPr>
                <w:rStyle w:val="Hyperlink"/>
                <w:noProof/>
              </w:rPr>
              <w:t>Calculated vs. Measured Load Splits</w:t>
            </w:r>
            <w:r>
              <w:rPr>
                <w:noProof/>
                <w:webHidden/>
              </w:rPr>
              <w:tab/>
            </w:r>
            <w:r>
              <w:rPr>
                <w:noProof/>
                <w:webHidden/>
              </w:rPr>
              <w:fldChar w:fldCharType="begin"/>
            </w:r>
            <w:r>
              <w:rPr>
                <w:noProof/>
                <w:webHidden/>
              </w:rPr>
              <w:instrText xml:space="preserve"> PAGEREF _Toc37430787 \h </w:instrText>
            </w:r>
            <w:r>
              <w:rPr>
                <w:noProof/>
                <w:webHidden/>
              </w:rPr>
            </w:r>
            <w:r>
              <w:rPr>
                <w:noProof/>
                <w:webHidden/>
              </w:rPr>
              <w:fldChar w:fldCharType="separate"/>
            </w:r>
            <w:r>
              <w:rPr>
                <w:noProof/>
                <w:webHidden/>
              </w:rPr>
              <w:t>9</w:t>
            </w:r>
            <w:r>
              <w:rPr>
                <w:noProof/>
                <w:webHidden/>
              </w:rPr>
              <w:fldChar w:fldCharType="end"/>
            </w:r>
          </w:hyperlink>
        </w:p>
        <w:p w:rsidR="005D4981" w:rsidRDefault="005D4981">
          <w:pPr>
            <w:pStyle w:val="TOC1"/>
            <w:tabs>
              <w:tab w:val="left" w:pos="440"/>
              <w:tab w:val="right" w:leader="dot" w:pos="9016"/>
            </w:tabs>
            <w:rPr>
              <w:rFonts w:eastAsiaTheme="minorEastAsia"/>
              <w:noProof/>
              <w:lang w:eastAsia="en-GB"/>
            </w:rPr>
          </w:pPr>
          <w:hyperlink w:anchor="_Toc37430788" w:history="1">
            <w:r w:rsidRPr="00A11E5A">
              <w:rPr>
                <w:rStyle w:val="Hyperlink"/>
                <w:noProof/>
              </w:rPr>
              <w:t>5</w:t>
            </w:r>
            <w:r>
              <w:rPr>
                <w:rFonts w:eastAsiaTheme="minorEastAsia"/>
                <w:noProof/>
                <w:lang w:eastAsia="en-GB"/>
              </w:rPr>
              <w:tab/>
            </w:r>
            <w:r w:rsidRPr="00A11E5A">
              <w:rPr>
                <w:rStyle w:val="Hyperlink"/>
                <w:noProof/>
              </w:rPr>
              <w:t>Bibliography</w:t>
            </w:r>
            <w:r>
              <w:rPr>
                <w:noProof/>
                <w:webHidden/>
              </w:rPr>
              <w:tab/>
            </w:r>
            <w:r>
              <w:rPr>
                <w:noProof/>
                <w:webHidden/>
              </w:rPr>
              <w:fldChar w:fldCharType="begin"/>
            </w:r>
            <w:r>
              <w:rPr>
                <w:noProof/>
                <w:webHidden/>
              </w:rPr>
              <w:instrText xml:space="preserve"> PAGEREF _Toc37430788 \h </w:instrText>
            </w:r>
            <w:r>
              <w:rPr>
                <w:noProof/>
                <w:webHidden/>
              </w:rPr>
            </w:r>
            <w:r>
              <w:rPr>
                <w:noProof/>
                <w:webHidden/>
              </w:rPr>
              <w:fldChar w:fldCharType="separate"/>
            </w:r>
            <w:r>
              <w:rPr>
                <w:noProof/>
                <w:webHidden/>
              </w:rPr>
              <w:t>10</w:t>
            </w:r>
            <w:r>
              <w:rPr>
                <w:noProof/>
                <w:webHidden/>
              </w:rPr>
              <w:fldChar w:fldCharType="end"/>
            </w:r>
          </w:hyperlink>
        </w:p>
        <w:p w:rsidR="000C2402" w:rsidRDefault="000C2402">
          <w:r>
            <w:fldChar w:fldCharType="end"/>
          </w:r>
        </w:p>
      </w:sdtContent>
    </w:sdt>
    <w:p w:rsidR="000C2402" w:rsidRDefault="000C2402" w:rsidP="00B077DD"/>
    <w:p w:rsidR="000C2402" w:rsidRDefault="000C2402" w:rsidP="00B077DD"/>
    <w:p w:rsidR="000C2402" w:rsidRDefault="000C2402" w:rsidP="00B077DD"/>
    <w:p w:rsidR="000C2402" w:rsidRDefault="000C2402" w:rsidP="00B077DD"/>
    <w:p w:rsidR="000C2402" w:rsidRDefault="000C2402" w:rsidP="00B077DD"/>
    <w:p w:rsidR="000C2402" w:rsidRDefault="000C2402" w:rsidP="00B077DD"/>
    <w:p w:rsidR="000C2402" w:rsidRDefault="000C2402" w:rsidP="00B077DD"/>
    <w:p w:rsidR="000C2402" w:rsidRDefault="000C2402" w:rsidP="00B077DD"/>
    <w:p w:rsidR="000C2402" w:rsidRDefault="000C2402" w:rsidP="00B077DD"/>
    <w:p w:rsidR="000C2402" w:rsidRDefault="000C2402" w:rsidP="00B077DD"/>
    <w:p w:rsidR="000C2402" w:rsidRDefault="000C2402" w:rsidP="00B077DD"/>
    <w:p w:rsidR="000C2402" w:rsidRDefault="000C2402" w:rsidP="00B077DD"/>
    <w:p w:rsidR="000C2402" w:rsidRDefault="000C2402" w:rsidP="00B077DD"/>
    <w:p w:rsidR="000C2402" w:rsidRDefault="000C2402" w:rsidP="00B077DD"/>
    <w:p w:rsidR="000C2402" w:rsidRDefault="000C2402" w:rsidP="00B077DD"/>
    <w:p w:rsidR="000C2402" w:rsidRDefault="000C2402" w:rsidP="00B077DD"/>
    <w:p w:rsidR="000C2402" w:rsidRDefault="000C2402" w:rsidP="00B077DD"/>
    <w:p w:rsidR="000C2402" w:rsidRDefault="000C2402" w:rsidP="00B077DD"/>
    <w:p w:rsidR="00496F91" w:rsidRDefault="00496F91" w:rsidP="00B077DD"/>
    <w:p w:rsidR="00E028E4" w:rsidRDefault="00E028E4" w:rsidP="00E028E4">
      <w:pPr>
        <w:pStyle w:val="Heading1"/>
      </w:pPr>
      <w:bookmarkStart w:id="1" w:name="_Toc37430779"/>
      <w:r>
        <w:lastRenderedPageBreak/>
        <w:t>Methodology</w:t>
      </w:r>
      <w:bookmarkEnd w:id="1"/>
      <w:r>
        <w:t xml:space="preserve"> </w:t>
      </w:r>
    </w:p>
    <w:p w:rsidR="00E028E4" w:rsidRDefault="00E028E4" w:rsidP="00E028E4">
      <w:pPr>
        <w:pStyle w:val="Heading2"/>
      </w:pPr>
      <w:bookmarkStart w:id="2" w:name="_Toc37430780"/>
      <w:r>
        <w:t>MCR Track Data</w:t>
      </w:r>
      <w:bookmarkEnd w:id="2"/>
      <w:r>
        <w:t xml:space="preserve"> </w:t>
      </w:r>
    </w:p>
    <w:p w:rsidR="00E028E4" w:rsidRDefault="00661DEC" w:rsidP="0045284D">
      <w:pPr>
        <w:pStyle w:val="Heading3"/>
      </w:pPr>
      <w:r>
        <w:rPr>
          <w:noProof/>
          <w:lang w:eastAsia="en-GB"/>
        </w:rPr>
        <w:drawing>
          <wp:anchor distT="0" distB="0" distL="114300" distR="114300" simplePos="0" relativeHeight="251660288" behindDoc="1" locked="0" layoutInCell="1" allowOverlap="1">
            <wp:simplePos x="0" y="0"/>
            <wp:positionH relativeFrom="column">
              <wp:posOffset>8255</wp:posOffset>
            </wp:positionH>
            <wp:positionV relativeFrom="paragraph">
              <wp:posOffset>274320</wp:posOffset>
            </wp:positionV>
            <wp:extent cx="2052955" cy="2019935"/>
            <wp:effectExtent l="19050" t="19050" r="23495" b="18415"/>
            <wp:wrapTight wrapText="bothSides">
              <wp:wrapPolygon edited="0">
                <wp:start x="-200" y="-204"/>
                <wp:lineTo x="-200" y="21797"/>
                <wp:lineTo x="21847" y="21797"/>
                <wp:lineTo x="21847" y="-204"/>
                <wp:lineTo x="-200" y="-204"/>
              </wp:wrapPolygon>
            </wp:wrapTight>
            <wp:docPr id="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srcRect l="1858" t="20770" r="75263" b="39227"/>
                    <a:stretch>
                      <a:fillRect/>
                    </a:stretch>
                  </pic:blipFill>
                  <pic:spPr bwMode="auto">
                    <a:xfrm>
                      <a:off x="0" y="0"/>
                      <a:ext cx="2052955" cy="2019935"/>
                    </a:xfrm>
                    <a:prstGeom prst="rect">
                      <a:avLst/>
                    </a:prstGeom>
                    <a:noFill/>
                    <a:ln w="9525">
                      <a:solidFill>
                        <a:schemeClr val="tx1"/>
                      </a:solidFill>
                      <a:miter lim="800000"/>
                      <a:headEnd/>
                      <a:tailEnd/>
                    </a:ln>
                  </pic:spPr>
                </pic:pic>
              </a:graphicData>
            </a:graphic>
          </wp:anchor>
        </w:drawing>
      </w:r>
      <w:bookmarkStart w:id="3" w:name="_Toc37430781"/>
      <w:r w:rsidR="00971F07" w:rsidRPr="00971F07">
        <w:t>Obtaining Load Splits Utilising Silverstone Data</w:t>
      </w:r>
      <w:bookmarkEnd w:id="3"/>
      <w:r w:rsidR="00971F07" w:rsidRPr="00971F07">
        <w:t xml:space="preserve"> </w:t>
      </w:r>
    </w:p>
    <w:p w:rsidR="00661DEC" w:rsidRPr="00032987" w:rsidRDefault="00032987" w:rsidP="00032987">
      <w:pPr>
        <w:pStyle w:val="Caption"/>
        <w:rPr>
          <w:rFonts w:asciiTheme="majorHAnsi" w:hAnsiTheme="majorHAnsi"/>
          <w:b w:val="0"/>
          <w:sz w:val="20"/>
          <w:szCs w:val="20"/>
        </w:rPr>
      </w:pPr>
      <w:r w:rsidRPr="00032987">
        <w:rPr>
          <w:sz w:val="20"/>
          <w:szCs w:val="20"/>
        </w:rPr>
        <w:t xml:space="preserve">Figure </w:t>
      </w:r>
      <w:r w:rsidR="00A329AC" w:rsidRPr="00032987">
        <w:rPr>
          <w:sz w:val="20"/>
          <w:szCs w:val="20"/>
        </w:rPr>
        <w:fldChar w:fldCharType="begin"/>
      </w:r>
      <w:r w:rsidRPr="00032987">
        <w:rPr>
          <w:sz w:val="20"/>
          <w:szCs w:val="20"/>
        </w:rPr>
        <w:instrText xml:space="preserve"> SEQ Figure \* ARABIC </w:instrText>
      </w:r>
      <w:r w:rsidR="00A329AC" w:rsidRPr="00032987">
        <w:rPr>
          <w:sz w:val="20"/>
          <w:szCs w:val="20"/>
        </w:rPr>
        <w:fldChar w:fldCharType="separate"/>
      </w:r>
      <w:r w:rsidR="005D4981">
        <w:rPr>
          <w:noProof/>
          <w:sz w:val="20"/>
          <w:szCs w:val="20"/>
        </w:rPr>
        <w:t>1</w:t>
      </w:r>
      <w:r w:rsidR="00A329AC" w:rsidRPr="00032987">
        <w:rPr>
          <w:sz w:val="20"/>
          <w:szCs w:val="20"/>
        </w:rPr>
        <w:fldChar w:fldCharType="end"/>
      </w:r>
      <w:r w:rsidRPr="00032987">
        <w:rPr>
          <w:sz w:val="20"/>
          <w:szCs w:val="20"/>
        </w:rPr>
        <w:t xml:space="preserve"> – </w:t>
      </w:r>
      <w:r w:rsidRPr="00032987">
        <w:rPr>
          <w:b w:val="0"/>
          <w:color w:val="000000" w:themeColor="text1"/>
          <w:sz w:val="20"/>
          <w:szCs w:val="20"/>
        </w:rPr>
        <w:t>Silverstone International Circuit, showing Stowe corner highlighted; a high speed, fast, sweeping right hander which comes after a high speed run on the hangar straight. Measurements were taken from the highlighted point on this corner, as steady state handling conditions are present.</w:t>
      </w:r>
      <w:r>
        <w:rPr>
          <w:b w:val="0"/>
          <w:sz w:val="20"/>
          <w:szCs w:val="20"/>
        </w:rPr>
        <w:t xml:space="preserve"> </w:t>
      </w:r>
    </w:p>
    <w:p w:rsidR="00661DEC" w:rsidRDefault="00661DEC" w:rsidP="00E028E4">
      <w:pPr>
        <w:rPr>
          <w:rFonts w:asciiTheme="majorHAnsi" w:hAnsiTheme="majorHAnsi"/>
          <w:b/>
          <w:sz w:val="24"/>
          <w:szCs w:val="24"/>
        </w:rPr>
      </w:pPr>
    </w:p>
    <w:p w:rsidR="00661DEC" w:rsidRDefault="00661DEC" w:rsidP="00E028E4">
      <w:pPr>
        <w:rPr>
          <w:rFonts w:asciiTheme="majorHAnsi" w:hAnsiTheme="majorHAnsi"/>
          <w:b/>
          <w:sz w:val="24"/>
          <w:szCs w:val="24"/>
        </w:rPr>
      </w:pPr>
    </w:p>
    <w:p w:rsidR="00661DEC" w:rsidRDefault="00661DEC" w:rsidP="00E028E4">
      <w:pPr>
        <w:rPr>
          <w:rFonts w:asciiTheme="majorHAnsi" w:hAnsiTheme="majorHAnsi"/>
          <w:b/>
          <w:sz w:val="24"/>
          <w:szCs w:val="24"/>
        </w:rPr>
      </w:pPr>
    </w:p>
    <w:p w:rsidR="00661DEC" w:rsidRDefault="00661DEC" w:rsidP="00E028E4">
      <w:pPr>
        <w:rPr>
          <w:rFonts w:asciiTheme="majorHAnsi" w:hAnsiTheme="majorHAnsi"/>
          <w:b/>
          <w:sz w:val="24"/>
          <w:szCs w:val="24"/>
        </w:rPr>
      </w:pPr>
    </w:p>
    <w:p w:rsidR="00D63AAA" w:rsidRPr="00D63AAA" w:rsidRDefault="00D63AAA" w:rsidP="00E028E4">
      <w:r>
        <w:t xml:space="preserve">Using the data </w:t>
      </w:r>
      <w:r w:rsidR="00661DEC">
        <w:t xml:space="preserve">sets </w:t>
      </w:r>
      <w:r>
        <w:t>obtained from the Silverstone test session using the MCR</w:t>
      </w:r>
      <w:r w:rsidR="00661DEC">
        <w:t xml:space="preserve"> (as listed below), a number of simple</w:t>
      </w:r>
      <w:r w:rsidR="00E56F79">
        <w:t xml:space="preserve"> maths channels can be created</w:t>
      </w:r>
      <w:r w:rsidR="006A67A0">
        <w:t>. By</w:t>
      </w:r>
      <w:r w:rsidR="00E56F79">
        <w:t xml:space="preserve"> calculating the differences in suspension force between the outsid</w:t>
      </w:r>
      <w:r w:rsidR="006A67A0">
        <w:t>e and inside wheel on each axle, the split between front and rear can then be worked out (front-rear load split difference FRLSD).</w:t>
      </w:r>
    </w:p>
    <w:p w:rsidR="00B077DD" w:rsidRDefault="00070F60" w:rsidP="00B077DD">
      <w:r>
        <w:t xml:space="preserve">G-Force (lateral): </w:t>
      </w:r>
      <w:r w:rsidR="00A10D4E">
        <w:t>0.98</w:t>
      </w:r>
    </w:p>
    <w:p w:rsidR="00070F60" w:rsidRDefault="00A10D4E" w:rsidP="00B077DD">
      <w:r>
        <w:t>G-Force (longitudinal): 0.01</w:t>
      </w:r>
    </w:p>
    <w:p w:rsidR="00A10D4E" w:rsidRDefault="00A10D4E" w:rsidP="00B077DD">
      <w:r>
        <w:t>Speed (km/h): 137.2</w:t>
      </w:r>
    </w:p>
    <w:p w:rsidR="00A10D4E" w:rsidRDefault="00A10D4E" w:rsidP="00B077DD">
      <w:r>
        <w:t>Front Load Sp</w:t>
      </w:r>
      <w:r w:rsidR="00664C6C">
        <w:t>ilt FLS (kg): 157</w:t>
      </w:r>
    </w:p>
    <w:p w:rsidR="00A10D4E" w:rsidRDefault="00A10D4E" w:rsidP="00B077DD">
      <w:r>
        <w:t xml:space="preserve">Rear Load Split RLS (kg): </w:t>
      </w:r>
      <w:r w:rsidR="00664C6C">
        <w:t>98</w:t>
      </w:r>
    </w:p>
    <w:p w:rsidR="00A10D4E" w:rsidRDefault="00A10D4E" w:rsidP="00B077DD">
      <w:r>
        <w:t xml:space="preserve">Front-Rear Load Split Difference </w:t>
      </w:r>
      <w:r w:rsidR="006A67A0">
        <w:t xml:space="preserve">FRLSD </w:t>
      </w:r>
      <w:r>
        <w:t xml:space="preserve">(kg): </w:t>
      </w:r>
      <w:r w:rsidR="00664C6C">
        <w:t>59</w:t>
      </w:r>
    </w:p>
    <w:p w:rsidR="00E90C2F" w:rsidRDefault="000972F7" w:rsidP="00B077DD">
      <w:r>
        <w:rPr>
          <w:noProof/>
          <w:lang w:eastAsia="en-GB"/>
        </w:rPr>
        <w:drawing>
          <wp:anchor distT="0" distB="0" distL="114300" distR="114300" simplePos="0" relativeHeight="251661312" behindDoc="1" locked="0" layoutInCell="1" allowOverlap="1">
            <wp:simplePos x="0" y="0"/>
            <wp:positionH relativeFrom="column">
              <wp:posOffset>9525</wp:posOffset>
            </wp:positionH>
            <wp:positionV relativeFrom="paragraph">
              <wp:posOffset>19685</wp:posOffset>
            </wp:positionV>
            <wp:extent cx="4610100" cy="2487295"/>
            <wp:effectExtent l="19050" t="19050" r="19050" b="27305"/>
            <wp:wrapTight wrapText="bothSides">
              <wp:wrapPolygon edited="0">
                <wp:start x="-89" y="-165"/>
                <wp:lineTo x="-89" y="21837"/>
                <wp:lineTo x="21689" y="21837"/>
                <wp:lineTo x="21689" y="-165"/>
                <wp:lineTo x="-89" y="-165"/>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cstate="print"/>
                    <a:srcRect l="24263" t="19231" r="288" b="8284"/>
                    <a:stretch>
                      <a:fillRect/>
                    </a:stretch>
                  </pic:blipFill>
                  <pic:spPr bwMode="auto">
                    <a:xfrm>
                      <a:off x="0" y="0"/>
                      <a:ext cx="4610100" cy="2487295"/>
                    </a:xfrm>
                    <a:prstGeom prst="rect">
                      <a:avLst/>
                    </a:prstGeom>
                    <a:noFill/>
                    <a:ln w="9525">
                      <a:solidFill>
                        <a:schemeClr val="tx1"/>
                      </a:solidFill>
                      <a:miter lim="800000"/>
                      <a:headEnd/>
                      <a:tailEnd/>
                    </a:ln>
                  </pic:spPr>
                </pic:pic>
              </a:graphicData>
            </a:graphic>
          </wp:anchor>
        </w:drawing>
      </w:r>
    </w:p>
    <w:p w:rsidR="00E90C2F" w:rsidRDefault="00E90C2F" w:rsidP="00B077DD"/>
    <w:p w:rsidR="00E90C2F" w:rsidRDefault="00E90C2F" w:rsidP="00B077DD"/>
    <w:p w:rsidR="00E90C2F" w:rsidRDefault="00E90C2F" w:rsidP="00B077DD"/>
    <w:p w:rsidR="00E90C2F" w:rsidRDefault="00E90C2F" w:rsidP="00B077DD"/>
    <w:p w:rsidR="00E90C2F" w:rsidRDefault="00E90C2F" w:rsidP="00B077DD"/>
    <w:p w:rsidR="00E90C2F" w:rsidRDefault="00E90C2F" w:rsidP="00B077DD"/>
    <w:p w:rsidR="00E90C2F" w:rsidRDefault="00E90C2F" w:rsidP="00B077DD"/>
    <w:p w:rsidR="00E90C2F" w:rsidRDefault="00E90C2F" w:rsidP="00B077DD"/>
    <w:p w:rsidR="00E90C2F" w:rsidRPr="00FE5A20" w:rsidRDefault="000972F7" w:rsidP="00FE5A20">
      <w:pPr>
        <w:pStyle w:val="Caption"/>
        <w:rPr>
          <w:b w:val="0"/>
          <w:sz w:val="20"/>
          <w:szCs w:val="20"/>
        </w:rPr>
      </w:pPr>
      <w:r w:rsidRPr="000972F7">
        <w:rPr>
          <w:sz w:val="20"/>
          <w:szCs w:val="20"/>
        </w:rPr>
        <w:t xml:space="preserve">Figure </w:t>
      </w:r>
      <w:r w:rsidRPr="000972F7">
        <w:rPr>
          <w:sz w:val="20"/>
          <w:szCs w:val="20"/>
        </w:rPr>
        <w:fldChar w:fldCharType="begin"/>
      </w:r>
      <w:r w:rsidRPr="000972F7">
        <w:rPr>
          <w:sz w:val="20"/>
          <w:szCs w:val="20"/>
        </w:rPr>
        <w:instrText xml:space="preserve"> SEQ Figure \* ARABIC </w:instrText>
      </w:r>
      <w:r w:rsidRPr="000972F7">
        <w:rPr>
          <w:sz w:val="20"/>
          <w:szCs w:val="20"/>
        </w:rPr>
        <w:fldChar w:fldCharType="separate"/>
      </w:r>
      <w:r w:rsidR="005D4981">
        <w:rPr>
          <w:noProof/>
          <w:sz w:val="20"/>
          <w:szCs w:val="20"/>
        </w:rPr>
        <w:t>2</w:t>
      </w:r>
      <w:r w:rsidRPr="000972F7">
        <w:rPr>
          <w:sz w:val="20"/>
          <w:szCs w:val="20"/>
        </w:rPr>
        <w:fldChar w:fldCharType="end"/>
      </w:r>
      <w:r w:rsidRPr="000972F7">
        <w:rPr>
          <w:sz w:val="20"/>
          <w:szCs w:val="20"/>
        </w:rPr>
        <w:t xml:space="preserve"> – </w:t>
      </w:r>
      <w:r w:rsidRPr="000972F7">
        <w:rPr>
          <w:b w:val="0"/>
          <w:color w:val="000000" w:themeColor="text1"/>
          <w:sz w:val="20"/>
          <w:szCs w:val="20"/>
        </w:rPr>
        <w:t xml:space="preserve">Measured Load split values displayed as a time/distance graph on </w:t>
      </w:r>
      <w:proofErr w:type="spellStart"/>
      <w:r w:rsidRPr="000972F7">
        <w:rPr>
          <w:b w:val="0"/>
          <w:color w:val="000000" w:themeColor="text1"/>
          <w:sz w:val="20"/>
          <w:szCs w:val="20"/>
        </w:rPr>
        <w:t>MoTeC</w:t>
      </w:r>
      <w:proofErr w:type="spellEnd"/>
      <w:r w:rsidRPr="000972F7">
        <w:rPr>
          <w:b w:val="0"/>
          <w:color w:val="000000" w:themeColor="text1"/>
          <w:sz w:val="20"/>
          <w:szCs w:val="20"/>
        </w:rPr>
        <w:t xml:space="preserve"> i2.</w:t>
      </w:r>
    </w:p>
    <w:p w:rsidR="00E90C2F" w:rsidRPr="0088594D" w:rsidRDefault="00E90C2F" w:rsidP="0045284D">
      <w:pPr>
        <w:pStyle w:val="Heading3"/>
      </w:pPr>
      <w:bookmarkStart w:id="4" w:name="_Toc37430782"/>
      <w:r w:rsidRPr="0088594D">
        <w:lastRenderedPageBreak/>
        <w:t>Obtaining Load Splits Using Calculations</w:t>
      </w:r>
      <w:bookmarkEnd w:id="4"/>
      <w:r w:rsidRPr="0088594D">
        <w:t xml:space="preserve"> </w:t>
      </w:r>
    </w:p>
    <w:p w:rsidR="00107395" w:rsidRDefault="00F8636D" w:rsidP="00B077DD">
      <w:r>
        <w:t xml:space="preserve">Utilising the weight transfer spreadsheet provided, </w:t>
      </w:r>
      <w:r w:rsidR="009F0D10">
        <w:t xml:space="preserve">working with the </w:t>
      </w:r>
      <w:r w:rsidR="00E24489">
        <w:t xml:space="preserve">equations developed, </w:t>
      </w:r>
      <w:proofErr w:type="gramStart"/>
      <w:r w:rsidR="00E24489">
        <w:t>the</w:t>
      </w:r>
      <w:proofErr w:type="gramEnd"/>
      <w:r w:rsidR="00E24489">
        <w:t xml:space="preserve"> corresponding maths channels in </w:t>
      </w:r>
      <w:proofErr w:type="spellStart"/>
      <w:r w:rsidR="00E24489">
        <w:t>MoTeC</w:t>
      </w:r>
      <w:proofErr w:type="spellEnd"/>
      <w:r w:rsidR="00E24489">
        <w:t xml:space="preserve"> can be created</w:t>
      </w:r>
      <w:r w:rsidR="00FB6A40">
        <w:t xml:space="preserve"> to enable the </w:t>
      </w:r>
      <w:r w:rsidR="00ED0689">
        <w:t xml:space="preserve">total </w:t>
      </w:r>
      <w:r w:rsidR="00FB6A40">
        <w:t>we</w:t>
      </w:r>
      <w:r w:rsidR="00ED0689">
        <w:t xml:space="preserve">ight transfer to be calculated for the vehicle. </w:t>
      </w:r>
    </w:p>
    <w:p w:rsidR="007F54B5" w:rsidRDefault="007F54B5" w:rsidP="00B077DD">
      <w:r>
        <w:rPr>
          <w:noProof/>
          <w:lang w:eastAsia="en-GB"/>
        </w:rPr>
        <w:drawing>
          <wp:anchor distT="0" distB="0" distL="114300" distR="114300" simplePos="0" relativeHeight="251664384" behindDoc="1" locked="0" layoutInCell="1" allowOverlap="1">
            <wp:simplePos x="0" y="0"/>
            <wp:positionH relativeFrom="column">
              <wp:posOffset>28575</wp:posOffset>
            </wp:positionH>
            <wp:positionV relativeFrom="paragraph">
              <wp:posOffset>50165</wp:posOffset>
            </wp:positionV>
            <wp:extent cx="4563745" cy="2457450"/>
            <wp:effectExtent l="19050" t="19050" r="27305" b="19050"/>
            <wp:wrapTight wrapText="bothSides">
              <wp:wrapPolygon edited="0">
                <wp:start x="-90" y="-167"/>
                <wp:lineTo x="-90" y="21767"/>
                <wp:lineTo x="21729" y="21767"/>
                <wp:lineTo x="21729" y="-167"/>
                <wp:lineTo x="-90" y="-167"/>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2" cstate="print"/>
                    <a:srcRect l="6647" t="13018" r="15577" b="12426"/>
                    <a:stretch>
                      <a:fillRect/>
                    </a:stretch>
                  </pic:blipFill>
                  <pic:spPr bwMode="auto">
                    <a:xfrm>
                      <a:off x="0" y="0"/>
                      <a:ext cx="4563745" cy="2457450"/>
                    </a:xfrm>
                    <a:prstGeom prst="rect">
                      <a:avLst/>
                    </a:prstGeom>
                    <a:noFill/>
                    <a:ln w="9525">
                      <a:solidFill>
                        <a:schemeClr val="tx1"/>
                      </a:solidFill>
                      <a:miter lim="800000"/>
                      <a:headEnd/>
                      <a:tailEnd/>
                    </a:ln>
                  </pic:spPr>
                </pic:pic>
              </a:graphicData>
            </a:graphic>
          </wp:anchor>
        </w:drawing>
      </w:r>
    </w:p>
    <w:p w:rsidR="007F54B5" w:rsidRDefault="007F54B5" w:rsidP="00B077DD"/>
    <w:p w:rsidR="007F54B5" w:rsidRDefault="007F54B5" w:rsidP="00B077DD"/>
    <w:p w:rsidR="007F54B5" w:rsidRDefault="007F54B5" w:rsidP="00B077DD"/>
    <w:p w:rsidR="007F54B5" w:rsidRDefault="007F54B5" w:rsidP="00B077DD"/>
    <w:p w:rsidR="007F54B5" w:rsidRDefault="007F54B5" w:rsidP="00B077DD"/>
    <w:p w:rsidR="007F54B5" w:rsidRDefault="007F54B5" w:rsidP="00B077DD"/>
    <w:p w:rsidR="007F54B5" w:rsidRDefault="007F54B5" w:rsidP="00B077DD"/>
    <w:p w:rsidR="007F54B5" w:rsidRDefault="007F54B5" w:rsidP="00B077DD"/>
    <w:p w:rsidR="007F54B5" w:rsidRPr="005D4981" w:rsidRDefault="005D4981" w:rsidP="005D4981">
      <w:pPr>
        <w:pStyle w:val="Caption"/>
        <w:rPr>
          <w:b w:val="0"/>
          <w:color w:val="000000" w:themeColor="text1"/>
          <w:sz w:val="20"/>
          <w:szCs w:val="20"/>
        </w:rPr>
      </w:pPr>
      <w:r w:rsidRPr="005D4981">
        <w:rPr>
          <w:sz w:val="20"/>
          <w:szCs w:val="20"/>
        </w:rPr>
        <w:t xml:space="preserve">Figure </w:t>
      </w:r>
      <w:r w:rsidRPr="005D4981">
        <w:rPr>
          <w:sz w:val="20"/>
          <w:szCs w:val="20"/>
        </w:rPr>
        <w:fldChar w:fldCharType="begin"/>
      </w:r>
      <w:r w:rsidRPr="005D4981">
        <w:rPr>
          <w:sz w:val="20"/>
          <w:szCs w:val="20"/>
        </w:rPr>
        <w:instrText xml:space="preserve"> SEQ Figure \* ARABIC </w:instrText>
      </w:r>
      <w:r w:rsidRPr="005D4981">
        <w:rPr>
          <w:sz w:val="20"/>
          <w:szCs w:val="20"/>
        </w:rPr>
        <w:fldChar w:fldCharType="separate"/>
      </w:r>
      <w:r>
        <w:rPr>
          <w:noProof/>
          <w:sz w:val="20"/>
          <w:szCs w:val="20"/>
        </w:rPr>
        <w:t>3</w:t>
      </w:r>
      <w:r w:rsidRPr="005D4981">
        <w:rPr>
          <w:sz w:val="20"/>
          <w:szCs w:val="20"/>
        </w:rPr>
        <w:fldChar w:fldCharType="end"/>
      </w:r>
      <w:r w:rsidRPr="005D4981">
        <w:rPr>
          <w:sz w:val="20"/>
          <w:szCs w:val="20"/>
        </w:rPr>
        <w:t xml:space="preserve"> - </w:t>
      </w:r>
      <w:r w:rsidR="007F54B5" w:rsidRPr="005D4981">
        <w:rPr>
          <w:b w:val="0"/>
          <w:color w:val="000000" w:themeColor="text1"/>
          <w:sz w:val="20"/>
          <w:szCs w:val="20"/>
        </w:rPr>
        <w:t xml:space="preserve">Calculated </w:t>
      </w:r>
      <w:r w:rsidR="00DD1407" w:rsidRPr="005D4981">
        <w:rPr>
          <w:b w:val="0"/>
          <w:color w:val="000000" w:themeColor="text1"/>
          <w:sz w:val="20"/>
          <w:szCs w:val="20"/>
        </w:rPr>
        <w:t xml:space="preserve">maths channels created in </w:t>
      </w:r>
      <w:proofErr w:type="spellStart"/>
      <w:r w:rsidR="00DD1407" w:rsidRPr="005D4981">
        <w:rPr>
          <w:b w:val="0"/>
          <w:color w:val="000000" w:themeColor="text1"/>
          <w:sz w:val="20"/>
          <w:szCs w:val="20"/>
        </w:rPr>
        <w:t>MoTeC</w:t>
      </w:r>
      <w:proofErr w:type="spellEnd"/>
      <w:r w:rsidR="00DD1407" w:rsidRPr="005D4981">
        <w:rPr>
          <w:b w:val="0"/>
          <w:color w:val="000000" w:themeColor="text1"/>
          <w:sz w:val="20"/>
          <w:szCs w:val="20"/>
        </w:rPr>
        <w:t xml:space="preserve"> i2.</w:t>
      </w:r>
    </w:p>
    <w:p w:rsidR="007F54B5" w:rsidRDefault="007F54B5" w:rsidP="00B077DD"/>
    <w:p w:rsidR="00107395" w:rsidRDefault="00107395" w:rsidP="00B26D23">
      <w:pPr>
        <w:spacing w:line="240" w:lineRule="auto"/>
        <w:rPr>
          <w:b/>
        </w:rPr>
      </w:pPr>
      <w:r w:rsidRPr="00107395">
        <w:rPr>
          <w:b/>
        </w:rPr>
        <w:t>Overturning Moment</w:t>
      </w:r>
      <w:r w:rsidR="00B26D23">
        <w:rPr>
          <w:b/>
        </w:rPr>
        <w:t>, Mot (Nm)</w:t>
      </w:r>
      <w:r w:rsidRPr="00107395">
        <w:rPr>
          <w:b/>
        </w:rPr>
        <w:t>:</w:t>
      </w:r>
    </w:p>
    <w:p w:rsidR="00B26D23" w:rsidRDefault="00B26D23" w:rsidP="00B26D23">
      <w:pPr>
        <w:spacing w:line="240" w:lineRule="auto"/>
      </w:pPr>
      <w:r w:rsidRPr="00B26D23">
        <w:t>Found by mu</w:t>
      </w:r>
      <w:r>
        <w:t xml:space="preserve">ltiplying the total sprung mass, </w:t>
      </w:r>
      <w:proofErr w:type="spellStart"/>
      <w:r w:rsidRPr="00B26D23">
        <w:t>Mstot</w:t>
      </w:r>
      <w:proofErr w:type="spellEnd"/>
      <w:r>
        <w:t xml:space="preserve">, </w:t>
      </w:r>
      <w:r w:rsidRPr="00B26D23">
        <w:t xml:space="preserve">(542kg), by the lateral G-force (0.98 G), Gravitational acceleration (9.81m/s²) &amp; </w:t>
      </w:r>
      <w:r>
        <w:t>the height of CG above roll axis (which was calculated in the spreadsheet to be 0.327m).</w:t>
      </w:r>
    </w:p>
    <w:p w:rsidR="00B26D23" w:rsidRDefault="00B26D23" w:rsidP="00B26D23">
      <w:pPr>
        <w:spacing w:line="240" w:lineRule="auto"/>
        <w:rPr>
          <w:rFonts w:eastAsiaTheme="minorEastAsia"/>
        </w:rPr>
      </w:pPr>
      <m:oMath>
        <m:r>
          <m:rPr>
            <m:sty m:val="p"/>
          </m:rPr>
          <w:rPr>
            <w:rFonts w:ascii="Cambria Math" w:hAnsi="Cambria Math"/>
          </w:rPr>
          <m:t>542×0.98×9.81×0.32</m:t>
        </m:r>
        <m:r>
          <m:rPr>
            <m:sty m:val="p"/>
          </m:rPr>
          <w:rPr>
            <w:rFonts w:ascii="Cambria Math" w:hAnsi="Cambria Math"/>
          </w:rPr>
          <m:t>7</m:t>
        </m:r>
        <m:r>
          <m:rPr>
            <m:sty m:val="p"/>
          </m:rPr>
          <w:rPr>
            <w:rFonts w:ascii="Cambria Math" w:hAnsi="Cambria Math"/>
          </w:rPr>
          <m:t>=1703.89</m:t>
        </m:r>
      </m:oMath>
      <w:r w:rsidR="00E07DAA">
        <w:rPr>
          <w:rFonts w:eastAsiaTheme="minorEastAsia"/>
        </w:rPr>
        <w:t xml:space="preserve"> (Nm)</w:t>
      </w:r>
    </w:p>
    <w:p w:rsidR="00DD1407" w:rsidRPr="003F486E" w:rsidRDefault="00DD1407" w:rsidP="00B26D23">
      <w:pPr>
        <w:spacing w:line="240" w:lineRule="auto"/>
        <w:rPr>
          <w:rFonts w:eastAsiaTheme="minorEastAsia"/>
        </w:rPr>
      </w:pPr>
    </w:p>
    <w:p w:rsidR="007F5EF9" w:rsidRDefault="007F5EF9" w:rsidP="007F5EF9">
      <w:pPr>
        <w:spacing w:line="240" w:lineRule="auto"/>
        <w:rPr>
          <w:b/>
        </w:rPr>
      </w:pPr>
      <w:r>
        <w:rPr>
          <w:b/>
        </w:rPr>
        <w:t xml:space="preserve">Total Roll Stiffness </w:t>
      </w:r>
      <w:proofErr w:type="spellStart"/>
      <w:r w:rsidRPr="003B1AE8">
        <w:rPr>
          <w:b/>
        </w:rPr>
        <w:t>Kɸt</w:t>
      </w:r>
      <w:proofErr w:type="spellEnd"/>
      <w:r>
        <w:rPr>
          <w:b/>
        </w:rPr>
        <w:t xml:space="preserve"> (Nm/</w:t>
      </w:r>
      <w:proofErr w:type="spellStart"/>
      <w:r>
        <w:rPr>
          <w:b/>
        </w:rPr>
        <w:t>rad</w:t>
      </w:r>
      <w:proofErr w:type="spellEnd"/>
      <w:r>
        <w:rPr>
          <w:b/>
        </w:rPr>
        <w:t>):</w:t>
      </w:r>
    </w:p>
    <w:p w:rsidR="007F5EF9" w:rsidRPr="008525E2" w:rsidRDefault="007F5EF9" w:rsidP="007F5EF9">
      <w:pPr>
        <w:spacing w:line="240" w:lineRule="auto"/>
      </w:pPr>
      <w:r w:rsidRPr="008525E2">
        <w:t xml:space="preserve">Found by </w:t>
      </w:r>
      <w:r>
        <w:t xml:space="preserve">adding both front &amp; rear roll stiffness values, </w:t>
      </w:r>
      <w:proofErr w:type="spellStart"/>
      <w:r>
        <w:t>Kɸf</w:t>
      </w:r>
      <w:proofErr w:type="spellEnd"/>
      <w:r>
        <w:t xml:space="preserve"> &amp; </w:t>
      </w:r>
      <w:proofErr w:type="spellStart"/>
      <w:r>
        <w:t>Kɸr</w:t>
      </w:r>
      <w:proofErr w:type="spellEnd"/>
      <w:r>
        <w:t xml:space="preserve">. </w:t>
      </w:r>
    </w:p>
    <w:p w:rsidR="007F5EF9" w:rsidRDefault="007F5EF9" w:rsidP="00B26D23">
      <w:pPr>
        <w:spacing w:line="240" w:lineRule="auto"/>
        <w:rPr>
          <w:rFonts w:eastAsiaTheme="minorEastAsia"/>
        </w:rPr>
      </w:pPr>
      <m:oMath>
        <m:r>
          <m:rPr>
            <m:sty m:val="p"/>
          </m:rPr>
          <w:rPr>
            <w:rFonts w:ascii="Cambria Math" w:hAnsi="Cambria Math"/>
          </w:rPr>
          <m:t xml:space="preserve">53343.7+39784.1=93127.8 </m:t>
        </m:r>
      </m:oMath>
      <w:r w:rsidR="00A84B27">
        <w:rPr>
          <w:rFonts w:eastAsiaTheme="minorEastAsia"/>
        </w:rPr>
        <w:t>(Nm/rad)</w:t>
      </w:r>
    </w:p>
    <w:p w:rsidR="00DD1407" w:rsidRDefault="00DD1407" w:rsidP="00B26D23">
      <w:pPr>
        <w:spacing w:line="240" w:lineRule="auto"/>
        <w:rPr>
          <w:rFonts w:eastAsiaTheme="minorEastAsia"/>
        </w:rPr>
      </w:pPr>
    </w:p>
    <w:p w:rsidR="00C826A9" w:rsidRDefault="00C826A9" w:rsidP="00B26D23">
      <w:pPr>
        <w:spacing w:line="240" w:lineRule="auto"/>
        <w:rPr>
          <w:b/>
        </w:rPr>
      </w:pPr>
      <w:r w:rsidRPr="00C826A9">
        <w:rPr>
          <w:rFonts w:eastAsiaTheme="minorEastAsia"/>
          <w:b/>
        </w:rPr>
        <w:t xml:space="preserve">Roll Angle </w:t>
      </w:r>
      <w:r w:rsidRPr="00C826A9">
        <w:rPr>
          <w:b/>
        </w:rPr>
        <w:t>ɸ</w:t>
      </w:r>
      <w:r>
        <w:rPr>
          <w:b/>
        </w:rPr>
        <w:t xml:space="preserve"> (</w:t>
      </w:r>
      <w:proofErr w:type="spellStart"/>
      <w:r>
        <w:rPr>
          <w:b/>
        </w:rPr>
        <w:t>rad</w:t>
      </w:r>
      <w:proofErr w:type="spellEnd"/>
      <w:r>
        <w:rPr>
          <w:b/>
        </w:rPr>
        <w:t>):</w:t>
      </w:r>
    </w:p>
    <w:p w:rsidR="00C826A9" w:rsidRDefault="00C826A9" w:rsidP="00B26D23">
      <w:pPr>
        <w:spacing w:line="240" w:lineRule="auto"/>
      </w:pPr>
      <w:r>
        <w:t>Found by dividing the overturning moment, Mot (Nm)</w:t>
      </w:r>
      <w:r w:rsidR="00247223">
        <w:t xml:space="preserve"> by the total roll s</w:t>
      </w:r>
      <w:r>
        <w:t xml:space="preserve">tiffness </w:t>
      </w:r>
      <w:proofErr w:type="spellStart"/>
      <w:r>
        <w:t>Kɸt</w:t>
      </w:r>
      <w:proofErr w:type="spellEnd"/>
      <w:r>
        <w:t xml:space="preserve"> </w:t>
      </w:r>
      <w:r w:rsidR="00247223">
        <w:t>(Nm/</w:t>
      </w:r>
      <w:proofErr w:type="spellStart"/>
      <w:r w:rsidR="00247223">
        <w:t>rad</w:t>
      </w:r>
      <w:proofErr w:type="spellEnd"/>
      <w:r w:rsidR="00247223">
        <w:t>).</w:t>
      </w:r>
    </w:p>
    <w:p w:rsidR="00247223" w:rsidRDefault="00247223" w:rsidP="00B26D23">
      <w:pPr>
        <w:spacing w:line="240" w:lineRule="auto"/>
        <w:rPr>
          <w:rFonts w:eastAsiaTheme="minorEastAsia"/>
        </w:rPr>
      </w:pPr>
      <m:oMath>
        <m:f>
          <m:fPr>
            <m:ctrlPr>
              <w:rPr>
                <w:rFonts w:ascii="Cambria Math" w:eastAsiaTheme="minorEastAsia" w:hAnsi="Cambria Math"/>
              </w:rPr>
            </m:ctrlPr>
          </m:fPr>
          <m:num>
            <m:r>
              <m:rPr>
                <m:sty m:val="p"/>
              </m:rPr>
              <w:rPr>
                <w:rFonts w:ascii="Cambria Math" w:eastAsiaTheme="minorEastAsia" w:hAnsi="Cambria Math"/>
              </w:rPr>
              <m:t>1703.89</m:t>
            </m:r>
          </m:num>
          <m:den>
            <m:r>
              <m:rPr>
                <m:sty m:val="p"/>
              </m:rPr>
              <w:rPr>
                <w:rFonts w:ascii="Cambria Math" w:eastAsiaTheme="minorEastAsia" w:hAnsi="Cambria Math"/>
              </w:rPr>
              <m:t>93127.8</m:t>
            </m:r>
          </m:den>
        </m:f>
        <m:r>
          <m:rPr>
            <m:sty m:val="p"/>
          </m:rPr>
          <w:rPr>
            <w:rFonts w:ascii="Cambria Math" w:eastAsiaTheme="minorEastAsia" w:hAnsi="Cambria Math"/>
          </w:rPr>
          <m:t>=0.018</m:t>
        </m:r>
      </m:oMath>
      <w:r w:rsidR="00A84B27">
        <w:rPr>
          <w:rFonts w:eastAsiaTheme="minorEastAsia"/>
        </w:rPr>
        <w:t xml:space="preserve"> (</w:t>
      </w:r>
      <w:proofErr w:type="gramStart"/>
      <w:r w:rsidR="00A84B27">
        <w:rPr>
          <w:rFonts w:eastAsiaTheme="minorEastAsia"/>
        </w:rPr>
        <w:t>rad</w:t>
      </w:r>
      <w:proofErr w:type="gramEnd"/>
      <w:r w:rsidR="00A84B27">
        <w:rPr>
          <w:rFonts w:eastAsiaTheme="minorEastAsia"/>
        </w:rPr>
        <w:t>)</w:t>
      </w:r>
    </w:p>
    <w:p w:rsidR="00DD1407" w:rsidRPr="00247223" w:rsidRDefault="00DD1407" w:rsidP="00B26D23">
      <w:pPr>
        <w:spacing w:line="240" w:lineRule="auto"/>
        <w:rPr>
          <w:rFonts w:eastAsiaTheme="minorEastAsia"/>
        </w:rPr>
      </w:pPr>
    </w:p>
    <w:p w:rsidR="00B26D23" w:rsidRDefault="00D879DE" w:rsidP="00B26D23">
      <w:pPr>
        <w:spacing w:line="240" w:lineRule="auto"/>
        <w:rPr>
          <w:rFonts w:eastAsiaTheme="minorEastAsia"/>
          <w:b/>
        </w:rPr>
      </w:pPr>
      <w:r w:rsidRPr="00D879DE">
        <w:rPr>
          <w:rFonts w:eastAsiaTheme="minorEastAsia"/>
          <w:b/>
        </w:rPr>
        <w:t>Front &amp; Rear Static Load Splits, FLS &amp; RLS (kg)</w:t>
      </w:r>
      <w:r>
        <w:rPr>
          <w:rFonts w:eastAsiaTheme="minorEastAsia"/>
          <w:b/>
        </w:rPr>
        <w:t>:</w:t>
      </w:r>
    </w:p>
    <w:p w:rsidR="00D879DE" w:rsidRDefault="00D879DE" w:rsidP="00B26D23">
      <w:pPr>
        <w:spacing w:line="240" w:lineRule="auto"/>
        <w:rPr>
          <w:rFonts w:eastAsiaTheme="minorEastAsia"/>
        </w:rPr>
      </w:pPr>
      <w:r>
        <w:rPr>
          <w:rFonts w:eastAsiaTheme="minorEastAsia"/>
        </w:rPr>
        <w:t>Found by subtracting the static corner mass from one side of the vehicle (</w:t>
      </w:r>
      <w:proofErr w:type="spellStart"/>
      <w:r w:rsidR="0024687F">
        <w:rPr>
          <w:rFonts w:eastAsiaTheme="minorEastAsia"/>
        </w:rPr>
        <w:t>Mfl</w:t>
      </w:r>
      <w:proofErr w:type="spellEnd"/>
      <w:r>
        <w:rPr>
          <w:rFonts w:eastAsiaTheme="minorEastAsia"/>
        </w:rPr>
        <w:t xml:space="preserve"> –</w:t>
      </w:r>
      <w:r w:rsidR="0024687F">
        <w:rPr>
          <w:rFonts w:eastAsiaTheme="minorEastAsia"/>
        </w:rPr>
        <w:t xml:space="preserve"> Mfr &amp; </w:t>
      </w:r>
      <w:proofErr w:type="spellStart"/>
      <w:r w:rsidR="0024687F">
        <w:rPr>
          <w:rFonts w:eastAsiaTheme="minorEastAsia"/>
        </w:rPr>
        <w:t>Mrl</w:t>
      </w:r>
      <w:proofErr w:type="spellEnd"/>
      <w:r w:rsidR="0024687F">
        <w:rPr>
          <w:rFonts w:eastAsiaTheme="minorEastAsia"/>
        </w:rPr>
        <w:t xml:space="preserve"> – </w:t>
      </w:r>
      <w:proofErr w:type="spellStart"/>
      <w:r w:rsidR="0024687F">
        <w:rPr>
          <w:rFonts w:eastAsiaTheme="minorEastAsia"/>
        </w:rPr>
        <w:t>Mrr</w:t>
      </w:r>
      <w:proofErr w:type="spellEnd"/>
      <w:r>
        <w:rPr>
          <w:rFonts w:eastAsiaTheme="minorEastAsia"/>
        </w:rPr>
        <w:t>).</w:t>
      </w:r>
    </w:p>
    <w:p w:rsidR="00D879DE" w:rsidRPr="003F486E" w:rsidRDefault="00B42799" w:rsidP="00B26D23">
      <w:pPr>
        <w:spacing w:line="240" w:lineRule="auto"/>
        <w:rPr>
          <w:rFonts w:eastAsiaTheme="minorEastAsia"/>
        </w:rPr>
      </w:pPr>
      <w:r w:rsidRPr="003F486E">
        <w:rPr>
          <w:rFonts w:eastAsiaTheme="minorEastAsia"/>
        </w:rPr>
        <w:t xml:space="preserve">Front: </w:t>
      </w:r>
      <m:oMath>
        <m:r>
          <m:rPr>
            <m:sty m:val="p"/>
          </m:rPr>
          <w:rPr>
            <w:rFonts w:ascii="Cambria Math" w:eastAsiaTheme="minorEastAsia" w:hAnsi="Cambria Math"/>
          </w:rPr>
          <m:t>121-130.4=-9.4</m:t>
        </m:r>
      </m:oMath>
      <w:r w:rsidR="00A84B27">
        <w:rPr>
          <w:rFonts w:eastAsiaTheme="minorEastAsia"/>
        </w:rPr>
        <w:t xml:space="preserve"> (kg)</w:t>
      </w:r>
    </w:p>
    <w:p w:rsidR="00DD1407" w:rsidRPr="003F486E" w:rsidRDefault="00B42799" w:rsidP="00B26D23">
      <w:pPr>
        <w:spacing w:line="240" w:lineRule="auto"/>
        <w:rPr>
          <w:rFonts w:eastAsiaTheme="minorEastAsia"/>
        </w:rPr>
      </w:pPr>
      <w:r w:rsidRPr="003F486E">
        <w:rPr>
          <w:rFonts w:eastAsiaTheme="minorEastAsia"/>
        </w:rPr>
        <w:t xml:space="preserve">Rear: </w:t>
      </w:r>
      <m:oMath>
        <m:r>
          <m:rPr>
            <m:sty m:val="p"/>
          </m:rPr>
          <w:rPr>
            <w:rFonts w:ascii="Cambria Math" w:hAnsi="Cambria Math"/>
          </w:rPr>
          <m:t xml:space="preserve">196.1-187.5=8.6 </m:t>
        </m:r>
      </m:oMath>
      <w:r w:rsidR="00A84B27">
        <w:rPr>
          <w:rFonts w:eastAsiaTheme="minorEastAsia"/>
        </w:rPr>
        <w:t xml:space="preserve">(kg) </w:t>
      </w:r>
    </w:p>
    <w:p w:rsidR="00ED0689" w:rsidRDefault="00D879DE" w:rsidP="00B077DD">
      <w:pPr>
        <w:rPr>
          <w:b/>
        </w:rPr>
      </w:pPr>
      <w:r w:rsidRPr="00D879DE">
        <w:rPr>
          <w:b/>
        </w:rPr>
        <w:lastRenderedPageBreak/>
        <w:t xml:space="preserve">Front &amp; Rear Weight Transfer due to Sprung Mass, </w:t>
      </w:r>
      <w:proofErr w:type="spellStart"/>
      <w:r w:rsidRPr="00D879DE">
        <w:rPr>
          <w:b/>
        </w:rPr>
        <w:t>WTsf</w:t>
      </w:r>
      <w:proofErr w:type="spellEnd"/>
      <w:r w:rsidRPr="00D879DE">
        <w:rPr>
          <w:b/>
        </w:rPr>
        <w:t xml:space="preserve"> &amp; </w:t>
      </w:r>
      <w:proofErr w:type="spellStart"/>
      <w:r w:rsidRPr="00D879DE">
        <w:rPr>
          <w:b/>
        </w:rPr>
        <w:t>WTsr</w:t>
      </w:r>
      <w:proofErr w:type="spellEnd"/>
      <w:r w:rsidRPr="00D879DE">
        <w:rPr>
          <w:b/>
        </w:rPr>
        <w:t xml:space="preserve"> (N)</w:t>
      </w:r>
      <w:r w:rsidR="008525E2">
        <w:rPr>
          <w:b/>
        </w:rPr>
        <w:t>:</w:t>
      </w:r>
    </w:p>
    <w:p w:rsidR="00D879DE" w:rsidRDefault="0094029F" w:rsidP="00B077DD">
      <w:r>
        <w:t>Found by multiplying the roll angle, ɸ (</w:t>
      </w:r>
      <w:proofErr w:type="spellStart"/>
      <w:r>
        <w:t>rad</w:t>
      </w:r>
      <w:proofErr w:type="spellEnd"/>
      <w:r>
        <w:t xml:space="preserve">), by the average </w:t>
      </w:r>
      <w:r w:rsidR="00E973AF">
        <w:t xml:space="preserve">front &amp; rear wheel rates, </w:t>
      </w:r>
      <w:proofErr w:type="spellStart"/>
      <w:r w:rsidR="00E973AF">
        <w:t>Kwf</w:t>
      </w:r>
      <w:proofErr w:type="spellEnd"/>
      <w:r w:rsidR="00E973AF">
        <w:t xml:space="preserve"> &amp; </w:t>
      </w:r>
      <w:proofErr w:type="spellStart"/>
      <w:r w:rsidR="00E973AF">
        <w:t>Kwr</w:t>
      </w:r>
      <w:proofErr w:type="spellEnd"/>
      <w:r w:rsidR="00E973AF">
        <w:t xml:space="preserve"> (N/mm)</w:t>
      </w:r>
      <w:r w:rsidR="00B42799">
        <w:t xml:space="preserve">, front &amp; rear track width, </w:t>
      </w:r>
      <w:proofErr w:type="spellStart"/>
      <w:r w:rsidR="00B42799">
        <w:t>Tf</w:t>
      </w:r>
      <w:proofErr w:type="spellEnd"/>
      <w:r w:rsidR="00B42799">
        <w:t xml:space="preserve"> &amp; </w:t>
      </w:r>
      <w:proofErr w:type="spellStart"/>
      <w:proofErr w:type="gramStart"/>
      <w:r w:rsidR="00B42799">
        <w:t>Tr</w:t>
      </w:r>
      <w:proofErr w:type="spellEnd"/>
      <w:proofErr w:type="gramEnd"/>
      <w:r w:rsidR="00B42799">
        <w:t xml:space="preserve"> (m), followed by dividing the sum by 2. </w:t>
      </w:r>
    </w:p>
    <w:p w:rsidR="00B42799" w:rsidRPr="00E07DAA" w:rsidRDefault="00B42799" w:rsidP="00B077DD">
      <w:r w:rsidRPr="003F486E">
        <w:t>Front:</w:t>
      </w:r>
      <w:r w:rsidRPr="003F486E">
        <w:rPr>
          <w:i/>
        </w:rPr>
        <w:t xml:space="preserve"> </w:t>
      </w:r>
      <m:oMath>
        <m:f>
          <m:fPr>
            <m:ctrlPr>
              <w:rPr>
                <w:rFonts w:ascii="Cambria Math" w:hAnsi="Cambria Math"/>
              </w:rPr>
            </m:ctrlPr>
          </m:fPr>
          <m:num>
            <m:r>
              <m:rPr>
                <m:sty m:val="p"/>
              </m:rPr>
              <w:rPr>
                <w:rFonts w:ascii="Cambria Math" w:hAnsi="Cambria Math"/>
              </w:rPr>
              <m:t>0.018×47.11</m:t>
            </m:r>
            <m:r>
              <m:rPr>
                <m:sty m:val="p"/>
              </m:rPr>
              <w:rPr>
                <w:rFonts w:ascii="Cambria Math" w:hAnsi="Cambria Math"/>
              </w:rPr>
              <m:t>×1.505</m:t>
            </m:r>
          </m:num>
          <m:den>
            <m:r>
              <m:rPr>
                <m:sty m:val="p"/>
              </m:rPr>
              <w:rPr>
                <w:rFonts w:ascii="Cambria Math" w:hAnsi="Cambria Math"/>
              </w:rPr>
              <m:t>2</m:t>
            </m:r>
          </m:den>
        </m:f>
        <m:r>
          <m:rPr>
            <m:sty m:val="p"/>
          </m:rPr>
          <w:rPr>
            <w:rFonts w:ascii="Cambria Math" w:hAnsi="Cambria Math"/>
          </w:rPr>
          <m:t>=</m:t>
        </m:r>
        <m:r>
          <m:rPr>
            <m:sty m:val="p"/>
          </m:rPr>
          <w:rPr>
            <w:rFonts w:ascii="Cambria Math" w:hAnsi="Cambria Math"/>
          </w:rPr>
          <m:t>0.</m:t>
        </m:r>
        <m:r>
          <m:rPr>
            <m:sty m:val="p"/>
          </m:rPr>
          <w:rPr>
            <w:rFonts w:ascii="Cambria Math" w:eastAsiaTheme="minorEastAsia" w:hAnsi="Cambria Math"/>
          </w:rPr>
          <m:t>638</m:t>
        </m:r>
      </m:oMath>
      <w:r w:rsidR="00E07DAA">
        <w:rPr>
          <w:rFonts w:eastAsiaTheme="minorEastAsia"/>
          <w:i/>
        </w:rPr>
        <w:t xml:space="preserve"> </w:t>
      </w:r>
      <w:r w:rsidR="00E07DAA">
        <w:rPr>
          <w:rFonts w:eastAsiaTheme="minorEastAsia"/>
        </w:rPr>
        <w:t>(N)</w:t>
      </w:r>
    </w:p>
    <w:p w:rsidR="00B42799" w:rsidRDefault="00B42799" w:rsidP="00B077DD">
      <w:pPr>
        <w:rPr>
          <w:rFonts w:eastAsiaTheme="minorEastAsia"/>
        </w:rPr>
      </w:pPr>
      <w:r>
        <w:t>Rear:</w:t>
      </w:r>
      <w:r w:rsidR="003B1AE8">
        <w:t xml:space="preserve"> </w:t>
      </w:r>
      <m:oMath>
        <m:f>
          <m:fPr>
            <m:ctrlPr>
              <w:rPr>
                <w:rFonts w:ascii="Cambria Math" w:hAnsi="Cambria Math"/>
              </w:rPr>
            </m:ctrlPr>
          </m:fPr>
          <m:num>
            <m:r>
              <m:rPr>
                <m:sty m:val="p"/>
              </m:rPr>
              <w:rPr>
                <w:rFonts w:ascii="Cambria Math" w:hAnsi="Cambria Math"/>
              </w:rPr>
              <m:t>0.018×38.01</m:t>
            </m:r>
            <m:r>
              <m:rPr>
                <m:sty m:val="p"/>
              </m:rPr>
              <w:rPr>
                <w:rFonts w:ascii="Cambria Math" w:hAnsi="Cambria Math"/>
              </w:rPr>
              <m:t>×1.447</m:t>
            </m:r>
          </m:num>
          <m:den>
            <m:r>
              <m:rPr>
                <m:sty m:val="p"/>
              </m:rPr>
              <w:rPr>
                <w:rFonts w:ascii="Cambria Math" w:hAnsi="Cambria Math"/>
              </w:rPr>
              <m:t>2</m:t>
            </m:r>
          </m:den>
        </m:f>
        <m:r>
          <m:rPr>
            <m:sty m:val="p"/>
          </m:rPr>
          <w:rPr>
            <w:rFonts w:ascii="Cambria Math" w:hAnsi="Cambria Math"/>
          </w:rPr>
          <m:t>=</m:t>
        </m:r>
        <m:r>
          <m:rPr>
            <m:sty m:val="p"/>
          </m:rPr>
          <w:rPr>
            <w:rFonts w:ascii="Cambria Math" w:hAnsi="Cambria Math"/>
          </w:rPr>
          <m:t>0.</m:t>
        </m:r>
        <m:r>
          <m:rPr>
            <m:sty m:val="p"/>
          </m:rPr>
          <w:rPr>
            <w:rFonts w:ascii="Cambria Math" w:eastAsiaTheme="minorEastAsia" w:hAnsi="Cambria Math"/>
          </w:rPr>
          <m:t>49</m:t>
        </m:r>
        <m:r>
          <m:rPr>
            <m:sty m:val="p"/>
          </m:rPr>
          <w:rPr>
            <w:rFonts w:ascii="Cambria Math" w:eastAsiaTheme="minorEastAsia" w:hAnsi="Cambria Math"/>
          </w:rPr>
          <m:t>5</m:t>
        </m:r>
      </m:oMath>
      <w:r w:rsidR="00E07DAA">
        <w:rPr>
          <w:rFonts w:eastAsiaTheme="minorEastAsia"/>
        </w:rPr>
        <w:t xml:space="preserve"> (N) </w:t>
      </w:r>
    </w:p>
    <w:p w:rsidR="00DD1407" w:rsidRPr="00D879DE" w:rsidRDefault="00DD1407" w:rsidP="00B077DD"/>
    <w:p w:rsidR="00ED0689" w:rsidRPr="003F486E" w:rsidRDefault="003F486E" w:rsidP="00B077DD">
      <w:pPr>
        <w:rPr>
          <w:b/>
        </w:rPr>
      </w:pPr>
      <w:r w:rsidRPr="003F486E">
        <w:rPr>
          <w:b/>
        </w:rPr>
        <w:t>Calculated Front &amp; Rear Load Splits (kg)</w:t>
      </w:r>
    </w:p>
    <w:p w:rsidR="00ED0689" w:rsidRDefault="00972C20" w:rsidP="00972C20">
      <w:pPr>
        <w:tabs>
          <w:tab w:val="left" w:pos="4890"/>
        </w:tabs>
      </w:pPr>
      <w:r>
        <w:t xml:space="preserve">Found by multiplying the weight transfer due to sprung mass, </w:t>
      </w:r>
      <w:proofErr w:type="spellStart"/>
      <w:r>
        <w:t>WTsf</w:t>
      </w:r>
      <w:proofErr w:type="spellEnd"/>
      <w:r>
        <w:t xml:space="preserve"> (N), by 2, as well as adding the load split on the specific axle.</w:t>
      </w:r>
    </w:p>
    <w:p w:rsidR="00E1076C" w:rsidRPr="00E1076C" w:rsidRDefault="00E1076C" w:rsidP="00972C20">
      <w:pPr>
        <w:tabs>
          <w:tab w:val="left" w:pos="4890"/>
        </w:tabs>
        <w:rPr>
          <w:rFonts w:eastAsiaTheme="minorEastAsia"/>
        </w:rPr>
      </w:pPr>
      <w:r>
        <w:rPr>
          <w:rFonts w:eastAsiaTheme="minorEastAsia"/>
        </w:rPr>
        <w:t xml:space="preserve">Front: </w:t>
      </w:r>
      <m:oMath>
        <m:r>
          <w:rPr>
            <w:rFonts w:ascii="Cambria Math" w:hAnsi="Cambria Math"/>
          </w:rPr>
          <m:t>-9.4+</m:t>
        </m:r>
        <m:d>
          <m:dPr>
            <m:ctrlPr>
              <w:rPr>
                <w:rFonts w:ascii="Cambria Math" w:hAnsi="Cambria Math"/>
                <w:i/>
              </w:rPr>
            </m:ctrlPr>
          </m:dPr>
          <m:e>
            <m:r>
              <w:rPr>
                <w:rFonts w:ascii="Cambria Math" w:hAnsi="Cambria Math"/>
              </w:rPr>
              <m:t>2×</m:t>
            </m:r>
            <m:r>
              <w:rPr>
                <w:rFonts w:ascii="Cambria Math" w:hAnsi="Cambria Math"/>
              </w:rPr>
              <m:t>0.</m:t>
            </m:r>
            <m:r>
              <w:rPr>
                <w:rFonts w:ascii="Cambria Math" w:hAnsi="Cambria Math"/>
              </w:rPr>
              <m:t>638</m:t>
            </m:r>
          </m:e>
        </m:d>
        <m:r>
          <w:rPr>
            <w:rFonts w:ascii="Cambria Math" w:hAnsi="Cambria Math"/>
          </w:rPr>
          <m:t>=</m:t>
        </m:r>
        <m:r>
          <w:rPr>
            <w:rFonts w:ascii="Cambria Math" w:hAnsi="Cambria Math"/>
          </w:rPr>
          <m:t>-8.12</m:t>
        </m:r>
      </m:oMath>
      <w:r w:rsidR="00E07DAA">
        <w:rPr>
          <w:rFonts w:eastAsiaTheme="minorEastAsia"/>
        </w:rPr>
        <w:t>(kg)</w:t>
      </w:r>
    </w:p>
    <w:p w:rsidR="00972C20" w:rsidRDefault="00E1076C" w:rsidP="00972C20">
      <w:pPr>
        <w:tabs>
          <w:tab w:val="left" w:pos="4890"/>
        </w:tabs>
        <w:rPr>
          <w:rFonts w:eastAsiaTheme="minorEastAsia"/>
        </w:rPr>
      </w:pPr>
      <w:r>
        <w:t xml:space="preserve">Rear: </w:t>
      </w:r>
      <m:oMath>
        <m:r>
          <w:rPr>
            <w:rFonts w:ascii="Cambria Math" w:hAnsi="Cambria Math"/>
          </w:rPr>
          <m:t>8.6+</m:t>
        </m:r>
        <m:d>
          <m:dPr>
            <m:ctrlPr>
              <w:rPr>
                <w:rFonts w:ascii="Cambria Math" w:hAnsi="Cambria Math"/>
                <w:i/>
              </w:rPr>
            </m:ctrlPr>
          </m:dPr>
          <m:e>
            <m:r>
              <w:rPr>
                <w:rFonts w:ascii="Cambria Math" w:hAnsi="Cambria Math"/>
              </w:rPr>
              <m:t>2×0.495</m:t>
            </m:r>
          </m:e>
        </m:d>
        <m:r>
          <w:rPr>
            <w:rFonts w:ascii="Cambria Math" w:hAnsi="Cambria Math"/>
          </w:rPr>
          <m:t>=</m:t>
        </m:r>
        <m:r>
          <w:rPr>
            <w:rFonts w:ascii="Cambria Math" w:hAnsi="Cambria Math"/>
          </w:rPr>
          <m:t>9.59</m:t>
        </m:r>
      </m:oMath>
      <w:r w:rsidR="007A2623">
        <w:rPr>
          <w:rFonts w:eastAsiaTheme="minorEastAsia"/>
        </w:rPr>
        <w:t xml:space="preserve"> </w:t>
      </w:r>
      <w:r w:rsidR="00E07DAA">
        <w:rPr>
          <w:rFonts w:eastAsiaTheme="minorEastAsia"/>
        </w:rPr>
        <w:t>(kg)</w:t>
      </w:r>
    </w:p>
    <w:p w:rsidR="00DD1407" w:rsidRDefault="00DD1407" w:rsidP="00972C20">
      <w:pPr>
        <w:tabs>
          <w:tab w:val="left" w:pos="4890"/>
        </w:tabs>
        <w:rPr>
          <w:rFonts w:eastAsiaTheme="minorEastAsia"/>
        </w:rPr>
      </w:pPr>
    </w:p>
    <w:p w:rsidR="00A84B27" w:rsidRPr="00A84B27" w:rsidRDefault="00A84B27" w:rsidP="00972C20">
      <w:pPr>
        <w:tabs>
          <w:tab w:val="left" w:pos="4890"/>
        </w:tabs>
        <w:rPr>
          <w:b/>
        </w:rPr>
      </w:pPr>
      <w:r w:rsidRPr="00A84B27">
        <w:rPr>
          <w:rFonts w:eastAsiaTheme="minorEastAsia"/>
          <w:b/>
        </w:rPr>
        <w:t>Calculated Front-Rear Load Split Difference (kg)</w:t>
      </w:r>
    </w:p>
    <w:p w:rsidR="00ED0689" w:rsidRDefault="00E55FD7" w:rsidP="00B077DD">
      <w:r>
        <w:t xml:space="preserve">Found by subtracting the calculated rear load split from the front. </w:t>
      </w:r>
    </w:p>
    <w:p w:rsidR="0045284D" w:rsidRDefault="00E55FD7" w:rsidP="00B077DD">
      <w:pPr>
        <w:rPr>
          <w:rFonts w:eastAsiaTheme="minorEastAsia"/>
        </w:rPr>
      </w:pPr>
      <m:oMath>
        <m:r>
          <w:rPr>
            <w:rFonts w:ascii="Cambria Math" w:hAnsi="Cambria Math"/>
          </w:rPr>
          <m:t>-8.12-9.59=-17.71</m:t>
        </m:r>
      </m:oMath>
      <w:r>
        <w:rPr>
          <w:rFonts w:eastAsiaTheme="minorEastAsia"/>
        </w:rPr>
        <w:t xml:space="preserve"> (</w:t>
      </w:r>
      <w:proofErr w:type="gramStart"/>
      <w:r>
        <w:rPr>
          <w:rFonts w:eastAsiaTheme="minorEastAsia"/>
        </w:rPr>
        <w:t>kg</w:t>
      </w:r>
      <w:proofErr w:type="gramEnd"/>
      <w:r>
        <w:rPr>
          <w:rFonts w:eastAsiaTheme="minorEastAsia"/>
        </w:rPr>
        <w:t>)</w:t>
      </w:r>
    </w:p>
    <w:p w:rsidR="00DD1407" w:rsidRDefault="00DD1407" w:rsidP="00B077DD">
      <w:pPr>
        <w:rPr>
          <w:rFonts w:eastAsiaTheme="minorEastAsia"/>
        </w:rPr>
      </w:pPr>
    </w:p>
    <w:p w:rsidR="00DD1407" w:rsidRDefault="00DD1407" w:rsidP="00B077DD">
      <w:pPr>
        <w:rPr>
          <w:rFonts w:eastAsiaTheme="minorEastAsia"/>
        </w:rPr>
      </w:pPr>
    </w:p>
    <w:p w:rsidR="00DD1407" w:rsidRDefault="00DD1407" w:rsidP="00B077DD">
      <w:pPr>
        <w:rPr>
          <w:rFonts w:eastAsiaTheme="minorEastAsia"/>
        </w:rPr>
      </w:pPr>
    </w:p>
    <w:p w:rsidR="00DD1407" w:rsidRDefault="00DD1407" w:rsidP="00B077DD">
      <w:pPr>
        <w:rPr>
          <w:rFonts w:eastAsiaTheme="minorEastAsia"/>
        </w:rPr>
      </w:pPr>
    </w:p>
    <w:p w:rsidR="00DD1407" w:rsidRDefault="00DD1407" w:rsidP="00B077DD">
      <w:pPr>
        <w:rPr>
          <w:rFonts w:eastAsiaTheme="minorEastAsia"/>
        </w:rPr>
      </w:pPr>
    </w:p>
    <w:p w:rsidR="00DD1407" w:rsidRDefault="00DD1407" w:rsidP="00B077DD">
      <w:pPr>
        <w:rPr>
          <w:rFonts w:eastAsiaTheme="minorEastAsia"/>
        </w:rPr>
      </w:pPr>
    </w:p>
    <w:p w:rsidR="00DD1407" w:rsidRDefault="00DD1407" w:rsidP="00B077DD">
      <w:pPr>
        <w:rPr>
          <w:rFonts w:eastAsiaTheme="minorEastAsia"/>
        </w:rPr>
      </w:pPr>
    </w:p>
    <w:p w:rsidR="00DD1407" w:rsidRDefault="00DD1407" w:rsidP="00B077DD">
      <w:pPr>
        <w:rPr>
          <w:rFonts w:eastAsiaTheme="minorEastAsia"/>
        </w:rPr>
      </w:pPr>
    </w:p>
    <w:p w:rsidR="00DD1407" w:rsidRDefault="00DD1407" w:rsidP="00B077DD">
      <w:pPr>
        <w:rPr>
          <w:rFonts w:eastAsiaTheme="minorEastAsia"/>
        </w:rPr>
      </w:pPr>
    </w:p>
    <w:p w:rsidR="00DD1407" w:rsidRDefault="00DD1407" w:rsidP="00B077DD">
      <w:pPr>
        <w:rPr>
          <w:rFonts w:eastAsiaTheme="minorEastAsia"/>
        </w:rPr>
      </w:pPr>
    </w:p>
    <w:p w:rsidR="00DD1407" w:rsidRDefault="00DD1407" w:rsidP="00B077DD">
      <w:pPr>
        <w:rPr>
          <w:rFonts w:eastAsiaTheme="minorEastAsia"/>
        </w:rPr>
      </w:pPr>
    </w:p>
    <w:p w:rsidR="00DD1407" w:rsidRDefault="00DD1407" w:rsidP="00B077DD">
      <w:pPr>
        <w:rPr>
          <w:rFonts w:eastAsiaTheme="minorEastAsia"/>
        </w:rPr>
      </w:pPr>
    </w:p>
    <w:p w:rsidR="00DD1407" w:rsidRDefault="00DD1407" w:rsidP="00B077DD">
      <w:pPr>
        <w:rPr>
          <w:rFonts w:eastAsiaTheme="minorEastAsia"/>
        </w:rPr>
      </w:pPr>
    </w:p>
    <w:p w:rsidR="00DD1407" w:rsidRDefault="00DD1407" w:rsidP="00B077DD">
      <w:pPr>
        <w:rPr>
          <w:rFonts w:eastAsiaTheme="minorEastAsia"/>
        </w:rPr>
      </w:pPr>
    </w:p>
    <w:p w:rsidR="00DD1407" w:rsidRDefault="00DD1407" w:rsidP="00B077DD"/>
    <w:p w:rsidR="00ED0689" w:rsidRDefault="00ED0689" w:rsidP="00ED0689">
      <w:pPr>
        <w:pStyle w:val="Heading1"/>
      </w:pPr>
      <w:bookmarkStart w:id="5" w:name="_Toc37430783"/>
      <w:r>
        <w:lastRenderedPageBreak/>
        <w:t>Analysis</w:t>
      </w:r>
      <w:bookmarkEnd w:id="5"/>
    </w:p>
    <w:p w:rsidR="00FF1133" w:rsidRDefault="00FF1133" w:rsidP="00FF1133">
      <w:pPr>
        <w:pStyle w:val="Heading2"/>
      </w:pPr>
      <w:bookmarkStart w:id="6" w:name="_Toc37430784"/>
      <w:r>
        <w:t>Load (Weight) Transfer</w:t>
      </w:r>
      <w:r w:rsidR="00F32B29">
        <w:t xml:space="preserve"> &amp; Load Split Factors</w:t>
      </w:r>
      <w:bookmarkEnd w:id="6"/>
    </w:p>
    <w:p w:rsidR="000702C7" w:rsidRPr="000702C7" w:rsidRDefault="000702C7" w:rsidP="000702C7">
      <w:r>
        <w:t>“</w:t>
      </w:r>
      <w:r w:rsidRPr="000702C7">
        <w:t>Lateral load transfer or lateral weight transfer, is the amount of change on the vertical loads of the tyres due to the lateral acceleration imposed on the centre of gravity (CG) of the car.</w:t>
      </w:r>
      <w:r>
        <w:t>”</w:t>
      </w:r>
      <w:r w:rsidR="00F32B29">
        <w:t xml:space="preserve"> –</w:t>
      </w:r>
      <w:r>
        <w:t xml:space="preserve"> </w:t>
      </w:r>
      <w:sdt>
        <w:sdtPr>
          <w:id w:val="441403912"/>
          <w:citation/>
        </w:sdtPr>
        <w:sdtContent>
          <w:fldSimple w:instr=" CITATION San15 \l 2057 ">
            <w:r w:rsidR="005D4981" w:rsidRPr="005D4981">
              <w:rPr>
                <w:noProof/>
              </w:rPr>
              <w:t>(Santos, 2015)</w:t>
            </w:r>
          </w:fldSimple>
        </w:sdtContent>
      </w:sdt>
      <w:r w:rsidR="003C7A52">
        <w:t xml:space="preserve"> </w:t>
      </w:r>
    </w:p>
    <w:p w:rsidR="00716C17" w:rsidRDefault="00784E70" w:rsidP="00784E70">
      <w:r>
        <w:t>The final load split figures illustrate a significant difference between measured and calculated values.</w:t>
      </w:r>
      <w:r w:rsidR="006E48EE">
        <w:t xml:space="preserve"> </w:t>
      </w:r>
      <w:r w:rsidR="001B44A3">
        <w:t xml:space="preserve">The </w:t>
      </w:r>
      <w:r w:rsidR="00C02A32">
        <w:t>effects of load split are</w:t>
      </w:r>
      <w:r w:rsidR="001B44A3">
        <w:t xml:space="preserve"> directly related to weight transfer, which has a negative effect on the vehicles handling characteristics. </w:t>
      </w:r>
    </w:p>
    <w:p w:rsidR="00D63AAA" w:rsidRDefault="00B32333" w:rsidP="00B077DD">
      <w:r>
        <w:t xml:space="preserve">For the vehicle to generate the maximum amount of lateral force, the weight transfer must be kept to an absolute minimum. Typically, the lateral force </w:t>
      </w:r>
      <w:r w:rsidR="008B75BE">
        <w:t xml:space="preserve">produced by the inner wheel reduces at a greater rate than the increase in lateral force produced by the outer wheel whilst under </w:t>
      </w:r>
      <w:r w:rsidR="007D39AA">
        <w:t xml:space="preserve">the effects of weight transfer, reducing overall lateral force/grip. </w:t>
      </w:r>
      <w:r w:rsidR="00336224">
        <w:t xml:space="preserve"> </w:t>
      </w:r>
      <w:r w:rsidR="006E48EE">
        <w:t xml:space="preserve">One common misconception made about weight transfer is that </w:t>
      </w:r>
      <w:proofErr w:type="spellStart"/>
      <w:r w:rsidR="006E48EE">
        <w:t>any body</w:t>
      </w:r>
      <w:proofErr w:type="spellEnd"/>
      <w:r w:rsidR="006E48EE">
        <w:t xml:space="preserve"> roll that occurs will directly affect this, when in reality it has very little effect. </w:t>
      </w:r>
    </w:p>
    <w:p w:rsidR="00C27BF3" w:rsidRDefault="006E48EE" w:rsidP="00B077DD">
      <w:r>
        <w:t>There are many factors that are not taken into consideration with relation to the calculations. The first of these being the tyre load sensitivity. As previously mentioned with the lateral force, similar</w:t>
      </w:r>
      <w:r w:rsidR="00336224">
        <w:t xml:space="preserve"> behaviours are experienced during cornering, whereby the outside tyre is able to generate a larger lateral force/grip, however as the inside wheel load decreases, the rate of loss of lateral force can begin to outweigh the increase on the outer wheel, resulting in an overall loss of grip. </w:t>
      </w:r>
    </w:p>
    <w:p w:rsidR="00FF1133" w:rsidRPr="00FF1133" w:rsidRDefault="00FF1133" w:rsidP="00B077DD">
      <w:pPr>
        <w:rPr>
          <w:b/>
        </w:rPr>
      </w:pPr>
      <w:r w:rsidRPr="00FF1133">
        <w:rPr>
          <w:b/>
        </w:rPr>
        <w:t>Height of CG above Ground</w:t>
      </w:r>
    </w:p>
    <w:p w:rsidR="00716C17" w:rsidRPr="00793038" w:rsidRDefault="000C2402" w:rsidP="00B077DD">
      <w:pPr>
        <w:rPr>
          <w:sz w:val="20"/>
          <w:szCs w:val="20"/>
        </w:rPr>
      </w:pPr>
      <w:r>
        <w:rPr>
          <w:noProof/>
          <w:lang w:eastAsia="en-GB"/>
        </w:rPr>
        <w:drawing>
          <wp:anchor distT="0" distB="0" distL="114300" distR="114300" simplePos="0" relativeHeight="251662336" behindDoc="1" locked="0" layoutInCell="1" allowOverlap="1">
            <wp:simplePos x="0" y="0"/>
            <wp:positionH relativeFrom="column">
              <wp:posOffset>-9525</wp:posOffset>
            </wp:positionH>
            <wp:positionV relativeFrom="paragraph">
              <wp:posOffset>1202690</wp:posOffset>
            </wp:positionV>
            <wp:extent cx="3648075" cy="2089150"/>
            <wp:effectExtent l="19050" t="19050" r="28575" b="25400"/>
            <wp:wrapTight wrapText="bothSides">
              <wp:wrapPolygon edited="0">
                <wp:start x="-113" y="-197"/>
                <wp:lineTo x="-113" y="21863"/>
                <wp:lineTo x="21769" y="21863"/>
                <wp:lineTo x="21769" y="-197"/>
                <wp:lineTo x="-113" y="-197"/>
              </wp:wrapPolygon>
            </wp:wrapTight>
            <wp:docPr id="10" name="Picture 10" descr="Explained: How To Measure Center-of-Gravity Heigh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Explained: How To Measure Center-of-Gravity Height"/>
                    <pic:cNvPicPr>
                      <a:picLocks noChangeAspect="1" noChangeArrowheads="1"/>
                    </pic:cNvPicPr>
                  </pic:nvPicPr>
                  <pic:blipFill>
                    <a:blip r:embed="rId13" cstate="print"/>
                    <a:srcRect/>
                    <a:stretch>
                      <a:fillRect/>
                    </a:stretch>
                  </pic:blipFill>
                  <pic:spPr bwMode="auto">
                    <a:xfrm>
                      <a:off x="0" y="0"/>
                      <a:ext cx="3648075" cy="2089150"/>
                    </a:xfrm>
                    <a:prstGeom prst="rect">
                      <a:avLst/>
                    </a:prstGeom>
                    <a:noFill/>
                    <a:ln w="9525">
                      <a:solidFill>
                        <a:schemeClr val="tx1"/>
                      </a:solidFill>
                      <a:miter lim="800000"/>
                      <a:headEnd/>
                      <a:tailEnd/>
                    </a:ln>
                  </pic:spPr>
                </pic:pic>
              </a:graphicData>
            </a:graphic>
          </wp:anchor>
        </w:drawing>
      </w:r>
      <w:r w:rsidR="00A862B9">
        <w:t xml:space="preserve">Another factor that directly affects </w:t>
      </w:r>
      <w:r w:rsidR="0082796E">
        <w:t xml:space="preserve">the total weight transfer of the vehicle </w:t>
      </w:r>
      <w:r w:rsidR="00A862B9">
        <w:t xml:space="preserve">is the height of the CG </w:t>
      </w:r>
      <w:r w:rsidR="0082796E">
        <w:t xml:space="preserve">(centre of gravity) for the total mass of the vehicle above ground. </w:t>
      </w:r>
      <w:r w:rsidR="006F7CF1">
        <w:t xml:space="preserve">The effect that this creates can be illustrated in the spreadsheet, with the base figure of 0.328m for the MCR resulting in a WT figure of 1948 at 12.33m/s² of lateral acceleration. With an increase to </w:t>
      </w:r>
      <w:r w:rsidR="0004214B">
        <w:t>0.45m, the total weight transfer jumps up to 2387</w:t>
      </w:r>
      <w:r w:rsidR="00AB15A2">
        <w:t xml:space="preserve">, illustrating the importance of keeping the centre of gravity as low as possible in the vehicle. </w:t>
      </w:r>
    </w:p>
    <w:p w:rsidR="00CD63D1" w:rsidRPr="00E45464" w:rsidRDefault="00C35F0F" w:rsidP="00C35F0F">
      <w:pPr>
        <w:pStyle w:val="Caption"/>
        <w:rPr>
          <w:sz w:val="20"/>
          <w:szCs w:val="20"/>
        </w:rPr>
      </w:pPr>
      <w:r w:rsidRPr="00793038">
        <w:rPr>
          <w:sz w:val="20"/>
          <w:szCs w:val="20"/>
        </w:rPr>
        <w:t>F</w:t>
      </w:r>
      <w:r w:rsidRPr="00E45464">
        <w:rPr>
          <w:sz w:val="20"/>
          <w:szCs w:val="20"/>
        </w:rPr>
        <w:t xml:space="preserve">igure </w:t>
      </w:r>
      <w:r w:rsidRPr="00E45464">
        <w:rPr>
          <w:sz w:val="20"/>
          <w:szCs w:val="20"/>
        </w:rPr>
        <w:fldChar w:fldCharType="begin"/>
      </w:r>
      <w:r w:rsidRPr="00E45464">
        <w:rPr>
          <w:sz w:val="20"/>
          <w:szCs w:val="20"/>
        </w:rPr>
        <w:instrText xml:space="preserve"> SEQ Figure \* ARABIC </w:instrText>
      </w:r>
      <w:r w:rsidRPr="00E45464">
        <w:rPr>
          <w:sz w:val="20"/>
          <w:szCs w:val="20"/>
        </w:rPr>
        <w:fldChar w:fldCharType="separate"/>
      </w:r>
      <w:r w:rsidR="005D4981">
        <w:rPr>
          <w:noProof/>
          <w:sz w:val="20"/>
          <w:szCs w:val="20"/>
        </w:rPr>
        <w:t>4</w:t>
      </w:r>
      <w:r w:rsidRPr="00E45464">
        <w:rPr>
          <w:sz w:val="20"/>
          <w:szCs w:val="20"/>
        </w:rPr>
        <w:fldChar w:fldCharType="end"/>
      </w:r>
      <w:r w:rsidRPr="00E45464">
        <w:rPr>
          <w:sz w:val="20"/>
          <w:szCs w:val="20"/>
        </w:rPr>
        <w:t xml:space="preserve"> – </w:t>
      </w:r>
      <w:r w:rsidRPr="00E45464">
        <w:rPr>
          <w:b w:val="0"/>
          <w:color w:val="000000" w:themeColor="text1"/>
          <w:sz w:val="20"/>
          <w:szCs w:val="20"/>
        </w:rPr>
        <w:t>Centre of gravity illustration</w:t>
      </w:r>
      <w:r w:rsidR="00E45464">
        <w:rPr>
          <w:b w:val="0"/>
          <w:color w:val="000000" w:themeColor="text1"/>
          <w:sz w:val="20"/>
          <w:szCs w:val="20"/>
        </w:rPr>
        <w:t>.</w:t>
      </w:r>
    </w:p>
    <w:p w:rsidR="000C2402" w:rsidRPr="00E45464" w:rsidRDefault="00793038" w:rsidP="00B077DD">
      <w:pPr>
        <w:rPr>
          <w:sz w:val="20"/>
          <w:szCs w:val="20"/>
        </w:rPr>
      </w:pPr>
      <w:r w:rsidRPr="00E45464">
        <w:rPr>
          <w:sz w:val="20"/>
          <w:szCs w:val="20"/>
        </w:rPr>
        <w:t>Wheel/hub centreline height (RF, RR)</w:t>
      </w:r>
    </w:p>
    <w:p w:rsidR="00793038" w:rsidRPr="00E45464" w:rsidRDefault="00C35F0F" w:rsidP="00C35F0F">
      <w:pPr>
        <w:rPr>
          <w:sz w:val="20"/>
          <w:szCs w:val="20"/>
        </w:rPr>
      </w:pPr>
      <w:r w:rsidRPr="00E45464">
        <w:rPr>
          <w:sz w:val="20"/>
          <w:szCs w:val="20"/>
        </w:rPr>
        <w:t xml:space="preserve">Wheelbase (ℓ) </w:t>
      </w:r>
    </w:p>
    <w:p w:rsidR="00793038" w:rsidRPr="00E45464" w:rsidRDefault="00793038" w:rsidP="00C35F0F">
      <w:pPr>
        <w:rPr>
          <w:sz w:val="20"/>
          <w:szCs w:val="20"/>
        </w:rPr>
      </w:pPr>
      <w:r w:rsidRPr="00E45464">
        <w:rPr>
          <w:sz w:val="20"/>
          <w:szCs w:val="20"/>
        </w:rPr>
        <w:t>Lo</w:t>
      </w:r>
      <w:r w:rsidR="00C35F0F" w:rsidRPr="00E45464">
        <w:rPr>
          <w:sz w:val="20"/>
          <w:szCs w:val="20"/>
        </w:rPr>
        <w:t>ngitudinal location (a</w:t>
      </w:r>
      <w:r w:rsidRPr="00E45464">
        <w:rPr>
          <w:sz w:val="20"/>
          <w:szCs w:val="20"/>
        </w:rPr>
        <w:t xml:space="preserve">, </w:t>
      </w:r>
      <w:r w:rsidR="00C35F0F" w:rsidRPr="00E45464">
        <w:rPr>
          <w:sz w:val="20"/>
          <w:szCs w:val="20"/>
        </w:rPr>
        <w:t>b) of the centre of gravity (CG</w:t>
      </w:r>
      <w:r w:rsidRPr="00E45464">
        <w:rPr>
          <w:sz w:val="20"/>
          <w:szCs w:val="20"/>
        </w:rPr>
        <w:t>)</w:t>
      </w:r>
    </w:p>
    <w:p w:rsidR="00E45464" w:rsidRDefault="00793038" w:rsidP="00B077DD">
      <w:pPr>
        <w:rPr>
          <w:sz w:val="20"/>
          <w:szCs w:val="20"/>
        </w:rPr>
      </w:pPr>
      <w:r w:rsidRPr="00E45464">
        <w:rPr>
          <w:sz w:val="20"/>
          <w:szCs w:val="20"/>
        </w:rPr>
        <w:t>Centre of gravity height (</w:t>
      </w:r>
      <w:proofErr w:type="spellStart"/>
      <w:proofErr w:type="gramStart"/>
      <w:r w:rsidRPr="00E45464">
        <w:rPr>
          <w:sz w:val="20"/>
          <w:szCs w:val="20"/>
        </w:rPr>
        <w:t>hCG</w:t>
      </w:r>
      <w:proofErr w:type="spellEnd"/>
      <w:proofErr w:type="gramEnd"/>
      <w:r w:rsidRPr="00E45464">
        <w:rPr>
          <w:sz w:val="20"/>
          <w:szCs w:val="20"/>
        </w:rPr>
        <w:t>)</w:t>
      </w:r>
    </w:p>
    <w:p w:rsidR="00E45464" w:rsidRDefault="00E45464" w:rsidP="00B077DD">
      <w:pPr>
        <w:rPr>
          <w:sz w:val="20"/>
          <w:szCs w:val="20"/>
        </w:rPr>
      </w:pPr>
    </w:p>
    <w:p w:rsidR="00E45464" w:rsidRPr="00E45464" w:rsidRDefault="00E45464" w:rsidP="00B077DD">
      <w:pPr>
        <w:rPr>
          <w:sz w:val="20"/>
          <w:szCs w:val="20"/>
        </w:rPr>
      </w:pPr>
    </w:p>
    <w:p w:rsidR="00E45464" w:rsidRDefault="00E45464" w:rsidP="00B077DD">
      <w:pPr>
        <w:rPr>
          <w:b/>
        </w:rPr>
      </w:pPr>
      <w:sdt>
        <w:sdtPr>
          <w:rPr>
            <w:b/>
          </w:rPr>
          <w:id w:val="441403937"/>
          <w:citation/>
        </w:sdtPr>
        <w:sdtContent>
          <w:r>
            <w:rPr>
              <w:b/>
            </w:rPr>
            <w:fldChar w:fldCharType="begin"/>
          </w:r>
          <w:r>
            <w:rPr>
              <w:b/>
            </w:rPr>
            <w:instrText xml:space="preserve"> CITATION Car18 \l 2057 </w:instrText>
          </w:r>
          <w:r>
            <w:rPr>
              <w:b/>
            </w:rPr>
            <w:fldChar w:fldCharType="separate"/>
          </w:r>
          <w:r w:rsidR="005D4981" w:rsidRPr="005D4981">
            <w:rPr>
              <w:noProof/>
            </w:rPr>
            <w:t>(Car &amp; Driver , 2018)</w:t>
          </w:r>
          <w:r>
            <w:rPr>
              <w:b/>
            </w:rPr>
            <w:fldChar w:fldCharType="end"/>
          </w:r>
        </w:sdtContent>
      </w:sdt>
    </w:p>
    <w:p w:rsidR="00E45464" w:rsidRDefault="00E45464" w:rsidP="00B077DD">
      <w:pPr>
        <w:rPr>
          <w:b/>
        </w:rPr>
      </w:pPr>
    </w:p>
    <w:p w:rsidR="00E45464" w:rsidRDefault="00E45464" w:rsidP="00B077DD">
      <w:pPr>
        <w:rPr>
          <w:b/>
        </w:rPr>
      </w:pPr>
    </w:p>
    <w:p w:rsidR="00E45464" w:rsidRDefault="00E45464" w:rsidP="00B077DD">
      <w:pPr>
        <w:rPr>
          <w:b/>
        </w:rPr>
      </w:pPr>
    </w:p>
    <w:p w:rsidR="00FF1133" w:rsidRDefault="00FF1133" w:rsidP="00B077DD">
      <w:pPr>
        <w:rPr>
          <w:b/>
        </w:rPr>
      </w:pPr>
      <w:r w:rsidRPr="00FF1133">
        <w:rPr>
          <w:b/>
        </w:rPr>
        <w:lastRenderedPageBreak/>
        <w:t>Roll Centre Height</w:t>
      </w:r>
    </w:p>
    <w:p w:rsidR="002C5E78" w:rsidRDefault="002C54C6" w:rsidP="002C5E78">
      <w:r>
        <w:t xml:space="preserve">As quoted by </w:t>
      </w:r>
      <w:sdt>
        <w:sdtPr>
          <w:id w:val="441403854"/>
          <w:citation/>
        </w:sdtPr>
        <w:sdtContent>
          <w:fldSimple w:instr=" CITATION Spe19 \l 2057 ">
            <w:r w:rsidR="005D4981" w:rsidRPr="005D4981">
              <w:rPr>
                <w:noProof/>
              </w:rPr>
              <w:t>(Spender, 2019)</w:t>
            </w:r>
          </w:fldSimple>
        </w:sdtContent>
      </w:sdt>
      <w:r>
        <w:t xml:space="preserve"> – </w:t>
      </w:r>
      <w:r w:rsidR="002C5E78" w:rsidRPr="002C5E78">
        <w:t>“</w:t>
      </w:r>
      <w:r w:rsidR="002C5E78">
        <w:t>The roll centre is a</w:t>
      </w:r>
      <w:r w:rsidR="002C5E78" w:rsidRPr="002C5E78">
        <w:t xml:space="preserve"> point at which the chassis interacts with the centre of gravity to create weight transfer and roll.”</w:t>
      </w:r>
    </w:p>
    <w:p w:rsidR="006B319B" w:rsidRPr="002C5E78" w:rsidRDefault="002C54C6" w:rsidP="002C5E78">
      <w:r>
        <w:t>However, the</w:t>
      </w:r>
      <w:r w:rsidR="006B319B">
        <w:t xml:space="preserve"> SAE </w:t>
      </w:r>
      <w:r w:rsidR="00CF545F">
        <w:t>definition of roll centre height is defined as; t</w:t>
      </w:r>
      <w:r w:rsidR="006B319B">
        <w:t>he point in the transverse vertical plane through any pair of wheel centres at which lateral forces may be applied to the sprung mass without producing suspension roll.</w:t>
      </w:r>
    </w:p>
    <w:p w:rsidR="00AB15A2" w:rsidRDefault="00B60401" w:rsidP="00B077DD">
      <w:r>
        <w:t xml:space="preserve">Roll </w:t>
      </w:r>
      <w:r w:rsidR="00FF1133">
        <w:t>cent</w:t>
      </w:r>
      <w:r w:rsidR="00AB15A2">
        <w:t xml:space="preserve">re height plays a big part in </w:t>
      </w:r>
      <w:r w:rsidR="006B319B">
        <w:t xml:space="preserve">directly </w:t>
      </w:r>
      <w:r w:rsidR="00AB15A2">
        <w:t>affecting weight trans</w:t>
      </w:r>
      <w:r w:rsidR="00FF1133">
        <w:t>fer</w:t>
      </w:r>
      <w:r w:rsidR="004F63A8">
        <w:t xml:space="preserve">, in addition to </w:t>
      </w:r>
      <w:r>
        <w:t xml:space="preserve">impacting </w:t>
      </w:r>
      <w:r w:rsidR="009E611F">
        <w:t xml:space="preserve">CG height. </w:t>
      </w:r>
      <w:r>
        <w:t xml:space="preserve">The effects of </w:t>
      </w:r>
      <w:r w:rsidR="00E844C4">
        <w:t xml:space="preserve">roll centre height in relation to the CG height can directly affect the weight transfer characteristics </w:t>
      </w:r>
    </w:p>
    <w:p w:rsidR="00B60401" w:rsidRPr="00B60401" w:rsidRDefault="00B60401" w:rsidP="00B60401">
      <w:pPr>
        <w:pStyle w:val="ListParagraph"/>
        <w:numPr>
          <w:ilvl w:val="0"/>
          <w:numId w:val="26"/>
        </w:numPr>
      </w:pPr>
      <w:r w:rsidRPr="00B60401">
        <w:t>If the roll centre is exactly as high as the centre of gravity, the car will have only geometric weight transfer and no elastic weight transfer at all (because the height of the centre of gravity minus the height of the roll centre will be zero). This will make the car have no roll at all, but the jacking/tipping force will be high.</w:t>
      </w:r>
    </w:p>
    <w:p w:rsidR="00B60401" w:rsidRPr="00B60401" w:rsidRDefault="00B60401" w:rsidP="00B60401">
      <w:pPr>
        <w:pStyle w:val="ListParagraph"/>
        <w:numPr>
          <w:ilvl w:val="0"/>
          <w:numId w:val="26"/>
        </w:numPr>
      </w:pPr>
      <w:r w:rsidRPr="00B60401">
        <w:t>If the roll centre is below centre of gravity but above the ground, the car will have some geometric weight transfer and some elastic weight transfer. Thus, the car will have some (hopefully manageable) amount of weight jacking and roll. This is the most common scenario.</w:t>
      </w:r>
    </w:p>
    <w:p w:rsidR="00E844C4" w:rsidRDefault="00B60401" w:rsidP="00E844C4">
      <w:pPr>
        <w:pStyle w:val="ListParagraph"/>
        <w:numPr>
          <w:ilvl w:val="0"/>
          <w:numId w:val="26"/>
        </w:numPr>
      </w:pPr>
      <w:r w:rsidRPr="00B60401">
        <w:t>If the roll centre is at ground level, the car will have no geometric weight transfer, and lots of elastic weight transfer. This will exhibit itself as a car with no tipping force, but tremendous amounts of body roll. The only way to counteract this would be to use really stiff springs and/or sway bars, but both of those solutions bring other problems with them</w:t>
      </w:r>
      <w:r>
        <w:t xml:space="preserve">. </w:t>
      </w:r>
      <w:r w:rsidR="00E844C4">
        <w:t xml:space="preserve">– </w:t>
      </w:r>
      <w:sdt>
        <w:sdtPr>
          <w:id w:val="441403855"/>
          <w:citation/>
        </w:sdtPr>
        <w:sdtContent>
          <w:fldSimple w:instr=" CITATION Exp171 \l 2057 ">
            <w:r w:rsidR="005D4981" w:rsidRPr="005D4981">
              <w:rPr>
                <w:noProof/>
              </w:rPr>
              <w:t>(Beyond Seat Time, 2017)</w:t>
            </w:r>
          </w:fldSimple>
        </w:sdtContent>
      </w:sdt>
      <w:r w:rsidR="00E844C4">
        <w:t xml:space="preserve"> </w:t>
      </w:r>
    </w:p>
    <w:p w:rsidR="00C55A0D" w:rsidRPr="00B60401" w:rsidRDefault="00C55A0D" w:rsidP="00C55A0D">
      <w:r>
        <w:t>“</w:t>
      </w:r>
      <w:r w:rsidRPr="00C51DD9">
        <w:t>Roll centre</w:t>
      </w:r>
      <w:r>
        <w:t xml:space="preserve"> </w:t>
      </w:r>
      <w:r w:rsidRPr="00C51DD9">
        <w:t xml:space="preserve">has a significant effect on vehicle behaviour at the grip </w:t>
      </w:r>
      <w:r>
        <w:t xml:space="preserve">limit by influencing the weight </w:t>
      </w:r>
      <w:r w:rsidRPr="00C51DD9">
        <w:t xml:space="preserve">transfer, roll stiffness, jacking </w:t>
      </w:r>
      <w:r>
        <w:t xml:space="preserve">force </w:t>
      </w:r>
      <w:r w:rsidRPr="00C51DD9">
        <w:t>and several other parameters.</w:t>
      </w:r>
      <w:r>
        <w:t xml:space="preserve">” – </w:t>
      </w:r>
      <w:sdt>
        <w:sdtPr>
          <w:id w:val="441403852"/>
          <w:citation/>
        </w:sdtPr>
        <w:sdtContent>
          <w:fldSimple w:instr=" CITATION Wid18 \l 2057 ">
            <w:r w:rsidR="005D4981" w:rsidRPr="005D4981">
              <w:rPr>
                <w:noProof/>
              </w:rPr>
              <w:t>(Widner &amp; Bári, 2018)</w:t>
            </w:r>
          </w:fldSimple>
        </w:sdtContent>
      </w:sdt>
    </w:p>
    <w:p w:rsidR="00B60401" w:rsidRDefault="001937A5" w:rsidP="00B077DD">
      <w:pPr>
        <w:rPr>
          <w:b/>
        </w:rPr>
      </w:pPr>
      <w:r>
        <w:rPr>
          <w:b/>
        </w:rPr>
        <w:t>Anti-</w:t>
      </w:r>
      <w:r w:rsidR="001427D5">
        <w:rPr>
          <w:b/>
        </w:rPr>
        <w:t>Roll Bar</w:t>
      </w:r>
    </w:p>
    <w:p w:rsidR="00563AA3" w:rsidRDefault="00563AA3" w:rsidP="00B077DD">
      <w:r>
        <w:t xml:space="preserve">One big factor as to why there is such a difference in the average values is because of the consideration taken with regards to the presence of an anti roll bar in the calculations. </w:t>
      </w:r>
      <w:r w:rsidR="001937A5">
        <w:t>The basic operational principles of an anti-roll bar are to minimise roll, with the effect of altering the lateral load</w:t>
      </w:r>
      <w:r w:rsidR="0095259E">
        <w:t xml:space="preserve"> between both axles, which is achieved by creating a torsion link between each suspension assembly on the individual axles. </w:t>
      </w:r>
    </w:p>
    <w:p w:rsidR="0095259E" w:rsidRDefault="0095259E" w:rsidP="00B077DD">
      <w:r>
        <w:t xml:space="preserve">To put it simply, the stiffer the anti-roll bar; the larger the lateral load transfer that will occur on that axle. </w:t>
      </w:r>
    </w:p>
    <w:p w:rsidR="0095259E" w:rsidRDefault="0095259E" w:rsidP="00B077DD">
      <w:r>
        <w:t>On circuit vehicles</w:t>
      </w:r>
      <w:r w:rsidR="00B44819">
        <w:t xml:space="preserve"> fitted with an anti-roll bar, typically the stiffness is set high to minimise any roll that will occur and increase the load transfer to dictate handling characteristics in terms of under/over/neutral steer conditions when cornering. </w:t>
      </w:r>
    </w:p>
    <w:p w:rsidR="00B44819" w:rsidRPr="00B44819" w:rsidRDefault="00B44819" w:rsidP="00B44819">
      <w:r>
        <w:t>“</w:t>
      </w:r>
      <w:r w:rsidRPr="00B44819">
        <w:t xml:space="preserve">For example, if a car has a very stiff front anti-roll bar and a soft rear anti-roll bar then the front of the car will tend to </w:t>
      </w:r>
      <w:proofErr w:type="spellStart"/>
      <w:r w:rsidRPr="00B44819">
        <w:t>understeer</w:t>
      </w:r>
      <w:proofErr w:type="spellEnd"/>
      <w:r w:rsidRPr="00B44819">
        <w:t xml:space="preserve"> during cornering. Alternatively, if a car has stiff rear anti-roll bar and a soft front anti-roll bar then the car will tend to </w:t>
      </w:r>
      <w:proofErr w:type="spellStart"/>
      <w:r w:rsidRPr="00B44819">
        <w:t>oversteer</w:t>
      </w:r>
      <w:proofErr w:type="spellEnd"/>
      <w:r w:rsidRPr="00B44819">
        <w:t xml:space="preserve"> during cornering.</w:t>
      </w:r>
      <w:r>
        <w:t>”</w:t>
      </w:r>
      <w:r w:rsidR="00A62699">
        <w:t xml:space="preserve"> </w:t>
      </w:r>
      <w:sdt>
        <w:sdtPr>
          <w:id w:val="441403865"/>
          <w:citation/>
        </w:sdtPr>
        <w:sdtContent>
          <w:fldSimple w:instr=" CITATION Sus29 \l 2057 ">
            <w:r w:rsidR="005D4981" w:rsidRPr="005D4981">
              <w:rPr>
                <w:noProof/>
              </w:rPr>
              <w:t>(SuspensionSecrets.co.uk, 2017)</w:t>
            </w:r>
          </w:fldSimple>
        </w:sdtContent>
      </w:sdt>
      <w:r w:rsidR="00824BB1">
        <w:t xml:space="preserve"> </w:t>
      </w:r>
    </w:p>
    <w:p w:rsidR="00E45464" w:rsidRPr="00E45464" w:rsidRDefault="00824BB1" w:rsidP="00B077DD">
      <w:r>
        <w:t>During steady state cornering, the effects of an anti-roll bar are profound; therefore a significant difference between the calculated and measured figures can be put down to this component.</w:t>
      </w:r>
    </w:p>
    <w:p w:rsidR="00E844C4" w:rsidRDefault="00483B56" w:rsidP="00B077DD">
      <w:pPr>
        <w:rPr>
          <w:b/>
        </w:rPr>
      </w:pPr>
      <w:r w:rsidRPr="00483B56">
        <w:rPr>
          <w:b/>
        </w:rPr>
        <w:lastRenderedPageBreak/>
        <w:t>Tyres</w:t>
      </w:r>
    </w:p>
    <w:p w:rsidR="00C55A0D" w:rsidRDefault="00A577F5" w:rsidP="00B077DD">
      <w:r>
        <w:t xml:space="preserve">Another factor not taken into account by the </w:t>
      </w:r>
      <w:r w:rsidR="002418FE">
        <w:t xml:space="preserve">calculated load splits is tyre behaviour, and the maximum </w:t>
      </w:r>
      <w:r w:rsidR="004C791D">
        <w:t>lateral force they can generate. The complexity of tyre behaviour means that it can be difficult to accurately predict using calculations. The hysteresis that occurs within the tyre results in an overall loss of grip</w:t>
      </w:r>
      <w:r w:rsidR="00FF4A50">
        <w:t xml:space="preserve"> due to the energy loss through heat. </w:t>
      </w:r>
      <w:r w:rsidR="004C791D">
        <w:t xml:space="preserve"> </w:t>
      </w:r>
    </w:p>
    <w:p w:rsidR="007D2D6F" w:rsidRPr="007D2D6F" w:rsidRDefault="007D2D6F" w:rsidP="00B077DD">
      <w:pPr>
        <w:rPr>
          <w:b/>
        </w:rPr>
      </w:pPr>
      <w:r w:rsidRPr="007D2D6F">
        <w:rPr>
          <w:b/>
        </w:rPr>
        <w:t xml:space="preserve">Aerodynamics </w:t>
      </w:r>
    </w:p>
    <w:p w:rsidR="00E844C4" w:rsidRDefault="007D2D6F" w:rsidP="00B077DD">
      <w:r>
        <w:t xml:space="preserve">The final </w:t>
      </w:r>
      <w:r w:rsidR="00FE5A20">
        <w:t>factor to be considered is</w:t>
      </w:r>
      <w:r>
        <w:t xml:space="preserve"> the effects of </w:t>
      </w:r>
      <w:proofErr w:type="spellStart"/>
      <w:r>
        <w:t>downforce</w:t>
      </w:r>
      <w:proofErr w:type="spellEnd"/>
      <w:r>
        <w:t xml:space="preserve"> </w:t>
      </w:r>
      <w:r w:rsidR="00FE5A20">
        <w:t>on the vehicle</w:t>
      </w:r>
      <w:r w:rsidR="00C74330">
        <w:t xml:space="preserve">. The effects of </w:t>
      </w:r>
      <w:proofErr w:type="spellStart"/>
      <w:r w:rsidR="00C74330">
        <w:t>down</w:t>
      </w:r>
      <w:r w:rsidR="002D7685">
        <w:t>force</w:t>
      </w:r>
      <w:proofErr w:type="spellEnd"/>
      <w:r w:rsidR="002D7685">
        <w:t xml:space="preserve"> </w:t>
      </w:r>
      <w:r w:rsidR="009D65E0">
        <w:t>causes increased loading upon the wheels, which in turn can result</w:t>
      </w:r>
      <w:r w:rsidR="00C74330">
        <w:t xml:space="preserve"> in an increase in lateral </w:t>
      </w:r>
      <w:r w:rsidR="009D65E0">
        <w:t xml:space="preserve">force that </w:t>
      </w:r>
      <w:r w:rsidR="002D7685">
        <w:t xml:space="preserve">is </w:t>
      </w:r>
      <w:r w:rsidR="009D65E0">
        <w:t xml:space="preserve">generated. </w:t>
      </w:r>
    </w:p>
    <w:p w:rsidR="002D7685" w:rsidRDefault="002D7685" w:rsidP="00B077DD">
      <w:r>
        <w:rPr>
          <w:noProof/>
          <w:lang w:eastAsia="en-GB"/>
        </w:rPr>
        <w:drawing>
          <wp:anchor distT="0" distB="0" distL="114300" distR="114300" simplePos="0" relativeHeight="251663360" behindDoc="1" locked="0" layoutInCell="1" allowOverlap="1">
            <wp:simplePos x="0" y="0"/>
            <wp:positionH relativeFrom="column">
              <wp:posOffset>19050</wp:posOffset>
            </wp:positionH>
            <wp:positionV relativeFrom="paragraph">
              <wp:posOffset>461010</wp:posOffset>
            </wp:positionV>
            <wp:extent cx="4419600" cy="1813560"/>
            <wp:effectExtent l="19050" t="19050" r="19050" b="15240"/>
            <wp:wrapTight wrapText="bothSides">
              <wp:wrapPolygon edited="0">
                <wp:start x="-93" y="-227"/>
                <wp:lineTo x="-93" y="21782"/>
                <wp:lineTo x="21693" y="21782"/>
                <wp:lineTo x="21693" y="-227"/>
                <wp:lineTo x="-93" y="-227"/>
              </wp:wrapPolygon>
            </wp:wrapTight>
            <wp:docPr id="13" name="Picture 13" descr="Datganiadau I'r Wasg 2018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Datganiadau I'r Wasg 2018 | University of Wales Trinity Saint David"/>
                    <pic:cNvPicPr>
                      <a:picLocks noChangeAspect="1" noChangeArrowheads="1"/>
                    </pic:cNvPicPr>
                  </pic:nvPicPr>
                  <pic:blipFill>
                    <a:blip r:embed="rId14" cstate="print"/>
                    <a:srcRect t="22943" b="15461"/>
                    <a:stretch>
                      <a:fillRect/>
                    </a:stretch>
                  </pic:blipFill>
                  <pic:spPr bwMode="auto">
                    <a:xfrm>
                      <a:off x="0" y="0"/>
                      <a:ext cx="4419600" cy="1813560"/>
                    </a:xfrm>
                    <a:prstGeom prst="rect">
                      <a:avLst/>
                    </a:prstGeom>
                    <a:noFill/>
                    <a:ln w="9525">
                      <a:solidFill>
                        <a:schemeClr val="tx1"/>
                      </a:solidFill>
                      <a:miter lim="800000"/>
                      <a:headEnd/>
                      <a:tailEnd/>
                    </a:ln>
                  </pic:spPr>
                </pic:pic>
              </a:graphicData>
            </a:graphic>
          </wp:anchor>
        </w:drawing>
      </w:r>
      <w:r>
        <w:t xml:space="preserve">The MCR uses a host of aerodynamic aids to allow for adjustability in terms of the amount of </w:t>
      </w:r>
      <w:proofErr w:type="spellStart"/>
      <w:r>
        <w:t>downforce</w:t>
      </w:r>
      <w:proofErr w:type="spellEnd"/>
      <w:r>
        <w:t xml:space="preserve"> that the driver may require for a particular circuit layout. </w:t>
      </w:r>
    </w:p>
    <w:p w:rsidR="00E844C4" w:rsidRPr="005D4981" w:rsidRDefault="005D4981" w:rsidP="005D4981">
      <w:pPr>
        <w:pStyle w:val="Caption"/>
        <w:rPr>
          <w:b w:val="0"/>
          <w:color w:val="000000" w:themeColor="text1"/>
          <w:sz w:val="20"/>
          <w:szCs w:val="20"/>
        </w:rPr>
      </w:pPr>
      <w:r w:rsidRPr="005D4981">
        <w:rPr>
          <w:sz w:val="20"/>
          <w:szCs w:val="20"/>
        </w:rPr>
        <w:t xml:space="preserve">Figure </w:t>
      </w:r>
      <w:r w:rsidRPr="005D4981">
        <w:rPr>
          <w:sz w:val="20"/>
          <w:szCs w:val="20"/>
        </w:rPr>
        <w:fldChar w:fldCharType="begin"/>
      </w:r>
      <w:r w:rsidRPr="005D4981">
        <w:rPr>
          <w:sz w:val="20"/>
          <w:szCs w:val="20"/>
        </w:rPr>
        <w:instrText xml:space="preserve"> SEQ Figure \* ARABIC </w:instrText>
      </w:r>
      <w:r w:rsidRPr="005D4981">
        <w:rPr>
          <w:sz w:val="20"/>
          <w:szCs w:val="20"/>
        </w:rPr>
        <w:fldChar w:fldCharType="separate"/>
      </w:r>
      <w:r w:rsidRPr="005D4981">
        <w:rPr>
          <w:noProof/>
          <w:sz w:val="20"/>
          <w:szCs w:val="20"/>
        </w:rPr>
        <w:t>5</w:t>
      </w:r>
      <w:r w:rsidRPr="005D4981">
        <w:rPr>
          <w:sz w:val="20"/>
          <w:szCs w:val="20"/>
        </w:rPr>
        <w:fldChar w:fldCharType="end"/>
      </w:r>
      <w:r w:rsidRPr="005D4981">
        <w:rPr>
          <w:sz w:val="20"/>
          <w:szCs w:val="20"/>
        </w:rPr>
        <w:t xml:space="preserve"> </w:t>
      </w:r>
      <w:proofErr w:type="gramStart"/>
      <w:r w:rsidRPr="005D4981">
        <w:rPr>
          <w:sz w:val="20"/>
          <w:szCs w:val="20"/>
        </w:rPr>
        <w:t xml:space="preserve">-  </w:t>
      </w:r>
      <w:r w:rsidRPr="005D4981">
        <w:rPr>
          <w:b w:val="0"/>
          <w:color w:val="000000" w:themeColor="text1"/>
          <w:sz w:val="20"/>
          <w:szCs w:val="20"/>
        </w:rPr>
        <w:t>MCR</w:t>
      </w:r>
      <w:proofErr w:type="gramEnd"/>
      <w:r w:rsidRPr="005D4981">
        <w:rPr>
          <w:b w:val="0"/>
          <w:color w:val="000000" w:themeColor="text1"/>
          <w:sz w:val="20"/>
          <w:szCs w:val="20"/>
        </w:rPr>
        <w:t xml:space="preserve"> Sports 2000 at Castle </w:t>
      </w:r>
      <w:proofErr w:type="spellStart"/>
      <w:r w:rsidRPr="005D4981">
        <w:rPr>
          <w:b w:val="0"/>
          <w:color w:val="000000" w:themeColor="text1"/>
          <w:sz w:val="20"/>
          <w:szCs w:val="20"/>
        </w:rPr>
        <w:t>Combe</w:t>
      </w:r>
      <w:proofErr w:type="spellEnd"/>
      <w:r w:rsidRPr="005D4981">
        <w:rPr>
          <w:b w:val="0"/>
          <w:color w:val="000000" w:themeColor="text1"/>
          <w:sz w:val="20"/>
          <w:szCs w:val="20"/>
        </w:rPr>
        <w:t xml:space="preserve"> circuit en route to a podium finish. Notice the large aero devices such as the front canards, splitter and rear wing, all in place to maximise the </w:t>
      </w:r>
      <w:proofErr w:type="spellStart"/>
      <w:r w:rsidRPr="005D4981">
        <w:rPr>
          <w:b w:val="0"/>
          <w:color w:val="000000" w:themeColor="text1"/>
          <w:sz w:val="20"/>
          <w:szCs w:val="20"/>
        </w:rPr>
        <w:t>downforce</w:t>
      </w:r>
      <w:proofErr w:type="spellEnd"/>
      <w:r w:rsidRPr="005D4981">
        <w:rPr>
          <w:b w:val="0"/>
          <w:color w:val="000000" w:themeColor="text1"/>
          <w:sz w:val="20"/>
          <w:szCs w:val="20"/>
        </w:rPr>
        <w:t xml:space="preserve"> generated through aero.</w:t>
      </w:r>
    </w:p>
    <w:p w:rsidR="002E1442" w:rsidRPr="00C51DD9" w:rsidRDefault="005D4981" w:rsidP="00C51DD9">
      <w:sdt>
        <w:sdtPr>
          <w:id w:val="441404043"/>
          <w:citation/>
        </w:sdtPr>
        <w:sdtContent>
          <w:fldSimple w:instr=" CITATION UWT18 \l 2057 ">
            <w:r w:rsidRPr="005D4981">
              <w:rPr>
                <w:noProof/>
              </w:rPr>
              <w:t>(UWTSD, 2018)</w:t>
            </w:r>
          </w:fldSimple>
        </w:sdtContent>
      </w:sdt>
    </w:p>
    <w:p w:rsidR="000E2E2F" w:rsidRDefault="000E2E2F" w:rsidP="00B077DD">
      <w:pPr>
        <w:rPr>
          <w:rFonts w:ascii="Verdana" w:hAnsi="Verdana"/>
          <w:color w:val="000000"/>
          <w:sz w:val="21"/>
          <w:szCs w:val="21"/>
          <w:shd w:val="clear" w:color="auto" w:fill="FFFFFF"/>
        </w:rPr>
      </w:pPr>
    </w:p>
    <w:p w:rsidR="002D7685" w:rsidRDefault="002D7685" w:rsidP="00B077DD">
      <w:pPr>
        <w:rPr>
          <w:rFonts w:ascii="Verdana" w:hAnsi="Verdana"/>
          <w:color w:val="000000"/>
          <w:sz w:val="21"/>
          <w:szCs w:val="21"/>
          <w:shd w:val="clear" w:color="auto" w:fill="FFFFFF"/>
        </w:rPr>
      </w:pPr>
    </w:p>
    <w:p w:rsidR="002D7685" w:rsidRDefault="002D7685" w:rsidP="00B077DD">
      <w:pPr>
        <w:rPr>
          <w:rFonts w:ascii="Verdana" w:hAnsi="Verdana"/>
          <w:color w:val="000000"/>
          <w:sz w:val="21"/>
          <w:szCs w:val="21"/>
          <w:shd w:val="clear" w:color="auto" w:fill="FFFFFF"/>
        </w:rPr>
      </w:pPr>
    </w:p>
    <w:p w:rsidR="002D7685" w:rsidRDefault="002D7685" w:rsidP="00B077DD">
      <w:pPr>
        <w:rPr>
          <w:rFonts w:ascii="Verdana" w:hAnsi="Verdana"/>
          <w:color w:val="000000"/>
          <w:sz w:val="21"/>
          <w:szCs w:val="21"/>
          <w:shd w:val="clear" w:color="auto" w:fill="FFFFFF"/>
        </w:rPr>
      </w:pPr>
    </w:p>
    <w:p w:rsidR="002D7685" w:rsidRDefault="002D7685" w:rsidP="00B077DD">
      <w:pPr>
        <w:rPr>
          <w:rFonts w:ascii="Verdana" w:hAnsi="Verdana"/>
          <w:color w:val="000000"/>
          <w:sz w:val="21"/>
          <w:szCs w:val="21"/>
          <w:shd w:val="clear" w:color="auto" w:fill="FFFFFF"/>
        </w:rPr>
      </w:pPr>
    </w:p>
    <w:p w:rsidR="002D7685" w:rsidRDefault="002D7685" w:rsidP="00B077DD">
      <w:pPr>
        <w:rPr>
          <w:rFonts w:ascii="Verdana" w:hAnsi="Verdana"/>
          <w:color w:val="000000"/>
          <w:sz w:val="21"/>
          <w:szCs w:val="21"/>
          <w:shd w:val="clear" w:color="auto" w:fill="FFFFFF"/>
        </w:rPr>
      </w:pPr>
    </w:p>
    <w:p w:rsidR="002D7685" w:rsidRDefault="002D7685" w:rsidP="00B077DD">
      <w:pPr>
        <w:rPr>
          <w:rFonts w:ascii="Verdana" w:hAnsi="Verdana"/>
          <w:color w:val="000000"/>
          <w:sz w:val="21"/>
          <w:szCs w:val="21"/>
          <w:shd w:val="clear" w:color="auto" w:fill="FFFFFF"/>
        </w:rPr>
      </w:pPr>
    </w:p>
    <w:p w:rsidR="002D7685" w:rsidRDefault="002D7685" w:rsidP="00B077DD">
      <w:pPr>
        <w:rPr>
          <w:rFonts w:ascii="Verdana" w:hAnsi="Verdana"/>
          <w:color w:val="000000"/>
          <w:sz w:val="21"/>
          <w:szCs w:val="21"/>
          <w:shd w:val="clear" w:color="auto" w:fill="FFFFFF"/>
        </w:rPr>
      </w:pPr>
    </w:p>
    <w:p w:rsidR="002D7685" w:rsidRDefault="002D7685" w:rsidP="00B077DD">
      <w:pPr>
        <w:rPr>
          <w:rFonts w:ascii="Verdana" w:hAnsi="Verdana"/>
          <w:color w:val="000000"/>
          <w:sz w:val="21"/>
          <w:szCs w:val="21"/>
          <w:shd w:val="clear" w:color="auto" w:fill="FFFFFF"/>
        </w:rPr>
      </w:pPr>
    </w:p>
    <w:p w:rsidR="002D7685" w:rsidRDefault="002D7685" w:rsidP="00B077DD">
      <w:pPr>
        <w:rPr>
          <w:rFonts w:ascii="Verdana" w:hAnsi="Verdana"/>
          <w:color w:val="000000"/>
          <w:sz w:val="21"/>
          <w:szCs w:val="21"/>
          <w:shd w:val="clear" w:color="auto" w:fill="FFFFFF"/>
        </w:rPr>
      </w:pPr>
    </w:p>
    <w:p w:rsidR="002D7685" w:rsidRDefault="002D7685" w:rsidP="00B077DD">
      <w:pPr>
        <w:rPr>
          <w:rFonts w:ascii="Verdana" w:hAnsi="Verdana"/>
          <w:color w:val="000000"/>
          <w:sz w:val="21"/>
          <w:szCs w:val="21"/>
          <w:shd w:val="clear" w:color="auto" w:fill="FFFFFF"/>
        </w:rPr>
      </w:pPr>
    </w:p>
    <w:p w:rsidR="002D7685" w:rsidRDefault="002D7685" w:rsidP="00B077DD">
      <w:pPr>
        <w:rPr>
          <w:rFonts w:ascii="Verdana" w:hAnsi="Verdana"/>
          <w:color w:val="000000"/>
          <w:sz w:val="21"/>
          <w:szCs w:val="21"/>
          <w:shd w:val="clear" w:color="auto" w:fill="FFFFFF"/>
        </w:rPr>
      </w:pPr>
    </w:p>
    <w:p w:rsidR="002D7685" w:rsidRDefault="002D7685" w:rsidP="00B077DD">
      <w:pPr>
        <w:rPr>
          <w:rFonts w:ascii="Verdana" w:hAnsi="Verdana"/>
          <w:color w:val="000000"/>
          <w:sz w:val="21"/>
          <w:szCs w:val="21"/>
          <w:shd w:val="clear" w:color="auto" w:fill="FFFFFF"/>
        </w:rPr>
      </w:pPr>
    </w:p>
    <w:p w:rsidR="002D7685" w:rsidRDefault="002D7685" w:rsidP="00B077DD">
      <w:pPr>
        <w:rPr>
          <w:rFonts w:ascii="Verdana" w:hAnsi="Verdana"/>
          <w:color w:val="000000"/>
          <w:sz w:val="21"/>
          <w:szCs w:val="21"/>
          <w:shd w:val="clear" w:color="auto" w:fill="FFFFFF"/>
        </w:rPr>
      </w:pPr>
    </w:p>
    <w:p w:rsidR="00104DCB" w:rsidRDefault="00C74330" w:rsidP="00C74330">
      <w:pPr>
        <w:pStyle w:val="Heading1"/>
        <w:rPr>
          <w:shd w:val="clear" w:color="auto" w:fill="FFFFFF"/>
        </w:rPr>
      </w:pPr>
      <w:bookmarkStart w:id="7" w:name="_Toc37430785"/>
      <w:r>
        <w:rPr>
          <w:shd w:val="clear" w:color="auto" w:fill="FFFFFF"/>
        </w:rPr>
        <w:lastRenderedPageBreak/>
        <w:t>Conclusion</w:t>
      </w:r>
      <w:bookmarkEnd w:id="7"/>
    </w:p>
    <w:p w:rsidR="00104DCB" w:rsidRDefault="009A515F" w:rsidP="00104DCB">
      <w:pPr>
        <w:pStyle w:val="Heading2"/>
      </w:pPr>
      <w:bookmarkStart w:id="8" w:name="_Toc37430786"/>
      <w:r>
        <w:t>The Importance of the Correct Setup</w:t>
      </w:r>
      <w:bookmarkEnd w:id="8"/>
    </w:p>
    <w:p w:rsidR="00DD1407" w:rsidRDefault="000E2E2F" w:rsidP="009A515F">
      <w:r>
        <w:t xml:space="preserve">Achieving the optimum handling balance with regards to setting up a circuit vehicle is always one of the absolute priorities. For a driver to exploit as much performance out of the vehicle as possible, the car must typically behave in a very neutral fashion, producing very little </w:t>
      </w:r>
      <w:proofErr w:type="spellStart"/>
      <w:r>
        <w:t>oversteer</w:t>
      </w:r>
      <w:proofErr w:type="spellEnd"/>
      <w:r>
        <w:t xml:space="preserve">, as well as minimal </w:t>
      </w:r>
      <w:proofErr w:type="spellStart"/>
      <w:r>
        <w:t>understeer</w:t>
      </w:r>
      <w:proofErr w:type="spellEnd"/>
      <w:r>
        <w:t>.</w:t>
      </w:r>
      <w:r w:rsidR="007B7394">
        <w:t xml:space="preserve"> </w:t>
      </w:r>
    </w:p>
    <w:p w:rsidR="005B3887" w:rsidRDefault="00F32B29" w:rsidP="005B3887">
      <w:r w:rsidRPr="00F32B29">
        <w:t>Ride and roll stiffness are key inputs in determining the </w:t>
      </w:r>
      <w:proofErr w:type="spellStart"/>
      <w:r w:rsidRPr="00F32B29">
        <w:rPr>
          <w:color w:val="000000" w:themeColor="text1"/>
        </w:rPr>
        <w:fldChar w:fldCharType="begin"/>
      </w:r>
      <w:r w:rsidRPr="00F32B29">
        <w:rPr>
          <w:color w:val="000000" w:themeColor="text1"/>
        </w:rPr>
        <w:instrText xml:space="preserve"> HYPERLINK "http://www.formula1-dictionary.net/understeer.html" \t "_blank" </w:instrText>
      </w:r>
      <w:r w:rsidRPr="00F32B29">
        <w:rPr>
          <w:color w:val="000000" w:themeColor="text1"/>
        </w:rPr>
        <w:fldChar w:fldCharType="separate"/>
      </w:r>
      <w:r w:rsidRPr="00F32B29">
        <w:rPr>
          <w:rStyle w:val="Hyperlink"/>
          <w:color w:val="000000" w:themeColor="text1"/>
          <w:u w:val="none"/>
        </w:rPr>
        <w:t>understeer</w:t>
      </w:r>
      <w:proofErr w:type="spellEnd"/>
      <w:r w:rsidRPr="00F32B29">
        <w:rPr>
          <w:color w:val="000000" w:themeColor="text1"/>
        </w:rPr>
        <w:fldChar w:fldCharType="end"/>
      </w:r>
      <w:r>
        <w:rPr>
          <w:color w:val="000000" w:themeColor="text1"/>
        </w:rPr>
        <w:t xml:space="preserve"> </w:t>
      </w:r>
      <w:r w:rsidRPr="00F32B29">
        <w:rPr>
          <w:color w:val="000000" w:themeColor="text1"/>
        </w:rPr>
        <w:t>/</w:t>
      </w:r>
      <w:r>
        <w:rPr>
          <w:color w:val="000000" w:themeColor="text1"/>
        </w:rPr>
        <w:t xml:space="preserve"> </w:t>
      </w:r>
      <w:hyperlink r:id="rId15" w:tgtFrame="_blank" w:history="1">
        <w:proofErr w:type="spellStart"/>
        <w:r w:rsidRPr="00F32B29">
          <w:rPr>
            <w:rStyle w:val="Hyperlink"/>
            <w:color w:val="000000" w:themeColor="text1"/>
            <w:u w:val="none"/>
          </w:rPr>
          <w:t>oversteer</w:t>
        </w:r>
        <w:proofErr w:type="spellEnd"/>
      </w:hyperlink>
      <w:r w:rsidRPr="00F32B29">
        <w:t> balance of the car.</w:t>
      </w:r>
      <w:r w:rsidR="007B7394">
        <w:t xml:space="preserve"> Settings such as spring rates and anti roll bar stiffness can create a big impact on the behaviour of the car, particularly when focusing on one axle, as changes between them can greatly impact the overall balance. </w:t>
      </w:r>
      <w:r w:rsidR="00C25CF3">
        <w:t xml:space="preserve">For example, if a vehicle is suffering too much </w:t>
      </w:r>
      <w:proofErr w:type="spellStart"/>
      <w:r w:rsidR="005B3887">
        <w:t>understeer</w:t>
      </w:r>
      <w:proofErr w:type="spellEnd"/>
      <w:r w:rsidR="005B3887">
        <w:t>, one solution that is commonly used is to soften front spring rates to allow for a greater lateral force generated under steady state cornering.  The importance of ride height is also critical to the overall suspension setup of the vehicle with regards to weight transfer and vehicle behaviour in relation to the goal of creating a well balanced setup with neutral handling characteristics.</w:t>
      </w:r>
    </w:p>
    <w:p w:rsidR="000E2E2F" w:rsidRDefault="005B3887" w:rsidP="009A515F">
      <w:r>
        <w:t xml:space="preserve">There are many variables that can have effects on the handling balance, and ultimately comes down to the setup that suits the characteristics of the vehicle with regards to variables such as the CG height, roll centre height, overall mass, track widths and so on. </w:t>
      </w:r>
    </w:p>
    <w:p w:rsidR="00026282" w:rsidRDefault="005B3887" w:rsidP="005B3887">
      <w:pPr>
        <w:pStyle w:val="Heading2"/>
      </w:pPr>
      <w:bookmarkStart w:id="9" w:name="_Toc37430787"/>
      <w:r>
        <w:t>Calculated vs. Measured Load Splits</w:t>
      </w:r>
      <w:bookmarkEnd w:id="9"/>
    </w:p>
    <w:p w:rsidR="005B3887" w:rsidRDefault="005B3887" w:rsidP="005B3887">
      <w:r>
        <w:t>While calculations may prove to be an effective way of predicting weight transfer and load splits, providing the data is correct</w:t>
      </w:r>
      <w:r w:rsidR="00597B03">
        <w:t xml:space="preserve">; sometimes the sheer quantity of variables and factors that are not taken into consideration when performing these calculations can ultimately misrepresent what the true values will be. </w:t>
      </w:r>
    </w:p>
    <w:p w:rsidR="00597B03" w:rsidRPr="005B3887" w:rsidRDefault="00597B03" w:rsidP="005B3887">
      <w:r>
        <w:t xml:space="preserve">Check values can often prove a simple but yet effective method to prove the validity of many of the figures calculated, and while this was something that was not performed during this task, it is certainly a method that should be implemented to assist in the workings of complex calculations from data sets.  </w:t>
      </w:r>
    </w:p>
    <w:p w:rsidR="00026282" w:rsidRDefault="00026282" w:rsidP="009A515F"/>
    <w:p w:rsidR="00026282" w:rsidRDefault="00026282" w:rsidP="009A515F"/>
    <w:p w:rsidR="00026282" w:rsidRDefault="00026282" w:rsidP="009A515F"/>
    <w:p w:rsidR="00026282" w:rsidRDefault="00026282" w:rsidP="009A515F"/>
    <w:p w:rsidR="00026282" w:rsidRDefault="00026282" w:rsidP="009A515F"/>
    <w:p w:rsidR="00026282" w:rsidRDefault="00026282" w:rsidP="009A515F"/>
    <w:p w:rsidR="00026282" w:rsidRDefault="00026282" w:rsidP="009A515F"/>
    <w:p w:rsidR="00026282" w:rsidRDefault="00026282" w:rsidP="009A515F"/>
    <w:p w:rsidR="00026282" w:rsidRDefault="00026282" w:rsidP="009A515F"/>
    <w:p w:rsidR="00026282" w:rsidRDefault="00026282" w:rsidP="009A515F"/>
    <w:p w:rsidR="00026282" w:rsidRDefault="00026282" w:rsidP="009A515F"/>
    <w:sdt>
      <w:sdtPr>
        <w:id w:val="441403913"/>
        <w:docPartObj>
          <w:docPartGallery w:val="Bibliographies"/>
          <w:docPartUnique/>
        </w:docPartObj>
      </w:sdtPr>
      <w:sdtEndPr>
        <w:rPr>
          <w:rFonts w:asciiTheme="minorHAnsi" w:eastAsiaTheme="minorHAnsi" w:hAnsiTheme="minorHAnsi" w:cstheme="minorBidi"/>
          <w:color w:val="auto"/>
          <w:sz w:val="22"/>
          <w:szCs w:val="22"/>
        </w:rPr>
      </w:sdtEndPr>
      <w:sdtContent>
        <w:bookmarkStart w:id="10" w:name="_Toc37430788" w:displacedByCustomXml="prev"/>
        <w:p w:rsidR="00026282" w:rsidRDefault="00026282">
          <w:pPr>
            <w:pStyle w:val="Heading1"/>
          </w:pPr>
          <w:r>
            <w:t>Bibliography</w:t>
          </w:r>
          <w:bookmarkEnd w:id="10"/>
        </w:p>
        <w:sdt>
          <w:sdtPr>
            <w:id w:val="111145805"/>
            <w:bibliography/>
          </w:sdtPr>
          <w:sdtContent>
            <w:p w:rsidR="005D4981" w:rsidRDefault="00026282" w:rsidP="005D4981">
              <w:pPr>
                <w:pStyle w:val="Bibliography"/>
                <w:rPr>
                  <w:noProof/>
                </w:rPr>
              </w:pPr>
              <w:r>
                <w:fldChar w:fldCharType="begin"/>
              </w:r>
              <w:r>
                <w:instrText xml:space="preserve"> BIBLIOGRAPHY </w:instrText>
              </w:r>
              <w:r>
                <w:fldChar w:fldCharType="separate"/>
              </w:r>
              <w:r w:rsidR="005D4981">
                <w:rPr>
                  <w:noProof/>
                </w:rPr>
                <w:t xml:space="preserve">AUTOCAR, 2018. </w:t>
              </w:r>
              <w:r w:rsidR="005D4981">
                <w:rPr>
                  <w:i/>
                  <w:iCs/>
                  <w:noProof/>
                </w:rPr>
                <w:t xml:space="preserve">Buy them before we do: second-hand picks for 30 November. </w:t>
              </w:r>
              <w:r w:rsidR="005D4981">
                <w:rPr>
                  <w:noProof/>
                </w:rPr>
                <w:t xml:space="preserve">[Online] </w:t>
              </w:r>
              <w:r w:rsidR="005D4981">
                <w:rPr>
                  <w:noProof/>
                </w:rPr>
                <w:br/>
                <w:t xml:space="preserve">Available at: </w:t>
              </w:r>
              <w:r w:rsidR="005D4981">
                <w:rPr>
                  <w:noProof/>
                  <w:u w:val="single"/>
                </w:rPr>
                <w:t>https://www.autocar.co.uk/car-news/used-car-buying-guides/buy-them-we-do-second-hand-picks-30-november</w:t>
              </w:r>
              <w:r w:rsidR="005D4981">
                <w:rPr>
                  <w:noProof/>
                </w:rPr>
                <w:br/>
                <w:t>[Accessed 24 March 2020].</w:t>
              </w:r>
            </w:p>
            <w:p w:rsidR="005D4981" w:rsidRDefault="005D4981" w:rsidP="005D4981">
              <w:pPr>
                <w:pStyle w:val="Bibliography"/>
                <w:rPr>
                  <w:noProof/>
                </w:rPr>
              </w:pPr>
              <w:r>
                <w:rPr>
                  <w:noProof/>
                </w:rPr>
                <w:t xml:space="preserve">Beyond Seat Time, 2017. </w:t>
              </w:r>
              <w:r>
                <w:rPr>
                  <w:i/>
                  <w:iCs/>
                  <w:noProof/>
                </w:rPr>
                <w:t xml:space="preserve">Explained: Weight transfer vs body roll (part 1). </w:t>
              </w:r>
              <w:r>
                <w:rPr>
                  <w:noProof/>
                </w:rPr>
                <w:t xml:space="preserve">[Online] </w:t>
              </w:r>
              <w:r>
                <w:rPr>
                  <w:noProof/>
                </w:rPr>
                <w:br/>
                <w:t xml:space="preserve">Available at: </w:t>
              </w:r>
              <w:r>
                <w:rPr>
                  <w:noProof/>
                  <w:u w:val="single"/>
                </w:rPr>
                <w:t>https://www.beyondseattime.com/weight-transfer-vs-body-roll-part-1/</w:t>
              </w:r>
              <w:r>
                <w:rPr>
                  <w:noProof/>
                </w:rPr>
                <w:br/>
                <w:t>[Accessed 30 March 2020].</w:t>
              </w:r>
            </w:p>
            <w:p w:rsidR="005D4981" w:rsidRDefault="005D4981" w:rsidP="005D4981">
              <w:pPr>
                <w:pStyle w:val="Bibliography"/>
                <w:rPr>
                  <w:noProof/>
                </w:rPr>
              </w:pPr>
              <w:r>
                <w:rPr>
                  <w:noProof/>
                </w:rPr>
                <w:t xml:space="preserve">Car &amp; Driver , 2018. </w:t>
              </w:r>
              <w:r>
                <w:rPr>
                  <w:i/>
                  <w:iCs/>
                  <w:noProof/>
                </w:rPr>
                <w:t xml:space="preserve">Explained: How To Measure a Vehicle’s Center-of-Gravity Height. </w:t>
              </w:r>
              <w:r>
                <w:rPr>
                  <w:noProof/>
                </w:rPr>
                <w:t xml:space="preserve">[Online] </w:t>
              </w:r>
              <w:r>
                <w:rPr>
                  <w:noProof/>
                </w:rPr>
                <w:br/>
                <w:t xml:space="preserve">Available at: </w:t>
              </w:r>
              <w:r>
                <w:rPr>
                  <w:noProof/>
                  <w:u w:val="single"/>
                </w:rPr>
                <w:t>https://www.caranddriver.com/news/a18201745/explained-how-to-measure-center-of-gravity-height/</w:t>
              </w:r>
              <w:r>
                <w:rPr>
                  <w:noProof/>
                </w:rPr>
                <w:br/>
                <w:t>[Accessed 2 April 2020].</w:t>
              </w:r>
            </w:p>
            <w:p w:rsidR="005D4981" w:rsidRDefault="005D4981" w:rsidP="005D4981">
              <w:pPr>
                <w:pStyle w:val="Bibliography"/>
                <w:rPr>
                  <w:noProof/>
                </w:rPr>
              </w:pPr>
              <w:r>
                <w:rPr>
                  <w:noProof/>
                </w:rPr>
                <w:t xml:space="preserve">Santos, R. d. O., 2015. </w:t>
              </w:r>
              <w:r>
                <w:rPr>
                  <w:i/>
                  <w:iCs/>
                  <w:noProof/>
                </w:rPr>
                <w:t xml:space="preserve">A Discussion on Steady-State Lateral Weight Transfer &amp; How to use it in Setup. </w:t>
              </w:r>
              <w:r>
                <w:rPr>
                  <w:noProof/>
                </w:rPr>
                <w:t xml:space="preserve">[Online] </w:t>
              </w:r>
              <w:r>
                <w:rPr>
                  <w:noProof/>
                </w:rPr>
                <w:br/>
                <w:t xml:space="preserve">Available at: </w:t>
              </w:r>
              <w:r>
                <w:rPr>
                  <w:noProof/>
                  <w:u w:val="single"/>
                </w:rPr>
                <w:t>https://racingcardynamics.com/weight-transfer/</w:t>
              </w:r>
              <w:r>
                <w:rPr>
                  <w:noProof/>
                </w:rPr>
                <w:br/>
                <w:t>[Accessed 30 March 2020].</w:t>
              </w:r>
            </w:p>
            <w:p w:rsidR="005D4981" w:rsidRDefault="005D4981" w:rsidP="005D4981">
              <w:pPr>
                <w:pStyle w:val="Bibliography"/>
                <w:rPr>
                  <w:noProof/>
                </w:rPr>
              </w:pPr>
              <w:r>
                <w:rPr>
                  <w:noProof/>
                </w:rPr>
                <w:t xml:space="preserve">Spender, J., 2019. </w:t>
              </w:r>
              <w:r>
                <w:rPr>
                  <w:i/>
                  <w:iCs/>
                  <w:noProof/>
                </w:rPr>
                <w:t xml:space="preserve">What Is Roll Centre? And How Does Ride Height Affect It?. </w:t>
              </w:r>
              <w:r>
                <w:rPr>
                  <w:noProof/>
                </w:rPr>
                <w:t xml:space="preserve">[Online] </w:t>
              </w:r>
              <w:r>
                <w:rPr>
                  <w:noProof/>
                </w:rPr>
                <w:br/>
                <w:t xml:space="preserve">Available at: </w:t>
              </w:r>
              <w:r>
                <w:rPr>
                  <w:noProof/>
                  <w:u w:val="single"/>
                </w:rPr>
                <w:t>https://ukwhitelineperformance.com/blogs/whiteline-blog/what-is-roll-centre-and-how-does-ride-height-affect-it</w:t>
              </w:r>
              <w:r>
                <w:rPr>
                  <w:noProof/>
                </w:rPr>
                <w:br/>
                <w:t>[Accessed 29 March 2020].</w:t>
              </w:r>
            </w:p>
            <w:p w:rsidR="005D4981" w:rsidRDefault="005D4981" w:rsidP="005D4981">
              <w:pPr>
                <w:pStyle w:val="Bibliography"/>
                <w:rPr>
                  <w:noProof/>
                </w:rPr>
              </w:pPr>
              <w:r>
                <w:rPr>
                  <w:noProof/>
                </w:rPr>
                <w:t xml:space="preserve">SuspensionSecrets.co.uk, 2017. </w:t>
              </w:r>
              <w:r>
                <w:rPr>
                  <w:i/>
                  <w:iCs/>
                  <w:noProof/>
                </w:rPr>
                <w:t xml:space="preserve">Anti Roll Bars. </w:t>
              </w:r>
              <w:r>
                <w:rPr>
                  <w:noProof/>
                </w:rPr>
                <w:t xml:space="preserve">[Online] </w:t>
              </w:r>
              <w:r>
                <w:rPr>
                  <w:noProof/>
                </w:rPr>
                <w:br/>
                <w:t xml:space="preserve">Available at: </w:t>
              </w:r>
              <w:r>
                <w:rPr>
                  <w:noProof/>
                  <w:u w:val="single"/>
                </w:rPr>
                <w:t>https://suspensionsecrets.co.uk/anti-roll-bars/</w:t>
              </w:r>
              <w:r>
                <w:rPr>
                  <w:noProof/>
                </w:rPr>
                <w:br/>
                <w:t>[Accessed 30 March 2020].</w:t>
              </w:r>
            </w:p>
            <w:p w:rsidR="005D4981" w:rsidRDefault="005D4981" w:rsidP="005D4981">
              <w:pPr>
                <w:pStyle w:val="Bibliography"/>
                <w:rPr>
                  <w:noProof/>
                </w:rPr>
              </w:pPr>
              <w:r>
                <w:rPr>
                  <w:noProof/>
                </w:rPr>
                <w:t xml:space="preserve">UWTSD, 2018. </w:t>
              </w:r>
              <w:r>
                <w:rPr>
                  <w:i/>
                  <w:iCs/>
                  <w:noProof/>
                </w:rPr>
                <w:t xml:space="preserve">Team MCR Triumph at Castle Combe. </w:t>
              </w:r>
              <w:r>
                <w:rPr>
                  <w:noProof/>
                </w:rPr>
                <w:t xml:space="preserve">[Online] </w:t>
              </w:r>
              <w:r>
                <w:rPr>
                  <w:noProof/>
                </w:rPr>
                <w:br/>
                <w:t xml:space="preserve">Available at: </w:t>
              </w:r>
              <w:r>
                <w:rPr>
                  <w:noProof/>
                  <w:u w:val="single"/>
                </w:rPr>
                <w:t>https://www.uwtsd.ac.uk/news/press-releases/press-2018/team-mcr-triumph-at-castle-combe-.html</w:t>
              </w:r>
              <w:r>
                <w:rPr>
                  <w:noProof/>
                </w:rPr>
                <w:br/>
                <w:t>[Accessed 2 April 2020].</w:t>
              </w:r>
            </w:p>
            <w:p w:rsidR="005D4981" w:rsidRDefault="005D4981" w:rsidP="005D4981">
              <w:pPr>
                <w:pStyle w:val="Bibliography"/>
                <w:rPr>
                  <w:noProof/>
                </w:rPr>
              </w:pPr>
              <w:r>
                <w:rPr>
                  <w:noProof/>
                </w:rPr>
                <w:t xml:space="preserve">Widner, A. &amp; Bári, G., 2018. </w:t>
              </w:r>
              <w:r>
                <w:rPr>
                  <w:i/>
                  <w:iCs/>
                  <w:noProof/>
                </w:rPr>
                <w:t xml:space="preserve">Investigating the effects of roll center height in simulation, for safety-margin research. </w:t>
              </w:r>
              <w:r>
                <w:rPr>
                  <w:noProof/>
                </w:rPr>
                <w:t>Kecskemét, IOP Publishing.</w:t>
              </w:r>
            </w:p>
            <w:p w:rsidR="00026282" w:rsidRDefault="00026282" w:rsidP="005D4981">
              <w:r>
                <w:fldChar w:fldCharType="end"/>
              </w:r>
            </w:p>
          </w:sdtContent>
        </w:sdt>
      </w:sdtContent>
    </w:sdt>
    <w:p w:rsidR="00026282" w:rsidRPr="009A515F" w:rsidRDefault="00026282" w:rsidP="009A515F"/>
    <w:sectPr w:rsidR="00026282" w:rsidRPr="009A515F" w:rsidSect="00B17987">
      <w:headerReference w:type="default" r:id="rId16"/>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B075A2" w:rsidRDefault="00B075A2" w:rsidP="00B17987">
      <w:pPr>
        <w:spacing w:after="0" w:line="240" w:lineRule="auto"/>
      </w:pPr>
      <w:r>
        <w:separator/>
      </w:r>
    </w:p>
  </w:endnote>
  <w:endnote w:type="continuationSeparator" w:id="0">
    <w:p w:rsidR="00B075A2" w:rsidRDefault="00B075A2" w:rsidP="00B1798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W w:w="5000" w:type="pct"/>
      <w:tblCellMar>
        <w:top w:w="72" w:type="dxa"/>
        <w:left w:w="115" w:type="dxa"/>
        <w:bottom w:w="72" w:type="dxa"/>
        <w:right w:w="115" w:type="dxa"/>
      </w:tblCellMar>
      <w:tblLook w:val="04A0"/>
    </w:tblPr>
    <w:tblGrid>
      <w:gridCol w:w="926"/>
      <w:gridCol w:w="8330"/>
    </w:tblGrid>
    <w:tr w:rsidR="00C55A0D">
      <w:tc>
        <w:tcPr>
          <w:tcW w:w="500" w:type="pct"/>
          <w:tcBorders>
            <w:top w:val="single" w:sz="4" w:space="0" w:color="0075A2" w:themeColor="accent2" w:themeShade="BF"/>
          </w:tcBorders>
          <w:shd w:val="clear" w:color="auto" w:fill="0075A2" w:themeFill="accent2" w:themeFillShade="BF"/>
        </w:tcPr>
        <w:p w:rsidR="00C55A0D" w:rsidRDefault="00C55A0D">
          <w:pPr>
            <w:pStyle w:val="Footer"/>
            <w:jc w:val="right"/>
            <w:rPr>
              <w:b/>
              <w:color w:val="FFFFFF" w:themeColor="background1"/>
            </w:rPr>
          </w:pPr>
          <w:fldSimple w:instr=" PAGE   \* MERGEFORMAT ">
            <w:r w:rsidR="005D4981" w:rsidRPr="005D4981">
              <w:rPr>
                <w:noProof/>
                <w:color w:val="FFFFFF" w:themeColor="background1"/>
              </w:rPr>
              <w:t>8</w:t>
            </w:r>
          </w:fldSimple>
        </w:p>
      </w:tc>
      <w:tc>
        <w:tcPr>
          <w:tcW w:w="4500" w:type="pct"/>
          <w:tcBorders>
            <w:top w:val="single" w:sz="4" w:space="0" w:color="auto"/>
          </w:tcBorders>
        </w:tcPr>
        <w:p w:rsidR="00C55A0D" w:rsidRDefault="00C55A0D">
          <w:pPr>
            <w:pStyle w:val="Footer"/>
          </w:pPr>
          <w:r>
            <w:t xml:space="preserve"> </w:t>
          </w:r>
          <w:sdt>
            <w:sdtPr>
              <w:alias w:val="Company"/>
              <w:id w:val="75914618"/>
              <w:dataBinding w:prefixMappings="xmlns:ns0='http://schemas.openxmlformats.org/officeDocument/2006/extended-properties'" w:xpath="/ns0:Properties[1]/ns0:Company[1]" w:storeItemID="{6668398D-A668-4E3E-A5EB-62B293D839F1}"/>
              <w:text/>
            </w:sdtPr>
            <w:sdtContent>
              <w:r>
                <w:t>University of Wales Trinity Saint David</w:t>
              </w:r>
            </w:sdtContent>
          </w:sdt>
        </w:p>
      </w:tc>
    </w:tr>
  </w:tbl>
  <w:p w:rsidR="00C55A0D" w:rsidRDefault="00C55A0D">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B075A2" w:rsidRDefault="00B075A2" w:rsidP="00B17987">
      <w:pPr>
        <w:spacing w:after="0" w:line="240" w:lineRule="auto"/>
      </w:pPr>
      <w:r>
        <w:separator/>
      </w:r>
    </w:p>
  </w:footnote>
  <w:footnote w:type="continuationSeparator" w:id="0">
    <w:p w:rsidR="00B075A2" w:rsidRDefault="00B075A2" w:rsidP="00B17987">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W w:w="5000" w:type="pct"/>
      <w:tblCellMar>
        <w:top w:w="72" w:type="dxa"/>
        <w:left w:w="115" w:type="dxa"/>
        <w:bottom w:w="72" w:type="dxa"/>
        <w:right w:w="115" w:type="dxa"/>
      </w:tblCellMar>
      <w:tblLook w:val="04A0"/>
    </w:tblPr>
    <w:tblGrid>
      <w:gridCol w:w="6479"/>
      <w:gridCol w:w="2777"/>
    </w:tblGrid>
    <w:tr w:rsidR="00C55A0D">
      <w:tc>
        <w:tcPr>
          <w:tcW w:w="3500" w:type="pct"/>
          <w:tcBorders>
            <w:bottom w:val="single" w:sz="4" w:space="0" w:color="auto"/>
          </w:tcBorders>
          <w:vAlign w:val="bottom"/>
        </w:tcPr>
        <w:p w:rsidR="00C55A0D" w:rsidRDefault="00C55A0D">
          <w:pPr>
            <w:pStyle w:val="Header"/>
            <w:jc w:val="right"/>
            <w:rPr>
              <w:bCs/>
              <w:noProof/>
              <w:color w:val="089BA2" w:themeColor="accent3" w:themeShade="BF"/>
              <w:sz w:val="24"/>
              <w:szCs w:val="24"/>
            </w:rPr>
          </w:pPr>
          <w:sdt>
            <w:sdtPr>
              <w:rPr>
                <w:rFonts w:asciiTheme="majorHAnsi" w:hAnsiTheme="majorHAnsi"/>
                <w:sz w:val="28"/>
                <w:szCs w:val="28"/>
              </w:rPr>
              <w:alias w:val="Title"/>
              <w:id w:val="77677295"/>
              <w:dataBinding w:prefixMappings="xmlns:ns0='http://schemas.openxmlformats.org/package/2006/metadata/core-properties' xmlns:ns1='http://purl.org/dc/elements/1.1/'" w:xpath="/ns0:coreProperties[1]/ns1:title[1]" w:storeItemID="{6C3C8BC8-F283-45AE-878A-BAB7291924A1}"/>
              <w:text/>
            </w:sdtPr>
            <w:sdtContent>
              <w:r>
                <w:rPr>
                  <w:rFonts w:asciiTheme="majorHAnsi" w:hAnsiTheme="majorHAnsi"/>
                  <w:sz w:val="28"/>
                  <w:szCs w:val="28"/>
                </w:rPr>
                <w:t>Load Transfer Prediction &amp; Validation</w:t>
              </w:r>
            </w:sdtContent>
          </w:sdt>
        </w:p>
      </w:tc>
      <w:tc>
        <w:tcPr>
          <w:tcW w:w="1500" w:type="pct"/>
          <w:tcBorders>
            <w:bottom w:val="single" w:sz="4" w:space="0" w:color="0075A2" w:themeColor="accent2" w:themeShade="BF"/>
          </w:tcBorders>
          <w:shd w:val="clear" w:color="auto" w:fill="0075A2" w:themeFill="accent2" w:themeFillShade="BF"/>
          <w:vAlign w:val="bottom"/>
        </w:tcPr>
        <w:p w:rsidR="00C55A0D" w:rsidRDefault="00C55A0D" w:rsidP="001E46CE">
          <w:pPr>
            <w:pStyle w:val="Header"/>
            <w:rPr>
              <w:color w:val="FFFFFF" w:themeColor="background1"/>
            </w:rPr>
          </w:pPr>
          <w:r>
            <w:rPr>
              <w:color w:val="FFFFFF" w:themeColor="background1"/>
            </w:rPr>
            <w:t>Alexander Wright</w:t>
          </w:r>
        </w:p>
      </w:tc>
    </w:tr>
  </w:tbl>
  <w:p w:rsidR="00C55A0D" w:rsidRPr="00D938BB" w:rsidRDefault="00C55A0D">
    <w:pPr>
      <w:pStyle w:val="Header"/>
      <w:rPr>
        <w:rFonts w:asciiTheme="majorHAnsi" w:hAnsiTheme="majorHAnsi" w:cstheme="majorHAnsi"/>
        <w:sz w:val="28"/>
      </w:rP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60E0613"/>
    <w:multiLevelType w:val="hybridMultilevel"/>
    <w:tmpl w:val="7A707F24"/>
    <w:lvl w:ilvl="0" w:tplc="6C964834">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ECA1B36"/>
    <w:multiLevelType w:val="hybridMultilevel"/>
    <w:tmpl w:val="5ED45F28"/>
    <w:lvl w:ilvl="0" w:tplc="6C964834">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3D9198C"/>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nsid w:val="21027CE3"/>
    <w:multiLevelType w:val="hybridMultilevel"/>
    <w:tmpl w:val="FEAC909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95301D7"/>
    <w:multiLevelType w:val="hybridMultilevel"/>
    <w:tmpl w:val="B79685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2C0E5F5E"/>
    <w:multiLevelType w:val="hybridMultilevel"/>
    <w:tmpl w:val="AD18FACA"/>
    <w:lvl w:ilvl="0" w:tplc="EC9CDB6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nsid w:val="396467D3"/>
    <w:multiLevelType w:val="multilevel"/>
    <w:tmpl w:val="B3A2DA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3F9C00B9"/>
    <w:multiLevelType w:val="multilevel"/>
    <w:tmpl w:val="B68A3F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4092661F"/>
    <w:multiLevelType w:val="hybridMultilevel"/>
    <w:tmpl w:val="E0CC75BE"/>
    <w:lvl w:ilvl="0" w:tplc="7C2E7924">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42C95517"/>
    <w:multiLevelType w:val="hybridMultilevel"/>
    <w:tmpl w:val="42C28DD6"/>
    <w:lvl w:ilvl="0" w:tplc="7E5055D0">
      <w:numFmt w:val="bullet"/>
      <w:lvlText w:val="-"/>
      <w:lvlJc w:val="left"/>
      <w:pPr>
        <w:ind w:left="720" w:hanging="360"/>
      </w:pPr>
      <w:rPr>
        <w:rFonts w:ascii="Calibri" w:eastAsiaTheme="minorHAnsi" w:hAnsi="Calibri" w:cstheme="minorBidi" w:hint="default"/>
        <w:color w:val="auto"/>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4B7D3541"/>
    <w:multiLevelType w:val="multilevel"/>
    <w:tmpl w:val="813099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nsid w:val="4DDD61D0"/>
    <w:multiLevelType w:val="multilevel"/>
    <w:tmpl w:val="8CE821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4EEF5A4F"/>
    <w:multiLevelType w:val="hybridMultilevel"/>
    <w:tmpl w:val="88906FAC"/>
    <w:lvl w:ilvl="0" w:tplc="6C964834">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4FA356F1"/>
    <w:multiLevelType w:val="hybridMultilevel"/>
    <w:tmpl w:val="60E465B4"/>
    <w:lvl w:ilvl="0" w:tplc="7E5055D0">
      <w:numFmt w:val="bullet"/>
      <w:lvlText w:val="-"/>
      <w:lvlJc w:val="left"/>
      <w:pPr>
        <w:ind w:left="720" w:hanging="360"/>
      </w:pPr>
      <w:rPr>
        <w:rFonts w:ascii="Calibri" w:eastAsiaTheme="minorHAnsi" w:hAnsi="Calibri" w:cstheme="minorBidi" w:hint="default"/>
        <w:color w:val="auto"/>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51F9065A"/>
    <w:multiLevelType w:val="hybridMultilevel"/>
    <w:tmpl w:val="5CEA1B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52DF0032"/>
    <w:multiLevelType w:val="hybridMultilevel"/>
    <w:tmpl w:val="31D04E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551C5A88"/>
    <w:multiLevelType w:val="hybridMultilevel"/>
    <w:tmpl w:val="ED4E63F8"/>
    <w:lvl w:ilvl="0" w:tplc="2E22554E">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59FF5F9D"/>
    <w:multiLevelType w:val="multilevel"/>
    <w:tmpl w:val="A31C03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5E1463A0"/>
    <w:multiLevelType w:val="hybridMultilevel"/>
    <w:tmpl w:val="56E28FB4"/>
    <w:lvl w:ilvl="0" w:tplc="68064C74">
      <w:start w:val="3"/>
      <w:numFmt w:val="bullet"/>
      <w:lvlText w:val="-"/>
      <w:lvlJc w:val="left"/>
      <w:pPr>
        <w:ind w:left="720" w:hanging="360"/>
      </w:pPr>
      <w:rPr>
        <w:rFonts w:ascii="Calibri" w:eastAsiaTheme="minorHAnsi" w:hAnsi="Calibri" w:cstheme="minorBidi" w:hint="default"/>
        <w:b/>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61C756D4"/>
    <w:multiLevelType w:val="hybridMultilevel"/>
    <w:tmpl w:val="74265108"/>
    <w:lvl w:ilvl="0" w:tplc="6C964834">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62510D84"/>
    <w:multiLevelType w:val="hybridMultilevel"/>
    <w:tmpl w:val="C3BCB6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6D645446"/>
    <w:multiLevelType w:val="multilevel"/>
    <w:tmpl w:val="AE2EA1C4"/>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2">
    <w:nsid w:val="736F3DDD"/>
    <w:multiLevelType w:val="hybridMultilevel"/>
    <w:tmpl w:val="17627C7E"/>
    <w:lvl w:ilvl="0" w:tplc="6C964834">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7AA97BC8"/>
    <w:multiLevelType w:val="hybridMultilevel"/>
    <w:tmpl w:val="FC5284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7B2E7036"/>
    <w:multiLevelType w:val="hybridMultilevel"/>
    <w:tmpl w:val="1B62E4B8"/>
    <w:lvl w:ilvl="0" w:tplc="7E5055D0">
      <w:numFmt w:val="bullet"/>
      <w:lvlText w:val="-"/>
      <w:lvlJc w:val="left"/>
      <w:pPr>
        <w:ind w:left="720" w:hanging="360"/>
      </w:pPr>
      <w:rPr>
        <w:rFonts w:ascii="Calibri" w:eastAsiaTheme="minorHAnsi" w:hAnsi="Calibri" w:cstheme="minorBidi" w:hint="default"/>
        <w:color w:val="auto"/>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7DED3CF0"/>
    <w:multiLevelType w:val="hybridMultilevel"/>
    <w:tmpl w:val="4BE2A100"/>
    <w:lvl w:ilvl="0" w:tplc="D4C4DC9E">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6"/>
  </w:num>
  <w:num w:numId="4">
    <w:abstractNumId w:val="19"/>
  </w:num>
  <w:num w:numId="5">
    <w:abstractNumId w:val="23"/>
  </w:num>
  <w:num w:numId="6">
    <w:abstractNumId w:val="12"/>
  </w:num>
  <w:num w:numId="7">
    <w:abstractNumId w:val="0"/>
  </w:num>
  <w:num w:numId="8">
    <w:abstractNumId w:val="4"/>
  </w:num>
  <w:num w:numId="9">
    <w:abstractNumId w:val="20"/>
  </w:num>
  <w:num w:numId="10">
    <w:abstractNumId w:val="14"/>
  </w:num>
  <w:num w:numId="11">
    <w:abstractNumId w:val="22"/>
  </w:num>
  <w:num w:numId="12">
    <w:abstractNumId w:val="1"/>
  </w:num>
  <w:num w:numId="13">
    <w:abstractNumId w:val="8"/>
  </w:num>
  <w:num w:numId="14">
    <w:abstractNumId w:val="25"/>
  </w:num>
  <w:num w:numId="15">
    <w:abstractNumId w:val="18"/>
  </w:num>
  <w:num w:numId="16">
    <w:abstractNumId w:val="6"/>
  </w:num>
  <w:num w:numId="17">
    <w:abstractNumId w:val="5"/>
  </w:num>
  <w:num w:numId="18">
    <w:abstractNumId w:val="21"/>
  </w:num>
  <w:num w:numId="19">
    <w:abstractNumId w:val="11"/>
  </w:num>
  <w:num w:numId="20">
    <w:abstractNumId w:val="7"/>
  </w:num>
  <w:num w:numId="21">
    <w:abstractNumId w:val="17"/>
  </w:num>
  <w:num w:numId="22">
    <w:abstractNumId w:val="13"/>
  </w:num>
  <w:num w:numId="23">
    <w:abstractNumId w:val="9"/>
  </w:num>
  <w:num w:numId="24">
    <w:abstractNumId w:val="24"/>
  </w:num>
  <w:num w:numId="25">
    <w:abstractNumId w:val="10"/>
  </w:num>
  <w:num w:numId="26">
    <w:abstractNumId w:val="1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hdrShapeDefaults>
    <o:shapedefaults v:ext="edit" spidmax="34818">
      <o:colormenu v:ext="edit" strokecolor="none [1614]"/>
    </o:shapedefaults>
  </w:hdrShapeDefaults>
  <w:footnotePr>
    <w:footnote w:id="-1"/>
    <w:footnote w:id="0"/>
  </w:footnotePr>
  <w:endnotePr>
    <w:endnote w:id="-1"/>
    <w:endnote w:id="0"/>
  </w:endnotePr>
  <w:compat/>
  <w:rsids>
    <w:rsidRoot w:val="00B17987"/>
    <w:rsid w:val="000050BD"/>
    <w:rsid w:val="000114A6"/>
    <w:rsid w:val="000219E7"/>
    <w:rsid w:val="000223F9"/>
    <w:rsid w:val="00026282"/>
    <w:rsid w:val="00032987"/>
    <w:rsid w:val="00033C0C"/>
    <w:rsid w:val="00035632"/>
    <w:rsid w:val="000357EA"/>
    <w:rsid w:val="0004214B"/>
    <w:rsid w:val="000425C3"/>
    <w:rsid w:val="000438F1"/>
    <w:rsid w:val="000446C1"/>
    <w:rsid w:val="000458B4"/>
    <w:rsid w:val="000502A2"/>
    <w:rsid w:val="000702C7"/>
    <w:rsid w:val="00070F60"/>
    <w:rsid w:val="00072AB3"/>
    <w:rsid w:val="0008592E"/>
    <w:rsid w:val="00086C86"/>
    <w:rsid w:val="0009296D"/>
    <w:rsid w:val="000972F7"/>
    <w:rsid w:val="00097F3E"/>
    <w:rsid w:val="000B2EC4"/>
    <w:rsid w:val="000B3985"/>
    <w:rsid w:val="000C2402"/>
    <w:rsid w:val="000C5376"/>
    <w:rsid w:val="000C6F34"/>
    <w:rsid w:val="000D4041"/>
    <w:rsid w:val="000E2E2F"/>
    <w:rsid w:val="000E5E29"/>
    <w:rsid w:val="000E5FAE"/>
    <w:rsid w:val="000F7C5D"/>
    <w:rsid w:val="00102996"/>
    <w:rsid w:val="00104DCB"/>
    <w:rsid w:val="00105FFF"/>
    <w:rsid w:val="00107395"/>
    <w:rsid w:val="00112F25"/>
    <w:rsid w:val="00115C4F"/>
    <w:rsid w:val="001163A3"/>
    <w:rsid w:val="001365DF"/>
    <w:rsid w:val="001409FC"/>
    <w:rsid w:val="001410C5"/>
    <w:rsid w:val="001420DF"/>
    <w:rsid w:val="001427D5"/>
    <w:rsid w:val="00150B4A"/>
    <w:rsid w:val="001510AA"/>
    <w:rsid w:val="00152150"/>
    <w:rsid w:val="00153F8D"/>
    <w:rsid w:val="001613F6"/>
    <w:rsid w:val="00162A46"/>
    <w:rsid w:val="0016318C"/>
    <w:rsid w:val="0016733A"/>
    <w:rsid w:val="00167466"/>
    <w:rsid w:val="00167A93"/>
    <w:rsid w:val="0017106C"/>
    <w:rsid w:val="00182B8E"/>
    <w:rsid w:val="001918FA"/>
    <w:rsid w:val="001937A5"/>
    <w:rsid w:val="0019441D"/>
    <w:rsid w:val="001B44A3"/>
    <w:rsid w:val="001B5A40"/>
    <w:rsid w:val="001B761F"/>
    <w:rsid w:val="001C3E76"/>
    <w:rsid w:val="001C469B"/>
    <w:rsid w:val="001C497C"/>
    <w:rsid w:val="001C53C7"/>
    <w:rsid w:val="001C5411"/>
    <w:rsid w:val="001D7F4F"/>
    <w:rsid w:val="001E0FEF"/>
    <w:rsid w:val="001E46CE"/>
    <w:rsid w:val="001E6394"/>
    <w:rsid w:val="001E643F"/>
    <w:rsid w:val="001F2A82"/>
    <w:rsid w:val="002027CE"/>
    <w:rsid w:val="00206293"/>
    <w:rsid w:val="00216D6D"/>
    <w:rsid w:val="00226972"/>
    <w:rsid w:val="002359B1"/>
    <w:rsid w:val="002360D9"/>
    <w:rsid w:val="00237ACF"/>
    <w:rsid w:val="002418FE"/>
    <w:rsid w:val="002425E1"/>
    <w:rsid w:val="0024342C"/>
    <w:rsid w:val="0024687F"/>
    <w:rsid w:val="00247223"/>
    <w:rsid w:val="0025402C"/>
    <w:rsid w:val="0025595C"/>
    <w:rsid w:val="00255DA8"/>
    <w:rsid w:val="002610A9"/>
    <w:rsid w:val="00271F15"/>
    <w:rsid w:val="00284F69"/>
    <w:rsid w:val="00290F59"/>
    <w:rsid w:val="00293219"/>
    <w:rsid w:val="00293EE9"/>
    <w:rsid w:val="0029568C"/>
    <w:rsid w:val="002A1596"/>
    <w:rsid w:val="002A6167"/>
    <w:rsid w:val="002A73B3"/>
    <w:rsid w:val="002B4491"/>
    <w:rsid w:val="002C32A3"/>
    <w:rsid w:val="002C3712"/>
    <w:rsid w:val="002C54C6"/>
    <w:rsid w:val="002C5E78"/>
    <w:rsid w:val="002D334E"/>
    <w:rsid w:val="002D533C"/>
    <w:rsid w:val="002D628A"/>
    <w:rsid w:val="002D7685"/>
    <w:rsid w:val="002E1442"/>
    <w:rsid w:val="002F19EE"/>
    <w:rsid w:val="002F6DB7"/>
    <w:rsid w:val="003012E4"/>
    <w:rsid w:val="003028BB"/>
    <w:rsid w:val="00305E92"/>
    <w:rsid w:val="0031105D"/>
    <w:rsid w:val="00320766"/>
    <w:rsid w:val="00336224"/>
    <w:rsid w:val="00350CA2"/>
    <w:rsid w:val="00375495"/>
    <w:rsid w:val="00385223"/>
    <w:rsid w:val="00387A18"/>
    <w:rsid w:val="0039152F"/>
    <w:rsid w:val="00393F96"/>
    <w:rsid w:val="0039618F"/>
    <w:rsid w:val="003A6D52"/>
    <w:rsid w:val="003B1AE8"/>
    <w:rsid w:val="003B5725"/>
    <w:rsid w:val="003B5CE6"/>
    <w:rsid w:val="003C29B0"/>
    <w:rsid w:val="003C58FA"/>
    <w:rsid w:val="003C7A52"/>
    <w:rsid w:val="003D3327"/>
    <w:rsid w:val="003D4211"/>
    <w:rsid w:val="003E2561"/>
    <w:rsid w:val="003E6434"/>
    <w:rsid w:val="003E74AC"/>
    <w:rsid w:val="003F486E"/>
    <w:rsid w:val="003F5EE6"/>
    <w:rsid w:val="003F75D6"/>
    <w:rsid w:val="004016EC"/>
    <w:rsid w:val="0040227E"/>
    <w:rsid w:val="00402C45"/>
    <w:rsid w:val="004061DD"/>
    <w:rsid w:val="00425D40"/>
    <w:rsid w:val="0042681C"/>
    <w:rsid w:val="00435B6E"/>
    <w:rsid w:val="0044123C"/>
    <w:rsid w:val="0045284D"/>
    <w:rsid w:val="00454D75"/>
    <w:rsid w:val="00460217"/>
    <w:rsid w:val="00472024"/>
    <w:rsid w:val="00483B56"/>
    <w:rsid w:val="00492061"/>
    <w:rsid w:val="00496F91"/>
    <w:rsid w:val="004B3A45"/>
    <w:rsid w:val="004B74C3"/>
    <w:rsid w:val="004C3924"/>
    <w:rsid w:val="004C6318"/>
    <w:rsid w:val="004C791D"/>
    <w:rsid w:val="004D24C0"/>
    <w:rsid w:val="004D2E0F"/>
    <w:rsid w:val="004E29CB"/>
    <w:rsid w:val="004E556A"/>
    <w:rsid w:val="004E7DFC"/>
    <w:rsid w:val="004F1659"/>
    <w:rsid w:val="004F2472"/>
    <w:rsid w:val="004F63A8"/>
    <w:rsid w:val="005047DC"/>
    <w:rsid w:val="00507DBB"/>
    <w:rsid w:val="00520572"/>
    <w:rsid w:val="00527D41"/>
    <w:rsid w:val="0053309B"/>
    <w:rsid w:val="00561531"/>
    <w:rsid w:val="00561DF7"/>
    <w:rsid w:val="00563AA3"/>
    <w:rsid w:val="00581324"/>
    <w:rsid w:val="00582B8A"/>
    <w:rsid w:val="00583DE5"/>
    <w:rsid w:val="0058767E"/>
    <w:rsid w:val="0059426B"/>
    <w:rsid w:val="005957ED"/>
    <w:rsid w:val="00597B03"/>
    <w:rsid w:val="005A1992"/>
    <w:rsid w:val="005A2D3E"/>
    <w:rsid w:val="005A2E1F"/>
    <w:rsid w:val="005B3887"/>
    <w:rsid w:val="005B7F1B"/>
    <w:rsid w:val="005C5A59"/>
    <w:rsid w:val="005D292C"/>
    <w:rsid w:val="005D36DD"/>
    <w:rsid w:val="005D4981"/>
    <w:rsid w:val="005D4A0D"/>
    <w:rsid w:val="005E47A0"/>
    <w:rsid w:val="005E7111"/>
    <w:rsid w:val="005F04D7"/>
    <w:rsid w:val="005F3A3A"/>
    <w:rsid w:val="005F5040"/>
    <w:rsid w:val="005F6885"/>
    <w:rsid w:val="00600E99"/>
    <w:rsid w:val="00602BF9"/>
    <w:rsid w:val="00607785"/>
    <w:rsid w:val="00611D9C"/>
    <w:rsid w:val="0061533C"/>
    <w:rsid w:val="006214C6"/>
    <w:rsid w:val="006316AF"/>
    <w:rsid w:val="00647F0F"/>
    <w:rsid w:val="00656F50"/>
    <w:rsid w:val="006570C7"/>
    <w:rsid w:val="00661DEC"/>
    <w:rsid w:val="00661DF0"/>
    <w:rsid w:val="00663040"/>
    <w:rsid w:val="00664C6C"/>
    <w:rsid w:val="00675EDB"/>
    <w:rsid w:val="006826E5"/>
    <w:rsid w:val="00683343"/>
    <w:rsid w:val="006A1EE1"/>
    <w:rsid w:val="006A28BC"/>
    <w:rsid w:val="006A67A0"/>
    <w:rsid w:val="006B319B"/>
    <w:rsid w:val="006C3C16"/>
    <w:rsid w:val="006C7CB3"/>
    <w:rsid w:val="006D3550"/>
    <w:rsid w:val="006E2F75"/>
    <w:rsid w:val="006E48EE"/>
    <w:rsid w:val="006F2284"/>
    <w:rsid w:val="006F3D5B"/>
    <w:rsid w:val="006F7681"/>
    <w:rsid w:val="006F7CF1"/>
    <w:rsid w:val="007019A4"/>
    <w:rsid w:val="00703279"/>
    <w:rsid w:val="00704B81"/>
    <w:rsid w:val="00706419"/>
    <w:rsid w:val="00715C7C"/>
    <w:rsid w:val="00716C17"/>
    <w:rsid w:val="00720DBA"/>
    <w:rsid w:val="00727A1E"/>
    <w:rsid w:val="007306BC"/>
    <w:rsid w:val="0073663F"/>
    <w:rsid w:val="00742D9A"/>
    <w:rsid w:val="00761023"/>
    <w:rsid w:val="00764780"/>
    <w:rsid w:val="00770A65"/>
    <w:rsid w:val="00783E35"/>
    <w:rsid w:val="00784E70"/>
    <w:rsid w:val="00790802"/>
    <w:rsid w:val="00793038"/>
    <w:rsid w:val="007A2623"/>
    <w:rsid w:val="007B7394"/>
    <w:rsid w:val="007C235E"/>
    <w:rsid w:val="007C25A3"/>
    <w:rsid w:val="007C7F0E"/>
    <w:rsid w:val="007D2D6F"/>
    <w:rsid w:val="007D39AA"/>
    <w:rsid w:val="007E0A91"/>
    <w:rsid w:val="007E4C35"/>
    <w:rsid w:val="007F108B"/>
    <w:rsid w:val="007F3B4A"/>
    <w:rsid w:val="007F3E32"/>
    <w:rsid w:val="007F54B5"/>
    <w:rsid w:val="007F5EF9"/>
    <w:rsid w:val="007F6210"/>
    <w:rsid w:val="007F750F"/>
    <w:rsid w:val="00801332"/>
    <w:rsid w:val="00813614"/>
    <w:rsid w:val="0081730D"/>
    <w:rsid w:val="00824BB1"/>
    <w:rsid w:val="0082796E"/>
    <w:rsid w:val="00827D34"/>
    <w:rsid w:val="00835943"/>
    <w:rsid w:val="008367FD"/>
    <w:rsid w:val="008450BA"/>
    <w:rsid w:val="008523D9"/>
    <w:rsid w:val="008525E2"/>
    <w:rsid w:val="008537C5"/>
    <w:rsid w:val="00860D20"/>
    <w:rsid w:val="008633AB"/>
    <w:rsid w:val="00870D55"/>
    <w:rsid w:val="00873119"/>
    <w:rsid w:val="0088594D"/>
    <w:rsid w:val="0089483A"/>
    <w:rsid w:val="008A28EE"/>
    <w:rsid w:val="008B75BE"/>
    <w:rsid w:val="008C0A97"/>
    <w:rsid w:val="008C387C"/>
    <w:rsid w:val="008C3D02"/>
    <w:rsid w:val="008C7130"/>
    <w:rsid w:val="008D00F8"/>
    <w:rsid w:val="008D793C"/>
    <w:rsid w:val="008E0398"/>
    <w:rsid w:val="009219C1"/>
    <w:rsid w:val="009261B8"/>
    <w:rsid w:val="009277FB"/>
    <w:rsid w:val="00934C67"/>
    <w:rsid w:val="00935E3E"/>
    <w:rsid w:val="0094029F"/>
    <w:rsid w:val="00944597"/>
    <w:rsid w:val="0095259E"/>
    <w:rsid w:val="00971F07"/>
    <w:rsid w:val="00972C20"/>
    <w:rsid w:val="00991328"/>
    <w:rsid w:val="009921BE"/>
    <w:rsid w:val="009A515F"/>
    <w:rsid w:val="009C17F0"/>
    <w:rsid w:val="009C4B97"/>
    <w:rsid w:val="009D65E0"/>
    <w:rsid w:val="009E3D6A"/>
    <w:rsid w:val="009E611F"/>
    <w:rsid w:val="009F0D10"/>
    <w:rsid w:val="009F2A5C"/>
    <w:rsid w:val="00A06089"/>
    <w:rsid w:val="00A065C6"/>
    <w:rsid w:val="00A10D4E"/>
    <w:rsid w:val="00A14DB4"/>
    <w:rsid w:val="00A27169"/>
    <w:rsid w:val="00A2757E"/>
    <w:rsid w:val="00A3151B"/>
    <w:rsid w:val="00A329AC"/>
    <w:rsid w:val="00A33B25"/>
    <w:rsid w:val="00A44375"/>
    <w:rsid w:val="00A44C8C"/>
    <w:rsid w:val="00A44C8D"/>
    <w:rsid w:val="00A4636D"/>
    <w:rsid w:val="00A5521A"/>
    <w:rsid w:val="00A56362"/>
    <w:rsid w:val="00A564AC"/>
    <w:rsid w:val="00A577F5"/>
    <w:rsid w:val="00A62184"/>
    <w:rsid w:val="00A62699"/>
    <w:rsid w:val="00A67352"/>
    <w:rsid w:val="00A71262"/>
    <w:rsid w:val="00A76534"/>
    <w:rsid w:val="00A804AE"/>
    <w:rsid w:val="00A81AB8"/>
    <w:rsid w:val="00A84B27"/>
    <w:rsid w:val="00A85AF7"/>
    <w:rsid w:val="00A86252"/>
    <w:rsid w:val="00A862B9"/>
    <w:rsid w:val="00A934D4"/>
    <w:rsid w:val="00A93A37"/>
    <w:rsid w:val="00AA1D80"/>
    <w:rsid w:val="00AB15A2"/>
    <w:rsid w:val="00AB1E5C"/>
    <w:rsid w:val="00AC4B93"/>
    <w:rsid w:val="00AC5413"/>
    <w:rsid w:val="00AD1347"/>
    <w:rsid w:val="00AD2035"/>
    <w:rsid w:val="00AD2206"/>
    <w:rsid w:val="00AD53FB"/>
    <w:rsid w:val="00AD7495"/>
    <w:rsid w:val="00AD75CC"/>
    <w:rsid w:val="00AE06B1"/>
    <w:rsid w:val="00AF0443"/>
    <w:rsid w:val="00B036BC"/>
    <w:rsid w:val="00B075A2"/>
    <w:rsid w:val="00B077DD"/>
    <w:rsid w:val="00B1525B"/>
    <w:rsid w:val="00B15E75"/>
    <w:rsid w:val="00B17987"/>
    <w:rsid w:val="00B17E34"/>
    <w:rsid w:val="00B26D23"/>
    <w:rsid w:val="00B31D04"/>
    <w:rsid w:val="00B32333"/>
    <w:rsid w:val="00B32EF3"/>
    <w:rsid w:val="00B418EE"/>
    <w:rsid w:val="00B42376"/>
    <w:rsid w:val="00B42799"/>
    <w:rsid w:val="00B44819"/>
    <w:rsid w:val="00B543C5"/>
    <w:rsid w:val="00B54A2C"/>
    <w:rsid w:val="00B571E0"/>
    <w:rsid w:val="00B6029B"/>
    <w:rsid w:val="00B60401"/>
    <w:rsid w:val="00B60806"/>
    <w:rsid w:val="00B60D66"/>
    <w:rsid w:val="00B66A2F"/>
    <w:rsid w:val="00B73D03"/>
    <w:rsid w:val="00B94C06"/>
    <w:rsid w:val="00BB3ABC"/>
    <w:rsid w:val="00BB6949"/>
    <w:rsid w:val="00BB77E0"/>
    <w:rsid w:val="00BC22B0"/>
    <w:rsid w:val="00BC6FD3"/>
    <w:rsid w:val="00BD2F6C"/>
    <w:rsid w:val="00BD53A1"/>
    <w:rsid w:val="00BD7C32"/>
    <w:rsid w:val="00BE4B87"/>
    <w:rsid w:val="00BE4F22"/>
    <w:rsid w:val="00BF73FC"/>
    <w:rsid w:val="00C02A32"/>
    <w:rsid w:val="00C03B82"/>
    <w:rsid w:val="00C0479D"/>
    <w:rsid w:val="00C064BC"/>
    <w:rsid w:val="00C25781"/>
    <w:rsid w:val="00C25CF3"/>
    <w:rsid w:val="00C25E52"/>
    <w:rsid w:val="00C27BF3"/>
    <w:rsid w:val="00C35F0F"/>
    <w:rsid w:val="00C36373"/>
    <w:rsid w:val="00C42410"/>
    <w:rsid w:val="00C47127"/>
    <w:rsid w:val="00C474D8"/>
    <w:rsid w:val="00C51DD9"/>
    <w:rsid w:val="00C5530A"/>
    <w:rsid w:val="00C55A0D"/>
    <w:rsid w:val="00C601CC"/>
    <w:rsid w:val="00C640B2"/>
    <w:rsid w:val="00C72A16"/>
    <w:rsid w:val="00C74330"/>
    <w:rsid w:val="00C743B9"/>
    <w:rsid w:val="00C826A9"/>
    <w:rsid w:val="00C85B7B"/>
    <w:rsid w:val="00C91957"/>
    <w:rsid w:val="00C94828"/>
    <w:rsid w:val="00C95036"/>
    <w:rsid w:val="00CA102C"/>
    <w:rsid w:val="00CA140E"/>
    <w:rsid w:val="00CB27CB"/>
    <w:rsid w:val="00CB3484"/>
    <w:rsid w:val="00CC3959"/>
    <w:rsid w:val="00CC5B1C"/>
    <w:rsid w:val="00CD246D"/>
    <w:rsid w:val="00CD5311"/>
    <w:rsid w:val="00CD62EA"/>
    <w:rsid w:val="00CD63D1"/>
    <w:rsid w:val="00CE00E1"/>
    <w:rsid w:val="00CE4951"/>
    <w:rsid w:val="00CF3964"/>
    <w:rsid w:val="00CF545F"/>
    <w:rsid w:val="00D01C45"/>
    <w:rsid w:val="00D115FB"/>
    <w:rsid w:val="00D136CE"/>
    <w:rsid w:val="00D200B0"/>
    <w:rsid w:val="00D2470D"/>
    <w:rsid w:val="00D26FAF"/>
    <w:rsid w:val="00D3182B"/>
    <w:rsid w:val="00D34F56"/>
    <w:rsid w:val="00D372DC"/>
    <w:rsid w:val="00D4176C"/>
    <w:rsid w:val="00D4200C"/>
    <w:rsid w:val="00D5217B"/>
    <w:rsid w:val="00D53925"/>
    <w:rsid w:val="00D57ED4"/>
    <w:rsid w:val="00D62BA7"/>
    <w:rsid w:val="00D63AAA"/>
    <w:rsid w:val="00D63F4E"/>
    <w:rsid w:val="00D65B9B"/>
    <w:rsid w:val="00D71C6E"/>
    <w:rsid w:val="00D71E09"/>
    <w:rsid w:val="00D77D1F"/>
    <w:rsid w:val="00D824D5"/>
    <w:rsid w:val="00D856D7"/>
    <w:rsid w:val="00D879DE"/>
    <w:rsid w:val="00D931A8"/>
    <w:rsid w:val="00D938BB"/>
    <w:rsid w:val="00D93D54"/>
    <w:rsid w:val="00D94469"/>
    <w:rsid w:val="00D976F2"/>
    <w:rsid w:val="00D97AD5"/>
    <w:rsid w:val="00DA0788"/>
    <w:rsid w:val="00DA4C43"/>
    <w:rsid w:val="00DA5A49"/>
    <w:rsid w:val="00DA619A"/>
    <w:rsid w:val="00DB1CB1"/>
    <w:rsid w:val="00DB558A"/>
    <w:rsid w:val="00DB7807"/>
    <w:rsid w:val="00DD1014"/>
    <w:rsid w:val="00DD1407"/>
    <w:rsid w:val="00DD3F86"/>
    <w:rsid w:val="00DD6FA4"/>
    <w:rsid w:val="00DD7758"/>
    <w:rsid w:val="00DD7DDD"/>
    <w:rsid w:val="00DE4FDA"/>
    <w:rsid w:val="00DE7BF3"/>
    <w:rsid w:val="00E028E4"/>
    <w:rsid w:val="00E06026"/>
    <w:rsid w:val="00E0672F"/>
    <w:rsid w:val="00E07DAA"/>
    <w:rsid w:val="00E1076C"/>
    <w:rsid w:val="00E10956"/>
    <w:rsid w:val="00E11B30"/>
    <w:rsid w:val="00E1354F"/>
    <w:rsid w:val="00E150B3"/>
    <w:rsid w:val="00E24489"/>
    <w:rsid w:val="00E3178B"/>
    <w:rsid w:val="00E3482A"/>
    <w:rsid w:val="00E34D29"/>
    <w:rsid w:val="00E3610E"/>
    <w:rsid w:val="00E40BE7"/>
    <w:rsid w:val="00E448B5"/>
    <w:rsid w:val="00E45464"/>
    <w:rsid w:val="00E51E5C"/>
    <w:rsid w:val="00E55FD7"/>
    <w:rsid w:val="00E56F79"/>
    <w:rsid w:val="00E60CFB"/>
    <w:rsid w:val="00E6157A"/>
    <w:rsid w:val="00E623FB"/>
    <w:rsid w:val="00E844C4"/>
    <w:rsid w:val="00E90C2F"/>
    <w:rsid w:val="00E9299F"/>
    <w:rsid w:val="00E967B9"/>
    <w:rsid w:val="00E973AF"/>
    <w:rsid w:val="00EA4845"/>
    <w:rsid w:val="00EA61E8"/>
    <w:rsid w:val="00EA709D"/>
    <w:rsid w:val="00EB1957"/>
    <w:rsid w:val="00EC278D"/>
    <w:rsid w:val="00EC73B9"/>
    <w:rsid w:val="00ED0689"/>
    <w:rsid w:val="00ED32A4"/>
    <w:rsid w:val="00EF11EB"/>
    <w:rsid w:val="00F0107C"/>
    <w:rsid w:val="00F069E8"/>
    <w:rsid w:val="00F1201C"/>
    <w:rsid w:val="00F32B29"/>
    <w:rsid w:val="00F3637D"/>
    <w:rsid w:val="00F36560"/>
    <w:rsid w:val="00F510CA"/>
    <w:rsid w:val="00F54079"/>
    <w:rsid w:val="00F5724A"/>
    <w:rsid w:val="00F57702"/>
    <w:rsid w:val="00F57927"/>
    <w:rsid w:val="00F71238"/>
    <w:rsid w:val="00F718C4"/>
    <w:rsid w:val="00F84095"/>
    <w:rsid w:val="00F8636D"/>
    <w:rsid w:val="00F92FE8"/>
    <w:rsid w:val="00F94613"/>
    <w:rsid w:val="00F95C4E"/>
    <w:rsid w:val="00F961ED"/>
    <w:rsid w:val="00FA4D31"/>
    <w:rsid w:val="00FB4535"/>
    <w:rsid w:val="00FB5B3A"/>
    <w:rsid w:val="00FB6A40"/>
    <w:rsid w:val="00FB7DD9"/>
    <w:rsid w:val="00FC08ED"/>
    <w:rsid w:val="00FD2500"/>
    <w:rsid w:val="00FD7CFA"/>
    <w:rsid w:val="00FE0B32"/>
    <w:rsid w:val="00FE1381"/>
    <w:rsid w:val="00FE2E37"/>
    <w:rsid w:val="00FE5A20"/>
    <w:rsid w:val="00FF1133"/>
    <w:rsid w:val="00FF39B0"/>
    <w:rsid w:val="00FF4A50"/>
    <w:rsid w:val="00FF55E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4818">
      <o:colormenu v:ext="edit" strokecolor="none [1614]"/>
    </o:shapedefaults>
    <o:shapelayout v:ext="edit">
      <o:idmap v:ext="edit" data="1"/>
      <o:rules v:ext="edit">
        <o:r id="V:Rule2" type="connector" idref="#_x0000_s1034"/>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D4041"/>
  </w:style>
  <w:style w:type="paragraph" w:styleId="Heading1">
    <w:name w:val="heading 1"/>
    <w:basedOn w:val="Normal"/>
    <w:next w:val="Normal"/>
    <w:link w:val="Heading1Char"/>
    <w:uiPriority w:val="9"/>
    <w:qFormat/>
    <w:rsid w:val="00D938BB"/>
    <w:pPr>
      <w:keepNext/>
      <w:keepLines/>
      <w:numPr>
        <w:numId w:val="1"/>
      </w:numPr>
      <w:spacing w:before="240" w:after="0"/>
      <w:outlineLvl w:val="0"/>
    </w:pPr>
    <w:rPr>
      <w:rFonts w:asciiTheme="majorHAnsi" w:eastAsiaTheme="majorEastAsia" w:hAnsiTheme="majorHAnsi" w:cstheme="majorBidi"/>
      <w:color w:val="0B5294" w:themeColor="accent1" w:themeShade="BF"/>
      <w:sz w:val="32"/>
      <w:szCs w:val="32"/>
    </w:rPr>
  </w:style>
  <w:style w:type="paragraph" w:styleId="Heading2">
    <w:name w:val="heading 2"/>
    <w:basedOn w:val="Normal"/>
    <w:next w:val="Normal"/>
    <w:link w:val="Heading2Char"/>
    <w:uiPriority w:val="9"/>
    <w:unhideWhenUsed/>
    <w:qFormat/>
    <w:rsid w:val="00D938BB"/>
    <w:pPr>
      <w:keepNext/>
      <w:keepLines/>
      <w:numPr>
        <w:ilvl w:val="1"/>
        <w:numId w:val="1"/>
      </w:numPr>
      <w:spacing w:before="40" w:after="0"/>
      <w:outlineLvl w:val="1"/>
    </w:pPr>
    <w:rPr>
      <w:rFonts w:asciiTheme="majorHAnsi" w:eastAsiaTheme="majorEastAsia" w:hAnsiTheme="majorHAnsi" w:cstheme="majorBidi"/>
      <w:color w:val="0B5294" w:themeColor="accent1" w:themeShade="BF"/>
      <w:sz w:val="26"/>
      <w:szCs w:val="26"/>
    </w:rPr>
  </w:style>
  <w:style w:type="paragraph" w:styleId="Heading3">
    <w:name w:val="heading 3"/>
    <w:basedOn w:val="Normal"/>
    <w:next w:val="Normal"/>
    <w:link w:val="Heading3Char"/>
    <w:uiPriority w:val="9"/>
    <w:unhideWhenUsed/>
    <w:qFormat/>
    <w:rsid w:val="00D938BB"/>
    <w:pPr>
      <w:keepNext/>
      <w:keepLines/>
      <w:numPr>
        <w:ilvl w:val="2"/>
        <w:numId w:val="1"/>
      </w:numPr>
      <w:spacing w:before="40" w:after="0"/>
      <w:outlineLvl w:val="2"/>
    </w:pPr>
    <w:rPr>
      <w:rFonts w:asciiTheme="majorHAnsi" w:eastAsiaTheme="majorEastAsia" w:hAnsiTheme="majorHAnsi" w:cstheme="majorBidi"/>
      <w:color w:val="073662" w:themeColor="accent1" w:themeShade="7F"/>
      <w:sz w:val="24"/>
      <w:szCs w:val="24"/>
    </w:rPr>
  </w:style>
  <w:style w:type="paragraph" w:styleId="Heading4">
    <w:name w:val="heading 4"/>
    <w:basedOn w:val="Normal"/>
    <w:next w:val="Normal"/>
    <w:link w:val="Heading4Char"/>
    <w:uiPriority w:val="9"/>
    <w:semiHidden/>
    <w:unhideWhenUsed/>
    <w:qFormat/>
    <w:rsid w:val="00D938BB"/>
    <w:pPr>
      <w:keepNext/>
      <w:keepLines/>
      <w:numPr>
        <w:ilvl w:val="3"/>
        <w:numId w:val="1"/>
      </w:numPr>
      <w:spacing w:before="40" w:after="0"/>
      <w:outlineLvl w:val="3"/>
    </w:pPr>
    <w:rPr>
      <w:rFonts w:asciiTheme="majorHAnsi" w:eastAsiaTheme="majorEastAsia" w:hAnsiTheme="majorHAnsi" w:cstheme="majorBidi"/>
      <w:i/>
      <w:iCs/>
      <w:color w:val="0B5294" w:themeColor="accent1" w:themeShade="BF"/>
    </w:rPr>
  </w:style>
  <w:style w:type="paragraph" w:styleId="Heading5">
    <w:name w:val="heading 5"/>
    <w:basedOn w:val="Normal"/>
    <w:next w:val="Normal"/>
    <w:link w:val="Heading5Char"/>
    <w:uiPriority w:val="9"/>
    <w:semiHidden/>
    <w:unhideWhenUsed/>
    <w:qFormat/>
    <w:rsid w:val="00D938BB"/>
    <w:pPr>
      <w:keepNext/>
      <w:keepLines/>
      <w:numPr>
        <w:ilvl w:val="4"/>
        <w:numId w:val="1"/>
      </w:numPr>
      <w:spacing w:before="40" w:after="0"/>
      <w:outlineLvl w:val="4"/>
    </w:pPr>
    <w:rPr>
      <w:rFonts w:asciiTheme="majorHAnsi" w:eastAsiaTheme="majorEastAsia" w:hAnsiTheme="majorHAnsi" w:cstheme="majorBidi"/>
      <w:color w:val="0B5294" w:themeColor="accent1" w:themeShade="BF"/>
    </w:rPr>
  </w:style>
  <w:style w:type="paragraph" w:styleId="Heading6">
    <w:name w:val="heading 6"/>
    <w:basedOn w:val="Normal"/>
    <w:next w:val="Normal"/>
    <w:link w:val="Heading6Char"/>
    <w:uiPriority w:val="9"/>
    <w:semiHidden/>
    <w:unhideWhenUsed/>
    <w:qFormat/>
    <w:rsid w:val="00D938BB"/>
    <w:pPr>
      <w:keepNext/>
      <w:keepLines/>
      <w:numPr>
        <w:ilvl w:val="5"/>
        <w:numId w:val="1"/>
      </w:numPr>
      <w:spacing w:before="40" w:after="0"/>
      <w:outlineLvl w:val="5"/>
    </w:pPr>
    <w:rPr>
      <w:rFonts w:asciiTheme="majorHAnsi" w:eastAsiaTheme="majorEastAsia" w:hAnsiTheme="majorHAnsi" w:cstheme="majorBidi"/>
      <w:color w:val="073662" w:themeColor="accent1" w:themeShade="7F"/>
    </w:rPr>
  </w:style>
  <w:style w:type="paragraph" w:styleId="Heading7">
    <w:name w:val="heading 7"/>
    <w:basedOn w:val="Normal"/>
    <w:next w:val="Normal"/>
    <w:link w:val="Heading7Char"/>
    <w:uiPriority w:val="9"/>
    <w:semiHidden/>
    <w:unhideWhenUsed/>
    <w:qFormat/>
    <w:rsid w:val="00D938BB"/>
    <w:pPr>
      <w:keepNext/>
      <w:keepLines/>
      <w:numPr>
        <w:ilvl w:val="6"/>
        <w:numId w:val="1"/>
      </w:numPr>
      <w:spacing w:before="40" w:after="0"/>
      <w:outlineLvl w:val="6"/>
    </w:pPr>
    <w:rPr>
      <w:rFonts w:asciiTheme="majorHAnsi" w:eastAsiaTheme="majorEastAsia" w:hAnsiTheme="majorHAnsi" w:cstheme="majorBidi"/>
      <w:i/>
      <w:iCs/>
      <w:color w:val="073662" w:themeColor="accent1" w:themeShade="7F"/>
    </w:rPr>
  </w:style>
  <w:style w:type="paragraph" w:styleId="Heading8">
    <w:name w:val="heading 8"/>
    <w:basedOn w:val="Normal"/>
    <w:next w:val="Normal"/>
    <w:link w:val="Heading8Char"/>
    <w:uiPriority w:val="9"/>
    <w:semiHidden/>
    <w:unhideWhenUsed/>
    <w:qFormat/>
    <w:rsid w:val="00D938BB"/>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938BB"/>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1798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17987"/>
    <w:rPr>
      <w:rFonts w:eastAsiaTheme="minorEastAsia"/>
      <w:lang w:val="en-US"/>
    </w:rPr>
  </w:style>
  <w:style w:type="paragraph" w:styleId="Header">
    <w:name w:val="header"/>
    <w:basedOn w:val="Normal"/>
    <w:link w:val="HeaderChar"/>
    <w:uiPriority w:val="99"/>
    <w:unhideWhenUsed/>
    <w:rsid w:val="00B179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7987"/>
  </w:style>
  <w:style w:type="paragraph" w:styleId="Footer">
    <w:name w:val="footer"/>
    <w:basedOn w:val="Normal"/>
    <w:link w:val="FooterChar"/>
    <w:uiPriority w:val="99"/>
    <w:unhideWhenUsed/>
    <w:rsid w:val="00B179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7987"/>
  </w:style>
  <w:style w:type="character" w:customStyle="1" w:styleId="Heading1Char">
    <w:name w:val="Heading 1 Char"/>
    <w:basedOn w:val="DefaultParagraphFont"/>
    <w:link w:val="Heading1"/>
    <w:uiPriority w:val="9"/>
    <w:rsid w:val="00D938BB"/>
    <w:rPr>
      <w:rFonts w:asciiTheme="majorHAnsi" w:eastAsiaTheme="majorEastAsia" w:hAnsiTheme="majorHAnsi" w:cstheme="majorBidi"/>
      <w:color w:val="0B5294" w:themeColor="accent1" w:themeShade="BF"/>
      <w:sz w:val="32"/>
      <w:szCs w:val="32"/>
    </w:rPr>
  </w:style>
  <w:style w:type="character" w:customStyle="1" w:styleId="Heading2Char">
    <w:name w:val="Heading 2 Char"/>
    <w:basedOn w:val="DefaultParagraphFont"/>
    <w:link w:val="Heading2"/>
    <w:uiPriority w:val="9"/>
    <w:rsid w:val="00D938BB"/>
    <w:rPr>
      <w:rFonts w:asciiTheme="majorHAnsi" w:eastAsiaTheme="majorEastAsia" w:hAnsiTheme="majorHAnsi" w:cstheme="majorBidi"/>
      <w:color w:val="0B5294" w:themeColor="accent1" w:themeShade="BF"/>
      <w:sz w:val="26"/>
      <w:szCs w:val="26"/>
    </w:rPr>
  </w:style>
  <w:style w:type="character" w:customStyle="1" w:styleId="Heading3Char">
    <w:name w:val="Heading 3 Char"/>
    <w:basedOn w:val="DefaultParagraphFont"/>
    <w:link w:val="Heading3"/>
    <w:uiPriority w:val="9"/>
    <w:rsid w:val="00D938BB"/>
    <w:rPr>
      <w:rFonts w:asciiTheme="majorHAnsi" w:eastAsiaTheme="majorEastAsia" w:hAnsiTheme="majorHAnsi" w:cstheme="majorBidi"/>
      <w:color w:val="073662" w:themeColor="accent1" w:themeShade="7F"/>
      <w:sz w:val="24"/>
      <w:szCs w:val="24"/>
    </w:rPr>
  </w:style>
  <w:style w:type="character" w:customStyle="1" w:styleId="Heading4Char">
    <w:name w:val="Heading 4 Char"/>
    <w:basedOn w:val="DefaultParagraphFont"/>
    <w:link w:val="Heading4"/>
    <w:uiPriority w:val="9"/>
    <w:semiHidden/>
    <w:rsid w:val="00D938BB"/>
    <w:rPr>
      <w:rFonts w:asciiTheme="majorHAnsi" w:eastAsiaTheme="majorEastAsia" w:hAnsiTheme="majorHAnsi" w:cstheme="majorBidi"/>
      <w:i/>
      <w:iCs/>
      <w:color w:val="0B5294" w:themeColor="accent1" w:themeShade="BF"/>
    </w:rPr>
  </w:style>
  <w:style w:type="character" w:customStyle="1" w:styleId="Heading5Char">
    <w:name w:val="Heading 5 Char"/>
    <w:basedOn w:val="DefaultParagraphFont"/>
    <w:link w:val="Heading5"/>
    <w:uiPriority w:val="9"/>
    <w:semiHidden/>
    <w:rsid w:val="00D938BB"/>
    <w:rPr>
      <w:rFonts w:asciiTheme="majorHAnsi" w:eastAsiaTheme="majorEastAsia" w:hAnsiTheme="majorHAnsi" w:cstheme="majorBidi"/>
      <w:color w:val="0B5294" w:themeColor="accent1" w:themeShade="BF"/>
    </w:rPr>
  </w:style>
  <w:style w:type="character" w:customStyle="1" w:styleId="Heading6Char">
    <w:name w:val="Heading 6 Char"/>
    <w:basedOn w:val="DefaultParagraphFont"/>
    <w:link w:val="Heading6"/>
    <w:uiPriority w:val="9"/>
    <w:semiHidden/>
    <w:rsid w:val="00D938BB"/>
    <w:rPr>
      <w:rFonts w:asciiTheme="majorHAnsi" w:eastAsiaTheme="majorEastAsia" w:hAnsiTheme="majorHAnsi" w:cstheme="majorBidi"/>
      <w:color w:val="073662" w:themeColor="accent1" w:themeShade="7F"/>
    </w:rPr>
  </w:style>
  <w:style w:type="character" w:customStyle="1" w:styleId="Heading7Char">
    <w:name w:val="Heading 7 Char"/>
    <w:basedOn w:val="DefaultParagraphFont"/>
    <w:link w:val="Heading7"/>
    <w:uiPriority w:val="9"/>
    <w:semiHidden/>
    <w:rsid w:val="00D938BB"/>
    <w:rPr>
      <w:rFonts w:asciiTheme="majorHAnsi" w:eastAsiaTheme="majorEastAsia" w:hAnsiTheme="majorHAnsi" w:cstheme="majorBidi"/>
      <w:i/>
      <w:iCs/>
      <w:color w:val="073662" w:themeColor="accent1" w:themeShade="7F"/>
    </w:rPr>
  </w:style>
  <w:style w:type="character" w:customStyle="1" w:styleId="Heading8Char">
    <w:name w:val="Heading 8 Char"/>
    <w:basedOn w:val="DefaultParagraphFont"/>
    <w:link w:val="Heading8"/>
    <w:uiPriority w:val="9"/>
    <w:semiHidden/>
    <w:rsid w:val="00D938BB"/>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938BB"/>
    <w:rPr>
      <w:rFonts w:asciiTheme="majorHAnsi" w:eastAsiaTheme="majorEastAsia" w:hAnsiTheme="majorHAnsi" w:cstheme="majorBidi"/>
      <w:i/>
      <w:iCs/>
      <w:color w:val="272727" w:themeColor="text1" w:themeTint="D8"/>
      <w:sz w:val="21"/>
      <w:szCs w:val="21"/>
    </w:rPr>
  </w:style>
  <w:style w:type="character" w:styleId="Hyperlink">
    <w:name w:val="Hyperlink"/>
    <w:basedOn w:val="DefaultParagraphFont"/>
    <w:uiPriority w:val="99"/>
    <w:unhideWhenUsed/>
    <w:rsid w:val="00D824D5"/>
    <w:rPr>
      <w:color w:val="0000FF"/>
      <w:u w:val="single"/>
    </w:rPr>
  </w:style>
  <w:style w:type="paragraph" w:styleId="BalloonText">
    <w:name w:val="Balloon Text"/>
    <w:basedOn w:val="Normal"/>
    <w:link w:val="BalloonTextChar"/>
    <w:uiPriority w:val="99"/>
    <w:semiHidden/>
    <w:unhideWhenUsed/>
    <w:rsid w:val="0099132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91328"/>
    <w:rPr>
      <w:rFonts w:ascii="Tahoma" w:hAnsi="Tahoma" w:cs="Tahoma"/>
      <w:sz w:val="16"/>
      <w:szCs w:val="16"/>
    </w:rPr>
  </w:style>
  <w:style w:type="paragraph" w:styleId="ListParagraph">
    <w:name w:val="List Paragraph"/>
    <w:basedOn w:val="Normal"/>
    <w:uiPriority w:val="34"/>
    <w:qFormat/>
    <w:rsid w:val="000114A6"/>
    <w:pPr>
      <w:ind w:left="720"/>
      <w:contextualSpacing/>
    </w:pPr>
  </w:style>
  <w:style w:type="paragraph" w:styleId="Bibliography">
    <w:name w:val="Bibliography"/>
    <w:basedOn w:val="Normal"/>
    <w:next w:val="Normal"/>
    <w:uiPriority w:val="37"/>
    <w:unhideWhenUsed/>
    <w:rsid w:val="00C064BC"/>
  </w:style>
  <w:style w:type="paragraph" w:styleId="NormalWeb">
    <w:name w:val="Normal (Web)"/>
    <w:basedOn w:val="Normal"/>
    <w:uiPriority w:val="99"/>
    <w:semiHidden/>
    <w:unhideWhenUsed/>
    <w:rsid w:val="001C469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AD2035"/>
    <w:pPr>
      <w:numPr>
        <w:numId w:val="0"/>
      </w:num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AD2035"/>
    <w:pPr>
      <w:spacing w:after="100"/>
    </w:pPr>
  </w:style>
  <w:style w:type="paragraph" w:styleId="TOC2">
    <w:name w:val="toc 2"/>
    <w:basedOn w:val="Normal"/>
    <w:next w:val="Normal"/>
    <w:autoRedefine/>
    <w:uiPriority w:val="39"/>
    <w:unhideWhenUsed/>
    <w:rsid w:val="00AD2035"/>
    <w:pPr>
      <w:spacing w:after="100"/>
      <w:ind w:left="220"/>
    </w:pPr>
  </w:style>
  <w:style w:type="paragraph" w:styleId="TOC3">
    <w:name w:val="toc 3"/>
    <w:basedOn w:val="Normal"/>
    <w:next w:val="Normal"/>
    <w:autoRedefine/>
    <w:uiPriority w:val="39"/>
    <w:unhideWhenUsed/>
    <w:rsid w:val="00AD2035"/>
    <w:pPr>
      <w:spacing w:after="100"/>
      <w:ind w:left="440"/>
    </w:pPr>
  </w:style>
  <w:style w:type="table" w:styleId="TableGrid">
    <w:name w:val="Table Grid"/>
    <w:basedOn w:val="TableNormal"/>
    <w:uiPriority w:val="39"/>
    <w:rsid w:val="00EA709D"/>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Strong">
    <w:name w:val="Strong"/>
    <w:basedOn w:val="DefaultParagraphFont"/>
    <w:uiPriority w:val="22"/>
    <w:qFormat/>
    <w:rsid w:val="00C03B82"/>
    <w:rPr>
      <w:b/>
      <w:bCs/>
    </w:rPr>
  </w:style>
  <w:style w:type="paragraph" w:styleId="Caption">
    <w:name w:val="caption"/>
    <w:basedOn w:val="Normal"/>
    <w:next w:val="Normal"/>
    <w:uiPriority w:val="35"/>
    <w:unhideWhenUsed/>
    <w:qFormat/>
    <w:rsid w:val="00DD6FA4"/>
    <w:pPr>
      <w:spacing w:after="200" w:line="240" w:lineRule="auto"/>
    </w:pPr>
    <w:rPr>
      <w:b/>
      <w:bCs/>
      <w:color w:val="0F6FC6" w:themeColor="accent1"/>
      <w:sz w:val="18"/>
      <w:szCs w:val="18"/>
    </w:rPr>
  </w:style>
  <w:style w:type="paragraph" w:styleId="TableofFigures">
    <w:name w:val="table of figures"/>
    <w:basedOn w:val="Normal"/>
    <w:next w:val="Normal"/>
    <w:uiPriority w:val="99"/>
    <w:unhideWhenUsed/>
    <w:rsid w:val="00DD6FA4"/>
    <w:pPr>
      <w:spacing w:after="0"/>
    </w:pPr>
  </w:style>
  <w:style w:type="character" w:styleId="Emphasis">
    <w:name w:val="Emphasis"/>
    <w:basedOn w:val="DefaultParagraphFont"/>
    <w:uiPriority w:val="20"/>
    <w:qFormat/>
    <w:rsid w:val="00B42376"/>
    <w:rPr>
      <w:i/>
      <w:iCs/>
    </w:rPr>
  </w:style>
  <w:style w:type="character" w:styleId="PlaceholderText">
    <w:name w:val="Placeholder Text"/>
    <w:basedOn w:val="DefaultParagraphFont"/>
    <w:uiPriority w:val="99"/>
    <w:semiHidden/>
    <w:rsid w:val="00A2757E"/>
    <w:rPr>
      <w:color w:val="808080"/>
    </w:rPr>
  </w:style>
</w:styles>
</file>

<file path=word/webSettings.xml><?xml version="1.0" encoding="utf-8"?>
<w:webSettings xmlns:r="http://schemas.openxmlformats.org/officeDocument/2006/relationships" xmlns:w="http://schemas.openxmlformats.org/wordprocessingml/2006/main">
  <w:divs>
    <w:div w:id="43138416">
      <w:bodyDiv w:val="1"/>
      <w:marLeft w:val="0"/>
      <w:marRight w:val="0"/>
      <w:marTop w:val="0"/>
      <w:marBottom w:val="0"/>
      <w:divBdr>
        <w:top w:val="none" w:sz="0" w:space="0" w:color="auto"/>
        <w:left w:val="none" w:sz="0" w:space="0" w:color="auto"/>
        <w:bottom w:val="none" w:sz="0" w:space="0" w:color="auto"/>
        <w:right w:val="none" w:sz="0" w:space="0" w:color="auto"/>
      </w:divBdr>
    </w:div>
    <w:div w:id="83457310">
      <w:bodyDiv w:val="1"/>
      <w:marLeft w:val="0"/>
      <w:marRight w:val="0"/>
      <w:marTop w:val="0"/>
      <w:marBottom w:val="0"/>
      <w:divBdr>
        <w:top w:val="none" w:sz="0" w:space="0" w:color="auto"/>
        <w:left w:val="none" w:sz="0" w:space="0" w:color="auto"/>
        <w:bottom w:val="none" w:sz="0" w:space="0" w:color="auto"/>
        <w:right w:val="none" w:sz="0" w:space="0" w:color="auto"/>
      </w:divBdr>
    </w:div>
    <w:div w:id="399181082">
      <w:bodyDiv w:val="1"/>
      <w:marLeft w:val="0"/>
      <w:marRight w:val="0"/>
      <w:marTop w:val="0"/>
      <w:marBottom w:val="0"/>
      <w:divBdr>
        <w:top w:val="none" w:sz="0" w:space="0" w:color="auto"/>
        <w:left w:val="none" w:sz="0" w:space="0" w:color="auto"/>
        <w:bottom w:val="none" w:sz="0" w:space="0" w:color="auto"/>
        <w:right w:val="none" w:sz="0" w:space="0" w:color="auto"/>
      </w:divBdr>
    </w:div>
    <w:div w:id="400637516">
      <w:bodyDiv w:val="1"/>
      <w:marLeft w:val="0"/>
      <w:marRight w:val="0"/>
      <w:marTop w:val="0"/>
      <w:marBottom w:val="0"/>
      <w:divBdr>
        <w:top w:val="none" w:sz="0" w:space="0" w:color="auto"/>
        <w:left w:val="none" w:sz="0" w:space="0" w:color="auto"/>
        <w:bottom w:val="none" w:sz="0" w:space="0" w:color="auto"/>
        <w:right w:val="none" w:sz="0" w:space="0" w:color="auto"/>
      </w:divBdr>
    </w:div>
    <w:div w:id="512233822">
      <w:bodyDiv w:val="1"/>
      <w:marLeft w:val="0"/>
      <w:marRight w:val="0"/>
      <w:marTop w:val="0"/>
      <w:marBottom w:val="0"/>
      <w:divBdr>
        <w:top w:val="none" w:sz="0" w:space="0" w:color="auto"/>
        <w:left w:val="none" w:sz="0" w:space="0" w:color="auto"/>
        <w:bottom w:val="none" w:sz="0" w:space="0" w:color="auto"/>
        <w:right w:val="none" w:sz="0" w:space="0" w:color="auto"/>
      </w:divBdr>
    </w:div>
    <w:div w:id="540021732">
      <w:bodyDiv w:val="1"/>
      <w:marLeft w:val="0"/>
      <w:marRight w:val="0"/>
      <w:marTop w:val="0"/>
      <w:marBottom w:val="0"/>
      <w:divBdr>
        <w:top w:val="none" w:sz="0" w:space="0" w:color="auto"/>
        <w:left w:val="none" w:sz="0" w:space="0" w:color="auto"/>
        <w:bottom w:val="none" w:sz="0" w:space="0" w:color="auto"/>
        <w:right w:val="none" w:sz="0" w:space="0" w:color="auto"/>
      </w:divBdr>
    </w:div>
    <w:div w:id="566955735">
      <w:bodyDiv w:val="1"/>
      <w:marLeft w:val="0"/>
      <w:marRight w:val="0"/>
      <w:marTop w:val="0"/>
      <w:marBottom w:val="0"/>
      <w:divBdr>
        <w:top w:val="none" w:sz="0" w:space="0" w:color="auto"/>
        <w:left w:val="none" w:sz="0" w:space="0" w:color="auto"/>
        <w:bottom w:val="none" w:sz="0" w:space="0" w:color="auto"/>
        <w:right w:val="none" w:sz="0" w:space="0" w:color="auto"/>
      </w:divBdr>
    </w:div>
    <w:div w:id="609168437">
      <w:bodyDiv w:val="1"/>
      <w:marLeft w:val="0"/>
      <w:marRight w:val="0"/>
      <w:marTop w:val="0"/>
      <w:marBottom w:val="0"/>
      <w:divBdr>
        <w:top w:val="none" w:sz="0" w:space="0" w:color="auto"/>
        <w:left w:val="none" w:sz="0" w:space="0" w:color="auto"/>
        <w:bottom w:val="none" w:sz="0" w:space="0" w:color="auto"/>
        <w:right w:val="none" w:sz="0" w:space="0" w:color="auto"/>
      </w:divBdr>
    </w:div>
    <w:div w:id="612635461">
      <w:bodyDiv w:val="1"/>
      <w:marLeft w:val="0"/>
      <w:marRight w:val="0"/>
      <w:marTop w:val="0"/>
      <w:marBottom w:val="0"/>
      <w:divBdr>
        <w:top w:val="none" w:sz="0" w:space="0" w:color="auto"/>
        <w:left w:val="none" w:sz="0" w:space="0" w:color="auto"/>
        <w:bottom w:val="none" w:sz="0" w:space="0" w:color="auto"/>
        <w:right w:val="none" w:sz="0" w:space="0" w:color="auto"/>
      </w:divBdr>
    </w:div>
    <w:div w:id="628977216">
      <w:bodyDiv w:val="1"/>
      <w:marLeft w:val="0"/>
      <w:marRight w:val="0"/>
      <w:marTop w:val="0"/>
      <w:marBottom w:val="0"/>
      <w:divBdr>
        <w:top w:val="none" w:sz="0" w:space="0" w:color="auto"/>
        <w:left w:val="none" w:sz="0" w:space="0" w:color="auto"/>
        <w:bottom w:val="none" w:sz="0" w:space="0" w:color="auto"/>
        <w:right w:val="none" w:sz="0" w:space="0" w:color="auto"/>
      </w:divBdr>
    </w:div>
    <w:div w:id="700860033">
      <w:bodyDiv w:val="1"/>
      <w:marLeft w:val="0"/>
      <w:marRight w:val="0"/>
      <w:marTop w:val="0"/>
      <w:marBottom w:val="0"/>
      <w:divBdr>
        <w:top w:val="none" w:sz="0" w:space="0" w:color="auto"/>
        <w:left w:val="none" w:sz="0" w:space="0" w:color="auto"/>
        <w:bottom w:val="none" w:sz="0" w:space="0" w:color="auto"/>
        <w:right w:val="none" w:sz="0" w:space="0" w:color="auto"/>
      </w:divBdr>
    </w:div>
    <w:div w:id="745693190">
      <w:bodyDiv w:val="1"/>
      <w:marLeft w:val="0"/>
      <w:marRight w:val="0"/>
      <w:marTop w:val="0"/>
      <w:marBottom w:val="0"/>
      <w:divBdr>
        <w:top w:val="none" w:sz="0" w:space="0" w:color="auto"/>
        <w:left w:val="none" w:sz="0" w:space="0" w:color="auto"/>
        <w:bottom w:val="none" w:sz="0" w:space="0" w:color="auto"/>
        <w:right w:val="none" w:sz="0" w:space="0" w:color="auto"/>
      </w:divBdr>
    </w:div>
    <w:div w:id="766075183">
      <w:bodyDiv w:val="1"/>
      <w:marLeft w:val="0"/>
      <w:marRight w:val="0"/>
      <w:marTop w:val="0"/>
      <w:marBottom w:val="0"/>
      <w:divBdr>
        <w:top w:val="none" w:sz="0" w:space="0" w:color="auto"/>
        <w:left w:val="none" w:sz="0" w:space="0" w:color="auto"/>
        <w:bottom w:val="none" w:sz="0" w:space="0" w:color="auto"/>
        <w:right w:val="none" w:sz="0" w:space="0" w:color="auto"/>
      </w:divBdr>
    </w:div>
    <w:div w:id="778834516">
      <w:bodyDiv w:val="1"/>
      <w:marLeft w:val="0"/>
      <w:marRight w:val="0"/>
      <w:marTop w:val="0"/>
      <w:marBottom w:val="0"/>
      <w:divBdr>
        <w:top w:val="none" w:sz="0" w:space="0" w:color="auto"/>
        <w:left w:val="none" w:sz="0" w:space="0" w:color="auto"/>
        <w:bottom w:val="none" w:sz="0" w:space="0" w:color="auto"/>
        <w:right w:val="none" w:sz="0" w:space="0" w:color="auto"/>
      </w:divBdr>
    </w:div>
    <w:div w:id="786849493">
      <w:bodyDiv w:val="1"/>
      <w:marLeft w:val="0"/>
      <w:marRight w:val="0"/>
      <w:marTop w:val="0"/>
      <w:marBottom w:val="0"/>
      <w:divBdr>
        <w:top w:val="none" w:sz="0" w:space="0" w:color="auto"/>
        <w:left w:val="none" w:sz="0" w:space="0" w:color="auto"/>
        <w:bottom w:val="none" w:sz="0" w:space="0" w:color="auto"/>
        <w:right w:val="none" w:sz="0" w:space="0" w:color="auto"/>
      </w:divBdr>
    </w:div>
    <w:div w:id="865489219">
      <w:bodyDiv w:val="1"/>
      <w:marLeft w:val="0"/>
      <w:marRight w:val="0"/>
      <w:marTop w:val="0"/>
      <w:marBottom w:val="0"/>
      <w:divBdr>
        <w:top w:val="none" w:sz="0" w:space="0" w:color="auto"/>
        <w:left w:val="none" w:sz="0" w:space="0" w:color="auto"/>
        <w:bottom w:val="none" w:sz="0" w:space="0" w:color="auto"/>
        <w:right w:val="none" w:sz="0" w:space="0" w:color="auto"/>
      </w:divBdr>
    </w:div>
    <w:div w:id="1002003866">
      <w:bodyDiv w:val="1"/>
      <w:marLeft w:val="0"/>
      <w:marRight w:val="0"/>
      <w:marTop w:val="0"/>
      <w:marBottom w:val="0"/>
      <w:divBdr>
        <w:top w:val="none" w:sz="0" w:space="0" w:color="auto"/>
        <w:left w:val="none" w:sz="0" w:space="0" w:color="auto"/>
        <w:bottom w:val="none" w:sz="0" w:space="0" w:color="auto"/>
        <w:right w:val="none" w:sz="0" w:space="0" w:color="auto"/>
      </w:divBdr>
    </w:div>
    <w:div w:id="1018001722">
      <w:bodyDiv w:val="1"/>
      <w:marLeft w:val="0"/>
      <w:marRight w:val="0"/>
      <w:marTop w:val="0"/>
      <w:marBottom w:val="0"/>
      <w:divBdr>
        <w:top w:val="none" w:sz="0" w:space="0" w:color="auto"/>
        <w:left w:val="none" w:sz="0" w:space="0" w:color="auto"/>
        <w:bottom w:val="none" w:sz="0" w:space="0" w:color="auto"/>
        <w:right w:val="none" w:sz="0" w:space="0" w:color="auto"/>
      </w:divBdr>
    </w:div>
    <w:div w:id="1044519659">
      <w:bodyDiv w:val="1"/>
      <w:marLeft w:val="0"/>
      <w:marRight w:val="0"/>
      <w:marTop w:val="0"/>
      <w:marBottom w:val="0"/>
      <w:divBdr>
        <w:top w:val="none" w:sz="0" w:space="0" w:color="auto"/>
        <w:left w:val="none" w:sz="0" w:space="0" w:color="auto"/>
        <w:bottom w:val="none" w:sz="0" w:space="0" w:color="auto"/>
        <w:right w:val="none" w:sz="0" w:space="0" w:color="auto"/>
      </w:divBdr>
    </w:div>
    <w:div w:id="1073896345">
      <w:bodyDiv w:val="1"/>
      <w:marLeft w:val="0"/>
      <w:marRight w:val="0"/>
      <w:marTop w:val="0"/>
      <w:marBottom w:val="0"/>
      <w:divBdr>
        <w:top w:val="none" w:sz="0" w:space="0" w:color="auto"/>
        <w:left w:val="none" w:sz="0" w:space="0" w:color="auto"/>
        <w:bottom w:val="none" w:sz="0" w:space="0" w:color="auto"/>
        <w:right w:val="none" w:sz="0" w:space="0" w:color="auto"/>
      </w:divBdr>
    </w:div>
    <w:div w:id="1098602595">
      <w:bodyDiv w:val="1"/>
      <w:marLeft w:val="0"/>
      <w:marRight w:val="0"/>
      <w:marTop w:val="0"/>
      <w:marBottom w:val="0"/>
      <w:divBdr>
        <w:top w:val="none" w:sz="0" w:space="0" w:color="auto"/>
        <w:left w:val="none" w:sz="0" w:space="0" w:color="auto"/>
        <w:bottom w:val="none" w:sz="0" w:space="0" w:color="auto"/>
        <w:right w:val="none" w:sz="0" w:space="0" w:color="auto"/>
      </w:divBdr>
    </w:div>
    <w:div w:id="1386442374">
      <w:bodyDiv w:val="1"/>
      <w:marLeft w:val="0"/>
      <w:marRight w:val="0"/>
      <w:marTop w:val="0"/>
      <w:marBottom w:val="0"/>
      <w:divBdr>
        <w:top w:val="none" w:sz="0" w:space="0" w:color="auto"/>
        <w:left w:val="none" w:sz="0" w:space="0" w:color="auto"/>
        <w:bottom w:val="none" w:sz="0" w:space="0" w:color="auto"/>
        <w:right w:val="none" w:sz="0" w:space="0" w:color="auto"/>
      </w:divBdr>
    </w:div>
    <w:div w:id="1396929445">
      <w:bodyDiv w:val="1"/>
      <w:marLeft w:val="0"/>
      <w:marRight w:val="0"/>
      <w:marTop w:val="0"/>
      <w:marBottom w:val="0"/>
      <w:divBdr>
        <w:top w:val="none" w:sz="0" w:space="0" w:color="auto"/>
        <w:left w:val="none" w:sz="0" w:space="0" w:color="auto"/>
        <w:bottom w:val="none" w:sz="0" w:space="0" w:color="auto"/>
        <w:right w:val="none" w:sz="0" w:space="0" w:color="auto"/>
      </w:divBdr>
    </w:div>
    <w:div w:id="1450472341">
      <w:bodyDiv w:val="1"/>
      <w:marLeft w:val="0"/>
      <w:marRight w:val="0"/>
      <w:marTop w:val="0"/>
      <w:marBottom w:val="0"/>
      <w:divBdr>
        <w:top w:val="none" w:sz="0" w:space="0" w:color="auto"/>
        <w:left w:val="none" w:sz="0" w:space="0" w:color="auto"/>
        <w:bottom w:val="none" w:sz="0" w:space="0" w:color="auto"/>
        <w:right w:val="none" w:sz="0" w:space="0" w:color="auto"/>
      </w:divBdr>
    </w:div>
    <w:div w:id="1469712198">
      <w:bodyDiv w:val="1"/>
      <w:marLeft w:val="0"/>
      <w:marRight w:val="0"/>
      <w:marTop w:val="0"/>
      <w:marBottom w:val="0"/>
      <w:divBdr>
        <w:top w:val="none" w:sz="0" w:space="0" w:color="auto"/>
        <w:left w:val="none" w:sz="0" w:space="0" w:color="auto"/>
        <w:bottom w:val="none" w:sz="0" w:space="0" w:color="auto"/>
        <w:right w:val="none" w:sz="0" w:space="0" w:color="auto"/>
      </w:divBdr>
    </w:div>
    <w:div w:id="1502508699">
      <w:bodyDiv w:val="1"/>
      <w:marLeft w:val="0"/>
      <w:marRight w:val="0"/>
      <w:marTop w:val="0"/>
      <w:marBottom w:val="0"/>
      <w:divBdr>
        <w:top w:val="none" w:sz="0" w:space="0" w:color="auto"/>
        <w:left w:val="none" w:sz="0" w:space="0" w:color="auto"/>
        <w:bottom w:val="none" w:sz="0" w:space="0" w:color="auto"/>
        <w:right w:val="none" w:sz="0" w:space="0" w:color="auto"/>
      </w:divBdr>
    </w:div>
    <w:div w:id="1563519937">
      <w:bodyDiv w:val="1"/>
      <w:marLeft w:val="0"/>
      <w:marRight w:val="0"/>
      <w:marTop w:val="0"/>
      <w:marBottom w:val="0"/>
      <w:divBdr>
        <w:top w:val="none" w:sz="0" w:space="0" w:color="auto"/>
        <w:left w:val="none" w:sz="0" w:space="0" w:color="auto"/>
        <w:bottom w:val="none" w:sz="0" w:space="0" w:color="auto"/>
        <w:right w:val="none" w:sz="0" w:space="0" w:color="auto"/>
      </w:divBdr>
    </w:div>
    <w:div w:id="1598127582">
      <w:bodyDiv w:val="1"/>
      <w:marLeft w:val="0"/>
      <w:marRight w:val="0"/>
      <w:marTop w:val="0"/>
      <w:marBottom w:val="0"/>
      <w:divBdr>
        <w:top w:val="none" w:sz="0" w:space="0" w:color="auto"/>
        <w:left w:val="none" w:sz="0" w:space="0" w:color="auto"/>
        <w:bottom w:val="none" w:sz="0" w:space="0" w:color="auto"/>
        <w:right w:val="none" w:sz="0" w:space="0" w:color="auto"/>
      </w:divBdr>
    </w:div>
    <w:div w:id="1627731281">
      <w:bodyDiv w:val="1"/>
      <w:marLeft w:val="0"/>
      <w:marRight w:val="0"/>
      <w:marTop w:val="0"/>
      <w:marBottom w:val="0"/>
      <w:divBdr>
        <w:top w:val="none" w:sz="0" w:space="0" w:color="auto"/>
        <w:left w:val="none" w:sz="0" w:space="0" w:color="auto"/>
        <w:bottom w:val="none" w:sz="0" w:space="0" w:color="auto"/>
        <w:right w:val="none" w:sz="0" w:space="0" w:color="auto"/>
      </w:divBdr>
    </w:div>
    <w:div w:id="1668945793">
      <w:bodyDiv w:val="1"/>
      <w:marLeft w:val="0"/>
      <w:marRight w:val="0"/>
      <w:marTop w:val="0"/>
      <w:marBottom w:val="0"/>
      <w:divBdr>
        <w:top w:val="none" w:sz="0" w:space="0" w:color="auto"/>
        <w:left w:val="none" w:sz="0" w:space="0" w:color="auto"/>
        <w:bottom w:val="none" w:sz="0" w:space="0" w:color="auto"/>
        <w:right w:val="none" w:sz="0" w:space="0" w:color="auto"/>
      </w:divBdr>
    </w:div>
    <w:div w:id="1701390175">
      <w:bodyDiv w:val="1"/>
      <w:marLeft w:val="0"/>
      <w:marRight w:val="0"/>
      <w:marTop w:val="0"/>
      <w:marBottom w:val="0"/>
      <w:divBdr>
        <w:top w:val="none" w:sz="0" w:space="0" w:color="auto"/>
        <w:left w:val="none" w:sz="0" w:space="0" w:color="auto"/>
        <w:bottom w:val="none" w:sz="0" w:space="0" w:color="auto"/>
        <w:right w:val="none" w:sz="0" w:space="0" w:color="auto"/>
      </w:divBdr>
    </w:div>
    <w:div w:id="1718627415">
      <w:bodyDiv w:val="1"/>
      <w:marLeft w:val="0"/>
      <w:marRight w:val="0"/>
      <w:marTop w:val="0"/>
      <w:marBottom w:val="0"/>
      <w:divBdr>
        <w:top w:val="none" w:sz="0" w:space="0" w:color="auto"/>
        <w:left w:val="none" w:sz="0" w:space="0" w:color="auto"/>
        <w:bottom w:val="none" w:sz="0" w:space="0" w:color="auto"/>
        <w:right w:val="none" w:sz="0" w:space="0" w:color="auto"/>
      </w:divBdr>
    </w:div>
    <w:div w:id="1733890236">
      <w:bodyDiv w:val="1"/>
      <w:marLeft w:val="0"/>
      <w:marRight w:val="0"/>
      <w:marTop w:val="0"/>
      <w:marBottom w:val="0"/>
      <w:divBdr>
        <w:top w:val="none" w:sz="0" w:space="0" w:color="auto"/>
        <w:left w:val="none" w:sz="0" w:space="0" w:color="auto"/>
        <w:bottom w:val="none" w:sz="0" w:space="0" w:color="auto"/>
        <w:right w:val="none" w:sz="0" w:space="0" w:color="auto"/>
      </w:divBdr>
    </w:div>
    <w:div w:id="1743597331">
      <w:bodyDiv w:val="1"/>
      <w:marLeft w:val="0"/>
      <w:marRight w:val="0"/>
      <w:marTop w:val="0"/>
      <w:marBottom w:val="0"/>
      <w:divBdr>
        <w:top w:val="none" w:sz="0" w:space="0" w:color="auto"/>
        <w:left w:val="none" w:sz="0" w:space="0" w:color="auto"/>
        <w:bottom w:val="none" w:sz="0" w:space="0" w:color="auto"/>
        <w:right w:val="none" w:sz="0" w:space="0" w:color="auto"/>
      </w:divBdr>
    </w:div>
    <w:div w:id="1802649382">
      <w:bodyDiv w:val="1"/>
      <w:marLeft w:val="0"/>
      <w:marRight w:val="0"/>
      <w:marTop w:val="0"/>
      <w:marBottom w:val="0"/>
      <w:divBdr>
        <w:top w:val="none" w:sz="0" w:space="0" w:color="auto"/>
        <w:left w:val="none" w:sz="0" w:space="0" w:color="auto"/>
        <w:bottom w:val="none" w:sz="0" w:space="0" w:color="auto"/>
        <w:right w:val="none" w:sz="0" w:space="0" w:color="auto"/>
      </w:divBdr>
    </w:div>
    <w:div w:id="1808160309">
      <w:bodyDiv w:val="1"/>
      <w:marLeft w:val="0"/>
      <w:marRight w:val="0"/>
      <w:marTop w:val="0"/>
      <w:marBottom w:val="0"/>
      <w:divBdr>
        <w:top w:val="none" w:sz="0" w:space="0" w:color="auto"/>
        <w:left w:val="none" w:sz="0" w:space="0" w:color="auto"/>
        <w:bottom w:val="none" w:sz="0" w:space="0" w:color="auto"/>
        <w:right w:val="none" w:sz="0" w:space="0" w:color="auto"/>
      </w:divBdr>
    </w:div>
    <w:div w:id="1809324224">
      <w:bodyDiv w:val="1"/>
      <w:marLeft w:val="0"/>
      <w:marRight w:val="0"/>
      <w:marTop w:val="0"/>
      <w:marBottom w:val="0"/>
      <w:divBdr>
        <w:top w:val="none" w:sz="0" w:space="0" w:color="auto"/>
        <w:left w:val="none" w:sz="0" w:space="0" w:color="auto"/>
        <w:bottom w:val="none" w:sz="0" w:space="0" w:color="auto"/>
        <w:right w:val="none" w:sz="0" w:space="0" w:color="auto"/>
      </w:divBdr>
    </w:div>
    <w:div w:id="1867476391">
      <w:bodyDiv w:val="1"/>
      <w:marLeft w:val="0"/>
      <w:marRight w:val="0"/>
      <w:marTop w:val="0"/>
      <w:marBottom w:val="0"/>
      <w:divBdr>
        <w:top w:val="none" w:sz="0" w:space="0" w:color="auto"/>
        <w:left w:val="none" w:sz="0" w:space="0" w:color="auto"/>
        <w:bottom w:val="none" w:sz="0" w:space="0" w:color="auto"/>
        <w:right w:val="none" w:sz="0" w:space="0" w:color="auto"/>
      </w:divBdr>
    </w:div>
    <w:div w:id="1870409770">
      <w:bodyDiv w:val="1"/>
      <w:marLeft w:val="0"/>
      <w:marRight w:val="0"/>
      <w:marTop w:val="0"/>
      <w:marBottom w:val="0"/>
      <w:divBdr>
        <w:top w:val="none" w:sz="0" w:space="0" w:color="auto"/>
        <w:left w:val="none" w:sz="0" w:space="0" w:color="auto"/>
        <w:bottom w:val="none" w:sz="0" w:space="0" w:color="auto"/>
        <w:right w:val="none" w:sz="0" w:space="0" w:color="auto"/>
      </w:divBdr>
    </w:div>
    <w:div w:id="1885175424">
      <w:bodyDiv w:val="1"/>
      <w:marLeft w:val="0"/>
      <w:marRight w:val="0"/>
      <w:marTop w:val="0"/>
      <w:marBottom w:val="0"/>
      <w:divBdr>
        <w:top w:val="none" w:sz="0" w:space="0" w:color="auto"/>
        <w:left w:val="none" w:sz="0" w:space="0" w:color="auto"/>
        <w:bottom w:val="none" w:sz="0" w:space="0" w:color="auto"/>
        <w:right w:val="none" w:sz="0" w:space="0" w:color="auto"/>
      </w:divBdr>
    </w:div>
    <w:div w:id="21052253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www.formula1-dictionary.net/oversteer.html" TargetMode="External"/><Relationship Id="rId10" Type="http://schemas.openxmlformats.org/officeDocument/2006/relationships/image" Target="media/image2.png"/><Relationship Id="rId19"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AA6D9BE9DE6E417E95CADD4123910AC5"/>
        <w:category>
          <w:name w:val="General"/>
          <w:gallery w:val="placeholder"/>
        </w:category>
        <w:types>
          <w:type w:val="bbPlcHdr"/>
        </w:types>
        <w:behaviors>
          <w:behavior w:val="content"/>
        </w:behaviors>
        <w:guid w:val="{7EFBFE95-5C61-4B28-B997-094BBB96332B}"/>
      </w:docPartPr>
      <w:docPartBody>
        <w:p w:rsidR="002E328E" w:rsidRDefault="00AD1F79" w:rsidP="00AD1F79">
          <w:pPr>
            <w:pStyle w:val="AA6D9BE9DE6E417E95CADD4123910AC5"/>
          </w:pPr>
          <w:r>
            <w:rPr>
              <w:rFonts w:asciiTheme="majorHAnsi" w:eastAsiaTheme="majorEastAsia" w:hAnsiTheme="majorHAnsi" w:cstheme="majorBidi"/>
              <w:b/>
              <w:bCs/>
              <w:color w:val="FFFFFF" w:themeColor="background1"/>
              <w:sz w:val="72"/>
              <w:szCs w:val="72"/>
            </w:rPr>
            <w:t>[Year]</w:t>
          </w:r>
        </w:p>
      </w:docPartBody>
    </w:docPart>
    <w:docPart>
      <w:docPartPr>
        <w:name w:val="9F2259E6F4F64DA6AEE2CE2619C57A04"/>
        <w:category>
          <w:name w:val="General"/>
          <w:gallery w:val="placeholder"/>
        </w:category>
        <w:types>
          <w:type w:val="bbPlcHdr"/>
        </w:types>
        <w:behaviors>
          <w:behavior w:val="content"/>
        </w:behaviors>
        <w:guid w:val="{005755C4-7FA4-43FF-8F49-4D9D9B9472D7}"/>
      </w:docPartPr>
      <w:docPartBody>
        <w:p w:rsidR="002E328E" w:rsidRDefault="00AD1F79" w:rsidP="00AD1F79">
          <w:pPr>
            <w:pStyle w:val="9F2259E6F4F64DA6AEE2CE2619C57A04"/>
          </w:pPr>
          <w:r>
            <w:rPr>
              <w:color w:val="76923C" w:themeColor="accent3" w:themeShade="BF"/>
            </w:rPr>
            <w:t>[Type the company name]</w:t>
          </w:r>
        </w:p>
      </w:docPartBody>
    </w:docPart>
    <w:docPart>
      <w:docPartPr>
        <w:name w:val="2E6DFCBABFB1432ABAA467941DB72ED1"/>
        <w:category>
          <w:name w:val="General"/>
          <w:gallery w:val="placeholder"/>
        </w:category>
        <w:types>
          <w:type w:val="bbPlcHdr"/>
        </w:types>
        <w:behaviors>
          <w:behavior w:val="content"/>
        </w:behaviors>
        <w:guid w:val="{117CBC54-D797-4161-8262-8EF3C271F919}"/>
      </w:docPartPr>
      <w:docPartBody>
        <w:p w:rsidR="002E328E" w:rsidRDefault="00AD1F79" w:rsidP="00AD1F79">
          <w:pPr>
            <w:pStyle w:val="2E6DFCBABFB1432ABAA467941DB72ED1"/>
          </w:pPr>
          <w:r>
            <w:rPr>
              <w:color w:val="76923C" w:themeColor="accent3" w:themeShade="BF"/>
            </w:rPr>
            <w:t>[Type the author name]</w:t>
          </w:r>
        </w:p>
      </w:docPartBody>
    </w:docPart>
    <w:docPart>
      <w:docPartPr>
        <w:name w:val="453F21CAB43B4755B02BB0A14A11869E"/>
        <w:category>
          <w:name w:val="General"/>
          <w:gallery w:val="placeholder"/>
        </w:category>
        <w:types>
          <w:type w:val="bbPlcHdr"/>
        </w:types>
        <w:behaviors>
          <w:behavior w:val="content"/>
        </w:behaviors>
        <w:guid w:val="{0566D720-97AA-4999-B7D0-F378E858A451}"/>
      </w:docPartPr>
      <w:docPartBody>
        <w:p w:rsidR="002E328E" w:rsidRDefault="00AD1F79" w:rsidP="00AD1F79">
          <w:pPr>
            <w:pStyle w:val="453F21CAB43B4755B02BB0A14A11869E"/>
          </w:pPr>
          <w:r>
            <w:rPr>
              <w:b/>
              <w:bCs/>
              <w:caps/>
              <w:sz w:val="72"/>
              <w:szCs w:val="72"/>
            </w:rPr>
            <w:t>Type the document title</w:t>
          </w:r>
        </w:p>
      </w:docPartBody>
    </w:docPart>
  </w:docParts>
</w:glossaryDocument>
</file>

<file path=word/glossary/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9024B9"/>
    <w:rsid w:val="002E328E"/>
    <w:rsid w:val="009024B9"/>
    <w:rsid w:val="00AD1F7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D1F79"/>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24DF8DFC7F54B2AA5B90C65A4F55A62">
    <w:name w:val="724DF8DFC7F54B2AA5B90C65A4F55A62"/>
    <w:rsid w:val="009024B9"/>
  </w:style>
  <w:style w:type="paragraph" w:customStyle="1" w:styleId="0CE945A879C049038CEBADBB6599C529">
    <w:name w:val="0CE945A879C049038CEBADBB6599C529"/>
    <w:rsid w:val="009024B9"/>
  </w:style>
  <w:style w:type="paragraph" w:customStyle="1" w:styleId="58D85B23B1D6451787B881888C420436">
    <w:name w:val="58D85B23B1D6451787B881888C420436"/>
    <w:rsid w:val="009024B9"/>
  </w:style>
  <w:style w:type="paragraph" w:customStyle="1" w:styleId="3156158BA7F94FBF8ED6F2F0AACCE9CC">
    <w:name w:val="3156158BA7F94FBF8ED6F2F0AACCE9CC"/>
    <w:rsid w:val="009024B9"/>
  </w:style>
  <w:style w:type="paragraph" w:customStyle="1" w:styleId="C565814D7B4A4AFEB1B8A8F8C80016ED">
    <w:name w:val="C565814D7B4A4AFEB1B8A8F8C80016ED"/>
    <w:rsid w:val="009024B9"/>
  </w:style>
  <w:style w:type="paragraph" w:customStyle="1" w:styleId="395A5DFF2CBF4B64A335FB8192501B85">
    <w:name w:val="395A5DFF2CBF4B64A335FB8192501B85"/>
    <w:rsid w:val="009024B9"/>
  </w:style>
  <w:style w:type="paragraph" w:customStyle="1" w:styleId="5727387D4F194AEC8E7C3E5CD0D2FCF7">
    <w:name w:val="5727387D4F194AEC8E7C3E5CD0D2FCF7"/>
    <w:rsid w:val="009024B9"/>
  </w:style>
  <w:style w:type="paragraph" w:customStyle="1" w:styleId="DFA511EE1C6149E5A3B69E9AA1256CF3">
    <w:name w:val="DFA511EE1C6149E5A3B69E9AA1256CF3"/>
    <w:rsid w:val="009024B9"/>
  </w:style>
  <w:style w:type="paragraph" w:customStyle="1" w:styleId="AA6D9BE9DE6E417E95CADD4123910AC5">
    <w:name w:val="AA6D9BE9DE6E417E95CADD4123910AC5"/>
    <w:rsid w:val="00AD1F79"/>
  </w:style>
  <w:style w:type="paragraph" w:customStyle="1" w:styleId="9F2259E6F4F64DA6AEE2CE2619C57A04">
    <w:name w:val="9F2259E6F4F64DA6AEE2CE2619C57A04"/>
    <w:rsid w:val="00AD1F79"/>
  </w:style>
  <w:style w:type="paragraph" w:customStyle="1" w:styleId="2E6DFCBABFB1432ABAA467941DB72ED1">
    <w:name w:val="2E6DFCBABFB1432ABAA467941DB72ED1"/>
    <w:rsid w:val="00AD1F79"/>
  </w:style>
  <w:style w:type="paragraph" w:customStyle="1" w:styleId="6C9E0CD10D2041289E5808F6FB64BC42">
    <w:name w:val="6C9E0CD10D2041289E5808F6FB64BC42"/>
    <w:rsid w:val="00AD1F79"/>
  </w:style>
  <w:style w:type="paragraph" w:customStyle="1" w:styleId="9E26EC3ECA80426B8D9E0545131DF805">
    <w:name w:val="9E26EC3ECA80426B8D9E0545131DF805"/>
    <w:rsid w:val="00AD1F79"/>
  </w:style>
  <w:style w:type="paragraph" w:customStyle="1" w:styleId="D5DA6F4EFB7E4863A530D9511E73363C">
    <w:name w:val="D5DA6F4EFB7E4863A530D9511E73363C"/>
    <w:rsid w:val="00AD1F79"/>
  </w:style>
  <w:style w:type="paragraph" w:customStyle="1" w:styleId="51F78FAE75F74F9F977191B075E73296">
    <w:name w:val="51F78FAE75F74F9F977191B075E73296"/>
    <w:rsid w:val="00AD1F79"/>
  </w:style>
  <w:style w:type="paragraph" w:customStyle="1" w:styleId="E057C5276E5646909E16A5FC24B1C397">
    <w:name w:val="E057C5276E5646909E16A5FC24B1C397"/>
    <w:rsid w:val="00AD1F79"/>
  </w:style>
  <w:style w:type="paragraph" w:customStyle="1" w:styleId="22133ECB240E4153B51426EE716A3E01">
    <w:name w:val="22133ECB240E4153B51426EE716A3E01"/>
    <w:rsid w:val="00AD1F79"/>
  </w:style>
  <w:style w:type="paragraph" w:customStyle="1" w:styleId="C71C95CEB81640BD90A5B87565B39419">
    <w:name w:val="C71C95CEB81640BD90A5B87565B39419"/>
    <w:rsid w:val="00AD1F79"/>
  </w:style>
  <w:style w:type="paragraph" w:customStyle="1" w:styleId="1F7EE0A3BED84D8EB7101B454DE4178C">
    <w:name w:val="1F7EE0A3BED84D8EB7101B454DE4178C"/>
    <w:rsid w:val="00AD1F79"/>
  </w:style>
  <w:style w:type="paragraph" w:customStyle="1" w:styleId="BF04688C46F849C5A90B7D1BB0C7A557">
    <w:name w:val="BF04688C46F849C5A90B7D1BB0C7A557"/>
    <w:rsid w:val="00AD1F79"/>
  </w:style>
  <w:style w:type="paragraph" w:customStyle="1" w:styleId="453F21CAB43B4755B02BB0A14A11869E">
    <w:name w:val="453F21CAB43B4755B02BB0A14A11869E"/>
    <w:rsid w:val="00AD1F79"/>
  </w:style>
  <w:style w:type="character" w:styleId="PlaceholderText">
    <w:name w:val="Placeholder Text"/>
    <w:basedOn w:val="DefaultParagraphFont"/>
    <w:uiPriority w:val="99"/>
    <w:semiHidden/>
    <w:rsid w:val="002E328E"/>
    <w:rPr>
      <w:color w:val="808080"/>
    </w:rPr>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Flow">
      <a:dk1>
        <a:sysClr val="windowText" lastClr="000000"/>
      </a:dk1>
      <a:lt1>
        <a:sysClr val="window" lastClr="FFFFFF"/>
      </a:lt1>
      <a:dk2>
        <a:srgbClr val="04617B"/>
      </a:dk2>
      <a:lt2>
        <a:srgbClr val="DBF5F9"/>
      </a:lt2>
      <a:accent1>
        <a:srgbClr val="0F6FC6"/>
      </a:accent1>
      <a:accent2>
        <a:srgbClr val="009DD9"/>
      </a:accent2>
      <a:accent3>
        <a:srgbClr val="0BD0D9"/>
      </a:accent3>
      <a:accent4>
        <a:srgbClr val="10CF9B"/>
      </a:accent4>
      <a:accent5>
        <a:srgbClr val="7CCA62"/>
      </a:accent5>
      <a:accent6>
        <a:srgbClr val="A5C249"/>
      </a:accent6>
      <a:hlink>
        <a:srgbClr val="E2D700"/>
      </a:hlink>
      <a:folHlink>
        <a:srgbClr val="85DFD0"/>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2020-01-01T00:00:00</PublishDate>
  <Abstract> ABSTRACT</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Version="6">
  <b:Source>
    <b:Tag>AUT18</b:Tag>
    <b:SourceType>DocumentFromInternetSite</b:SourceType>
    <b:Guid>{BFE18A47-CDDC-454A-B588-6067736A429F}</b:Guid>
    <b:LCID>0</b:LCID>
    <b:Author>
      <b:Author>
        <b:Corporate>AUTOCAR</b:Corporate>
      </b:Author>
    </b:Author>
    <b:Title>Buy them before we do: second-hand picks for 30 November</b:Title>
    <b:Year>2018</b:Year>
    <b:YearAccessed>2020</b:YearAccessed>
    <b:MonthAccessed>March</b:MonthAccessed>
    <b:DayAccessed>24</b:DayAccessed>
    <b:URL>https://www.autocar.co.uk/car-news/used-car-buying-guides/buy-them-we-do-second-hand-picks-30-november</b:URL>
    <b:Month>November</b:Month>
    <b:Day>30</b:Day>
    <b:RefOrder>1</b:RefOrder>
  </b:Source>
  <b:Source>
    <b:Tag>Spe19</b:Tag>
    <b:SourceType>InternetSite</b:SourceType>
    <b:Guid>{08AE26B8-1080-4AB9-90D4-DCE5EB784135}</b:Guid>
    <b:LCID>0</b:LCID>
    <b:Author>
      <b:Author>
        <b:NameList>
          <b:Person>
            <b:Last>Spender</b:Last>
            <b:First>Julian</b:First>
          </b:Person>
        </b:NameList>
      </b:Author>
    </b:Author>
    <b:Title>What Is Roll Centre? And How Does Ride Height Affect It?</b:Title>
    <b:Year>2019</b:Year>
    <b:YearAccessed>2020</b:YearAccessed>
    <b:MonthAccessed>March </b:MonthAccessed>
    <b:DayAccessed>29</b:DayAccessed>
    <b:URL>https://ukwhitelineperformance.com/blogs/whiteline-blog/what-is-roll-centre-and-how-does-ride-height-affect-it</b:URL>
    <b:RefOrder>4</b:RefOrder>
  </b:Source>
  <b:Source>
    <b:Tag>Wid18</b:Tag>
    <b:SourceType>ConferenceProceedings</b:SourceType>
    <b:Guid>{378063C7-FA6A-4FDD-8AE7-98B252FECF1D}</b:Guid>
    <b:LCID>0</b:LCID>
    <b:Author>
      <b:Author>
        <b:NameList>
          <b:Person>
            <b:Last>Widner</b:Last>
            <b:First>A</b:First>
          </b:Person>
          <b:Person>
            <b:Last>Bári</b:Last>
            <b:First>G</b:First>
          </b:Person>
        </b:NameList>
      </b:Author>
    </b:Author>
    <b:Title>Investigating the effects of roll center height in simulation, for safety-margin research</b:Title>
    <b:Year>2018</b:Year>
    <b:Publisher>IOP Publishing</b:Publisher>
    <b:City>Kecskemét</b:City>
    <b:RefOrder>6</b:RefOrder>
  </b:Source>
  <b:Source>
    <b:Tag>Exp171</b:Tag>
    <b:SourceType>DocumentFromInternetSite</b:SourceType>
    <b:Guid>{E93B5499-17C7-493E-B564-5266A3E6CBE1}</b:Guid>
    <b:LCID>0</b:LCID>
    <b:Title>Explained: Weight transfer vs body roll (part 1)</b:Title>
    <b:Year>2017</b:Year>
    <b:Author>
      <b:Author>
        <b:Corporate>Beyond Seat Time</b:Corporate>
      </b:Author>
    </b:Author>
    <b:Month>October</b:Month>
    <b:Day>29</b:Day>
    <b:YearAccessed>2020</b:YearAccessed>
    <b:MonthAccessed>March</b:MonthAccessed>
    <b:DayAccessed>30</b:DayAccessed>
    <b:URL>https://www.beyondseattime.com/weight-transfer-vs-body-roll-part-1/</b:URL>
    <b:RefOrder>5</b:RefOrder>
  </b:Source>
  <b:Source>
    <b:Tag>Sus29</b:Tag>
    <b:SourceType>DocumentFromInternetSite</b:SourceType>
    <b:Guid>{70441CB9-D1E5-4C35-9706-F281D718DDA0}</b:Guid>
    <b:LCID>0</b:LCID>
    <b:Author>
      <b:Author>
        <b:Corporate>SuspensionSecrets.co.uk</b:Corporate>
      </b:Author>
    </b:Author>
    <b:Title>Anti Roll Bars</b:Title>
    <b:Year>2017</b:Year>
    <b:Month>May</b:Month>
    <b:Day>29</b:Day>
    <b:YearAccessed>2020</b:YearAccessed>
    <b:MonthAccessed>March</b:MonthAccessed>
    <b:DayAccessed>30</b:DayAccessed>
    <b:URL>https://suspensionsecrets.co.uk/anti-roll-bars/</b:URL>
    <b:RefOrder>7</b:RefOrder>
  </b:Source>
  <b:Source>
    <b:Tag>San15</b:Tag>
    <b:SourceType>DocumentFromInternetSite</b:SourceType>
    <b:Guid>{9EC3047D-4119-4159-AA27-6B97B2E2FD9B}</b:Guid>
    <b:LCID>0</b:LCID>
    <b:Author>
      <b:Author>
        <b:NameList>
          <b:Person>
            <b:Last>Santos</b:Last>
            <b:First>Rodrigo</b:First>
            <b:Middle>de Oliveira</b:Middle>
          </b:Person>
        </b:NameList>
      </b:Author>
    </b:Author>
    <b:Title>A Discussion on Steady-State Lateral Weight Transfer &amp; How to use it in Setup</b:Title>
    <b:Year>2015</b:Year>
    <b:Month>June</b:Month>
    <b:Day>9</b:Day>
    <b:YearAccessed>2020</b:YearAccessed>
    <b:MonthAccessed>March</b:MonthAccessed>
    <b:DayAccessed>30</b:DayAccessed>
    <b:URL>https://racingcardynamics.com/weight-transfer/</b:URL>
    <b:RefOrder>2</b:RefOrder>
  </b:Source>
  <b:Source>
    <b:Tag>Car18</b:Tag>
    <b:SourceType>DocumentFromInternetSite</b:SourceType>
    <b:Guid>{C84DACCF-E8E1-4D95-B2FA-69FE530CE488}</b:Guid>
    <b:LCID>0</b:LCID>
    <b:Author>
      <b:Author>
        <b:Corporate>Car &amp; Driver </b:Corporate>
      </b:Author>
    </b:Author>
    <b:Title>Explained: How To Measure a Vehicle’s Center-of-Gravity Height</b:Title>
    <b:Year>2018</b:Year>
    <b:Month>April</b:Month>
    <b:Day>9</b:Day>
    <b:YearAccessed>2020</b:YearAccessed>
    <b:MonthAccessed>April</b:MonthAccessed>
    <b:DayAccessed>2</b:DayAccessed>
    <b:URL>https://www.caranddriver.com/news/a18201745/explained-how-to-measure-center-of-gravity-height/</b:URL>
    <b:RefOrder>3</b:RefOrder>
  </b:Source>
  <b:Source>
    <b:Tag>UWT18</b:Tag>
    <b:SourceType>InternetSite</b:SourceType>
    <b:Guid>{B5A9D2AF-8452-4F8E-BBF1-298B41BD4E35}</b:Guid>
    <b:LCID>0</b:LCID>
    <b:Author>
      <b:Author>
        <b:Corporate>UWTSD</b:Corporate>
      </b:Author>
    </b:Author>
    <b:Title>Team MCR Triumph at Castle Combe</b:Title>
    <b:Year>2018</b:Year>
    <b:YearAccessed>2020</b:YearAccessed>
    <b:MonthAccessed>April</b:MonthAccessed>
    <b:DayAccessed>2</b:DayAccessed>
    <b:URL>https://www.uwtsd.ac.uk/news/press-releases/press-2018/team-mcr-triumph-at-castle-combe-.html</b:URL>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E24F98A-0F9E-4D72-8F00-C5CC5475DE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16680</TotalTime>
  <Pages>11</Pages>
  <Words>2435</Words>
  <Characters>13880</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Load Transfer Prediction &amp; Validation</vt:lpstr>
    </vt:vector>
  </TitlesOfParts>
  <Company>University of Wales Trinity Saint David</Company>
  <LinksUpToDate>false</LinksUpToDate>
  <CharactersWithSpaces>16283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Load Transfer Prediction &amp; Validation</dc:title>
  <dc:subject>Emissions Control &amp; Diagnosis</dc:subject>
  <dc:creator>Alexander Wright (1701086)</dc:creator>
  <cp:lastModifiedBy>Alex</cp:lastModifiedBy>
  <cp:revision>60</cp:revision>
  <dcterms:created xsi:type="dcterms:W3CDTF">2020-03-16T16:37:00Z</dcterms:created>
  <dcterms:modified xsi:type="dcterms:W3CDTF">2020-04-10T16:06:00Z</dcterms:modified>
</cp:coreProperties>
</file>