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1BECBB" w14:textId="77777777" w:rsidR="00F350B2" w:rsidRDefault="00F350B2" w:rsidP="00F350B2">
      <w:pPr>
        <w:pStyle w:val="paragraph"/>
        <w:spacing w:line="360" w:lineRule="auto"/>
        <w:jc w:val="center"/>
        <w:textAlignment w:val="baseline"/>
      </w:pPr>
    </w:p>
    <w:p w14:paraId="7A55C02E" w14:textId="77777777" w:rsidR="00F350B2" w:rsidRDefault="00F350B2" w:rsidP="00F350B2">
      <w:pPr>
        <w:pStyle w:val="paragraph"/>
        <w:spacing w:line="360" w:lineRule="auto"/>
        <w:jc w:val="center"/>
        <w:textAlignment w:val="baseline"/>
      </w:pPr>
    </w:p>
    <w:p w14:paraId="46BA9747" w14:textId="77777777" w:rsidR="00F350B2" w:rsidRDefault="00F350B2" w:rsidP="00F350B2">
      <w:pPr>
        <w:pStyle w:val="paragraph"/>
        <w:spacing w:line="360" w:lineRule="auto"/>
        <w:jc w:val="center"/>
        <w:textAlignment w:val="baseline"/>
      </w:pPr>
    </w:p>
    <w:p w14:paraId="7F4A4E4A" w14:textId="77777777" w:rsidR="00F350B2" w:rsidRDefault="00F350B2" w:rsidP="00F350B2">
      <w:pPr>
        <w:pStyle w:val="paragraph"/>
        <w:spacing w:line="360" w:lineRule="auto"/>
        <w:jc w:val="center"/>
        <w:textAlignment w:val="baseline"/>
      </w:pPr>
    </w:p>
    <w:p w14:paraId="60AA625E" w14:textId="77777777" w:rsidR="00F350B2" w:rsidRDefault="00F350B2" w:rsidP="00F350B2">
      <w:pPr>
        <w:pStyle w:val="paragraph"/>
        <w:spacing w:line="360" w:lineRule="auto"/>
        <w:jc w:val="center"/>
        <w:textAlignment w:val="baseline"/>
      </w:pPr>
    </w:p>
    <w:p w14:paraId="038CA929" w14:textId="77777777" w:rsidR="00F350B2" w:rsidRDefault="00F350B2" w:rsidP="00F350B2">
      <w:pPr>
        <w:pStyle w:val="paragraph"/>
        <w:spacing w:line="360" w:lineRule="auto"/>
        <w:jc w:val="center"/>
        <w:textAlignment w:val="baseline"/>
      </w:pPr>
    </w:p>
    <w:p w14:paraId="46424AC8" w14:textId="77777777" w:rsidR="00F350B2" w:rsidRDefault="00F350B2" w:rsidP="00F350B2">
      <w:pPr>
        <w:pStyle w:val="paragraph"/>
        <w:spacing w:line="360" w:lineRule="auto"/>
        <w:jc w:val="center"/>
        <w:textAlignment w:val="baseline"/>
      </w:pPr>
    </w:p>
    <w:p w14:paraId="3A96B043" w14:textId="77777777" w:rsidR="00CD76D9" w:rsidRPr="00F22516" w:rsidRDefault="00CD76D9" w:rsidP="00CD76D9">
      <w:pPr>
        <w:spacing w:line="360" w:lineRule="auto"/>
        <w:jc w:val="center"/>
        <w:rPr>
          <w:rFonts w:ascii="Arial" w:eastAsia="Arial" w:hAnsi="Arial" w:cs="Arial"/>
          <w:b/>
          <w:bCs/>
          <w:color w:val="000000" w:themeColor="text1"/>
          <w:sz w:val="40"/>
          <w:szCs w:val="40"/>
        </w:rPr>
      </w:pPr>
      <w:proofErr w:type="spellStart"/>
      <w:r w:rsidRPr="00F22516">
        <w:rPr>
          <w:rFonts w:ascii="Arial" w:hAnsi="Arial" w:cs="Arial"/>
          <w:b/>
          <w:bCs/>
          <w:sz w:val="40"/>
          <w:szCs w:val="40"/>
        </w:rPr>
        <w:t>CertHE</w:t>
      </w:r>
      <w:proofErr w:type="spellEnd"/>
      <w:r w:rsidRPr="00F22516">
        <w:rPr>
          <w:rFonts w:ascii="Arial" w:hAnsi="Arial" w:cs="Arial"/>
          <w:b/>
          <w:bCs/>
          <w:sz w:val="40"/>
          <w:szCs w:val="40"/>
        </w:rPr>
        <w:t xml:space="preserve"> Law and Legal Practice</w:t>
      </w:r>
    </w:p>
    <w:p w14:paraId="397C4A1E" w14:textId="77777777" w:rsidR="00CD76D9" w:rsidRPr="00CD76D9" w:rsidRDefault="00CD76D9" w:rsidP="00CD76D9">
      <w:pPr>
        <w:pStyle w:val="paragraph"/>
        <w:spacing w:line="360" w:lineRule="auto"/>
        <w:jc w:val="center"/>
        <w:textAlignment w:val="baseline"/>
        <w:rPr>
          <w:b/>
          <w:bCs/>
          <w:sz w:val="32"/>
          <w:szCs w:val="32"/>
        </w:rPr>
      </w:pPr>
      <w:r w:rsidRPr="00CD76D9">
        <w:rPr>
          <w:b/>
          <w:bCs/>
          <w:sz w:val="32"/>
          <w:szCs w:val="32"/>
        </w:rPr>
        <w:t>Public law</w:t>
      </w:r>
    </w:p>
    <w:p w14:paraId="675A6771" w14:textId="77777777" w:rsidR="00CD76D9" w:rsidRDefault="00CD76D9" w:rsidP="00CD76D9">
      <w:pPr>
        <w:spacing w:line="360" w:lineRule="auto"/>
        <w:jc w:val="center"/>
        <w:rPr>
          <w:rFonts w:ascii="Arial" w:hAnsi="Arial" w:cs="Arial"/>
          <w:b/>
          <w:bCs/>
          <w:sz w:val="40"/>
          <w:szCs w:val="40"/>
        </w:rPr>
      </w:pPr>
    </w:p>
    <w:p w14:paraId="123F540A" w14:textId="77777777" w:rsidR="00CD76D9" w:rsidRDefault="00CD76D9" w:rsidP="00CD76D9">
      <w:pPr>
        <w:spacing w:line="360" w:lineRule="auto"/>
        <w:jc w:val="center"/>
        <w:rPr>
          <w:rFonts w:ascii="Arial" w:hAnsi="Arial" w:cs="Arial"/>
          <w:b/>
          <w:bCs/>
          <w:sz w:val="40"/>
          <w:szCs w:val="40"/>
        </w:rPr>
      </w:pPr>
    </w:p>
    <w:p w14:paraId="2287AC05" w14:textId="77777777" w:rsidR="00CD76D9" w:rsidRDefault="00CD76D9" w:rsidP="00CD76D9">
      <w:pPr>
        <w:spacing w:line="360" w:lineRule="auto"/>
        <w:jc w:val="center"/>
        <w:rPr>
          <w:rFonts w:ascii="Arial" w:hAnsi="Arial" w:cs="Arial"/>
          <w:b/>
          <w:bCs/>
          <w:sz w:val="40"/>
          <w:szCs w:val="40"/>
        </w:rPr>
      </w:pPr>
    </w:p>
    <w:p w14:paraId="49DF11FC" w14:textId="77777777" w:rsidR="00CD76D9" w:rsidRPr="00F22516" w:rsidRDefault="00CD76D9" w:rsidP="00CD76D9">
      <w:pPr>
        <w:spacing w:line="360" w:lineRule="auto"/>
        <w:rPr>
          <w:rFonts w:ascii="Arial" w:eastAsia="Arial" w:hAnsi="Arial" w:cs="Arial"/>
          <w:b/>
          <w:bCs/>
          <w:sz w:val="40"/>
          <w:szCs w:val="40"/>
        </w:rPr>
      </w:pPr>
    </w:p>
    <w:p w14:paraId="0DC1C60B" w14:textId="77777777" w:rsidR="00CD76D9" w:rsidRPr="00BB7179" w:rsidRDefault="00CD76D9" w:rsidP="00CD76D9">
      <w:pPr>
        <w:spacing w:line="360" w:lineRule="auto"/>
        <w:jc w:val="center"/>
        <w:rPr>
          <w:rFonts w:ascii="Arial" w:hAnsi="Arial" w:cs="Arial"/>
          <w:sz w:val="24"/>
          <w:szCs w:val="24"/>
        </w:rPr>
      </w:pPr>
      <w:r w:rsidRPr="00BB7179">
        <w:rPr>
          <w:rFonts w:ascii="Arial" w:hAnsi="Arial" w:cs="Arial"/>
          <w:sz w:val="24"/>
          <w:szCs w:val="24"/>
        </w:rPr>
        <w:t xml:space="preserve">Student </w:t>
      </w:r>
      <w:r>
        <w:rPr>
          <w:rFonts w:ascii="Arial" w:hAnsi="Arial" w:cs="Arial"/>
          <w:sz w:val="24"/>
          <w:szCs w:val="24"/>
        </w:rPr>
        <w:t>Name: Maria Alexandra Dumitru</w:t>
      </w:r>
    </w:p>
    <w:p w14:paraId="5DD75123" w14:textId="77777777" w:rsidR="00CD76D9" w:rsidRDefault="00CD76D9" w:rsidP="00CD76D9">
      <w:pPr>
        <w:spacing w:line="360" w:lineRule="auto"/>
        <w:jc w:val="center"/>
        <w:rPr>
          <w:rFonts w:ascii="Arial" w:hAnsi="Arial" w:cs="Arial"/>
          <w:sz w:val="24"/>
          <w:szCs w:val="24"/>
        </w:rPr>
      </w:pPr>
      <w:r w:rsidRPr="00BB7179">
        <w:rPr>
          <w:rFonts w:ascii="Arial" w:hAnsi="Arial" w:cs="Arial"/>
          <w:sz w:val="24"/>
          <w:szCs w:val="24"/>
        </w:rPr>
        <w:t>Submission Date</w:t>
      </w:r>
      <w:r>
        <w:rPr>
          <w:rFonts w:ascii="Arial" w:hAnsi="Arial" w:cs="Arial"/>
          <w:sz w:val="24"/>
          <w:szCs w:val="24"/>
        </w:rPr>
        <w:t>: 10/03/2023</w:t>
      </w:r>
    </w:p>
    <w:p w14:paraId="28508DF3" w14:textId="77777777" w:rsidR="00CD76D9" w:rsidRPr="00BB7179" w:rsidRDefault="00CD76D9" w:rsidP="00CD76D9">
      <w:pPr>
        <w:spacing w:line="360" w:lineRule="auto"/>
        <w:jc w:val="center"/>
        <w:rPr>
          <w:rFonts w:ascii="Arial" w:hAnsi="Arial" w:cs="Arial"/>
          <w:sz w:val="24"/>
          <w:szCs w:val="24"/>
        </w:rPr>
      </w:pPr>
      <w:r>
        <w:rPr>
          <w:rFonts w:ascii="Arial" w:hAnsi="Arial" w:cs="Arial"/>
          <w:sz w:val="24"/>
          <w:szCs w:val="24"/>
        </w:rPr>
        <w:t>ID: 2224515</w:t>
      </w:r>
    </w:p>
    <w:p w14:paraId="35625BC6" w14:textId="77777777" w:rsidR="00CD76D9" w:rsidRDefault="00CD76D9" w:rsidP="00CD76D9">
      <w:pPr>
        <w:spacing w:line="360" w:lineRule="auto"/>
        <w:jc w:val="both"/>
        <w:rPr>
          <w:rFonts w:ascii="Arial" w:eastAsia="Arial" w:hAnsi="Arial" w:cs="Arial"/>
          <w:sz w:val="24"/>
          <w:szCs w:val="24"/>
        </w:rPr>
      </w:pPr>
    </w:p>
    <w:p w14:paraId="783BC008" w14:textId="77777777" w:rsidR="00F350B2" w:rsidRDefault="00F350B2" w:rsidP="00F350B2">
      <w:pPr>
        <w:pStyle w:val="paragraph"/>
        <w:spacing w:line="360" w:lineRule="auto"/>
        <w:jc w:val="center"/>
        <w:textAlignment w:val="baseline"/>
      </w:pPr>
    </w:p>
    <w:p w14:paraId="70C5706F" w14:textId="0DCBD01E" w:rsidR="00A7588B" w:rsidRDefault="00A7588B" w:rsidP="00A7588B">
      <w:pPr>
        <w:rPr>
          <w:rFonts w:eastAsia="Times New Roman" w:cs="Times New Roman"/>
          <w:b/>
          <w:sz w:val="32"/>
          <w:szCs w:val="24"/>
          <w:lang w:val="en-US"/>
        </w:rPr>
      </w:pPr>
    </w:p>
    <w:p w14:paraId="5EFBD3D5" w14:textId="77777777" w:rsidR="00CD76D9" w:rsidRPr="00A7588B" w:rsidRDefault="00CD76D9" w:rsidP="00A7588B">
      <w:pPr>
        <w:rPr>
          <w:rFonts w:eastAsia="Times New Roman" w:cs="Times New Roman"/>
          <w:b/>
          <w:sz w:val="32"/>
          <w:szCs w:val="24"/>
          <w:lang w:val="en-US"/>
        </w:rPr>
      </w:pPr>
    </w:p>
    <w:p w14:paraId="617749FA" w14:textId="77777777" w:rsidR="00F350B2" w:rsidRPr="00F350B2" w:rsidRDefault="00F350B2" w:rsidP="00F350B2">
      <w:pPr>
        <w:pStyle w:val="Heading1"/>
      </w:pPr>
      <w:r w:rsidRPr="00F350B2">
        <w:lastRenderedPageBreak/>
        <w:t>Bill of Rights Bill and its potential impacts on Human Rights</w:t>
      </w:r>
    </w:p>
    <w:p w14:paraId="385DEE63" w14:textId="77777777" w:rsidR="00A7588B" w:rsidRPr="00F350B2" w:rsidRDefault="00031CA5" w:rsidP="00F350B2">
      <w:pPr>
        <w:pStyle w:val="BodyText"/>
        <w:spacing w:line="360" w:lineRule="auto"/>
        <w:ind w:firstLine="720"/>
        <w:jc w:val="both"/>
      </w:pPr>
      <w:r w:rsidRPr="00031CA5">
        <w:t>The Bill of Rights Bill, proposed by the British government, is meant to repeal the legislation known as the Human Rights Act of 1998 and replace it.</w:t>
      </w:r>
      <w:r>
        <w:t xml:space="preserve"> </w:t>
      </w:r>
      <w:r w:rsidR="00A7588B" w:rsidRPr="00F350B2">
        <w:t>Some claim that this proposed bill could weaken the rule of law and restrict people's ability to defend their human rights, which has caused considerable controversy and debate. In this paper, we'll examine the fundamental elements of the Bill of Rights, as well as its goals, justifications, and potential ramifications. We will also take into account the advantages and disadvantages of the suggested modifications as well as alternative recommendations for human rights reform. Finally, we will look at how the Bill of Rights Bill might affect how well human rights are protected in the UK.</w:t>
      </w:r>
    </w:p>
    <w:p w14:paraId="068F1B65" w14:textId="77777777" w:rsidR="00A7588B" w:rsidRPr="00F350B2" w:rsidRDefault="00031CA5" w:rsidP="00F350B2">
      <w:pPr>
        <w:pStyle w:val="BodyText"/>
        <w:spacing w:line="360" w:lineRule="auto"/>
        <w:ind w:firstLine="720"/>
        <w:jc w:val="both"/>
      </w:pPr>
      <w:r w:rsidRPr="00031CA5">
        <w:t>The UK senate bill of Rights Bill, which seeks to replace it, integrated the European Convention on Human Rights (ECHR) into domestic law. The proposed bill seeks to improve the UK's constitutional framework, restore harmony between the executive and judicial branches, and establish a new framework for defending the nation's basic freedoms and rights.</w:t>
      </w:r>
      <w:r w:rsidR="00A7588B" w:rsidRPr="00F350B2">
        <w:t xml:space="preserve"> It also clarifies the function of UK courts in interpreting and applying human rights law (Hunt, 2021).</w:t>
      </w:r>
    </w:p>
    <w:p w14:paraId="3B1A937C" w14:textId="77777777" w:rsidR="00A7588B" w:rsidRPr="00F350B2" w:rsidRDefault="00A7588B" w:rsidP="00F350B2">
      <w:pPr>
        <w:pStyle w:val="BodyText"/>
        <w:spacing w:line="360" w:lineRule="auto"/>
        <w:ind w:firstLine="720"/>
        <w:jc w:val="both"/>
      </w:pPr>
      <w:r w:rsidRPr="00F350B2">
        <w:t xml:space="preserve">Some critics contend that the Bill of Rights Bill will weaken legal protections for human rights in the UK and harm the rule of law, while others contend that it is essential to </w:t>
      </w:r>
      <w:r w:rsidR="00A3242F" w:rsidRPr="00F350B2">
        <w:t>re-establish</w:t>
      </w:r>
      <w:r w:rsidRPr="00F350B2">
        <w:t xml:space="preserve"> the proper relationship between the judicial and executive branches and make sure that legal protections for human rights are consistent with UK values and customs (Tierney, 2021). It is unknown what specific modifications the proposed bill will make and how they will impact the UK's protection of human rights.</w:t>
      </w:r>
    </w:p>
    <w:p w14:paraId="0598D2D1" w14:textId="77777777" w:rsidR="00A7588B" w:rsidRPr="00F350B2" w:rsidRDefault="00A7588B" w:rsidP="00F350B2">
      <w:pPr>
        <w:pStyle w:val="BodyText"/>
        <w:spacing w:line="360" w:lineRule="auto"/>
        <w:ind w:firstLine="720"/>
        <w:jc w:val="both"/>
      </w:pPr>
      <w:r w:rsidRPr="00F350B2">
        <w:t>Incorporating the (ECHR) into UK law, the Human Rights Act of 1998 is a significant piece of legislation that enables citizens to assert their rights in the UK rather than having to go to the Strasbourg-based European Court of Human Rights (</w:t>
      </w:r>
      <w:proofErr w:type="spellStart"/>
      <w:r w:rsidRPr="00F350B2">
        <w:t>Dzehtsiarou</w:t>
      </w:r>
      <w:proofErr w:type="spellEnd"/>
      <w:r w:rsidRPr="00F350B2">
        <w:t xml:space="preserve">, 2021). </w:t>
      </w:r>
      <w:r w:rsidR="00031CA5" w:rsidRPr="00031CA5">
        <w:t>The act establishes a system to ensure the safeguarding of basic human rights like the life guarantee, the fundamental freedom of speech, as well as the right to equality. It is an essential component of the UK's framework for human rights and has been helpful in defending citizens' rights in a variety of circumstances, such as those involving uncontrolled migration, privacy, and national defence (Murray, 2021).</w:t>
      </w:r>
    </w:p>
    <w:p w14:paraId="52DC5C70" w14:textId="77777777" w:rsidR="00031CA5" w:rsidRDefault="00A7588B" w:rsidP="00031CA5">
      <w:pPr>
        <w:pStyle w:val="BodyText"/>
        <w:spacing w:line="360" w:lineRule="auto"/>
        <w:ind w:firstLine="720"/>
        <w:jc w:val="both"/>
      </w:pPr>
      <w:r w:rsidRPr="00F350B2">
        <w:t xml:space="preserve">The Human Rights Act of 1998 also establishes a procedure for citizens of the UK to bring legal claims in the UK courts for ECHR rights violations. This mechanism enables people to complain to public authorities—like the police, the federal government, or local </w:t>
      </w:r>
      <w:r w:rsidRPr="00F350B2">
        <w:lastRenderedPageBreak/>
        <w:t>governments—who have violated their human rights. Additionally, the act mandates that UK courts interpret and apply domestic law in accordance with the ECHR, which has had a significant impact on the development of domestic law in the UK (Hunt, 2018).</w:t>
      </w:r>
      <w:r w:rsidR="00031CA5">
        <w:t xml:space="preserve"> </w:t>
      </w:r>
      <w:r w:rsidR="00031CA5" w:rsidRPr="00031CA5">
        <w:t>In summary, the European Convention on Human Rights is part of UK law because of the Human Rights Act of 1998. This law also sets up a framework for protecting basic human rights. It has had a big impact on the development of UK law and provided an avenue for UK citizens to assert their freedoms at home.</w:t>
      </w:r>
    </w:p>
    <w:p w14:paraId="6AD31D96" w14:textId="77777777" w:rsidR="00A7588B" w:rsidRPr="00F350B2" w:rsidRDefault="00A7588B" w:rsidP="00F350B2">
      <w:pPr>
        <w:pStyle w:val="BodyText"/>
        <w:spacing w:line="360" w:lineRule="auto"/>
        <w:ind w:firstLine="720"/>
        <w:jc w:val="both"/>
      </w:pPr>
      <w:r w:rsidRPr="00F350B2">
        <w:t>By establishing a new set of rights and protections for British citizens, the Bill of Rights Bill seeks to safeguard fundamental freedoms and rights in the United Kingdom. The legislation aims to strike a balance between personal freedoms and the larger public interest, such as issues of public safety and national security (Murray, 2021). This would imply a change from the current rights-based approach of the Human Rights Act to a more balanced approach that takes the larger public interest into account (</w:t>
      </w:r>
      <w:proofErr w:type="spellStart"/>
      <w:r w:rsidRPr="00F350B2">
        <w:t>Ginsborg</w:t>
      </w:r>
      <w:proofErr w:type="spellEnd"/>
      <w:r w:rsidRPr="00F350B2">
        <w:t>, 2021).</w:t>
      </w:r>
    </w:p>
    <w:p w14:paraId="4022E8B8" w14:textId="77777777" w:rsidR="00A7588B" w:rsidRPr="00F350B2" w:rsidRDefault="00A7588B" w:rsidP="00F350B2">
      <w:pPr>
        <w:pStyle w:val="BodyText"/>
        <w:spacing w:line="360" w:lineRule="auto"/>
        <w:ind w:firstLine="720"/>
        <w:jc w:val="both"/>
      </w:pPr>
      <w:r w:rsidRPr="00F350B2">
        <w:t>Restoring the proper balance between the judiciary and the executive is one of the Bill of Rights Bill's other key objectives. The bill aims to restore parliamentary sovereignty and lessen judicial activism by defining the roles of the government and courts in interpreting and applying human rights law (Murray, 2021). In order to achieve this, the courts' power to invalidate primary legislation would be constrained, and Parliament's authority to determine the breadth of human rights protections in the UK would be boosted (</w:t>
      </w:r>
      <w:proofErr w:type="spellStart"/>
      <w:r w:rsidRPr="00F350B2">
        <w:t>Ginsborg</w:t>
      </w:r>
      <w:proofErr w:type="spellEnd"/>
      <w:r w:rsidRPr="00F350B2">
        <w:t>, 2021).</w:t>
      </w:r>
    </w:p>
    <w:p w14:paraId="1646C3F9" w14:textId="77777777" w:rsidR="00A7588B" w:rsidRPr="00F350B2" w:rsidRDefault="00A7588B" w:rsidP="00F350B2">
      <w:pPr>
        <w:pStyle w:val="BodyText"/>
        <w:spacing w:line="360" w:lineRule="auto"/>
        <w:ind w:firstLine="720"/>
        <w:jc w:val="both"/>
      </w:pPr>
      <w:r w:rsidRPr="00F350B2">
        <w:t>By making the scope and application of the United Kingdom's human rights protections more clear and certain, the Bill of Rights Bill also aims to strengthen the constitutional framework of that country (Murray, 2021). This would entail codifying particular freedoms and rights and defining how they relate to the broader public interest. The bill also seeks to make clear how UK law and international human rights law, such as the European Convention on Human Rights (ECHR), interact (</w:t>
      </w:r>
      <w:proofErr w:type="spellStart"/>
      <w:r w:rsidRPr="00F350B2">
        <w:t>Ginsborg</w:t>
      </w:r>
      <w:proofErr w:type="spellEnd"/>
      <w:r w:rsidRPr="00F350B2">
        <w:t>, 2021).</w:t>
      </w:r>
    </w:p>
    <w:p w14:paraId="33D8D4DD" w14:textId="77777777" w:rsidR="00031CA5" w:rsidRDefault="00A7588B" w:rsidP="00F350B2">
      <w:pPr>
        <w:pStyle w:val="BodyText"/>
        <w:spacing w:line="360" w:lineRule="auto"/>
        <w:ind w:firstLine="720"/>
        <w:jc w:val="both"/>
      </w:pPr>
      <w:r w:rsidRPr="00F350B2">
        <w:t xml:space="preserve">The government is worried about how the ECHR will affect UK sovereignty. The (ECHR) is an international agreement to which the UK is a party, and the Human Rights Act has incorporated its provisions into UK law. </w:t>
      </w:r>
      <w:r w:rsidR="00031CA5" w:rsidRPr="00031CA5">
        <w:t>Some critics, on the other hand, say that the ECHR has had bad effects, like giving prisoners the right to vote, and that it has allowed the UK Court of Human Rights to get involved in UK domestic affairs (</w:t>
      </w:r>
      <w:proofErr w:type="spellStart"/>
      <w:r w:rsidR="00031CA5" w:rsidRPr="00031CA5">
        <w:t>Ginsborg</w:t>
      </w:r>
      <w:proofErr w:type="spellEnd"/>
      <w:r w:rsidR="00031CA5" w:rsidRPr="00031CA5">
        <w:t>, 2021).</w:t>
      </w:r>
    </w:p>
    <w:p w14:paraId="206AFEF9" w14:textId="77777777" w:rsidR="00031CA5" w:rsidRDefault="00031CA5" w:rsidP="00F350B2">
      <w:pPr>
        <w:pStyle w:val="BodyText"/>
        <w:spacing w:line="360" w:lineRule="auto"/>
        <w:ind w:firstLine="720"/>
        <w:jc w:val="both"/>
      </w:pPr>
      <w:r w:rsidRPr="00031CA5">
        <w:t xml:space="preserve">The Bill of Rights Policy aimed to assuage these objections and concerns by repealing the </w:t>
      </w:r>
      <w:r w:rsidRPr="00031CA5">
        <w:lastRenderedPageBreak/>
        <w:t>Charter Of Rights and putting in a new structure for safeguarding human rights in the UK that clarifies the function of UK courts in enforcing and interpreting the laws pertaining to human rights and restores the equilibrium between the judiciary and the executive (Murray, 2021).</w:t>
      </w:r>
    </w:p>
    <w:p w14:paraId="43C46462" w14:textId="77777777" w:rsidR="00A7588B" w:rsidRPr="00F350B2" w:rsidRDefault="00A7588B" w:rsidP="00F350B2">
      <w:pPr>
        <w:pStyle w:val="BodyText"/>
        <w:spacing w:line="360" w:lineRule="auto"/>
        <w:ind w:firstLine="720"/>
        <w:jc w:val="both"/>
      </w:pPr>
      <w:r w:rsidRPr="00F350B2">
        <w:t xml:space="preserve">The proposed bill would "incorporate key aspects of existing human rights protections while also making </w:t>
      </w:r>
      <w:r w:rsidR="00031CA5">
        <w:t xml:space="preserve">changes to the current system,". </w:t>
      </w:r>
      <w:r w:rsidRPr="00F350B2">
        <w:t>On the basis of UK law rather than the ECHR, it is suggested that the bill may create a new framework for the protection of human rights. The bill may also touch on matters like how human rights and national security are related, as well as how UK courts interpret and implement human rights law. However, the specifics of the proposed legislation are not yet known (House of Commons Library, 2021).</w:t>
      </w:r>
    </w:p>
    <w:p w14:paraId="604BD9D8" w14:textId="77777777" w:rsidR="00A7588B" w:rsidRPr="00F350B2" w:rsidRDefault="00031CA5" w:rsidP="00F350B2">
      <w:pPr>
        <w:pStyle w:val="BodyText"/>
        <w:spacing w:line="360" w:lineRule="auto"/>
        <w:ind w:firstLine="720"/>
        <w:jc w:val="both"/>
      </w:pPr>
      <w:r w:rsidRPr="00031CA5">
        <w:t xml:space="preserve">The European Conference on Individual Rights (ECHR) was formally recognized as a treaty by the Europe Council in 1950. The United Kingdom, among the festival's signatory countries, has continued to contribute significantly to the country's efforts to defend civil dignity. Despite the proposed changes to the Rights and Freedoms Bill, it is expected that the United Kingdom will continue to be a party to the agreement to the ECHR, which implies that it will be obligated by the conference and required to uphold the freedoms entrenched in it. The European Union (Withdrawal) Act 2018 incorporates the ECHR into UK law and ensures that it is still enforceable in the event that domestic laws like the human rights legislation of 1998 or the </w:t>
      </w:r>
      <w:r>
        <w:t>Bill of Rights Bill are changed</w:t>
      </w:r>
      <w:r w:rsidR="00A7588B" w:rsidRPr="00F350B2">
        <w:t>. As a result, it is unlikely that the UK will completely renounce its commitment to upholding human rights protections, even with the changes that have been proposed to the Bill of Rights Bill (Hillyard, 2021).</w:t>
      </w:r>
    </w:p>
    <w:p w14:paraId="58F10FEE" w14:textId="77777777" w:rsidR="00561254" w:rsidRPr="00F350B2" w:rsidRDefault="00A7588B" w:rsidP="00F350B2">
      <w:pPr>
        <w:pStyle w:val="BodyText"/>
        <w:spacing w:line="360" w:lineRule="auto"/>
        <w:ind w:firstLine="720"/>
        <w:jc w:val="both"/>
      </w:pPr>
      <w:r w:rsidRPr="00F350B2">
        <w:t>The relationship between the UK judiciary and executive, which has been a point of contention recently, may be clarified by the Bill of Rights Bill. Sir Peter Gross, a retired judge from the Court of Appeal, stated that "the balance of power between the judiciary and the executive needs to be rebalanced," and the Bill of Rights Bill could assist in accomplishing this by ensuring that the judiciary does not erroneously interpret and apply human rights law</w:t>
      </w:r>
      <w:r w:rsidR="00561254" w:rsidRPr="00F350B2">
        <w:t xml:space="preserve"> (</w:t>
      </w:r>
      <w:proofErr w:type="spellStart"/>
      <w:r w:rsidR="00561254" w:rsidRPr="00F350B2">
        <w:t>Masterman</w:t>
      </w:r>
      <w:proofErr w:type="spellEnd"/>
      <w:r w:rsidR="00561254" w:rsidRPr="00F350B2">
        <w:t>, 2019)</w:t>
      </w:r>
    </w:p>
    <w:p w14:paraId="32FCFCD9" w14:textId="77777777" w:rsidR="00A7588B" w:rsidRPr="00F350B2" w:rsidRDefault="00A7588B" w:rsidP="00F350B2">
      <w:pPr>
        <w:pStyle w:val="BodyText"/>
        <w:spacing w:line="360" w:lineRule="auto"/>
        <w:ind w:firstLine="720"/>
        <w:jc w:val="both"/>
      </w:pPr>
      <w:r w:rsidRPr="00F350B2">
        <w:t xml:space="preserve">There are worries that the bill will weaken the rule of law and restrict people's ability to defend their human rights, though. Legal authorities have expressed concern that the bill might give the executive branch the freedom to flout human rights laws when it suits them. The bill could "allow the executive to choose which rights to respect and which to ignore," according to the Joint Committee on Human Rights, which has expressed concern. People who are trying to </w:t>
      </w:r>
      <w:r w:rsidRPr="00F350B2">
        <w:lastRenderedPageBreak/>
        <w:t>defend their rights, especially those who are weak or marginalized, may suffer severe repercussions as a result of this</w:t>
      </w:r>
      <w:r w:rsidR="00561254" w:rsidRPr="00F350B2">
        <w:t xml:space="preserve"> (McGoldrick, 2016).</w:t>
      </w:r>
    </w:p>
    <w:p w14:paraId="2E7CCD13" w14:textId="77777777" w:rsidR="00A7588B" w:rsidRPr="00F350B2" w:rsidRDefault="00A7588B" w:rsidP="00656237">
      <w:pPr>
        <w:pStyle w:val="BodyText"/>
        <w:spacing w:line="360" w:lineRule="auto"/>
        <w:ind w:firstLine="720"/>
        <w:jc w:val="both"/>
      </w:pPr>
      <w:r w:rsidRPr="00F350B2">
        <w:t xml:space="preserve">In addition to the proposed Bill of Rights Bill, other reforms to the UK's human rights framework have also been proposed. One suggestion is to develop a UK bill of rights outlining the fundamental freedoms and rights of UK citizens rather than solely relying on the ECHR. The argument put forth in </w:t>
      </w:r>
      <w:r w:rsidR="00A3242F" w:rsidRPr="00F350B2">
        <w:t>favour</w:t>
      </w:r>
      <w:r w:rsidRPr="00F350B2">
        <w:t xml:space="preserve"> of this proposal is that it would enable the UK to create a human rights framework that is suited to its unique traditions and values</w:t>
      </w:r>
      <w:r w:rsidR="00561254" w:rsidRPr="00F350B2">
        <w:t xml:space="preserve"> (De </w:t>
      </w:r>
      <w:proofErr w:type="spellStart"/>
      <w:r w:rsidR="00561254" w:rsidRPr="00F350B2">
        <w:t>Londras</w:t>
      </w:r>
      <w:proofErr w:type="spellEnd"/>
      <w:r w:rsidR="00561254" w:rsidRPr="00F350B2">
        <w:t>, 2020)</w:t>
      </w:r>
      <w:r w:rsidRPr="00F350B2">
        <w:t>.</w:t>
      </w:r>
    </w:p>
    <w:p w14:paraId="04D42D3E" w14:textId="77777777" w:rsidR="00A3242F" w:rsidRDefault="00A7588B" w:rsidP="00F350B2">
      <w:pPr>
        <w:pStyle w:val="BodyText"/>
        <w:spacing w:line="360" w:lineRule="auto"/>
        <w:ind w:firstLine="720"/>
        <w:jc w:val="both"/>
      </w:pPr>
      <w:r w:rsidRPr="00F350B2">
        <w:t xml:space="preserve">Another suggestion is to set up a specialized human rights court in the UK. </w:t>
      </w:r>
      <w:r w:rsidR="00A3242F" w:rsidRPr="00A3242F">
        <w:t>The hearing of cases involving human rights violations by this court would allow for a more highly specialised and uniform implementation of the law concerns human rights. Some have contended again for incorporation of social and economic freedoms in UK law, including the right to adequate housing or healthcare, in furthermore towards the civil and political rights by now encased either by Human Rights Act of 1998.</w:t>
      </w:r>
    </w:p>
    <w:p w14:paraId="5AD8671C" w14:textId="77777777" w:rsidR="00ED5877" w:rsidRDefault="00A3242F" w:rsidP="00F350B2">
      <w:pPr>
        <w:pStyle w:val="BodyText"/>
        <w:spacing w:line="360" w:lineRule="auto"/>
        <w:ind w:firstLine="720"/>
        <w:jc w:val="both"/>
      </w:pPr>
      <w:r w:rsidRPr="00A3242F">
        <w:t>In conclusion, the suggested Bill of Rights Bill would overturn the Human Rights Act of 1998 and replace it with a new collection of safeguards and liberties for UK citizens.</w:t>
      </w:r>
      <w:r>
        <w:t xml:space="preserve"> </w:t>
      </w:r>
      <w:r w:rsidR="00A7588B" w:rsidRPr="00F350B2">
        <w:t>There are worries that the bill could weaken the rule of law and restrict people's ability to defend their human rights, even though its specifics are unknown. Any modifications to the UK's human rights framework must be carefully thought out and cannot lessen the protections for UK citizens' human rights</w:t>
      </w:r>
      <w:r w:rsidR="00A7588B">
        <w:t>.</w:t>
      </w:r>
    </w:p>
    <w:p w14:paraId="3AF870DE" w14:textId="77777777" w:rsidR="00A7588B" w:rsidRDefault="00A7588B" w:rsidP="00A7588B">
      <w:pPr>
        <w:pStyle w:val="paragraph"/>
        <w:spacing w:before="0" w:beforeAutospacing="0" w:after="0" w:afterAutospacing="0" w:line="360" w:lineRule="auto"/>
        <w:jc w:val="both"/>
        <w:textAlignment w:val="baseline"/>
      </w:pPr>
    </w:p>
    <w:p w14:paraId="680ECA5D" w14:textId="77777777" w:rsidR="00A7588B" w:rsidRDefault="00A7588B">
      <w:pPr>
        <w:rPr>
          <w:rFonts w:eastAsia="Times New Roman" w:cs="Times New Roman"/>
          <w:sz w:val="24"/>
          <w:szCs w:val="24"/>
          <w:lang w:val="en-US"/>
        </w:rPr>
      </w:pPr>
      <w:r>
        <w:br w:type="page"/>
      </w:r>
    </w:p>
    <w:p w14:paraId="1A764A33" w14:textId="77777777" w:rsidR="00A7588B" w:rsidRPr="00F350B2" w:rsidRDefault="00A7588B" w:rsidP="00F350B2">
      <w:pPr>
        <w:pStyle w:val="Heading1"/>
      </w:pPr>
      <w:r w:rsidRPr="00F350B2">
        <w:lastRenderedPageBreak/>
        <w:t xml:space="preserve">References </w:t>
      </w:r>
    </w:p>
    <w:p w14:paraId="47093608" w14:textId="77777777" w:rsidR="00F350B2" w:rsidRPr="00F350B2" w:rsidRDefault="00F350B2" w:rsidP="00F350B2">
      <w:pPr>
        <w:pStyle w:val="NoSpacing"/>
        <w:spacing w:line="360" w:lineRule="auto"/>
        <w:ind w:left="720" w:hanging="720"/>
        <w:rPr>
          <w:sz w:val="24"/>
        </w:rPr>
      </w:pPr>
      <w:r w:rsidRPr="00F350B2">
        <w:rPr>
          <w:sz w:val="24"/>
        </w:rPr>
        <w:t xml:space="preserve">De </w:t>
      </w:r>
      <w:proofErr w:type="spellStart"/>
      <w:r w:rsidRPr="00F350B2">
        <w:rPr>
          <w:sz w:val="24"/>
        </w:rPr>
        <w:t>Londras</w:t>
      </w:r>
      <w:proofErr w:type="spellEnd"/>
      <w:r w:rsidRPr="00F350B2">
        <w:rPr>
          <w:sz w:val="24"/>
        </w:rPr>
        <w:t xml:space="preserve">, F. and </w:t>
      </w:r>
      <w:proofErr w:type="spellStart"/>
      <w:r w:rsidRPr="00F350B2">
        <w:rPr>
          <w:sz w:val="24"/>
        </w:rPr>
        <w:t>Dzehtsiarou</w:t>
      </w:r>
      <w:proofErr w:type="spellEnd"/>
      <w:r w:rsidRPr="00F350B2">
        <w:rPr>
          <w:sz w:val="24"/>
        </w:rPr>
        <w:t xml:space="preserve">, K., 2020.A UK bill of </w:t>
      </w:r>
      <w:proofErr w:type="spellStart"/>
      <w:r w:rsidRPr="00F350B2">
        <w:rPr>
          <w:sz w:val="24"/>
        </w:rPr>
        <w:t>rights?The</w:t>
      </w:r>
      <w:proofErr w:type="spellEnd"/>
      <w:r w:rsidRPr="00F350B2">
        <w:rPr>
          <w:sz w:val="24"/>
        </w:rPr>
        <w:t xml:space="preserve"> post-Brexit possibilities for rights protection in the </w:t>
      </w:r>
      <w:proofErr w:type="spellStart"/>
      <w:r w:rsidRPr="00F350B2">
        <w:rPr>
          <w:sz w:val="24"/>
        </w:rPr>
        <w:t>UK.International</w:t>
      </w:r>
      <w:proofErr w:type="spellEnd"/>
      <w:r w:rsidRPr="00F350B2">
        <w:rPr>
          <w:sz w:val="24"/>
        </w:rPr>
        <w:t xml:space="preserve"> Journal of Constitutional Law, 18(2), pp.576-602.</w:t>
      </w:r>
    </w:p>
    <w:p w14:paraId="476AB0E4" w14:textId="77777777" w:rsidR="00F350B2" w:rsidRPr="00F350B2" w:rsidRDefault="00F350B2" w:rsidP="00F350B2">
      <w:pPr>
        <w:pStyle w:val="NoSpacing"/>
        <w:spacing w:line="360" w:lineRule="auto"/>
        <w:ind w:left="720" w:hanging="720"/>
        <w:rPr>
          <w:sz w:val="24"/>
        </w:rPr>
      </w:pPr>
      <w:proofErr w:type="spellStart"/>
      <w:r w:rsidRPr="00F350B2">
        <w:rPr>
          <w:sz w:val="24"/>
        </w:rPr>
        <w:t>Dzehtsiarou</w:t>
      </w:r>
      <w:proofErr w:type="spellEnd"/>
      <w:r w:rsidRPr="00F350B2">
        <w:rPr>
          <w:sz w:val="24"/>
        </w:rPr>
        <w:t>, K. (2021). The United Kingdom's exit from the European Union and the future of the European Convention on Human Rights. Common Market Law Review, 58(3), 643-666.</w:t>
      </w:r>
    </w:p>
    <w:p w14:paraId="6310E874" w14:textId="77777777" w:rsidR="00F350B2" w:rsidRPr="00F350B2" w:rsidRDefault="00F350B2" w:rsidP="00F350B2">
      <w:pPr>
        <w:pStyle w:val="NoSpacing"/>
        <w:spacing w:line="360" w:lineRule="auto"/>
        <w:ind w:left="720" w:hanging="720"/>
        <w:rPr>
          <w:sz w:val="24"/>
        </w:rPr>
      </w:pPr>
      <w:r w:rsidRPr="00F350B2">
        <w:rPr>
          <w:sz w:val="24"/>
        </w:rPr>
        <w:t>European Convention on Human Rights (1950). Retrieved from https://www.echr.coe.int/Documents/Convention_ENG.pdf</w:t>
      </w:r>
    </w:p>
    <w:p w14:paraId="1AB28AE0" w14:textId="77777777" w:rsidR="00F350B2" w:rsidRPr="00F350B2" w:rsidRDefault="00F350B2" w:rsidP="00F350B2">
      <w:pPr>
        <w:pStyle w:val="NoSpacing"/>
        <w:spacing w:line="360" w:lineRule="auto"/>
        <w:ind w:left="720" w:hanging="720"/>
        <w:rPr>
          <w:sz w:val="24"/>
        </w:rPr>
      </w:pPr>
      <w:r w:rsidRPr="00F350B2">
        <w:rPr>
          <w:sz w:val="24"/>
        </w:rPr>
        <w:t>European Convention on Human Rights (1950). Retrieved from https://www.echr.coe.int/Documents/Convention_ENG.pdf</w:t>
      </w:r>
    </w:p>
    <w:p w14:paraId="4E8679F5" w14:textId="77777777" w:rsidR="00F350B2" w:rsidRPr="00F350B2" w:rsidRDefault="00F350B2" w:rsidP="00F350B2">
      <w:pPr>
        <w:pStyle w:val="NoSpacing"/>
        <w:spacing w:line="360" w:lineRule="auto"/>
        <w:ind w:left="720" w:hanging="720"/>
        <w:rPr>
          <w:sz w:val="24"/>
        </w:rPr>
      </w:pPr>
      <w:r w:rsidRPr="00F350B2">
        <w:rPr>
          <w:sz w:val="24"/>
        </w:rPr>
        <w:t>European Union (Withdrawal) Act 2018. Retrieved from https://www.legislation.gov.uk/ukpga/2018/16/contents/enacted</w:t>
      </w:r>
    </w:p>
    <w:p w14:paraId="180189E4" w14:textId="77777777" w:rsidR="00F350B2" w:rsidRPr="00F350B2" w:rsidRDefault="00F350B2" w:rsidP="00F350B2">
      <w:pPr>
        <w:pStyle w:val="NoSpacing"/>
        <w:spacing w:line="360" w:lineRule="auto"/>
        <w:ind w:left="720" w:hanging="720"/>
        <w:rPr>
          <w:sz w:val="24"/>
        </w:rPr>
      </w:pPr>
      <w:proofErr w:type="spellStart"/>
      <w:r w:rsidRPr="00F350B2">
        <w:rPr>
          <w:sz w:val="24"/>
        </w:rPr>
        <w:t>Ginsborg</w:t>
      </w:r>
      <w:proofErr w:type="spellEnd"/>
      <w:r w:rsidRPr="00F350B2">
        <w:rPr>
          <w:sz w:val="24"/>
        </w:rPr>
        <w:t>, L. (2021). A British Bill of Rights: One step forward or two steps back for human rights protection? Public Law, (1), 24-41.</w:t>
      </w:r>
    </w:p>
    <w:p w14:paraId="0E13BA29" w14:textId="77777777" w:rsidR="00F350B2" w:rsidRPr="00F350B2" w:rsidRDefault="00F350B2" w:rsidP="00F350B2">
      <w:pPr>
        <w:pStyle w:val="NoSpacing"/>
        <w:spacing w:line="360" w:lineRule="auto"/>
        <w:ind w:left="720" w:hanging="720"/>
        <w:rPr>
          <w:sz w:val="24"/>
        </w:rPr>
      </w:pPr>
      <w:r w:rsidRPr="00F350B2">
        <w:rPr>
          <w:sz w:val="24"/>
        </w:rPr>
        <w:t xml:space="preserve">Hillyard, P. and Ni </w:t>
      </w:r>
      <w:proofErr w:type="spellStart"/>
      <w:r w:rsidRPr="00F350B2">
        <w:rPr>
          <w:sz w:val="24"/>
        </w:rPr>
        <w:t>Aolain</w:t>
      </w:r>
      <w:proofErr w:type="spellEnd"/>
      <w:r w:rsidRPr="00F350B2">
        <w:rPr>
          <w:sz w:val="24"/>
        </w:rPr>
        <w:t>, F., 2021. The Future of Human Rights in the UK: Brexit, the British Bill of Rights and Beyond. Human Rights Law Review, 21(4), pp.619-635.</w:t>
      </w:r>
    </w:p>
    <w:p w14:paraId="25D97191" w14:textId="77777777" w:rsidR="00F350B2" w:rsidRPr="00F350B2" w:rsidRDefault="00F350B2" w:rsidP="00F350B2">
      <w:pPr>
        <w:pStyle w:val="NoSpacing"/>
        <w:spacing w:line="360" w:lineRule="auto"/>
        <w:ind w:left="720" w:hanging="720"/>
        <w:rPr>
          <w:sz w:val="24"/>
        </w:rPr>
      </w:pPr>
      <w:r w:rsidRPr="00F350B2">
        <w:rPr>
          <w:sz w:val="24"/>
        </w:rPr>
        <w:t>House of Commons Library. (2021). Bill of Rights (Briefing Paper No. 05581). Retrieved from https://commonslibrary.parliament.uk/research-briefings/cbp-7588/</w:t>
      </w:r>
    </w:p>
    <w:p w14:paraId="21E683C5" w14:textId="77777777" w:rsidR="00F350B2" w:rsidRPr="00F350B2" w:rsidRDefault="00F350B2" w:rsidP="00F350B2">
      <w:pPr>
        <w:pStyle w:val="NoSpacing"/>
        <w:spacing w:line="360" w:lineRule="auto"/>
        <w:ind w:left="720" w:hanging="720"/>
        <w:rPr>
          <w:sz w:val="24"/>
        </w:rPr>
      </w:pPr>
      <w:r w:rsidRPr="00F350B2">
        <w:rPr>
          <w:sz w:val="24"/>
        </w:rPr>
        <w:t>House of Commons Library. (2021). Bill of Rights (Briefing Paper No. 05581). Retrieved from https://commonslibrary.parliament.uk/research-briefings/cbp-7588/</w:t>
      </w:r>
    </w:p>
    <w:p w14:paraId="2359E9F8" w14:textId="77777777" w:rsidR="00F350B2" w:rsidRPr="00F350B2" w:rsidRDefault="00F350B2" w:rsidP="00F350B2">
      <w:pPr>
        <w:pStyle w:val="NoSpacing"/>
        <w:spacing w:line="360" w:lineRule="auto"/>
        <w:ind w:left="720" w:hanging="720"/>
        <w:rPr>
          <w:sz w:val="24"/>
        </w:rPr>
      </w:pPr>
      <w:r w:rsidRPr="00F350B2">
        <w:rPr>
          <w:sz w:val="24"/>
        </w:rPr>
        <w:t>Human Rights Act 1998. Retrieved from https://www.legislation.gov.uk/ukpga/1998/42/contents</w:t>
      </w:r>
    </w:p>
    <w:p w14:paraId="4B719AEC" w14:textId="77777777" w:rsidR="00F350B2" w:rsidRPr="00F350B2" w:rsidRDefault="00F350B2" w:rsidP="00F350B2">
      <w:pPr>
        <w:pStyle w:val="NoSpacing"/>
        <w:spacing w:line="360" w:lineRule="auto"/>
        <w:ind w:left="720" w:hanging="720"/>
        <w:rPr>
          <w:sz w:val="24"/>
        </w:rPr>
      </w:pPr>
      <w:r w:rsidRPr="00F350B2">
        <w:rPr>
          <w:sz w:val="24"/>
        </w:rPr>
        <w:t>Hunt, L. (2018). Human rights act 1998. Oxford University Press.</w:t>
      </w:r>
    </w:p>
    <w:p w14:paraId="605122AE" w14:textId="77777777" w:rsidR="00F350B2" w:rsidRPr="00F350B2" w:rsidRDefault="00F350B2" w:rsidP="00F350B2">
      <w:pPr>
        <w:pStyle w:val="NoSpacing"/>
        <w:spacing w:line="360" w:lineRule="auto"/>
        <w:ind w:left="720" w:hanging="720"/>
        <w:rPr>
          <w:sz w:val="24"/>
        </w:rPr>
      </w:pPr>
      <w:r w:rsidRPr="00F350B2">
        <w:rPr>
          <w:sz w:val="24"/>
        </w:rPr>
        <w:t>Hunt, L. (2021, March 4). UK government to unveil 'Bill of Rights' as part of legal shake-</w:t>
      </w:r>
      <w:proofErr w:type="spellStart"/>
      <w:r w:rsidRPr="00F350B2">
        <w:rPr>
          <w:sz w:val="24"/>
        </w:rPr>
        <w:t>up.The</w:t>
      </w:r>
      <w:proofErr w:type="spellEnd"/>
      <w:r w:rsidRPr="00F350B2">
        <w:rPr>
          <w:sz w:val="24"/>
        </w:rPr>
        <w:t xml:space="preserve"> Guardian. Retrieved from https://www.theguardian.com/law/2021/mar/04/uk-government-to-unveil-bill-of-rights-as-part-of-legal-shake-up</w:t>
      </w:r>
    </w:p>
    <w:p w14:paraId="23AC49F9" w14:textId="77777777" w:rsidR="00F350B2" w:rsidRPr="00F350B2" w:rsidRDefault="00F350B2" w:rsidP="00F350B2">
      <w:pPr>
        <w:pStyle w:val="NoSpacing"/>
        <w:spacing w:line="360" w:lineRule="auto"/>
        <w:ind w:left="720" w:hanging="720"/>
        <w:rPr>
          <w:sz w:val="24"/>
        </w:rPr>
      </w:pPr>
      <w:proofErr w:type="spellStart"/>
      <w:r w:rsidRPr="00F350B2">
        <w:rPr>
          <w:sz w:val="24"/>
        </w:rPr>
        <w:t>Masterman</w:t>
      </w:r>
      <w:proofErr w:type="spellEnd"/>
      <w:r w:rsidRPr="00F350B2">
        <w:rPr>
          <w:sz w:val="24"/>
        </w:rPr>
        <w:t xml:space="preserve">, R. and Neville, C., 2019. The prospects for a British bill of rights: what are they and what is at </w:t>
      </w:r>
      <w:proofErr w:type="spellStart"/>
      <w:r w:rsidRPr="00F350B2">
        <w:rPr>
          <w:sz w:val="24"/>
        </w:rPr>
        <w:t>stake?.Human</w:t>
      </w:r>
      <w:proofErr w:type="spellEnd"/>
      <w:r w:rsidRPr="00F350B2">
        <w:rPr>
          <w:sz w:val="24"/>
        </w:rPr>
        <w:t xml:space="preserve"> Rights Law Review, 19(4), pp.647-668.</w:t>
      </w:r>
    </w:p>
    <w:p w14:paraId="239EAA5A" w14:textId="77777777" w:rsidR="00F350B2" w:rsidRPr="00F350B2" w:rsidRDefault="00F350B2" w:rsidP="00F350B2">
      <w:pPr>
        <w:pStyle w:val="NoSpacing"/>
        <w:spacing w:line="360" w:lineRule="auto"/>
        <w:ind w:left="720" w:hanging="720"/>
        <w:rPr>
          <w:sz w:val="24"/>
        </w:rPr>
      </w:pPr>
      <w:r w:rsidRPr="00F350B2">
        <w:rPr>
          <w:sz w:val="24"/>
        </w:rPr>
        <w:t xml:space="preserve">McGoldrick, D., 2016. ‘A new British Bill of Rights’: What’s the </w:t>
      </w:r>
      <w:proofErr w:type="spellStart"/>
      <w:r w:rsidRPr="00F350B2">
        <w:rPr>
          <w:sz w:val="24"/>
        </w:rPr>
        <w:t>Problem?.International</w:t>
      </w:r>
      <w:proofErr w:type="spellEnd"/>
      <w:r w:rsidRPr="00F350B2">
        <w:rPr>
          <w:sz w:val="24"/>
        </w:rPr>
        <w:t xml:space="preserve"> Journal of Constitutional Law, 14(1), pp.81-106.</w:t>
      </w:r>
    </w:p>
    <w:p w14:paraId="18FA10D2" w14:textId="77777777" w:rsidR="00F350B2" w:rsidRPr="00F350B2" w:rsidRDefault="00F350B2" w:rsidP="00F350B2">
      <w:pPr>
        <w:pStyle w:val="NoSpacing"/>
        <w:spacing w:line="360" w:lineRule="auto"/>
        <w:ind w:left="720" w:hanging="720"/>
        <w:rPr>
          <w:sz w:val="24"/>
        </w:rPr>
      </w:pPr>
      <w:r w:rsidRPr="00F350B2">
        <w:rPr>
          <w:sz w:val="24"/>
        </w:rPr>
        <w:t xml:space="preserve">Ministry of Justice.(2020). Reform of Human Rights. Retrieved from </w:t>
      </w:r>
      <w:r w:rsidRPr="00F350B2">
        <w:rPr>
          <w:sz w:val="24"/>
        </w:rPr>
        <w:lastRenderedPageBreak/>
        <w:t>https://www.gov.uk/government/collections/human-rights-reform</w:t>
      </w:r>
    </w:p>
    <w:p w14:paraId="4C63FEC3" w14:textId="77777777" w:rsidR="00F350B2" w:rsidRPr="00F350B2" w:rsidRDefault="00F350B2" w:rsidP="00F350B2">
      <w:pPr>
        <w:pStyle w:val="NoSpacing"/>
        <w:spacing w:line="360" w:lineRule="auto"/>
        <w:ind w:left="720" w:hanging="720"/>
        <w:rPr>
          <w:sz w:val="24"/>
        </w:rPr>
      </w:pPr>
      <w:r w:rsidRPr="00F350B2">
        <w:rPr>
          <w:sz w:val="24"/>
        </w:rPr>
        <w:t xml:space="preserve">Murray, R. (2021). A British Bill of </w:t>
      </w:r>
      <w:proofErr w:type="spellStart"/>
      <w:r w:rsidRPr="00F350B2">
        <w:rPr>
          <w:sz w:val="24"/>
        </w:rPr>
        <w:t>Rights?Reconsidering</w:t>
      </w:r>
      <w:proofErr w:type="spellEnd"/>
      <w:r w:rsidRPr="00F350B2">
        <w:rPr>
          <w:sz w:val="24"/>
        </w:rPr>
        <w:t xml:space="preserve"> the case for the repeal of the Human Rights Act 1998. Journal of Common Market Studies, 59(4), 797-808.</w:t>
      </w:r>
    </w:p>
    <w:p w14:paraId="33315AB4" w14:textId="77777777" w:rsidR="00F350B2" w:rsidRPr="00F350B2" w:rsidRDefault="00F350B2" w:rsidP="00F350B2">
      <w:pPr>
        <w:pStyle w:val="NoSpacing"/>
        <w:spacing w:line="360" w:lineRule="auto"/>
        <w:ind w:left="720" w:hanging="720"/>
        <w:rPr>
          <w:sz w:val="24"/>
        </w:rPr>
      </w:pPr>
      <w:r w:rsidRPr="00F350B2">
        <w:rPr>
          <w:sz w:val="24"/>
        </w:rPr>
        <w:t xml:space="preserve">Murray, R. (2021). A British Bill of </w:t>
      </w:r>
      <w:proofErr w:type="spellStart"/>
      <w:r w:rsidRPr="00F350B2">
        <w:rPr>
          <w:sz w:val="24"/>
        </w:rPr>
        <w:t>Rights?Reconsidering</w:t>
      </w:r>
      <w:proofErr w:type="spellEnd"/>
      <w:r w:rsidRPr="00F350B2">
        <w:rPr>
          <w:sz w:val="24"/>
        </w:rPr>
        <w:t xml:space="preserve"> the case for the repeal of the Human Rights Act 1998. Journal of Common Market Studies, 59(4), 797-808.</w:t>
      </w:r>
    </w:p>
    <w:p w14:paraId="07717965" w14:textId="77777777" w:rsidR="00F350B2" w:rsidRPr="00F350B2" w:rsidRDefault="00F350B2" w:rsidP="00F350B2">
      <w:pPr>
        <w:pStyle w:val="NoSpacing"/>
        <w:spacing w:line="360" w:lineRule="auto"/>
        <w:ind w:left="720" w:hanging="720"/>
        <w:rPr>
          <w:sz w:val="24"/>
        </w:rPr>
      </w:pPr>
      <w:r w:rsidRPr="00F350B2">
        <w:rPr>
          <w:sz w:val="24"/>
        </w:rPr>
        <w:t>Shiner, P. (2015). The Human Rights Act: A Success Story. Oxford Human Rights Hub. Retrieved from https://ohrh.law.ox.ac.uk/the-human-rights-act-a-success-story/</w:t>
      </w:r>
    </w:p>
    <w:p w14:paraId="274ACE8A" w14:textId="77777777" w:rsidR="00F350B2" w:rsidRPr="00F350B2" w:rsidRDefault="00F350B2" w:rsidP="00F350B2">
      <w:pPr>
        <w:pStyle w:val="NoSpacing"/>
        <w:spacing w:line="360" w:lineRule="auto"/>
        <w:ind w:left="720" w:hanging="720"/>
        <w:rPr>
          <w:sz w:val="24"/>
        </w:rPr>
      </w:pPr>
      <w:r w:rsidRPr="00F350B2">
        <w:rPr>
          <w:sz w:val="24"/>
        </w:rPr>
        <w:t>Tierney, S. (2021, March 4). The government's new Bill of Rights is a dangerous power grab. The Independent. Retrieved from https://www.independent.co.uk/voices/bill-of-rights-uk-human-rights-b1812658.html</w:t>
      </w:r>
    </w:p>
    <w:p w14:paraId="7BE25C78" w14:textId="77777777" w:rsidR="00F350B2" w:rsidRPr="00F350B2" w:rsidRDefault="00F350B2" w:rsidP="00F350B2">
      <w:pPr>
        <w:pStyle w:val="NoSpacing"/>
        <w:spacing w:line="360" w:lineRule="auto"/>
        <w:ind w:left="720" w:hanging="720"/>
        <w:rPr>
          <w:sz w:val="24"/>
        </w:rPr>
      </w:pPr>
      <w:r w:rsidRPr="00F350B2">
        <w:rPr>
          <w:sz w:val="24"/>
        </w:rPr>
        <w:t>UK Government.(2018). European Union (Withdrawal) Act 2018. https://www.legislation.gov.uk/ukpga/2018/16/contents/enacted</w:t>
      </w:r>
    </w:p>
    <w:sectPr w:rsidR="00F350B2" w:rsidRPr="00F350B2" w:rsidSect="006016DB">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C936E0" w14:textId="77777777" w:rsidR="00993B13" w:rsidRDefault="00993B13" w:rsidP="00A7588B">
      <w:r>
        <w:separator/>
      </w:r>
    </w:p>
  </w:endnote>
  <w:endnote w:type="continuationSeparator" w:id="0">
    <w:p w14:paraId="5DDB2712" w14:textId="77777777" w:rsidR="00993B13" w:rsidRDefault="00993B13" w:rsidP="00A758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026DB7" w14:textId="77777777" w:rsidR="00993B13" w:rsidRDefault="00993B13" w:rsidP="00A7588B">
      <w:r>
        <w:separator/>
      </w:r>
    </w:p>
  </w:footnote>
  <w:footnote w:type="continuationSeparator" w:id="0">
    <w:p w14:paraId="794E1525" w14:textId="77777777" w:rsidR="00993B13" w:rsidRDefault="00993B13" w:rsidP="00A7588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E268F3"/>
    <w:multiLevelType w:val="multilevel"/>
    <w:tmpl w:val="0DFA9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C4B1D89"/>
    <w:multiLevelType w:val="hybridMultilevel"/>
    <w:tmpl w:val="ADD2C2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C970026"/>
    <w:multiLevelType w:val="multilevel"/>
    <w:tmpl w:val="A926A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371003789">
    <w:abstractNumId w:val="0"/>
  </w:num>
  <w:num w:numId="2" w16cid:durableId="1400441765">
    <w:abstractNumId w:val="2"/>
  </w:num>
  <w:num w:numId="3" w16cid:durableId="14864314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877"/>
    <w:rsid w:val="00031CA5"/>
    <w:rsid w:val="00085BFC"/>
    <w:rsid w:val="001D113A"/>
    <w:rsid w:val="002366E5"/>
    <w:rsid w:val="00343516"/>
    <w:rsid w:val="00365131"/>
    <w:rsid w:val="00421850"/>
    <w:rsid w:val="0052289D"/>
    <w:rsid w:val="00561254"/>
    <w:rsid w:val="005C3B32"/>
    <w:rsid w:val="006016DB"/>
    <w:rsid w:val="00656237"/>
    <w:rsid w:val="007F2691"/>
    <w:rsid w:val="00993B13"/>
    <w:rsid w:val="009D121C"/>
    <w:rsid w:val="009E53F4"/>
    <w:rsid w:val="00A3242F"/>
    <w:rsid w:val="00A7588B"/>
    <w:rsid w:val="00B75858"/>
    <w:rsid w:val="00CD76D9"/>
    <w:rsid w:val="00ED5877"/>
    <w:rsid w:val="00F350B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EB521A"/>
  <w15:docId w15:val="{F34994F7-1C9A-4D5C-A5C9-7F0807F14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1" w:qFormat="1"/>
    <w:lsdException w:name="heading 1" w:uiPriority="1" w:qFormat="1"/>
    <w:lsdException w:name="heading 2" w:semiHidden="1" w:uiPriority="1" w:unhideWhenUsed="1" w:qFormat="1"/>
    <w:lsdException w:name="heading 3" w:semiHidden="1" w:uiPriority="1" w:unhideWhenUsed="1" w:qFormat="1"/>
    <w:lsdException w:name="heading 4" w:semiHidden="1" w:uiPriority="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1" w:unhideWhenUsed="1" w:qFormat="1"/>
    <w:lsdException w:name="toc 2" w:semiHidden="1" w:uiPriority="1" w:unhideWhenUsed="1" w:qFormat="1"/>
    <w:lsdException w:name="toc 3" w:semiHidden="1" w:uiPriority="1"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421850"/>
    <w:rPr>
      <w:rFonts w:ascii="Times New Roman" w:hAnsi="Times New Roman"/>
      <w:lang w:val="en-GB"/>
    </w:rPr>
  </w:style>
  <w:style w:type="paragraph" w:styleId="Heading1">
    <w:name w:val="heading 1"/>
    <w:basedOn w:val="Normal"/>
    <w:link w:val="Heading1Char"/>
    <w:autoRedefine/>
    <w:uiPriority w:val="1"/>
    <w:qFormat/>
    <w:rsid w:val="00F350B2"/>
    <w:pPr>
      <w:outlineLvl w:val="0"/>
    </w:pPr>
    <w:rPr>
      <w:rFonts w:eastAsia="Times New Roman" w:cs="Times New Roman"/>
      <w:b/>
      <w:bCs/>
      <w:sz w:val="24"/>
      <w:szCs w:val="36"/>
    </w:rPr>
  </w:style>
  <w:style w:type="paragraph" w:styleId="Heading2">
    <w:name w:val="heading 2"/>
    <w:basedOn w:val="Normal"/>
    <w:link w:val="Heading2Char"/>
    <w:uiPriority w:val="1"/>
    <w:qFormat/>
    <w:rsid w:val="00421850"/>
    <w:pPr>
      <w:ind w:left="460"/>
      <w:outlineLvl w:val="1"/>
    </w:pPr>
    <w:rPr>
      <w:rFonts w:eastAsia="Times New Roman" w:cs="Times New Roman"/>
      <w:b/>
      <w:bCs/>
      <w:color w:val="4F81BD" w:themeColor="accent1"/>
      <w:sz w:val="32"/>
      <w:szCs w:val="32"/>
    </w:rPr>
  </w:style>
  <w:style w:type="paragraph" w:styleId="Heading3">
    <w:name w:val="heading 3"/>
    <w:basedOn w:val="Normal"/>
    <w:link w:val="Heading3Char"/>
    <w:uiPriority w:val="1"/>
    <w:qFormat/>
    <w:rsid w:val="00421850"/>
    <w:pPr>
      <w:spacing w:before="78"/>
      <w:ind w:left="460"/>
      <w:outlineLvl w:val="2"/>
    </w:pPr>
    <w:rPr>
      <w:rFonts w:ascii="Cambria" w:eastAsia="Cambria" w:hAnsi="Cambria" w:cs="Cambria"/>
      <w:b/>
      <w:bCs/>
      <w:sz w:val="28"/>
      <w:szCs w:val="28"/>
    </w:rPr>
  </w:style>
  <w:style w:type="paragraph" w:styleId="Heading4">
    <w:name w:val="heading 4"/>
    <w:basedOn w:val="Normal"/>
    <w:link w:val="Heading4Char"/>
    <w:uiPriority w:val="1"/>
    <w:qFormat/>
    <w:rsid w:val="00421850"/>
    <w:pPr>
      <w:ind w:left="460"/>
      <w:outlineLvl w:val="3"/>
    </w:pPr>
    <w:rPr>
      <w:rFonts w:eastAsia="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F350B2"/>
    <w:rPr>
      <w:rFonts w:ascii="Times New Roman" w:eastAsia="Times New Roman" w:hAnsi="Times New Roman" w:cs="Times New Roman"/>
      <w:b/>
      <w:bCs/>
      <w:sz w:val="24"/>
      <w:szCs w:val="36"/>
      <w:lang w:val="en-GB"/>
    </w:rPr>
  </w:style>
  <w:style w:type="character" w:customStyle="1" w:styleId="Heading2Char">
    <w:name w:val="Heading 2 Char"/>
    <w:basedOn w:val="DefaultParagraphFont"/>
    <w:link w:val="Heading2"/>
    <w:uiPriority w:val="1"/>
    <w:rsid w:val="00421850"/>
    <w:rPr>
      <w:rFonts w:ascii="Times New Roman" w:eastAsia="Times New Roman" w:hAnsi="Times New Roman" w:cs="Times New Roman"/>
      <w:b/>
      <w:bCs/>
      <w:color w:val="4F81BD" w:themeColor="accent1"/>
      <w:sz w:val="32"/>
      <w:szCs w:val="32"/>
    </w:rPr>
  </w:style>
  <w:style w:type="character" w:customStyle="1" w:styleId="Heading3Char">
    <w:name w:val="Heading 3 Char"/>
    <w:basedOn w:val="DefaultParagraphFont"/>
    <w:link w:val="Heading3"/>
    <w:uiPriority w:val="1"/>
    <w:rsid w:val="00421850"/>
    <w:rPr>
      <w:rFonts w:ascii="Cambria" w:eastAsia="Cambria" w:hAnsi="Cambria" w:cs="Cambria"/>
      <w:b/>
      <w:bCs/>
      <w:sz w:val="28"/>
      <w:szCs w:val="28"/>
    </w:rPr>
  </w:style>
  <w:style w:type="character" w:customStyle="1" w:styleId="Heading4Char">
    <w:name w:val="Heading 4 Char"/>
    <w:basedOn w:val="DefaultParagraphFont"/>
    <w:link w:val="Heading4"/>
    <w:uiPriority w:val="1"/>
    <w:rsid w:val="00421850"/>
    <w:rPr>
      <w:rFonts w:ascii="Times New Roman" w:eastAsia="Times New Roman" w:hAnsi="Times New Roman" w:cs="Times New Roman"/>
      <w:b/>
      <w:bCs/>
      <w:sz w:val="24"/>
      <w:szCs w:val="24"/>
    </w:rPr>
  </w:style>
  <w:style w:type="paragraph" w:styleId="TOC1">
    <w:name w:val="toc 1"/>
    <w:basedOn w:val="Normal"/>
    <w:uiPriority w:val="1"/>
    <w:qFormat/>
    <w:rsid w:val="00421850"/>
    <w:pPr>
      <w:spacing w:before="147"/>
      <w:ind w:left="460"/>
    </w:pPr>
    <w:rPr>
      <w:rFonts w:ascii="Calibri" w:eastAsia="Calibri" w:hAnsi="Calibri" w:cs="Calibri"/>
    </w:rPr>
  </w:style>
  <w:style w:type="paragraph" w:styleId="TOC2">
    <w:name w:val="toc 2"/>
    <w:basedOn w:val="Normal"/>
    <w:uiPriority w:val="1"/>
    <w:qFormat/>
    <w:rsid w:val="00421850"/>
    <w:pPr>
      <w:spacing w:before="150"/>
      <w:ind w:left="681"/>
    </w:pPr>
    <w:rPr>
      <w:rFonts w:ascii="Calibri" w:eastAsia="Calibri" w:hAnsi="Calibri" w:cs="Calibri"/>
      <w:sz w:val="28"/>
      <w:szCs w:val="28"/>
    </w:rPr>
  </w:style>
  <w:style w:type="paragraph" w:styleId="TOC3">
    <w:name w:val="toc 3"/>
    <w:basedOn w:val="Normal"/>
    <w:uiPriority w:val="1"/>
    <w:qFormat/>
    <w:rsid w:val="00421850"/>
    <w:pPr>
      <w:spacing w:before="39"/>
      <w:ind w:left="899" w:right="114"/>
    </w:pPr>
    <w:rPr>
      <w:rFonts w:ascii="Calibri" w:eastAsia="Calibri" w:hAnsi="Calibri" w:cs="Calibri"/>
    </w:rPr>
  </w:style>
  <w:style w:type="paragraph" w:styleId="BodyText">
    <w:name w:val="Body Text"/>
    <w:basedOn w:val="Normal"/>
    <w:link w:val="BodyTextChar"/>
    <w:uiPriority w:val="1"/>
    <w:qFormat/>
    <w:rsid w:val="00421850"/>
    <w:rPr>
      <w:rFonts w:eastAsia="Times New Roman" w:cs="Times New Roman"/>
      <w:sz w:val="24"/>
      <w:szCs w:val="24"/>
    </w:rPr>
  </w:style>
  <w:style w:type="character" w:customStyle="1" w:styleId="BodyTextChar">
    <w:name w:val="Body Text Char"/>
    <w:basedOn w:val="DefaultParagraphFont"/>
    <w:link w:val="BodyText"/>
    <w:uiPriority w:val="1"/>
    <w:rsid w:val="00421850"/>
    <w:rPr>
      <w:rFonts w:ascii="Times New Roman" w:eastAsia="Times New Roman" w:hAnsi="Times New Roman" w:cs="Times New Roman"/>
      <w:sz w:val="24"/>
      <w:szCs w:val="24"/>
    </w:rPr>
  </w:style>
  <w:style w:type="paragraph" w:styleId="ListParagraph">
    <w:name w:val="List Paragraph"/>
    <w:basedOn w:val="Normal"/>
    <w:uiPriority w:val="1"/>
    <w:qFormat/>
    <w:rsid w:val="00421850"/>
    <w:pPr>
      <w:spacing w:before="13"/>
      <w:ind w:left="1180" w:right="117" w:hanging="360"/>
      <w:jc w:val="both"/>
    </w:pPr>
    <w:rPr>
      <w:rFonts w:eastAsia="Times New Roman" w:cs="Times New Roman"/>
    </w:rPr>
  </w:style>
  <w:style w:type="paragraph" w:customStyle="1" w:styleId="TableParagraph">
    <w:name w:val="Table Paragraph"/>
    <w:basedOn w:val="Normal"/>
    <w:uiPriority w:val="1"/>
    <w:qFormat/>
    <w:rsid w:val="00421850"/>
    <w:rPr>
      <w:rFonts w:eastAsia="Times New Roman" w:cs="Times New Roman"/>
    </w:rPr>
  </w:style>
  <w:style w:type="paragraph" w:customStyle="1" w:styleId="paragraph">
    <w:name w:val="paragraph"/>
    <w:basedOn w:val="Normal"/>
    <w:rsid w:val="00ED5877"/>
    <w:pPr>
      <w:widowControl/>
      <w:autoSpaceDE/>
      <w:autoSpaceDN/>
      <w:spacing w:before="100" w:beforeAutospacing="1" w:after="100" w:afterAutospacing="1"/>
    </w:pPr>
    <w:rPr>
      <w:rFonts w:eastAsia="Times New Roman" w:cs="Times New Roman"/>
      <w:sz w:val="24"/>
      <w:szCs w:val="24"/>
      <w:lang w:val="en-US"/>
    </w:rPr>
  </w:style>
  <w:style w:type="character" w:customStyle="1" w:styleId="normaltextrun">
    <w:name w:val="normaltextrun"/>
    <w:basedOn w:val="DefaultParagraphFont"/>
    <w:rsid w:val="00ED5877"/>
  </w:style>
  <w:style w:type="character" w:customStyle="1" w:styleId="eop">
    <w:name w:val="eop"/>
    <w:basedOn w:val="DefaultParagraphFont"/>
    <w:rsid w:val="00ED5877"/>
  </w:style>
  <w:style w:type="character" w:customStyle="1" w:styleId="spellingerror">
    <w:name w:val="spellingerror"/>
    <w:basedOn w:val="DefaultParagraphFont"/>
    <w:rsid w:val="00ED5877"/>
  </w:style>
  <w:style w:type="character" w:customStyle="1" w:styleId="scxp53841723">
    <w:name w:val="scxp53841723"/>
    <w:basedOn w:val="DefaultParagraphFont"/>
    <w:rsid w:val="00ED5877"/>
  </w:style>
  <w:style w:type="paragraph" w:styleId="Header">
    <w:name w:val="header"/>
    <w:basedOn w:val="Normal"/>
    <w:link w:val="HeaderChar"/>
    <w:uiPriority w:val="99"/>
    <w:semiHidden/>
    <w:unhideWhenUsed/>
    <w:rsid w:val="00A7588B"/>
    <w:pPr>
      <w:tabs>
        <w:tab w:val="center" w:pos="4680"/>
        <w:tab w:val="right" w:pos="9360"/>
      </w:tabs>
    </w:pPr>
  </w:style>
  <w:style w:type="character" w:customStyle="1" w:styleId="HeaderChar">
    <w:name w:val="Header Char"/>
    <w:basedOn w:val="DefaultParagraphFont"/>
    <w:link w:val="Header"/>
    <w:uiPriority w:val="99"/>
    <w:semiHidden/>
    <w:rsid w:val="00A7588B"/>
    <w:rPr>
      <w:rFonts w:ascii="Times New Roman" w:hAnsi="Times New Roman"/>
      <w:lang w:val="en-GB"/>
    </w:rPr>
  </w:style>
  <w:style w:type="paragraph" w:styleId="Footer">
    <w:name w:val="footer"/>
    <w:basedOn w:val="Normal"/>
    <w:link w:val="FooterChar"/>
    <w:uiPriority w:val="99"/>
    <w:semiHidden/>
    <w:unhideWhenUsed/>
    <w:rsid w:val="00A7588B"/>
    <w:pPr>
      <w:tabs>
        <w:tab w:val="center" w:pos="4680"/>
        <w:tab w:val="right" w:pos="9360"/>
      </w:tabs>
    </w:pPr>
  </w:style>
  <w:style w:type="character" w:customStyle="1" w:styleId="FooterChar">
    <w:name w:val="Footer Char"/>
    <w:basedOn w:val="DefaultParagraphFont"/>
    <w:link w:val="Footer"/>
    <w:uiPriority w:val="99"/>
    <w:semiHidden/>
    <w:rsid w:val="00A7588B"/>
    <w:rPr>
      <w:rFonts w:ascii="Times New Roman" w:hAnsi="Times New Roman"/>
      <w:lang w:val="en-GB"/>
    </w:rPr>
  </w:style>
  <w:style w:type="paragraph" w:styleId="NoSpacing">
    <w:name w:val="No Spacing"/>
    <w:uiPriority w:val="1"/>
    <w:qFormat/>
    <w:rsid w:val="00F350B2"/>
    <w:rPr>
      <w:rFonts w:ascii="Times New Roman" w:hAnsi="Times New Roman"/>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1977658">
      <w:bodyDiv w:val="1"/>
      <w:marLeft w:val="0"/>
      <w:marRight w:val="0"/>
      <w:marTop w:val="0"/>
      <w:marBottom w:val="0"/>
      <w:divBdr>
        <w:top w:val="none" w:sz="0" w:space="0" w:color="auto"/>
        <w:left w:val="none" w:sz="0" w:space="0" w:color="auto"/>
        <w:bottom w:val="none" w:sz="0" w:space="0" w:color="auto"/>
        <w:right w:val="none" w:sz="0" w:space="0" w:color="auto"/>
      </w:divBdr>
      <w:divsChild>
        <w:div w:id="810441368">
          <w:marLeft w:val="0"/>
          <w:marRight w:val="0"/>
          <w:marTop w:val="0"/>
          <w:marBottom w:val="0"/>
          <w:divBdr>
            <w:top w:val="none" w:sz="0" w:space="0" w:color="auto"/>
            <w:left w:val="none" w:sz="0" w:space="0" w:color="auto"/>
            <w:bottom w:val="none" w:sz="0" w:space="0" w:color="auto"/>
            <w:right w:val="none" w:sz="0" w:space="0" w:color="auto"/>
          </w:divBdr>
        </w:div>
        <w:div w:id="186411737">
          <w:marLeft w:val="0"/>
          <w:marRight w:val="0"/>
          <w:marTop w:val="0"/>
          <w:marBottom w:val="0"/>
          <w:divBdr>
            <w:top w:val="none" w:sz="0" w:space="0" w:color="auto"/>
            <w:left w:val="none" w:sz="0" w:space="0" w:color="auto"/>
            <w:bottom w:val="none" w:sz="0" w:space="0" w:color="auto"/>
            <w:right w:val="none" w:sz="0" w:space="0" w:color="auto"/>
          </w:divBdr>
        </w:div>
        <w:div w:id="612833219">
          <w:marLeft w:val="0"/>
          <w:marRight w:val="0"/>
          <w:marTop w:val="0"/>
          <w:marBottom w:val="0"/>
          <w:divBdr>
            <w:top w:val="none" w:sz="0" w:space="0" w:color="auto"/>
            <w:left w:val="none" w:sz="0" w:space="0" w:color="auto"/>
            <w:bottom w:val="none" w:sz="0" w:space="0" w:color="auto"/>
            <w:right w:val="none" w:sz="0" w:space="0" w:color="auto"/>
          </w:divBdr>
        </w:div>
        <w:div w:id="905722311">
          <w:marLeft w:val="0"/>
          <w:marRight w:val="0"/>
          <w:marTop w:val="0"/>
          <w:marBottom w:val="0"/>
          <w:divBdr>
            <w:top w:val="none" w:sz="0" w:space="0" w:color="auto"/>
            <w:left w:val="none" w:sz="0" w:space="0" w:color="auto"/>
            <w:bottom w:val="none" w:sz="0" w:space="0" w:color="auto"/>
            <w:right w:val="none" w:sz="0" w:space="0" w:color="auto"/>
          </w:divBdr>
        </w:div>
        <w:div w:id="352608926">
          <w:marLeft w:val="0"/>
          <w:marRight w:val="0"/>
          <w:marTop w:val="0"/>
          <w:marBottom w:val="0"/>
          <w:divBdr>
            <w:top w:val="none" w:sz="0" w:space="0" w:color="auto"/>
            <w:left w:val="none" w:sz="0" w:space="0" w:color="auto"/>
            <w:bottom w:val="none" w:sz="0" w:space="0" w:color="auto"/>
            <w:right w:val="none" w:sz="0" w:space="0" w:color="auto"/>
          </w:divBdr>
        </w:div>
        <w:div w:id="1969504859">
          <w:marLeft w:val="0"/>
          <w:marRight w:val="0"/>
          <w:marTop w:val="0"/>
          <w:marBottom w:val="0"/>
          <w:divBdr>
            <w:top w:val="none" w:sz="0" w:space="0" w:color="auto"/>
            <w:left w:val="none" w:sz="0" w:space="0" w:color="auto"/>
            <w:bottom w:val="none" w:sz="0" w:space="0" w:color="auto"/>
            <w:right w:val="none" w:sz="0" w:space="0" w:color="auto"/>
          </w:divBdr>
        </w:div>
        <w:div w:id="1261765438">
          <w:marLeft w:val="0"/>
          <w:marRight w:val="0"/>
          <w:marTop w:val="0"/>
          <w:marBottom w:val="0"/>
          <w:divBdr>
            <w:top w:val="none" w:sz="0" w:space="0" w:color="auto"/>
            <w:left w:val="none" w:sz="0" w:space="0" w:color="auto"/>
            <w:bottom w:val="none" w:sz="0" w:space="0" w:color="auto"/>
            <w:right w:val="none" w:sz="0" w:space="0" w:color="auto"/>
          </w:divBdr>
        </w:div>
        <w:div w:id="1739286128">
          <w:marLeft w:val="0"/>
          <w:marRight w:val="0"/>
          <w:marTop w:val="0"/>
          <w:marBottom w:val="0"/>
          <w:divBdr>
            <w:top w:val="none" w:sz="0" w:space="0" w:color="auto"/>
            <w:left w:val="none" w:sz="0" w:space="0" w:color="auto"/>
            <w:bottom w:val="none" w:sz="0" w:space="0" w:color="auto"/>
            <w:right w:val="none" w:sz="0" w:space="0" w:color="auto"/>
          </w:divBdr>
        </w:div>
        <w:div w:id="242374696">
          <w:marLeft w:val="0"/>
          <w:marRight w:val="0"/>
          <w:marTop w:val="0"/>
          <w:marBottom w:val="0"/>
          <w:divBdr>
            <w:top w:val="none" w:sz="0" w:space="0" w:color="auto"/>
            <w:left w:val="none" w:sz="0" w:space="0" w:color="auto"/>
            <w:bottom w:val="none" w:sz="0" w:space="0" w:color="auto"/>
            <w:right w:val="none" w:sz="0" w:space="0" w:color="auto"/>
          </w:divBdr>
        </w:div>
        <w:div w:id="521673744">
          <w:marLeft w:val="0"/>
          <w:marRight w:val="0"/>
          <w:marTop w:val="0"/>
          <w:marBottom w:val="0"/>
          <w:divBdr>
            <w:top w:val="none" w:sz="0" w:space="0" w:color="auto"/>
            <w:left w:val="none" w:sz="0" w:space="0" w:color="auto"/>
            <w:bottom w:val="none" w:sz="0" w:space="0" w:color="auto"/>
            <w:right w:val="none" w:sz="0" w:space="0" w:color="auto"/>
          </w:divBdr>
        </w:div>
        <w:div w:id="329406730">
          <w:marLeft w:val="0"/>
          <w:marRight w:val="0"/>
          <w:marTop w:val="0"/>
          <w:marBottom w:val="0"/>
          <w:divBdr>
            <w:top w:val="none" w:sz="0" w:space="0" w:color="auto"/>
            <w:left w:val="none" w:sz="0" w:space="0" w:color="auto"/>
            <w:bottom w:val="none" w:sz="0" w:space="0" w:color="auto"/>
            <w:right w:val="none" w:sz="0" w:space="0" w:color="auto"/>
          </w:divBdr>
        </w:div>
        <w:div w:id="25908503">
          <w:marLeft w:val="0"/>
          <w:marRight w:val="0"/>
          <w:marTop w:val="0"/>
          <w:marBottom w:val="0"/>
          <w:divBdr>
            <w:top w:val="none" w:sz="0" w:space="0" w:color="auto"/>
            <w:left w:val="none" w:sz="0" w:space="0" w:color="auto"/>
            <w:bottom w:val="none" w:sz="0" w:space="0" w:color="auto"/>
            <w:right w:val="none" w:sz="0" w:space="0" w:color="auto"/>
          </w:divBdr>
        </w:div>
        <w:div w:id="1918510479">
          <w:marLeft w:val="0"/>
          <w:marRight w:val="0"/>
          <w:marTop w:val="0"/>
          <w:marBottom w:val="0"/>
          <w:divBdr>
            <w:top w:val="none" w:sz="0" w:space="0" w:color="auto"/>
            <w:left w:val="none" w:sz="0" w:space="0" w:color="auto"/>
            <w:bottom w:val="none" w:sz="0" w:space="0" w:color="auto"/>
            <w:right w:val="none" w:sz="0" w:space="0" w:color="auto"/>
          </w:divBdr>
        </w:div>
        <w:div w:id="1831942027">
          <w:marLeft w:val="0"/>
          <w:marRight w:val="0"/>
          <w:marTop w:val="0"/>
          <w:marBottom w:val="0"/>
          <w:divBdr>
            <w:top w:val="none" w:sz="0" w:space="0" w:color="auto"/>
            <w:left w:val="none" w:sz="0" w:space="0" w:color="auto"/>
            <w:bottom w:val="none" w:sz="0" w:space="0" w:color="auto"/>
            <w:right w:val="none" w:sz="0" w:space="0" w:color="auto"/>
          </w:divBdr>
        </w:div>
        <w:div w:id="1907034077">
          <w:marLeft w:val="0"/>
          <w:marRight w:val="0"/>
          <w:marTop w:val="0"/>
          <w:marBottom w:val="0"/>
          <w:divBdr>
            <w:top w:val="none" w:sz="0" w:space="0" w:color="auto"/>
            <w:left w:val="none" w:sz="0" w:space="0" w:color="auto"/>
            <w:bottom w:val="none" w:sz="0" w:space="0" w:color="auto"/>
            <w:right w:val="none" w:sz="0" w:space="0" w:color="auto"/>
          </w:divBdr>
        </w:div>
        <w:div w:id="990672179">
          <w:marLeft w:val="0"/>
          <w:marRight w:val="0"/>
          <w:marTop w:val="0"/>
          <w:marBottom w:val="0"/>
          <w:divBdr>
            <w:top w:val="none" w:sz="0" w:space="0" w:color="auto"/>
            <w:left w:val="none" w:sz="0" w:space="0" w:color="auto"/>
            <w:bottom w:val="none" w:sz="0" w:space="0" w:color="auto"/>
            <w:right w:val="none" w:sz="0" w:space="0" w:color="auto"/>
          </w:divBdr>
        </w:div>
        <w:div w:id="1498182533">
          <w:marLeft w:val="0"/>
          <w:marRight w:val="0"/>
          <w:marTop w:val="0"/>
          <w:marBottom w:val="0"/>
          <w:divBdr>
            <w:top w:val="none" w:sz="0" w:space="0" w:color="auto"/>
            <w:left w:val="none" w:sz="0" w:space="0" w:color="auto"/>
            <w:bottom w:val="none" w:sz="0" w:space="0" w:color="auto"/>
            <w:right w:val="none" w:sz="0" w:space="0" w:color="auto"/>
          </w:divBdr>
        </w:div>
        <w:div w:id="1883322136">
          <w:marLeft w:val="0"/>
          <w:marRight w:val="0"/>
          <w:marTop w:val="0"/>
          <w:marBottom w:val="0"/>
          <w:divBdr>
            <w:top w:val="none" w:sz="0" w:space="0" w:color="auto"/>
            <w:left w:val="none" w:sz="0" w:space="0" w:color="auto"/>
            <w:bottom w:val="none" w:sz="0" w:space="0" w:color="auto"/>
            <w:right w:val="none" w:sz="0" w:space="0" w:color="auto"/>
          </w:divBdr>
        </w:div>
        <w:div w:id="848451197">
          <w:marLeft w:val="0"/>
          <w:marRight w:val="0"/>
          <w:marTop w:val="0"/>
          <w:marBottom w:val="0"/>
          <w:divBdr>
            <w:top w:val="none" w:sz="0" w:space="0" w:color="auto"/>
            <w:left w:val="none" w:sz="0" w:space="0" w:color="auto"/>
            <w:bottom w:val="none" w:sz="0" w:space="0" w:color="auto"/>
            <w:right w:val="none" w:sz="0" w:space="0" w:color="auto"/>
          </w:divBdr>
        </w:div>
        <w:div w:id="691997846">
          <w:marLeft w:val="0"/>
          <w:marRight w:val="0"/>
          <w:marTop w:val="0"/>
          <w:marBottom w:val="0"/>
          <w:divBdr>
            <w:top w:val="none" w:sz="0" w:space="0" w:color="auto"/>
            <w:left w:val="none" w:sz="0" w:space="0" w:color="auto"/>
            <w:bottom w:val="none" w:sz="0" w:space="0" w:color="auto"/>
            <w:right w:val="none" w:sz="0" w:space="0" w:color="auto"/>
          </w:divBdr>
        </w:div>
        <w:div w:id="1646086775">
          <w:marLeft w:val="0"/>
          <w:marRight w:val="0"/>
          <w:marTop w:val="0"/>
          <w:marBottom w:val="0"/>
          <w:divBdr>
            <w:top w:val="none" w:sz="0" w:space="0" w:color="auto"/>
            <w:left w:val="none" w:sz="0" w:space="0" w:color="auto"/>
            <w:bottom w:val="none" w:sz="0" w:space="0" w:color="auto"/>
            <w:right w:val="none" w:sz="0" w:space="0" w:color="auto"/>
          </w:divBdr>
        </w:div>
        <w:div w:id="1737781971">
          <w:marLeft w:val="0"/>
          <w:marRight w:val="0"/>
          <w:marTop w:val="0"/>
          <w:marBottom w:val="0"/>
          <w:divBdr>
            <w:top w:val="none" w:sz="0" w:space="0" w:color="auto"/>
            <w:left w:val="none" w:sz="0" w:space="0" w:color="auto"/>
            <w:bottom w:val="none" w:sz="0" w:space="0" w:color="auto"/>
            <w:right w:val="none" w:sz="0" w:space="0" w:color="auto"/>
          </w:divBdr>
        </w:div>
        <w:div w:id="857428954">
          <w:marLeft w:val="0"/>
          <w:marRight w:val="0"/>
          <w:marTop w:val="0"/>
          <w:marBottom w:val="0"/>
          <w:divBdr>
            <w:top w:val="none" w:sz="0" w:space="0" w:color="auto"/>
            <w:left w:val="none" w:sz="0" w:space="0" w:color="auto"/>
            <w:bottom w:val="none" w:sz="0" w:space="0" w:color="auto"/>
            <w:right w:val="none" w:sz="0" w:space="0" w:color="auto"/>
          </w:divBdr>
        </w:div>
        <w:div w:id="1706902018">
          <w:marLeft w:val="0"/>
          <w:marRight w:val="0"/>
          <w:marTop w:val="0"/>
          <w:marBottom w:val="0"/>
          <w:divBdr>
            <w:top w:val="none" w:sz="0" w:space="0" w:color="auto"/>
            <w:left w:val="none" w:sz="0" w:space="0" w:color="auto"/>
            <w:bottom w:val="none" w:sz="0" w:space="0" w:color="auto"/>
            <w:right w:val="none" w:sz="0" w:space="0" w:color="auto"/>
          </w:divBdr>
        </w:div>
        <w:div w:id="1648629144">
          <w:marLeft w:val="0"/>
          <w:marRight w:val="0"/>
          <w:marTop w:val="0"/>
          <w:marBottom w:val="0"/>
          <w:divBdr>
            <w:top w:val="none" w:sz="0" w:space="0" w:color="auto"/>
            <w:left w:val="none" w:sz="0" w:space="0" w:color="auto"/>
            <w:bottom w:val="none" w:sz="0" w:space="0" w:color="auto"/>
            <w:right w:val="none" w:sz="0" w:space="0" w:color="auto"/>
          </w:divBdr>
        </w:div>
        <w:div w:id="110249198">
          <w:marLeft w:val="0"/>
          <w:marRight w:val="0"/>
          <w:marTop w:val="0"/>
          <w:marBottom w:val="0"/>
          <w:divBdr>
            <w:top w:val="none" w:sz="0" w:space="0" w:color="auto"/>
            <w:left w:val="none" w:sz="0" w:space="0" w:color="auto"/>
            <w:bottom w:val="none" w:sz="0" w:space="0" w:color="auto"/>
            <w:right w:val="none" w:sz="0" w:space="0" w:color="auto"/>
          </w:divBdr>
        </w:div>
        <w:div w:id="2079936941">
          <w:marLeft w:val="0"/>
          <w:marRight w:val="0"/>
          <w:marTop w:val="0"/>
          <w:marBottom w:val="0"/>
          <w:divBdr>
            <w:top w:val="none" w:sz="0" w:space="0" w:color="auto"/>
            <w:left w:val="none" w:sz="0" w:space="0" w:color="auto"/>
            <w:bottom w:val="none" w:sz="0" w:space="0" w:color="auto"/>
            <w:right w:val="none" w:sz="0" w:space="0" w:color="auto"/>
          </w:divBdr>
        </w:div>
        <w:div w:id="218396894">
          <w:marLeft w:val="0"/>
          <w:marRight w:val="0"/>
          <w:marTop w:val="0"/>
          <w:marBottom w:val="0"/>
          <w:divBdr>
            <w:top w:val="none" w:sz="0" w:space="0" w:color="auto"/>
            <w:left w:val="none" w:sz="0" w:space="0" w:color="auto"/>
            <w:bottom w:val="none" w:sz="0" w:space="0" w:color="auto"/>
            <w:right w:val="none" w:sz="0" w:space="0" w:color="auto"/>
          </w:divBdr>
        </w:div>
        <w:div w:id="58017183">
          <w:marLeft w:val="0"/>
          <w:marRight w:val="0"/>
          <w:marTop w:val="0"/>
          <w:marBottom w:val="0"/>
          <w:divBdr>
            <w:top w:val="none" w:sz="0" w:space="0" w:color="auto"/>
            <w:left w:val="none" w:sz="0" w:space="0" w:color="auto"/>
            <w:bottom w:val="none" w:sz="0" w:space="0" w:color="auto"/>
            <w:right w:val="none" w:sz="0" w:space="0" w:color="auto"/>
          </w:divBdr>
        </w:div>
        <w:div w:id="73669425">
          <w:marLeft w:val="0"/>
          <w:marRight w:val="0"/>
          <w:marTop w:val="0"/>
          <w:marBottom w:val="0"/>
          <w:divBdr>
            <w:top w:val="none" w:sz="0" w:space="0" w:color="auto"/>
            <w:left w:val="none" w:sz="0" w:space="0" w:color="auto"/>
            <w:bottom w:val="none" w:sz="0" w:space="0" w:color="auto"/>
            <w:right w:val="none" w:sz="0" w:space="0" w:color="auto"/>
          </w:divBdr>
        </w:div>
        <w:div w:id="725035516">
          <w:marLeft w:val="0"/>
          <w:marRight w:val="0"/>
          <w:marTop w:val="0"/>
          <w:marBottom w:val="0"/>
          <w:divBdr>
            <w:top w:val="none" w:sz="0" w:space="0" w:color="auto"/>
            <w:left w:val="none" w:sz="0" w:space="0" w:color="auto"/>
            <w:bottom w:val="none" w:sz="0" w:space="0" w:color="auto"/>
            <w:right w:val="none" w:sz="0" w:space="0" w:color="auto"/>
          </w:divBdr>
        </w:div>
        <w:div w:id="898125669">
          <w:marLeft w:val="0"/>
          <w:marRight w:val="0"/>
          <w:marTop w:val="0"/>
          <w:marBottom w:val="0"/>
          <w:divBdr>
            <w:top w:val="none" w:sz="0" w:space="0" w:color="auto"/>
            <w:left w:val="none" w:sz="0" w:space="0" w:color="auto"/>
            <w:bottom w:val="none" w:sz="0" w:space="0" w:color="auto"/>
            <w:right w:val="none" w:sz="0" w:space="0" w:color="auto"/>
          </w:divBdr>
        </w:div>
        <w:div w:id="1884950295">
          <w:marLeft w:val="0"/>
          <w:marRight w:val="0"/>
          <w:marTop w:val="0"/>
          <w:marBottom w:val="0"/>
          <w:divBdr>
            <w:top w:val="none" w:sz="0" w:space="0" w:color="auto"/>
            <w:left w:val="none" w:sz="0" w:space="0" w:color="auto"/>
            <w:bottom w:val="none" w:sz="0" w:space="0" w:color="auto"/>
            <w:right w:val="none" w:sz="0" w:space="0" w:color="auto"/>
          </w:divBdr>
        </w:div>
        <w:div w:id="1914583733">
          <w:marLeft w:val="0"/>
          <w:marRight w:val="0"/>
          <w:marTop w:val="0"/>
          <w:marBottom w:val="0"/>
          <w:divBdr>
            <w:top w:val="none" w:sz="0" w:space="0" w:color="auto"/>
            <w:left w:val="none" w:sz="0" w:space="0" w:color="auto"/>
            <w:bottom w:val="none" w:sz="0" w:space="0" w:color="auto"/>
            <w:right w:val="none" w:sz="0" w:space="0" w:color="auto"/>
          </w:divBdr>
        </w:div>
        <w:div w:id="1346519565">
          <w:marLeft w:val="0"/>
          <w:marRight w:val="0"/>
          <w:marTop w:val="0"/>
          <w:marBottom w:val="0"/>
          <w:divBdr>
            <w:top w:val="none" w:sz="0" w:space="0" w:color="auto"/>
            <w:left w:val="none" w:sz="0" w:space="0" w:color="auto"/>
            <w:bottom w:val="none" w:sz="0" w:space="0" w:color="auto"/>
            <w:right w:val="none" w:sz="0" w:space="0" w:color="auto"/>
          </w:divBdr>
        </w:div>
        <w:div w:id="1980182331">
          <w:marLeft w:val="0"/>
          <w:marRight w:val="0"/>
          <w:marTop w:val="0"/>
          <w:marBottom w:val="0"/>
          <w:divBdr>
            <w:top w:val="none" w:sz="0" w:space="0" w:color="auto"/>
            <w:left w:val="none" w:sz="0" w:space="0" w:color="auto"/>
            <w:bottom w:val="none" w:sz="0" w:space="0" w:color="auto"/>
            <w:right w:val="none" w:sz="0" w:space="0" w:color="auto"/>
          </w:divBdr>
        </w:div>
        <w:div w:id="2037610433">
          <w:marLeft w:val="0"/>
          <w:marRight w:val="0"/>
          <w:marTop w:val="0"/>
          <w:marBottom w:val="0"/>
          <w:divBdr>
            <w:top w:val="none" w:sz="0" w:space="0" w:color="auto"/>
            <w:left w:val="none" w:sz="0" w:space="0" w:color="auto"/>
            <w:bottom w:val="none" w:sz="0" w:space="0" w:color="auto"/>
            <w:right w:val="none" w:sz="0" w:space="0" w:color="auto"/>
          </w:divBdr>
        </w:div>
        <w:div w:id="1707292545">
          <w:marLeft w:val="0"/>
          <w:marRight w:val="0"/>
          <w:marTop w:val="0"/>
          <w:marBottom w:val="0"/>
          <w:divBdr>
            <w:top w:val="none" w:sz="0" w:space="0" w:color="auto"/>
            <w:left w:val="none" w:sz="0" w:space="0" w:color="auto"/>
            <w:bottom w:val="none" w:sz="0" w:space="0" w:color="auto"/>
            <w:right w:val="none" w:sz="0" w:space="0" w:color="auto"/>
          </w:divBdr>
        </w:div>
        <w:div w:id="2012877328">
          <w:marLeft w:val="0"/>
          <w:marRight w:val="0"/>
          <w:marTop w:val="0"/>
          <w:marBottom w:val="0"/>
          <w:divBdr>
            <w:top w:val="none" w:sz="0" w:space="0" w:color="auto"/>
            <w:left w:val="none" w:sz="0" w:space="0" w:color="auto"/>
            <w:bottom w:val="none" w:sz="0" w:space="0" w:color="auto"/>
            <w:right w:val="none" w:sz="0" w:space="0" w:color="auto"/>
          </w:divBdr>
        </w:div>
        <w:div w:id="115682537">
          <w:marLeft w:val="0"/>
          <w:marRight w:val="0"/>
          <w:marTop w:val="0"/>
          <w:marBottom w:val="0"/>
          <w:divBdr>
            <w:top w:val="none" w:sz="0" w:space="0" w:color="auto"/>
            <w:left w:val="none" w:sz="0" w:space="0" w:color="auto"/>
            <w:bottom w:val="none" w:sz="0" w:space="0" w:color="auto"/>
            <w:right w:val="none" w:sz="0" w:space="0" w:color="auto"/>
          </w:divBdr>
        </w:div>
        <w:div w:id="114831395">
          <w:marLeft w:val="0"/>
          <w:marRight w:val="0"/>
          <w:marTop w:val="0"/>
          <w:marBottom w:val="0"/>
          <w:divBdr>
            <w:top w:val="none" w:sz="0" w:space="0" w:color="auto"/>
            <w:left w:val="none" w:sz="0" w:space="0" w:color="auto"/>
            <w:bottom w:val="none" w:sz="0" w:space="0" w:color="auto"/>
            <w:right w:val="none" w:sz="0" w:space="0" w:color="auto"/>
          </w:divBdr>
        </w:div>
        <w:div w:id="1149596710">
          <w:marLeft w:val="0"/>
          <w:marRight w:val="0"/>
          <w:marTop w:val="0"/>
          <w:marBottom w:val="0"/>
          <w:divBdr>
            <w:top w:val="none" w:sz="0" w:space="0" w:color="auto"/>
            <w:left w:val="none" w:sz="0" w:space="0" w:color="auto"/>
            <w:bottom w:val="none" w:sz="0" w:space="0" w:color="auto"/>
            <w:right w:val="none" w:sz="0" w:space="0" w:color="auto"/>
          </w:divBdr>
        </w:div>
        <w:div w:id="9722115">
          <w:marLeft w:val="0"/>
          <w:marRight w:val="0"/>
          <w:marTop w:val="0"/>
          <w:marBottom w:val="0"/>
          <w:divBdr>
            <w:top w:val="none" w:sz="0" w:space="0" w:color="auto"/>
            <w:left w:val="none" w:sz="0" w:space="0" w:color="auto"/>
            <w:bottom w:val="none" w:sz="0" w:space="0" w:color="auto"/>
            <w:right w:val="none" w:sz="0" w:space="0" w:color="auto"/>
          </w:divBdr>
        </w:div>
        <w:div w:id="1504516305">
          <w:marLeft w:val="0"/>
          <w:marRight w:val="0"/>
          <w:marTop w:val="0"/>
          <w:marBottom w:val="0"/>
          <w:divBdr>
            <w:top w:val="none" w:sz="0" w:space="0" w:color="auto"/>
            <w:left w:val="none" w:sz="0" w:space="0" w:color="auto"/>
            <w:bottom w:val="none" w:sz="0" w:space="0" w:color="auto"/>
            <w:right w:val="none" w:sz="0" w:space="0" w:color="auto"/>
          </w:divBdr>
        </w:div>
        <w:div w:id="732041242">
          <w:marLeft w:val="0"/>
          <w:marRight w:val="0"/>
          <w:marTop w:val="0"/>
          <w:marBottom w:val="0"/>
          <w:divBdr>
            <w:top w:val="none" w:sz="0" w:space="0" w:color="auto"/>
            <w:left w:val="none" w:sz="0" w:space="0" w:color="auto"/>
            <w:bottom w:val="none" w:sz="0" w:space="0" w:color="auto"/>
            <w:right w:val="none" w:sz="0" w:space="0" w:color="auto"/>
          </w:divBdr>
        </w:div>
        <w:div w:id="1403873362">
          <w:marLeft w:val="0"/>
          <w:marRight w:val="0"/>
          <w:marTop w:val="0"/>
          <w:marBottom w:val="0"/>
          <w:divBdr>
            <w:top w:val="none" w:sz="0" w:space="0" w:color="auto"/>
            <w:left w:val="none" w:sz="0" w:space="0" w:color="auto"/>
            <w:bottom w:val="none" w:sz="0" w:space="0" w:color="auto"/>
            <w:right w:val="none" w:sz="0" w:space="0" w:color="auto"/>
          </w:divBdr>
        </w:div>
        <w:div w:id="796800435">
          <w:marLeft w:val="0"/>
          <w:marRight w:val="0"/>
          <w:marTop w:val="0"/>
          <w:marBottom w:val="0"/>
          <w:divBdr>
            <w:top w:val="none" w:sz="0" w:space="0" w:color="auto"/>
            <w:left w:val="none" w:sz="0" w:space="0" w:color="auto"/>
            <w:bottom w:val="none" w:sz="0" w:space="0" w:color="auto"/>
            <w:right w:val="none" w:sz="0" w:space="0" w:color="auto"/>
          </w:divBdr>
        </w:div>
        <w:div w:id="601887498">
          <w:marLeft w:val="0"/>
          <w:marRight w:val="0"/>
          <w:marTop w:val="0"/>
          <w:marBottom w:val="0"/>
          <w:divBdr>
            <w:top w:val="none" w:sz="0" w:space="0" w:color="auto"/>
            <w:left w:val="none" w:sz="0" w:space="0" w:color="auto"/>
            <w:bottom w:val="none" w:sz="0" w:space="0" w:color="auto"/>
            <w:right w:val="none" w:sz="0" w:space="0" w:color="auto"/>
          </w:divBdr>
        </w:div>
        <w:div w:id="108860021">
          <w:marLeft w:val="0"/>
          <w:marRight w:val="0"/>
          <w:marTop w:val="0"/>
          <w:marBottom w:val="0"/>
          <w:divBdr>
            <w:top w:val="none" w:sz="0" w:space="0" w:color="auto"/>
            <w:left w:val="none" w:sz="0" w:space="0" w:color="auto"/>
            <w:bottom w:val="none" w:sz="0" w:space="0" w:color="auto"/>
            <w:right w:val="none" w:sz="0" w:space="0" w:color="auto"/>
          </w:divBdr>
        </w:div>
        <w:div w:id="287395379">
          <w:marLeft w:val="0"/>
          <w:marRight w:val="0"/>
          <w:marTop w:val="0"/>
          <w:marBottom w:val="0"/>
          <w:divBdr>
            <w:top w:val="none" w:sz="0" w:space="0" w:color="auto"/>
            <w:left w:val="none" w:sz="0" w:space="0" w:color="auto"/>
            <w:bottom w:val="none" w:sz="0" w:space="0" w:color="auto"/>
            <w:right w:val="none" w:sz="0" w:space="0" w:color="auto"/>
          </w:divBdr>
        </w:div>
        <w:div w:id="216402947">
          <w:marLeft w:val="0"/>
          <w:marRight w:val="0"/>
          <w:marTop w:val="0"/>
          <w:marBottom w:val="0"/>
          <w:divBdr>
            <w:top w:val="none" w:sz="0" w:space="0" w:color="auto"/>
            <w:left w:val="none" w:sz="0" w:space="0" w:color="auto"/>
            <w:bottom w:val="none" w:sz="0" w:space="0" w:color="auto"/>
            <w:right w:val="none" w:sz="0" w:space="0" w:color="auto"/>
          </w:divBdr>
        </w:div>
        <w:div w:id="1266843250">
          <w:marLeft w:val="0"/>
          <w:marRight w:val="0"/>
          <w:marTop w:val="0"/>
          <w:marBottom w:val="0"/>
          <w:divBdr>
            <w:top w:val="none" w:sz="0" w:space="0" w:color="auto"/>
            <w:left w:val="none" w:sz="0" w:space="0" w:color="auto"/>
            <w:bottom w:val="none" w:sz="0" w:space="0" w:color="auto"/>
            <w:right w:val="none" w:sz="0" w:space="0" w:color="auto"/>
          </w:divBdr>
        </w:div>
        <w:div w:id="172036358">
          <w:marLeft w:val="0"/>
          <w:marRight w:val="0"/>
          <w:marTop w:val="0"/>
          <w:marBottom w:val="0"/>
          <w:divBdr>
            <w:top w:val="none" w:sz="0" w:space="0" w:color="auto"/>
            <w:left w:val="none" w:sz="0" w:space="0" w:color="auto"/>
            <w:bottom w:val="none" w:sz="0" w:space="0" w:color="auto"/>
            <w:right w:val="none" w:sz="0" w:space="0" w:color="auto"/>
          </w:divBdr>
        </w:div>
        <w:div w:id="753013977">
          <w:marLeft w:val="0"/>
          <w:marRight w:val="0"/>
          <w:marTop w:val="0"/>
          <w:marBottom w:val="0"/>
          <w:divBdr>
            <w:top w:val="none" w:sz="0" w:space="0" w:color="auto"/>
            <w:left w:val="none" w:sz="0" w:space="0" w:color="auto"/>
            <w:bottom w:val="none" w:sz="0" w:space="0" w:color="auto"/>
            <w:right w:val="none" w:sz="0" w:space="0" w:color="auto"/>
          </w:divBdr>
        </w:div>
        <w:div w:id="1695186658">
          <w:marLeft w:val="0"/>
          <w:marRight w:val="0"/>
          <w:marTop w:val="0"/>
          <w:marBottom w:val="0"/>
          <w:divBdr>
            <w:top w:val="none" w:sz="0" w:space="0" w:color="auto"/>
            <w:left w:val="none" w:sz="0" w:space="0" w:color="auto"/>
            <w:bottom w:val="none" w:sz="0" w:space="0" w:color="auto"/>
            <w:right w:val="none" w:sz="0" w:space="0" w:color="auto"/>
          </w:divBdr>
        </w:div>
        <w:div w:id="1406803848">
          <w:marLeft w:val="0"/>
          <w:marRight w:val="0"/>
          <w:marTop w:val="0"/>
          <w:marBottom w:val="0"/>
          <w:divBdr>
            <w:top w:val="none" w:sz="0" w:space="0" w:color="auto"/>
            <w:left w:val="none" w:sz="0" w:space="0" w:color="auto"/>
            <w:bottom w:val="none" w:sz="0" w:space="0" w:color="auto"/>
            <w:right w:val="none" w:sz="0" w:space="0" w:color="auto"/>
          </w:divBdr>
        </w:div>
        <w:div w:id="1178075980">
          <w:marLeft w:val="0"/>
          <w:marRight w:val="0"/>
          <w:marTop w:val="0"/>
          <w:marBottom w:val="0"/>
          <w:divBdr>
            <w:top w:val="none" w:sz="0" w:space="0" w:color="auto"/>
            <w:left w:val="none" w:sz="0" w:space="0" w:color="auto"/>
            <w:bottom w:val="none" w:sz="0" w:space="0" w:color="auto"/>
            <w:right w:val="none" w:sz="0" w:space="0" w:color="auto"/>
          </w:divBdr>
        </w:div>
        <w:div w:id="76753077">
          <w:marLeft w:val="0"/>
          <w:marRight w:val="0"/>
          <w:marTop w:val="0"/>
          <w:marBottom w:val="0"/>
          <w:divBdr>
            <w:top w:val="none" w:sz="0" w:space="0" w:color="auto"/>
            <w:left w:val="none" w:sz="0" w:space="0" w:color="auto"/>
            <w:bottom w:val="none" w:sz="0" w:space="0" w:color="auto"/>
            <w:right w:val="none" w:sz="0" w:space="0" w:color="auto"/>
          </w:divBdr>
        </w:div>
        <w:div w:id="908466363">
          <w:marLeft w:val="0"/>
          <w:marRight w:val="0"/>
          <w:marTop w:val="0"/>
          <w:marBottom w:val="0"/>
          <w:divBdr>
            <w:top w:val="none" w:sz="0" w:space="0" w:color="auto"/>
            <w:left w:val="none" w:sz="0" w:space="0" w:color="auto"/>
            <w:bottom w:val="none" w:sz="0" w:space="0" w:color="auto"/>
            <w:right w:val="none" w:sz="0" w:space="0" w:color="auto"/>
          </w:divBdr>
        </w:div>
        <w:div w:id="1598638628">
          <w:marLeft w:val="0"/>
          <w:marRight w:val="0"/>
          <w:marTop w:val="0"/>
          <w:marBottom w:val="0"/>
          <w:divBdr>
            <w:top w:val="none" w:sz="0" w:space="0" w:color="auto"/>
            <w:left w:val="none" w:sz="0" w:space="0" w:color="auto"/>
            <w:bottom w:val="none" w:sz="0" w:space="0" w:color="auto"/>
            <w:right w:val="none" w:sz="0" w:space="0" w:color="auto"/>
          </w:divBdr>
        </w:div>
        <w:div w:id="1663852352">
          <w:marLeft w:val="0"/>
          <w:marRight w:val="0"/>
          <w:marTop w:val="0"/>
          <w:marBottom w:val="0"/>
          <w:divBdr>
            <w:top w:val="none" w:sz="0" w:space="0" w:color="auto"/>
            <w:left w:val="none" w:sz="0" w:space="0" w:color="auto"/>
            <w:bottom w:val="none" w:sz="0" w:space="0" w:color="auto"/>
            <w:right w:val="none" w:sz="0" w:space="0" w:color="auto"/>
          </w:divBdr>
        </w:div>
        <w:div w:id="1056973362">
          <w:marLeft w:val="0"/>
          <w:marRight w:val="0"/>
          <w:marTop w:val="0"/>
          <w:marBottom w:val="0"/>
          <w:divBdr>
            <w:top w:val="none" w:sz="0" w:space="0" w:color="auto"/>
            <w:left w:val="none" w:sz="0" w:space="0" w:color="auto"/>
            <w:bottom w:val="none" w:sz="0" w:space="0" w:color="auto"/>
            <w:right w:val="none" w:sz="0" w:space="0" w:color="auto"/>
          </w:divBdr>
        </w:div>
        <w:div w:id="1910580322">
          <w:marLeft w:val="0"/>
          <w:marRight w:val="0"/>
          <w:marTop w:val="0"/>
          <w:marBottom w:val="0"/>
          <w:divBdr>
            <w:top w:val="none" w:sz="0" w:space="0" w:color="auto"/>
            <w:left w:val="none" w:sz="0" w:space="0" w:color="auto"/>
            <w:bottom w:val="none" w:sz="0" w:space="0" w:color="auto"/>
            <w:right w:val="none" w:sz="0" w:space="0" w:color="auto"/>
          </w:divBdr>
        </w:div>
        <w:div w:id="1711610594">
          <w:marLeft w:val="0"/>
          <w:marRight w:val="0"/>
          <w:marTop w:val="0"/>
          <w:marBottom w:val="0"/>
          <w:divBdr>
            <w:top w:val="none" w:sz="0" w:space="0" w:color="auto"/>
            <w:left w:val="none" w:sz="0" w:space="0" w:color="auto"/>
            <w:bottom w:val="none" w:sz="0" w:space="0" w:color="auto"/>
            <w:right w:val="none" w:sz="0" w:space="0" w:color="auto"/>
          </w:divBdr>
        </w:div>
        <w:div w:id="1884827442">
          <w:marLeft w:val="0"/>
          <w:marRight w:val="0"/>
          <w:marTop w:val="0"/>
          <w:marBottom w:val="0"/>
          <w:divBdr>
            <w:top w:val="none" w:sz="0" w:space="0" w:color="auto"/>
            <w:left w:val="none" w:sz="0" w:space="0" w:color="auto"/>
            <w:bottom w:val="none" w:sz="0" w:space="0" w:color="auto"/>
            <w:right w:val="none" w:sz="0" w:space="0" w:color="auto"/>
          </w:divBdr>
        </w:div>
        <w:div w:id="849679669">
          <w:marLeft w:val="0"/>
          <w:marRight w:val="0"/>
          <w:marTop w:val="0"/>
          <w:marBottom w:val="0"/>
          <w:divBdr>
            <w:top w:val="none" w:sz="0" w:space="0" w:color="auto"/>
            <w:left w:val="none" w:sz="0" w:space="0" w:color="auto"/>
            <w:bottom w:val="none" w:sz="0" w:space="0" w:color="auto"/>
            <w:right w:val="none" w:sz="0" w:space="0" w:color="auto"/>
          </w:divBdr>
        </w:div>
        <w:div w:id="840583340">
          <w:marLeft w:val="0"/>
          <w:marRight w:val="0"/>
          <w:marTop w:val="0"/>
          <w:marBottom w:val="0"/>
          <w:divBdr>
            <w:top w:val="none" w:sz="0" w:space="0" w:color="auto"/>
            <w:left w:val="none" w:sz="0" w:space="0" w:color="auto"/>
            <w:bottom w:val="none" w:sz="0" w:space="0" w:color="auto"/>
            <w:right w:val="none" w:sz="0" w:space="0" w:color="auto"/>
          </w:divBdr>
        </w:div>
        <w:div w:id="1492789588">
          <w:marLeft w:val="0"/>
          <w:marRight w:val="0"/>
          <w:marTop w:val="0"/>
          <w:marBottom w:val="0"/>
          <w:divBdr>
            <w:top w:val="none" w:sz="0" w:space="0" w:color="auto"/>
            <w:left w:val="none" w:sz="0" w:space="0" w:color="auto"/>
            <w:bottom w:val="none" w:sz="0" w:space="0" w:color="auto"/>
            <w:right w:val="none" w:sz="0" w:space="0" w:color="auto"/>
          </w:divBdr>
        </w:div>
        <w:div w:id="193174201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1908</Words>
  <Characters>10882</Characters>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2023-03-10T20:06:00Z</dcterms:created>
  <dcterms:modified xsi:type="dcterms:W3CDTF">2023-03-10T20:06:00Z</dcterms:modified>
</cp:coreProperties>
</file>