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B8D9DB4" w14:textId="644B0B32" w:rsidR="00DB2DC8" w:rsidRPr="00DB2DC8" w:rsidRDefault="00DB2DC8" w:rsidP="00DB2DC8">
      <w:pPr>
        <w:spacing w:line="360" w:lineRule="auto"/>
        <w:jc w:val="right"/>
        <w:rPr>
          <w:u w:val="single"/>
        </w:rPr>
      </w:pPr>
      <w:r w:rsidRPr="00DB2DC8">
        <w:rPr>
          <w:u w:val="single"/>
        </w:rPr>
        <w:t>1351228</w:t>
      </w:r>
    </w:p>
    <w:p w14:paraId="1B89C20C" w14:textId="2B65CD9C" w:rsidR="00DB2DC8" w:rsidRPr="00DB2DC8" w:rsidRDefault="00DB2DC8" w:rsidP="00980B78">
      <w:pPr>
        <w:spacing w:line="360" w:lineRule="auto"/>
        <w:rPr>
          <w:u w:val="single"/>
        </w:rPr>
      </w:pPr>
      <w:r w:rsidRPr="00DB2DC8">
        <w:rPr>
          <w:u w:val="single"/>
        </w:rPr>
        <w:t>Thomas Lloyd Joseph</w:t>
      </w:r>
    </w:p>
    <w:p w14:paraId="2DF96637" w14:textId="58D6B6B2" w:rsidR="00DB2DC8" w:rsidRPr="00DB2DC8" w:rsidRDefault="00DB2DC8" w:rsidP="00DB2DC8">
      <w:pPr>
        <w:spacing w:line="360" w:lineRule="auto"/>
        <w:jc w:val="center"/>
        <w:rPr>
          <w:u w:val="single"/>
        </w:rPr>
      </w:pPr>
      <w:r w:rsidRPr="00DB2DC8">
        <w:rPr>
          <w:u w:val="single"/>
        </w:rPr>
        <w:t xml:space="preserve">Effective Teaching Learning and Assessment </w:t>
      </w:r>
    </w:p>
    <w:p w14:paraId="0EE612A4" w14:textId="77777777" w:rsidR="00DB2DC8" w:rsidRDefault="00DB2DC8" w:rsidP="00980B78">
      <w:pPr>
        <w:spacing w:line="360" w:lineRule="auto"/>
      </w:pPr>
    </w:p>
    <w:p w14:paraId="6590EA36" w14:textId="154A2F11" w:rsidR="001F7D69" w:rsidRPr="00B774DB" w:rsidRDefault="00980B78" w:rsidP="00980B78">
      <w:pPr>
        <w:spacing w:line="360" w:lineRule="auto"/>
      </w:pPr>
      <w:r>
        <w:t>According</w:t>
      </w:r>
      <w:r w:rsidR="001F7D69">
        <w:t xml:space="preserve"> to Collins Advanced English dictionary (2017) “</w:t>
      </w:r>
      <w:r w:rsidR="001F7D69" w:rsidRPr="00B774DB">
        <w:t>Pedagogy is the </w:t>
      </w:r>
      <w:hyperlink r:id="rId7" w:tooltip="Definition of study" w:history="1">
        <w:r w:rsidR="001F7D69" w:rsidRPr="00B774DB">
          <w:t>study</w:t>
        </w:r>
      </w:hyperlink>
      <w:r w:rsidR="001F7D69" w:rsidRPr="00B774DB">
        <w:t> and </w:t>
      </w:r>
      <w:hyperlink r:id="rId8" w:tooltip="Definition of theory" w:history="1">
        <w:r w:rsidR="001F7D69" w:rsidRPr="00B774DB">
          <w:t>theory</w:t>
        </w:r>
      </w:hyperlink>
      <w:r w:rsidR="001F7D69" w:rsidRPr="00B774DB">
        <w:t> of the </w:t>
      </w:r>
      <w:hyperlink r:id="rId9" w:tooltip="Definition of methods" w:history="1">
        <w:r w:rsidR="001F7D69" w:rsidRPr="00B774DB">
          <w:t>methods</w:t>
        </w:r>
      </w:hyperlink>
      <w:r w:rsidR="001F7D69" w:rsidRPr="00B774DB">
        <w:t> and principles of teaching</w:t>
      </w:r>
      <w:r w:rsidR="001F7D69">
        <w:t>”</w:t>
      </w:r>
      <w:r w:rsidR="001F7D69" w:rsidRPr="00B774DB">
        <w:t>.</w:t>
      </w:r>
      <w:r w:rsidR="001F7D69">
        <w:t xml:space="preserve"> </w:t>
      </w:r>
      <w:r>
        <w:t xml:space="preserve"> This critical essay will evaluate the experience of the second completed micro teach. It will critically evaluate the effectivenes</w:t>
      </w:r>
      <w:bookmarkStart w:id="0" w:name="_GoBack"/>
      <w:bookmarkEnd w:id="0"/>
      <w:r>
        <w:t xml:space="preserve">s of the contemporary pedagogies used while also making reference to the cross cutting theme that was the core of the lesson. It will also discuss future recommendations that will be based on this experience. </w:t>
      </w:r>
    </w:p>
    <w:p w14:paraId="46B34133" w14:textId="77777777" w:rsidR="00B32B6A" w:rsidRDefault="00B32B6A" w:rsidP="00980B78">
      <w:pPr>
        <w:spacing w:line="360" w:lineRule="auto"/>
      </w:pPr>
    </w:p>
    <w:p w14:paraId="356CF9FC" w14:textId="02E37409" w:rsidR="00297D11" w:rsidRPr="00B774DB" w:rsidRDefault="0041707C" w:rsidP="00980B78">
      <w:pPr>
        <w:spacing w:line="360" w:lineRule="auto"/>
      </w:pPr>
      <w:r w:rsidRPr="00B774DB">
        <w:t>This assessment like the previous assessment before it was to be constructed around a micro teaching session to be delivered to my peers. Unlike the last session however this time it was longer, forty five minutes to be exact.</w:t>
      </w:r>
      <w:r w:rsidR="004C1982">
        <w:t xml:space="preserve"> This extra time slot I felt made planning the style of lesson I wanted easier rather than harder as it gave extra time for contingencies</w:t>
      </w:r>
      <w:r w:rsidR="005B205C">
        <w:t>.</w:t>
      </w:r>
      <w:r w:rsidR="004C1982">
        <w:t xml:space="preserve"> </w:t>
      </w:r>
      <w:r w:rsidR="005B205C">
        <w:t>For example,</w:t>
      </w:r>
      <w:r w:rsidR="004C1982">
        <w:t xml:space="preserve"> what I </w:t>
      </w:r>
      <w:r w:rsidR="005B205C">
        <w:t>had planned to do might take longer</w:t>
      </w:r>
      <w:r w:rsidR="004C1982">
        <w:t xml:space="preserve"> than expected</w:t>
      </w:r>
      <w:r w:rsidR="005B205C">
        <w:t xml:space="preserve"> and h</w:t>
      </w:r>
      <w:r w:rsidR="00EA1F1F">
        <w:t xml:space="preserve">aving this breathing space </w:t>
      </w:r>
      <w:r w:rsidR="008576EF">
        <w:t>was beneficial</w:t>
      </w:r>
      <w:r w:rsidR="004C1982">
        <w:t>.</w:t>
      </w:r>
      <w:r w:rsidRPr="00B774DB">
        <w:t xml:space="preserve"> Much like the last lesson delivered this lesson was based on my previous knowledge; fil</w:t>
      </w:r>
      <w:r w:rsidR="00EA1F1F">
        <w:t>m. Dissimilar to the last lesson</w:t>
      </w:r>
      <w:r w:rsidRPr="00B774DB">
        <w:t xml:space="preserve"> this time my aim to was teach using varying different approaches; I wanted to educate using a pedagogic approach and an androgenic approach. </w:t>
      </w:r>
    </w:p>
    <w:p w14:paraId="30BF0DF7" w14:textId="77777777" w:rsidR="0041707C" w:rsidRPr="00B774DB" w:rsidRDefault="0041707C" w:rsidP="00980B78">
      <w:pPr>
        <w:spacing w:line="360" w:lineRule="auto"/>
      </w:pPr>
      <w:r w:rsidRPr="00B774DB">
        <w:t xml:space="preserve">The topic for this micro teach was the “Gender Imbalance, in Film”. I choose this topic for two reasons: the first being it was a topic that I have quite passionately followed since being introduced to it and secondly it was quite plainly a cross cutting theme; gender. </w:t>
      </w:r>
    </w:p>
    <w:p w14:paraId="102C6211" w14:textId="47DB42D4" w:rsidR="00784112" w:rsidRPr="00B774DB" w:rsidRDefault="00784112" w:rsidP="00980B78">
      <w:pPr>
        <w:spacing w:line="360" w:lineRule="auto"/>
      </w:pPr>
      <w:r w:rsidRPr="00B774DB">
        <w:t>To start this lesson I concealed the topic from the learners, I started with a board exercise. Firstly I made an unlabel</w:t>
      </w:r>
      <w:r w:rsidR="00EA1F1F">
        <w:t>l</w:t>
      </w:r>
      <w:r w:rsidRPr="00B774DB">
        <w:t>ed tally chart then asked the learners to name some famous films and as they did so I was filling in the chart. After a few minutes had passed and one side of the tally chart was considerably more filled than the other, I revealed the topic. Next I revealed to the learners the learning objectives and from this we dived straight int</w:t>
      </w:r>
      <w:r w:rsidR="00874EB4" w:rsidRPr="00B774DB">
        <w:t xml:space="preserve">o the topic.  We then looked at, </w:t>
      </w:r>
      <w:r w:rsidRPr="00B774DB">
        <w:t xml:space="preserve">through the use of a power point some figures </w:t>
      </w:r>
      <w:r w:rsidR="00874EB4" w:rsidRPr="00B774DB">
        <w:t xml:space="preserve">of the spoken dialogue by female Disney characters. This led onto a discussion where I asked the learners, after </w:t>
      </w:r>
      <w:r w:rsidR="00874EB4" w:rsidRPr="00B774DB">
        <w:lastRenderedPageBreak/>
        <w:t xml:space="preserve">picking some figures out myself, to choose some that they found interesting. </w:t>
      </w:r>
      <w:r w:rsidR="003B09F9" w:rsidRPr="00B774DB">
        <w:t>After this I then talked to the learners again through the power point about “the Bechdel test”. This was something for the learners to go away and think about after the lesson had ended. It didn’t have any real impact for the lesson but I gave them current examples of films this year that had failed the test. Next I wanted to facilitate a discussion among the learners, so I posed them questions about the previous knowledge we had gained about certain Disney films and we all discussed them as a group. As the discussion progressed I gave them the answers to the questions we were discussing, which in turn fueled more talk, which I was very pleased about.</w:t>
      </w:r>
      <w:r w:rsidR="00B5435B" w:rsidRPr="00B774DB">
        <w:t xml:space="preserve"> From this I then wanted to bring up my fin</w:t>
      </w:r>
      <w:r w:rsidR="00DC0240" w:rsidRPr="00B774DB">
        <w:t>al discussion point;</w:t>
      </w:r>
      <w:r w:rsidR="00B5435B" w:rsidRPr="00B774DB">
        <w:t xml:space="preserve"> the topic of Disney changing their attitudes toward the way they write female characters.</w:t>
      </w:r>
      <w:r w:rsidR="00DC0240" w:rsidRPr="00B774DB">
        <w:t xml:space="preserve"> </w:t>
      </w:r>
      <w:r w:rsidR="0049335F" w:rsidRPr="00B774DB">
        <w:t xml:space="preserve">I showed two examples from different periods, which led onto the final question, which was raised for the discussion. </w:t>
      </w:r>
      <w:r w:rsidR="0031015C" w:rsidRPr="00B774DB">
        <w:t>Finally we recapped what we had covered as a group.</w:t>
      </w:r>
      <w:r w:rsidR="003B09F9" w:rsidRPr="00B774DB">
        <w:t xml:space="preserve"> A worry I had going into this lesson was that the learners might not respond as I had hoped to the discussion points or they would not last long enough however, it was completely the opposite</w:t>
      </w:r>
      <w:r w:rsidR="0049335F" w:rsidRPr="00B774DB">
        <w:t>. The learners</w:t>
      </w:r>
      <w:r w:rsidR="0031015C" w:rsidRPr="00B774DB">
        <w:t>,</w:t>
      </w:r>
      <w:r w:rsidR="0049335F" w:rsidRPr="00B774DB">
        <w:t xml:space="preserve"> I felt responded well to my topics and were quite engaged in discussion. This lesson showed me that compared to the previous</w:t>
      </w:r>
      <w:r w:rsidR="0031015C" w:rsidRPr="00B774DB">
        <w:t xml:space="preserve"> lesson</w:t>
      </w:r>
      <w:r w:rsidR="0049335F" w:rsidRPr="00B774DB">
        <w:t xml:space="preserve"> that a different approach to </w:t>
      </w:r>
      <w:r w:rsidR="0031015C" w:rsidRPr="00B774DB">
        <w:t xml:space="preserve">my </w:t>
      </w:r>
      <w:r w:rsidR="0049335F" w:rsidRPr="00B774DB">
        <w:t>teaching</w:t>
      </w:r>
      <w:r w:rsidR="0031015C" w:rsidRPr="00B774DB">
        <w:t xml:space="preserve"> style is something</w:t>
      </w:r>
      <w:r w:rsidR="0049335F" w:rsidRPr="00B774DB">
        <w:t xml:space="preserve"> </w:t>
      </w:r>
      <w:r w:rsidR="0031015C" w:rsidRPr="00B774DB">
        <w:t>that excites me.</w:t>
      </w:r>
    </w:p>
    <w:p w14:paraId="32AFFEA4" w14:textId="77777777" w:rsidR="00B774DB" w:rsidRPr="00B774DB" w:rsidRDefault="00B774DB" w:rsidP="00980B78">
      <w:pPr>
        <w:spacing w:line="360" w:lineRule="auto"/>
      </w:pPr>
    </w:p>
    <w:p w14:paraId="52A03491" w14:textId="69386ACF" w:rsidR="00A33343" w:rsidRPr="00B774DB" w:rsidRDefault="00A16CBD" w:rsidP="00980B78">
      <w:pPr>
        <w:spacing w:line="360" w:lineRule="auto"/>
      </w:pPr>
      <w:r w:rsidRPr="00B774DB">
        <w:t xml:space="preserve">Avis, Fisher and Thompson (2014) state that using icebreaker activities within a classroom environment can help the learners with regard to items such as building relationships and also retention. This is something that was put into practice during this micro teaching session. However it was used as a beginning activity for the learners to do two things. The first, being to warm them up to learning i.e. to get their minds working. The second to get them interested in the topic that at the time was yet to be revealed. </w:t>
      </w:r>
      <w:r w:rsidR="001227C4" w:rsidRPr="00B774DB">
        <w:t xml:space="preserve">In hindsight Avis, Fisher and Thompsons approach worked very well as when the topic of the lesson was revealed there was a collective dawning among the learners. </w:t>
      </w:r>
      <w:r w:rsidR="002361BC" w:rsidRPr="00B774DB">
        <w:t xml:space="preserve">Writing in Adult Education and Lifelong Learning Jarvis (2004) hypothesises that in certain situations children can benefit from an andragogical approach to teaching and adult learners can benefit from a pedagogical approach. This is something that was trialed in the micro teach as there was a blend of different learning approaches. Writing this now Javis was </w:t>
      </w:r>
      <w:r w:rsidR="00730FF5" w:rsidRPr="00B774DB">
        <w:t>correct;</w:t>
      </w:r>
      <w:r w:rsidR="002361BC" w:rsidRPr="00B774DB">
        <w:t xml:space="preserve"> however there could be an argument made that the different approaches </w:t>
      </w:r>
      <w:r w:rsidR="00730FF5" w:rsidRPr="00B774DB">
        <w:t xml:space="preserve">work more effectively on some rather than others. The adult learners who were involved in the micro teaching session were subjected to both </w:t>
      </w:r>
      <w:r w:rsidR="006B722B" w:rsidRPr="00B774DB">
        <w:t>approaches, which</w:t>
      </w:r>
      <w:r w:rsidR="00730FF5" w:rsidRPr="00B774DB">
        <w:t xml:space="preserve"> will now be discussed in more detail. </w:t>
      </w:r>
    </w:p>
    <w:p w14:paraId="0CCAADAF" w14:textId="1689333F" w:rsidR="00B7564A" w:rsidRPr="00B774DB" w:rsidRDefault="006B722B" w:rsidP="00980B78">
      <w:pPr>
        <w:spacing w:line="360" w:lineRule="auto"/>
      </w:pPr>
      <w:r w:rsidRPr="00B774DB">
        <w:t>The first topic as mentioned above combined both a pedagogic and an androgogical approach. Starting with the</w:t>
      </w:r>
      <w:r w:rsidR="00B4060B" w:rsidRPr="00B774DB">
        <w:t xml:space="preserve"> pedagogic; explaining facts and figures then flowing onto</w:t>
      </w:r>
      <w:r w:rsidR="00585650">
        <w:t xml:space="preserve"> a discussion about the learner’s</w:t>
      </w:r>
      <w:r w:rsidR="00B4060B" w:rsidRPr="00B774DB">
        <w:t xml:space="preserve"> interpretation of the aforementioned. </w:t>
      </w:r>
      <w:r w:rsidR="003E0C66" w:rsidRPr="00B774DB">
        <w:t xml:space="preserve"> Claxton (2008) states that flow is term when a learner or anyone is so absorbed in a topic that the time escapes them. This is something that now from experience rings true because as the discussions on the topic that was raised went on time seemed to go faster and the flow of ideas kept coming. It could be argued that this is great for </w:t>
      </w:r>
      <w:r w:rsidR="00585650" w:rsidRPr="00B774DB">
        <w:t>learners,</w:t>
      </w:r>
      <w:r w:rsidR="003E0C66" w:rsidRPr="00B774DB">
        <w:t xml:space="preserve"> as they </w:t>
      </w:r>
      <w:r w:rsidR="00585650" w:rsidRPr="00B774DB">
        <w:t>are</w:t>
      </w:r>
      <w:r w:rsidR="00585650">
        <w:t>;</w:t>
      </w:r>
      <w:r w:rsidR="003E0C66" w:rsidRPr="00B774DB">
        <w:t xml:space="preserve"> according to Knowles</w:t>
      </w:r>
      <w:r w:rsidR="00585650">
        <w:t xml:space="preserve">’ four principles of andragogy </w:t>
      </w:r>
      <w:r w:rsidR="003E0C66" w:rsidRPr="00B774DB">
        <w:t xml:space="preserve">becoming involved adult learners. They are dictating and involved in the planning of their learning.  </w:t>
      </w:r>
      <w:r w:rsidR="00E04033" w:rsidRPr="00B774DB">
        <w:t xml:space="preserve">There is of course another side to the argument and it could be debated that letting the learners dictate how far the discussion goes could potentially be a bad approach. </w:t>
      </w:r>
      <w:r w:rsidR="001E4339" w:rsidRPr="00B774DB">
        <w:t>Javis (2004) while talking about lecturing states that so</w:t>
      </w:r>
      <w:r w:rsidR="009523BB" w:rsidRPr="00B774DB">
        <w:t>me learners may prefer a lecturing</w:t>
      </w:r>
      <w:r w:rsidR="001E4339" w:rsidRPr="00B774DB">
        <w:t xml:space="preserve"> pedagogic approach as they are passive learners and could fall to the way side while a discussion is going on. </w:t>
      </w:r>
      <w:r w:rsidR="009523BB" w:rsidRPr="00B774DB">
        <w:t>From the experience of putting this into practice it must be noted that although the learners were engaged in the discussion there was not total engagement from every learner</w:t>
      </w:r>
      <w:r w:rsidR="007821A0" w:rsidRPr="00B774DB">
        <w:t xml:space="preserve">. However there is a middle ground that can be taken from both the authors’ points. Unfortunately it is unlikely that with whatever approach a teacher uses to deliver a topic that every learner will be fully engaged and carted too. </w:t>
      </w:r>
      <w:r w:rsidR="007B3FC5" w:rsidRPr="00B774DB">
        <w:t xml:space="preserve">It could also be debated that it is not always the teachers duty to change their style to suit the learner Waring and Evans </w:t>
      </w:r>
      <w:r w:rsidR="004C68DB" w:rsidRPr="00B774DB">
        <w:t>(2015)</w:t>
      </w:r>
      <w:r w:rsidR="007B3FC5" w:rsidRPr="00B774DB">
        <w:t xml:space="preserve"> argue that different students do, on occasions change their learning methods to adapt to a different learning situation. </w:t>
      </w:r>
      <w:r w:rsidR="004C68DB" w:rsidRPr="00B774DB">
        <w:t xml:space="preserve"> Therefore it requires effort and some adaptability from both the learner and the teacher to convey and understand the topic. </w:t>
      </w:r>
      <w:r w:rsidR="00467F99" w:rsidRPr="00B774DB">
        <w:t>Having touched only briefly upon a pedagogic tradi</w:t>
      </w:r>
      <w:r w:rsidR="00221A60">
        <w:t>ti</w:t>
      </w:r>
      <w:r w:rsidR="00467F99" w:rsidRPr="00B774DB">
        <w:t xml:space="preserve">onal approach above it did play an equally significant part within the micro teaching session. </w:t>
      </w:r>
      <w:r w:rsidR="00B7564A" w:rsidRPr="00B774DB">
        <w:t xml:space="preserve">A recommendation for future development would be to balance the different learning methods for the students as this micro teach was very </w:t>
      </w:r>
      <w:r w:rsidR="003F3D1C">
        <w:t>discussion</w:t>
      </w:r>
      <w:r w:rsidR="00B7564A" w:rsidRPr="00B774DB">
        <w:t xml:space="preserve"> based which benefited the topic however as mentioned above it might leave some students feeling like that can not contribute. The lesson could have been delivered in a different format and going forward balancing both approaches is a suitable recommendation.</w:t>
      </w:r>
    </w:p>
    <w:p w14:paraId="7EE29666" w14:textId="77777777" w:rsidR="00B7564A" w:rsidRPr="00B774DB" w:rsidRDefault="00B7564A" w:rsidP="00980B78">
      <w:pPr>
        <w:spacing w:line="360" w:lineRule="auto"/>
      </w:pPr>
    </w:p>
    <w:p w14:paraId="3466634A" w14:textId="775C4736" w:rsidR="006B722B" w:rsidRPr="00B774DB" w:rsidRDefault="00467F99" w:rsidP="00980B78">
      <w:pPr>
        <w:spacing w:line="360" w:lineRule="auto"/>
      </w:pPr>
      <w:r w:rsidRPr="00B774DB">
        <w:t xml:space="preserve">The past micro teach was a pure pedagogic approach and </w:t>
      </w:r>
      <w:r w:rsidR="003F3D1C">
        <w:t>it was a success</w:t>
      </w:r>
      <w:r w:rsidRPr="00B774DB">
        <w:t xml:space="preserve"> as the learners grasped the concepts that were put before them. This time however partly through wanting to try a new approach a blended style was adapted for the lesson. This was a conscious decision from the planning stages as Waring and Evans (2015) state that true professional practice and development is to be open</w:t>
      </w:r>
      <w:r w:rsidR="00C7315A" w:rsidRPr="00B774DB">
        <w:t xml:space="preserve"> to</w:t>
      </w:r>
      <w:r w:rsidRPr="00B774DB">
        <w:t xml:space="preserve"> knowledge growth and to be engaged in the professional journey towards expertise. </w:t>
      </w:r>
      <w:r w:rsidR="00221A60">
        <w:t xml:space="preserve">This </w:t>
      </w:r>
      <w:r w:rsidR="00C7315A" w:rsidRPr="00B774DB">
        <w:t xml:space="preserve">from limited experience seems to be true, </w:t>
      </w:r>
      <w:r w:rsidR="00370FA2" w:rsidRPr="00B774DB">
        <w:t>pricelessly</w:t>
      </w:r>
      <w:r w:rsidR="00C7315A" w:rsidRPr="00B774DB">
        <w:t xml:space="preserve"> the part on being open to knowledge. Without acquiring the k</w:t>
      </w:r>
      <w:r w:rsidR="00370FA2">
        <w:t>nowledge from other practitioners</w:t>
      </w:r>
      <w:r w:rsidR="00C7315A" w:rsidRPr="00B774DB">
        <w:t xml:space="preserve"> in the professional placement and in University itself then there will be no impetus to want to try something new. </w:t>
      </w:r>
      <w:r w:rsidR="000818F1" w:rsidRPr="00B774DB">
        <w:t xml:space="preserve">Without this new experience there is no chance for the growth Waring and Evans talk about. </w:t>
      </w:r>
      <w:r w:rsidR="00FE00C8" w:rsidRPr="00B774DB">
        <w:t xml:space="preserve"> As mentioned above</w:t>
      </w:r>
      <w:r w:rsidR="00156B09" w:rsidRPr="00B774DB">
        <w:t>,</w:t>
      </w:r>
      <w:r w:rsidR="00FE00C8" w:rsidRPr="00B774DB">
        <w:t xml:space="preserve"> this time</w:t>
      </w:r>
      <w:r w:rsidR="00156B09" w:rsidRPr="00B774DB">
        <w:t>,</w:t>
      </w:r>
      <w:r w:rsidR="00FE00C8" w:rsidRPr="00B774DB">
        <w:t xml:space="preserve"> the blended learning experience of both approaches was used</w:t>
      </w:r>
      <w:r w:rsidR="00FF001A" w:rsidRPr="00B774DB">
        <w:t xml:space="preserve"> and a recommendation for next time could</w:t>
      </w:r>
      <w:r w:rsidR="008576EF">
        <w:t xml:space="preserve"> be to use less of the traditional</w:t>
      </w:r>
      <w:r w:rsidR="00FF001A" w:rsidRPr="00B774DB">
        <w:t xml:space="preserve"> lecturing approach as Jarvis argues that there are criticisms about this method yet</w:t>
      </w:r>
      <w:r w:rsidR="00370FA2">
        <w:t>,</w:t>
      </w:r>
      <w:r w:rsidR="00156B09" w:rsidRPr="00B774DB">
        <w:t xml:space="preserve"> he </w:t>
      </w:r>
      <w:r w:rsidR="00370FA2">
        <w:t>continues that teachers remain using</w:t>
      </w:r>
      <w:r w:rsidR="00FF001A" w:rsidRPr="00B774DB">
        <w:t xml:space="preserve"> it.</w:t>
      </w:r>
      <w:r w:rsidR="00156B09" w:rsidRPr="00B774DB">
        <w:t xml:space="preserve"> Going forward from this</w:t>
      </w:r>
      <w:r w:rsidR="006A0153" w:rsidRPr="00B774DB">
        <w:t xml:space="preserve"> if possible, a future recommendation would be</w:t>
      </w:r>
      <w:r w:rsidR="00156B09" w:rsidRPr="00B774DB">
        <w:t xml:space="preserve"> judging</w:t>
      </w:r>
      <w:r w:rsidR="006A0153" w:rsidRPr="00B774DB">
        <w:t xml:space="preserve"> how to best engage the learners based on what they are best suited too</w:t>
      </w:r>
      <w:r w:rsidR="00156B09" w:rsidRPr="00B774DB">
        <w:t xml:space="preserve"> and what the topic demands </w:t>
      </w:r>
      <w:r w:rsidR="009A07B6" w:rsidRPr="00B774DB">
        <w:t>would be a useful</w:t>
      </w:r>
      <w:r w:rsidR="00156B09" w:rsidRPr="00B774DB">
        <w:t xml:space="preserve"> suggestion. </w:t>
      </w:r>
    </w:p>
    <w:p w14:paraId="1A4B3E9C" w14:textId="18752526" w:rsidR="001D6C61" w:rsidRPr="00B774DB" w:rsidRDefault="00304F6D" w:rsidP="00980B78">
      <w:pPr>
        <w:spacing w:line="360" w:lineRule="auto"/>
        <w:rPr>
          <w:rFonts w:eastAsia="Times New Roman" w:cs="Arial"/>
          <w:shd w:val="clear" w:color="auto" w:fill="FFFFFF"/>
          <w:lang w:val="en-GB"/>
        </w:rPr>
      </w:pPr>
      <w:r w:rsidRPr="00B774DB">
        <w:t xml:space="preserve">According to an OECD report (2014) gender equality are treated as cross cutting themes in the majority of all Development Assistance Committee peer reviews that the OECD undertake. For the micro teach that was conducted recently the cross cutting theme that was </w:t>
      </w:r>
      <w:r w:rsidR="009F4999" w:rsidRPr="00B774DB">
        <w:t>embed</w:t>
      </w:r>
      <w:r w:rsidR="009F4999">
        <w:t>ded</w:t>
      </w:r>
      <w:r w:rsidRPr="00B774DB">
        <w:t xml:space="preserve"> within and also plainly the topic of the lesson was the under representation of women within the film industry.  </w:t>
      </w:r>
      <w:r w:rsidR="00536C43" w:rsidRPr="00B774DB">
        <w:t>During the preparation for the micro teach this was the only choice of subject to use within the micro teach as it is such a crucial, rele</w:t>
      </w:r>
      <w:r w:rsidR="009F4999">
        <w:t>vant and current topic within</w:t>
      </w:r>
      <w:r w:rsidR="00536C43" w:rsidRPr="00B774DB">
        <w:t xml:space="preserve"> the world. It is also something that many male learners if not formally educated within the realms of film studies will be unaware of. Therefore it was vital for it to be brought to the learners attention.</w:t>
      </w:r>
      <w:r w:rsidR="00933ACC" w:rsidRPr="00B774DB">
        <w:t xml:space="preserve"> </w:t>
      </w:r>
      <w:r w:rsidR="00933ACC" w:rsidRPr="00B774DB">
        <w:rPr>
          <w:rFonts w:eastAsia="Times New Roman" w:cs="Arial"/>
          <w:shd w:val="clear" w:color="auto" w:fill="FFFFFF"/>
          <w:lang w:val="en-GB"/>
        </w:rPr>
        <w:t xml:space="preserve">Inglehart &amp; Norri (2003) state that though there has been a dramatic change in the world as it strives toward gender equality there are many inconsistencies that are still prevalent. </w:t>
      </w:r>
      <w:r w:rsidR="001D6C61" w:rsidRPr="00B774DB">
        <w:rPr>
          <w:rFonts w:eastAsia="Times New Roman" w:cs="Arial"/>
          <w:shd w:val="clear" w:color="auto" w:fill="FFFFFF"/>
          <w:lang w:val="en-GB"/>
        </w:rPr>
        <w:t>There were of course other cross cutting themes that could have been talked about and how the film industry is trying to address them itself such as employability skills and tackling poverty but gender, especially at the time of delivering the micro teach; October 2017 was a prevalent topic within the media.</w:t>
      </w:r>
      <w:r w:rsidR="0018341B" w:rsidRPr="00B774DB">
        <w:rPr>
          <w:rFonts w:eastAsia="Times New Roman" w:cs="Arial"/>
          <w:shd w:val="clear" w:color="auto" w:fill="FFFFFF"/>
          <w:lang w:val="en-GB"/>
        </w:rPr>
        <w:t xml:space="preserve"> Writing on Slate.com Woodruff (2015) states that men who were the highest paid actors for the year of 2015 on average earned more than two and half times what their female counterparts earned. </w:t>
      </w:r>
    </w:p>
    <w:p w14:paraId="45CBB7CE" w14:textId="77777777" w:rsidR="001D6C61" w:rsidRPr="00B774DB" w:rsidRDefault="001D6C61" w:rsidP="00980B78">
      <w:pPr>
        <w:spacing w:line="360" w:lineRule="auto"/>
        <w:rPr>
          <w:rFonts w:eastAsia="Times New Roman" w:cs="Arial"/>
          <w:shd w:val="clear" w:color="auto" w:fill="FFFFFF"/>
          <w:lang w:val="en-GB"/>
        </w:rPr>
      </w:pPr>
    </w:p>
    <w:p w14:paraId="4E0D008E" w14:textId="51E3F6DC" w:rsidR="00B379A0" w:rsidRPr="00B774DB" w:rsidRDefault="00933ACC" w:rsidP="00980B78">
      <w:pPr>
        <w:spacing w:line="360" w:lineRule="auto"/>
        <w:rPr>
          <w:rFonts w:eastAsia="Times New Roman" w:cs="Arial"/>
          <w:shd w:val="clear" w:color="auto" w:fill="FFFFFF"/>
          <w:lang w:val="en-GB"/>
        </w:rPr>
      </w:pPr>
      <w:r w:rsidRPr="00B774DB">
        <w:rPr>
          <w:rFonts w:eastAsia="Times New Roman" w:cs="Arial"/>
          <w:shd w:val="clear" w:color="auto" w:fill="FFFFFF"/>
          <w:lang w:val="en-GB"/>
        </w:rPr>
        <w:t>With a background of studying film previously it has been common knowledge that this</w:t>
      </w:r>
      <w:r w:rsidR="001D6C61" w:rsidRPr="00B774DB">
        <w:rPr>
          <w:rFonts w:eastAsia="Times New Roman" w:cs="Arial"/>
          <w:shd w:val="clear" w:color="auto" w:fill="FFFFFF"/>
          <w:lang w:val="en-GB"/>
        </w:rPr>
        <w:t xml:space="preserve"> problem has existed for decades</w:t>
      </w:r>
      <w:r w:rsidRPr="00B774DB">
        <w:rPr>
          <w:rFonts w:eastAsia="Times New Roman" w:cs="Arial"/>
          <w:shd w:val="clear" w:color="auto" w:fill="FFFFFF"/>
          <w:lang w:val="en-GB"/>
        </w:rPr>
        <w:t xml:space="preserve"> and is a common issue within the </w:t>
      </w:r>
      <w:r w:rsidR="001B225B">
        <w:rPr>
          <w:rFonts w:eastAsia="Times New Roman" w:cs="Arial"/>
          <w:shd w:val="clear" w:color="auto" w:fill="FFFFFF"/>
          <w:lang w:val="en-GB"/>
        </w:rPr>
        <w:t>industry, t</w:t>
      </w:r>
      <w:r w:rsidR="00732797" w:rsidRPr="00B774DB">
        <w:rPr>
          <w:rFonts w:eastAsia="Times New Roman" w:cs="Arial"/>
          <w:shd w:val="clear" w:color="auto" w:fill="FFFFFF"/>
          <w:lang w:val="en-GB"/>
        </w:rPr>
        <w:t xml:space="preserve">hus combining the two for the micro teach was an easy decision to make. The aim of the class was not too demonise the male side of the film industry it was to show how under represented women were </w:t>
      </w:r>
      <w:r w:rsidR="0044321A" w:rsidRPr="00B774DB">
        <w:rPr>
          <w:rFonts w:eastAsia="Times New Roman" w:cs="Arial"/>
          <w:shd w:val="clear" w:color="auto" w:fill="FFFFFF"/>
          <w:lang w:val="en-GB"/>
        </w:rPr>
        <w:t>and to see how major companies are striving to address the issue</w:t>
      </w:r>
      <w:r w:rsidR="00732797" w:rsidRPr="00B774DB">
        <w:rPr>
          <w:rFonts w:eastAsia="Times New Roman" w:cs="Arial"/>
          <w:shd w:val="clear" w:color="auto" w:fill="FFFFFF"/>
          <w:lang w:val="en-GB"/>
        </w:rPr>
        <w:t>.</w:t>
      </w:r>
      <w:r w:rsidR="001D6C61" w:rsidRPr="00B774DB">
        <w:rPr>
          <w:rFonts w:eastAsia="Times New Roman" w:cs="Arial"/>
          <w:shd w:val="clear" w:color="auto" w:fill="FFFFFF"/>
          <w:lang w:val="en-GB"/>
        </w:rPr>
        <w:t xml:space="preserve"> More over the aim was to convey to the learners that even in a </w:t>
      </w:r>
      <w:r w:rsidR="005E5583" w:rsidRPr="00B774DB">
        <w:rPr>
          <w:rFonts w:eastAsia="Times New Roman" w:cs="Arial"/>
          <w:shd w:val="clear" w:color="auto" w:fill="FFFFFF"/>
          <w:lang w:val="en-GB"/>
        </w:rPr>
        <w:t>glamorised</w:t>
      </w:r>
      <w:r w:rsidR="001D6C61" w:rsidRPr="00B774DB">
        <w:rPr>
          <w:rFonts w:eastAsia="Times New Roman" w:cs="Arial"/>
          <w:shd w:val="clear" w:color="auto" w:fill="FFFFFF"/>
          <w:lang w:val="en-GB"/>
        </w:rPr>
        <w:t xml:space="preserve"> industry such as film women struggle for true equality.</w:t>
      </w:r>
      <w:r w:rsidR="00732797" w:rsidRPr="00B774DB">
        <w:rPr>
          <w:rFonts w:eastAsia="Times New Roman" w:cs="Arial"/>
          <w:shd w:val="clear" w:color="auto" w:fill="FFFFFF"/>
          <w:lang w:val="en-GB"/>
        </w:rPr>
        <w:t xml:space="preserve"> To demonstrate this a variety of contemporary examples were used from children’s Disney films to recent blockbusters.</w:t>
      </w:r>
      <w:r w:rsidR="001D6C61" w:rsidRPr="00B774DB">
        <w:rPr>
          <w:rFonts w:eastAsia="Times New Roman" w:cs="Arial"/>
          <w:shd w:val="clear" w:color="auto" w:fill="FFFFFF"/>
          <w:lang w:val="en-GB"/>
        </w:rPr>
        <w:t xml:space="preserve"> </w:t>
      </w:r>
    </w:p>
    <w:p w14:paraId="2806C62D" w14:textId="77777777" w:rsidR="001A7880" w:rsidRPr="00B774DB" w:rsidRDefault="001A7880" w:rsidP="00980B78">
      <w:pPr>
        <w:spacing w:line="360" w:lineRule="auto"/>
        <w:rPr>
          <w:rFonts w:eastAsia="Times New Roman" w:cs="Arial"/>
          <w:shd w:val="clear" w:color="auto" w:fill="FFFFFF"/>
          <w:lang w:val="en-GB"/>
        </w:rPr>
      </w:pPr>
    </w:p>
    <w:p w14:paraId="26ED7867" w14:textId="692EE92F" w:rsidR="001A7880" w:rsidRPr="00B774DB" w:rsidRDefault="001A7880" w:rsidP="00980B78">
      <w:pPr>
        <w:spacing w:line="360" w:lineRule="auto"/>
      </w:pPr>
      <w:r w:rsidRPr="00B774DB">
        <w:rPr>
          <w:rFonts w:eastAsia="Times New Roman" w:cs="Arial"/>
          <w:shd w:val="clear" w:color="auto" w:fill="FFFFFF"/>
          <w:lang w:val="en-GB"/>
        </w:rPr>
        <w:t xml:space="preserve">With regard to the exact </w:t>
      </w:r>
      <w:r w:rsidR="00A41F32" w:rsidRPr="00B774DB">
        <w:rPr>
          <w:rFonts w:eastAsia="Times New Roman" w:cs="Arial"/>
          <w:shd w:val="clear" w:color="auto" w:fill="FFFFFF"/>
          <w:lang w:val="en-GB"/>
        </w:rPr>
        <w:t>contemporary</w:t>
      </w:r>
      <w:r w:rsidRPr="00B774DB">
        <w:rPr>
          <w:rFonts w:eastAsia="Times New Roman" w:cs="Arial"/>
          <w:shd w:val="clear" w:color="auto" w:fill="FFFFFF"/>
          <w:lang w:val="en-GB"/>
        </w:rPr>
        <w:t xml:space="preserve"> </w:t>
      </w:r>
      <w:r w:rsidR="00A41F32" w:rsidRPr="00B774DB">
        <w:rPr>
          <w:rFonts w:eastAsia="Times New Roman" w:cs="Arial"/>
          <w:shd w:val="clear" w:color="auto" w:fill="FFFFFF"/>
          <w:lang w:val="en-GB"/>
        </w:rPr>
        <w:t>pedagogies</w:t>
      </w:r>
      <w:r w:rsidRPr="00B774DB">
        <w:rPr>
          <w:rFonts w:eastAsia="Times New Roman" w:cs="Arial"/>
          <w:shd w:val="clear" w:color="auto" w:fill="FFFFFF"/>
          <w:lang w:val="en-GB"/>
        </w:rPr>
        <w:t xml:space="preserve"> used within the micro teach the most glaringly obvious</w:t>
      </w:r>
      <w:r w:rsidR="00FA754C" w:rsidRPr="00B774DB">
        <w:rPr>
          <w:rFonts w:eastAsia="Times New Roman" w:cs="Arial"/>
          <w:shd w:val="clear" w:color="auto" w:fill="FFFFFF"/>
          <w:lang w:val="en-GB"/>
        </w:rPr>
        <w:t xml:space="preserve"> and first</w:t>
      </w:r>
      <w:r w:rsidRPr="00B774DB">
        <w:rPr>
          <w:rFonts w:eastAsia="Times New Roman" w:cs="Arial"/>
          <w:shd w:val="clear" w:color="auto" w:fill="FFFFFF"/>
          <w:lang w:val="en-GB"/>
        </w:rPr>
        <w:t xml:space="preserve"> would be the classroom based discussions. </w:t>
      </w:r>
      <w:r w:rsidR="00A41F32" w:rsidRPr="00B774DB">
        <w:rPr>
          <w:rFonts w:eastAsia="Times New Roman" w:cs="Arial"/>
          <w:shd w:val="clear" w:color="auto" w:fill="FFFFFF"/>
          <w:lang w:val="en-GB"/>
        </w:rPr>
        <w:t xml:space="preserve">Waring and Evans (2015) categorise classroom based discussions as an enriched cognitive pedagogy. It could be argued that classroom based discussions are nothing new and a traditional staple of the classroom environment however there is room to disagree. Jarvis (2004) argues that before teaching begins the teachers have a choice on how to convey the information to the students. He continues that teachers may choose the traditional method of lecturing in a didactic manor. Therefore there is middle ground to argue that compared to lecturing classroom based discussions are a more contemporary pedagogy.  </w:t>
      </w:r>
      <w:r w:rsidR="00FA754C" w:rsidRPr="00B774DB">
        <w:rPr>
          <w:rFonts w:eastAsia="Times New Roman" w:cs="Arial"/>
          <w:shd w:val="clear" w:color="auto" w:fill="FFFFFF"/>
          <w:lang w:val="en-GB"/>
        </w:rPr>
        <w:t xml:space="preserve">Secondly the use of a PowerPoint presentation to convey the facts and figures and also to show imagery as visual aids for the learners is a contemporary pedagogy. </w:t>
      </w:r>
      <w:r w:rsidR="00A7505B" w:rsidRPr="00B774DB">
        <w:rPr>
          <w:rFonts w:eastAsia="Times New Roman" w:cs="Arial"/>
          <w:shd w:val="clear" w:color="auto" w:fill="FFFFFF"/>
          <w:lang w:val="en-GB"/>
        </w:rPr>
        <w:t xml:space="preserve">Adams (2008) states that </w:t>
      </w:r>
      <w:r w:rsidR="00C52FC4" w:rsidRPr="00B774DB">
        <w:rPr>
          <w:rFonts w:eastAsia="Times New Roman" w:cs="Arial"/>
          <w:shd w:val="clear" w:color="auto" w:fill="FFFFFF"/>
          <w:lang w:val="en-GB"/>
        </w:rPr>
        <w:t>PowerPoint’s</w:t>
      </w:r>
      <w:r w:rsidR="00A7505B" w:rsidRPr="00B774DB">
        <w:rPr>
          <w:rFonts w:eastAsia="Times New Roman" w:cs="Arial"/>
          <w:shd w:val="clear" w:color="auto" w:fill="FFFFFF"/>
          <w:lang w:val="en-GB"/>
        </w:rPr>
        <w:t xml:space="preserve"> can exhibit excellent pedagogical </w:t>
      </w:r>
      <w:r w:rsidR="00ED6FDB" w:rsidRPr="00B774DB">
        <w:rPr>
          <w:rFonts w:eastAsia="Times New Roman" w:cs="Arial"/>
          <w:shd w:val="clear" w:color="auto" w:fill="FFFFFF"/>
          <w:lang w:val="en-GB"/>
        </w:rPr>
        <w:t>examples, which</w:t>
      </w:r>
      <w:r w:rsidR="00A7505B" w:rsidRPr="00B774DB">
        <w:rPr>
          <w:rFonts w:eastAsia="Times New Roman" w:cs="Arial"/>
          <w:shd w:val="clear" w:color="auto" w:fill="FFFFFF"/>
          <w:lang w:val="en-GB"/>
        </w:rPr>
        <w:t xml:space="preserve"> in turn can help the teacher to deliver the less</w:t>
      </w:r>
      <w:r w:rsidR="00C52FC4" w:rsidRPr="00B774DB">
        <w:rPr>
          <w:rFonts w:eastAsia="Times New Roman" w:cs="Arial"/>
          <w:shd w:val="clear" w:color="auto" w:fill="FFFFFF"/>
          <w:lang w:val="en-GB"/>
        </w:rPr>
        <w:t xml:space="preserve">. This rings true as without a PowerPoint some learners may be at a loss to grapple with a particularly difficult topic and a visual aid may assist with their learning. Also it could be noted that some learners may miss certain parts of information provided when the teacher is dictating and having the notes on the PowerPoint can further help them. Adding to this having the notes within a power point can assist with not stemming the flow of the class as the teacher is not required to write out every note on a whiteboard or repeat sentences. </w:t>
      </w:r>
    </w:p>
    <w:p w14:paraId="7A241F10" w14:textId="77777777" w:rsidR="002F0B1D" w:rsidRDefault="002F0B1D" w:rsidP="00980B78">
      <w:pPr>
        <w:spacing w:line="360" w:lineRule="auto"/>
      </w:pPr>
    </w:p>
    <w:p w14:paraId="528BCB40" w14:textId="744E6AE4" w:rsidR="00E54A70" w:rsidRDefault="00E54A70" w:rsidP="00980B78">
      <w:pPr>
        <w:spacing w:line="360" w:lineRule="auto"/>
      </w:pPr>
      <w:r w:rsidRPr="00B774DB">
        <w:t xml:space="preserve">In conclusion after now having two micro teaches with two differing learning methods they both have they merits. Trying something new this time was an exciting experience that complimented the lesson well. If possible experimenting with a pure andragogical style of lesson is something that would be very interesting. </w:t>
      </w:r>
      <w:r w:rsidR="00153B08" w:rsidRPr="00B774DB">
        <w:t>If a decision on which lesson had to be made with regard to which was more of success it would be the second lesson. This is because the blended teaching style was something that was far more comfortable to apply and the learning seemed to flow very effectively compared to the previous micro teach.</w:t>
      </w:r>
      <w:r w:rsidR="002A3C95" w:rsidRPr="00B774DB">
        <w:t xml:space="preserve">  </w:t>
      </w:r>
      <w:r w:rsidR="00DD20D4">
        <w:t xml:space="preserve">It also could be noted that with the </w:t>
      </w:r>
      <w:r w:rsidR="00ED6FDB">
        <w:t>experience</w:t>
      </w:r>
      <w:r w:rsidR="00DD20D4">
        <w:t xml:space="preserve"> gained from the last micro teach that confidence with regard to planning and execution was a lot higher.</w:t>
      </w:r>
      <w:r w:rsidR="00906801">
        <w:t xml:space="preserve"> </w:t>
      </w:r>
      <w:r w:rsidR="002A3C95" w:rsidRPr="00B774DB">
        <w:t>Another recommendation for future development could be exploring different contemporary pedagogies where they permit. Within the work based placement that is currently undertaken there is an option to take the learners on field trips</w:t>
      </w:r>
      <w:r w:rsidR="0095618E">
        <w:t xml:space="preserve"> to museums and other institutions</w:t>
      </w:r>
      <w:r w:rsidR="002A3C95" w:rsidRPr="00B774DB">
        <w:t xml:space="preserve"> that will help with their learning so it is definitely something to experiment with and gauge its success. </w:t>
      </w:r>
      <w:r w:rsidR="00BE2BB7" w:rsidRPr="00B774DB">
        <w:t xml:space="preserve"> </w:t>
      </w:r>
      <w:r w:rsidR="00205FB3" w:rsidRPr="00B774DB">
        <w:t>This micro teach compared to the last was a more comfortable and relaxed experience with the learners contributing rather than purely listening, completing tasks or taking notes. This is a style of teaching that has a lot of merits as the learners</w:t>
      </w:r>
      <w:r w:rsidR="00D64425">
        <w:t xml:space="preserve"> for this micro teach,</w:t>
      </w:r>
      <w:r w:rsidR="00205FB3" w:rsidRPr="00B774DB">
        <w:t xml:space="preserve"> who were adult learners</w:t>
      </w:r>
      <w:r w:rsidR="00D64425">
        <w:t>,</w:t>
      </w:r>
      <w:r w:rsidR="00205FB3" w:rsidRPr="00B774DB">
        <w:t xml:space="preserve"> feel their contributions are valued and this is something that is paramount in</w:t>
      </w:r>
      <w:r w:rsidR="00D64425">
        <w:t xml:space="preserve"> any learning not just particularly</w:t>
      </w:r>
      <w:r w:rsidR="00205FB3" w:rsidRPr="00B774DB">
        <w:t xml:space="preserve"> adult learning.</w:t>
      </w:r>
      <w:r w:rsidR="00A45560">
        <w:t xml:space="preserve"> This</w:t>
      </w:r>
      <w:r w:rsidR="001C16EF" w:rsidRPr="00B774DB">
        <w:t xml:space="preserve"> micro teach like the last has given a lot of positive experiences and room to grow as an education practitioner. </w:t>
      </w:r>
      <w:r w:rsidR="00A45560">
        <w:t xml:space="preserve">Therefore it can only be </w:t>
      </w:r>
      <w:r w:rsidR="00872B59">
        <w:t>viewed</w:t>
      </w:r>
      <w:r w:rsidR="00A45560">
        <w:t xml:space="preserve"> in a positive li</w:t>
      </w:r>
      <w:r w:rsidR="00872B59">
        <w:t xml:space="preserve">ght with many points to take away from it. </w:t>
      </w:r>
    </w:p>
    <w:p w14:paraId="7068E0CD" w14:textId="77777777" w:rsidR="00A628E4" w:rsidRDefault="00A628E4" w:rsidP="00980B78">
      <w:pPr>
        <w:spacing w:line="360" w:lineRule="auto"/>
      </w:pPr>
    </w:p>
    <w:p w14:paraId="79FE69D8" w14:textId="77777777" w:rsidR="001D7733" w:rsidRPr="00C40481" w:rsidRDefault="001D7733" w:rsidP="001D7733">
      <w:pPr>
        <w:jc w:val="center"/>
        <w:rPr>
          <w:u w:val="single"/>
        </w:rPr>
      </w:pPr>
      <w:r w:rsidRPr="00C40481">
        <w:rPr>
          <w:u w:val="single"/>
        </w:rPr>
        <w:t>References</w:t>
      </w:r>
    </w:p>
    <w:p w14:paraId="302F8B51" w14:textId="77777777" w:rsidR="001D7733" w:rsidRDefault="001D7733" w:rsidP="001D7733">
      <w:pPr>
        <w:rPr>
          <w:u w:val="single"/>
        </w:rPr>
      </w:pPr>
    </w:p>
    <w:p w14:paraId="2B00620B" w14:textId="77777777" w:rsidR="001D7733" w:rsidRPr="00BE436A" w:rsidRDefault="001D7733" w:rsidP="001D7733">
      <w:pPr>
        <w:rPr>
          <w:u w:val="single"/>
        </w:rPr>
      </w:pPr>
      <w:r w:rsidRPr="00BE436A">
        <w:rPr>
          <w:u w:val="single"/>
        </w:rPr>
        <w:t>Pedagogy</w:t>
      </w:r>
    </w:p>
    <w:p w14:paraId="48BDFBA4" w14:textId="77777777" w:rsidR="001D7733" w:rsidRPr="00BE436A" w:rsidRDefault="001D7733" w:rsidP="001D7733">
      <w:pPr>
        <w:rPr>
          <w:u w:val="single"/>
        </w:rPr>
      </w:pPr>
    </w:p>
    <w:p w14:paraId="3B6B8C88" w14:textId="77777777" w:rsidR="001D7733" w:rsidRPr="00BE436A" w:rsidRDefault="001D7733" w:rsidP="001D7733">
      <w:pPr>
        <w:rPr>
          <w:rFonts w:eastAsia="Times New Roman" w:cs="Times New Roman"/>
          <w:i/>
          <w:iCs/>
          <w:shd w:val="clear" w:color="auto" w:fill="FFFFFF"/>
          <w:lang w:val="en-GB"/>
        </w:rPr>
      </w:pPr>
      <w:r w:rsidRPr="00BE436A">
        <w:rPr>
          <w:rFonts w:eastAsia="Times New Roman" w:cs="Times New Roman"/>
          <w:i/>
          <w:iCs/>
          <w:shd w:val="clear" w:color="auto" w:fill="FFFFFF"/>
          <w:lang w:val="en-GB"/>
        </w:rPr>
        <w:t>Author unkown, COBUILD Advanced English Dictionary, 2017</w:t>
      </w:r>
    </w:p>
    <w:p w14:paraId="27FB21F6" w14:textId="77777777" w:rsidR="001D7733" w:rsidRPr="00BE436A" w:rsidRDefault="001D7733" w:rsidP="001D7733">
      <w:pPr>
        <w:rPr>
          <w:rFonts w:eastAsia="Times New Roman" w:cs="Times New Roman"/>
          <w:i/>
          <w:iCs/>
          <w:shd w:val="clear" w:color="auto" w:fill="FFFFFF"/>
          <w:lang w:val="en-GB"/>
        </w:rPr>
      </w:pPr>
    </w:p>
    <w:p w14:paraId="6852AB10" w14:textId="77777777" w:rsidR="001D7733" w:rsidRPr="00BE436A" w:rsidRDefault="001D7733" w:rsidP="001D7733">
      <w:pPr>
        <w:rPr>
          <w:rFonts w:eastAsia="Times New Roman" w:cs="Times New Roman"/>
          <w:lang w:val="en-GB"/>
        </w:rPr>
      </w:pPr>
      <w:r w:rsidRPr="00BE436A">
        <w:rPr>
          <w:rFonts w:eastAsia="Times New Roman" w:cs="Times New Roman"/>
          <w:lang w:val="en-GB"/>
        </w:rPr>
        <w:t>https://www.collinsdictionary.com/dictionary/english/pedagogy</w:t>
      </w:r>
    </w:p>
    <w:p w14:paraId="467976B4" w14:textId="77777777" w:rsidR="001D7733" w:rsidRPr="00BE436A" w:rsidRDefault="001D7733" w:rsidP="001D7733">
      <w:pPr>
        <w:rPr>
          <w:u w:val="single"/>
        </w:rPr>
      </w:pPr>
    </w:p>
    <w:p w14:paraId="3CCBB4D4" w14:textId="77777777" w:rsidR="001D7733" w:rsidRPr="00BE436A" w:rsidRDefault="001D7733" w:rsidP="001D7733">
      <w:pPr>
        <w:rPr>
          <w:u w:val="single"/>
        </w:rPr>
      </w:pPr>
    </w:p>
    <w:p w14:paraId="6DE4EFE5" w14:textId="77777777" w:rsidR="001D7733" w:rsidRPr="00BE436A" w:rsidRDefault="001D7733" w:rsidP="001D7733">
      <w:pPr>
        <w:rPr>
          <w:u w:val="single"/>
        </w:rPr>
      </w:pPr>
      <w:r w:rsidRPr="00BE436A">
        <w:rPr>
          <w:u w:val="single"/>
        </w:rPr>
        <w:t>Icebreakers</w:t>
      </w:r>
    </w:p>
    <w:p w14:paraId="02D41DF4" w14:textId="77777777" w:rsidR="001D7733" w:rsidRPr="00BE436A" w:rsidRDefault="001D7733" w:rsidP="001D7733"/>
    <w:p w14:paraId="39BA3E51" w14:textId="77777777" w:rsidR="00231B23" w:rsidRPr="00BE436A" w:rsidRDefault="00231B23" w:rsidP="00231B23">
      <w:pPr>
        <w:pStyle w:val="Heading1"/>
        <w:shd w:val="clear" w:color="auto" w:fill="FFFFFF"/>
        <w:spacing w:before="0" w:line="360" w:lineRule="auto"/>
        <w:rPr>
          <w:rFonts w:asciiTheme="minorHAnsi" w:eastAsia="Times New Roman" w:hAnsiTheme="minorHAnsi" w:cs="Arial"/>
          <w:b w:val="0"/>
          <w:bCs w:val="0"/>
          <w:color w:val="auto"/>
          <w:sz w:val="24"/>
          <w:szCs w:val="24"/>
          <w:lang w:val="en"/>
        </w:rPr>
      </w:pPr>
      <w:r w:rsidRPr="00BE436A">
        <w:rPr>
          <w:rFonts w:asciiTheme="minorHAnsi" w:eastAsia="Times New Roman" w:hAnsiTheme="minorHAnsi" w:cs="Arial"/>
          <w:b w:val="0"/>
          <w:color w:val="auto"/>
          <w:sz w:val="24"/>
          <w:szCs w:val="24"/>
          <w:shd w:val="clear" w:color="auto" w:fill="FFFFFF"/>
        </w:rPr>
        <w:t>James Avis, Roy Fisher And Ron Thompson.</w:t>
      </w:r>
      <w:r w:rsidRPr="00BE436A">
        <w:rPr>
          <w:rFonts w:asciiTheme="minorHAnsi" w:eastAsia="Times New Roman" w:hAnsiTheme="minorHAnsi" w:cs="Times New Roman"/>
          <w:b w:val="0"/>
          <w:color w:val="auto"/>
          <w:sz w:val="24"/>
          <w:szCs w:val="24"/>
        </w:rPr>
        <w:t xml:space="preserve"> 2014, </w:t>
      </w:r>
      <w:r w:rsidRPr="00BE436A">
        <w:rPr>
          <w:rFonts w:asciiTheme="minorHAnsi" w:eastAsia="Times New Roman" w:hAnsiTheme="minorHAnsi" w:cs="Arial"/>
          <w:b w:val="0"/>
          <w:bCs w:val="0"/>
          <w:color w:val="auto"/>
          <w:sz w:val="24"/>
          <w:szCs w:val="24"/>
          <w:lang w:val="en"/>
        </w:rPr>
        <w:t>Teaching In Lifelong Learning: A Guide To Theory And Practice, Page 160</w:t>
      </w:r>
    </w:p>
    <w:p w14:paraId="68B9C4A8" w14:textId="77777777" w:rsidR="00231B23" w:rsidRDefault="00231B23" w:rsidP="001D7733">
      <w:pPr>
        <w:spacing w:line="360" w:lineRule="auto"/>
        <w:rPr>
          <w:rFonts w:eastAsia="Times New Roman" w:cs="Times New Roman"/>
          <w:shd w:val="clear" w:color="auto" w:fill="FFFFFF"/>
          <w:lang w:val="en-GB"/>
        </w:rPr>
      </w:pPr>
    </w:p>
    <w:p w14:paraId="1E8DD390" w14:textId="77777777" w:rsidR="001D7733" w:rsidRPr="00BE436A" w:rsidRDefault="001D7733" w:rsidP="001D7733">
      <w:pPr>
        <w:spacing w:line="360" w:lineRule="auto"/>
        <w:rPr>
          <w:rFonts w:eastAsia="Times New Roman" w:cs="Times New Roman"/>
          <w:shd w:val="clear" w:color="auto" w:fill="FFFFFF"/>
          <w:lang w:val="en-GB"/>
        </w:rPr>
      </w:pPr>
      <w:r w:rsidRPr="00BE436A">
        <w:rPr>
          <w:rFonts w:eastAsia="Times New Roman" w:cs="Times New Roman"/>
          <w:shd w:val="clear" w:color="auto" w:fill="FFFFFF"/>
          <w:lang w:val="en-GB"/>
        </w:rPr>
        <w:t>https://www-dawsonera-com.ezproxy.uwtsd.ac.uk/readonline/9780335263332</w:t>
      </w:r>
    </w:p>
    <w:p w14:paraId="4E0116EC" w14:textId="77777777" w:rsidR="001D7733" w:rsidRPr="00BE436A" w:rsidRDefault="001D7733" w:rsidP="001D7733"/>
    <w:p w14:paraId="1AD92C5C" w14:textId="77777777" w:rsidR="001D7733" w:rsidRPr="00BE436A" w:rsidRDefault="001D7733" w:rsidP="001D7733">
      <w:pPr>
        <w:rPr>
          <w:u w:val="single"/>
        </w:rPr>
      </w:pPr>
      <w:r w:rsidRPr="00BE436A">
        <w:rPr>
          <w:u w:val="single"/>
        </w:rPr>
        <w:t>Pedagogic Approaches</w:t>
      </w:r>
    </w:p>
    <w:p w14:paraId="188789FC" w14:textId="77777777" w:rsidR="001D7733" w:rsidRPr="00BE436A" w:rsidRDefault="001D7733" w:rsidP="001D7733"/>
    <w:p w14:paraId="22C543BE" w14:textId="77777777" w:rsidR="001D7733" w:rsidRPr="00BE436A" w:rsidRDefault="001D7733" w:rsidP="001D7733">
      <w:pPr>
        <w:pStyle w:val="Heading3"/>
        <w:shd w:val="clear" w:color="auto" w:fill="FFFFFF"/>
        <w:spacing w:before="0" w:after="30" w:line="360" w:lineRule="auto"/>
        <w:ind w:right="1500"/>
        <w:rPr>
          <w:rFonts w:asciiTheme="minorHAnsi" w:eastAsia="Times New Roman" w:hAnsiTheme="minorHAnsi" w:cs="Arial"/>
          <w:b w:val="0"/>
          <w:color w:val="auto"/>
        </w:rPr>
      </w:pPr>
      <w:r w:rsidRPr="00BE436A">
        <w:rPr>
          <w:rFonts w:asciiTheme="minorHAnsi" w:eastAsia="Times New Roman" w:hAnsiTheme="minorHAnsi" w:cs="Times New Roman"/>
          <w:b w:val="0"/>
          <w:color w:val="auto"/>
          <w:shd w:val="clear" w:color="auto" w:fill="FFFFFF"/>
        </w:rPr>
        <w:t xml:space="preserve">Jarvis, P, 2004, </w:t>
      </w:r>
      <w:r w:rsidRPr="00BE436A">
        <w:rPr>
          <w:rFonts w:asciiTheme="minorHAnsi" w:eastAsia="Times New Roman" w:hAnsiTheme="minorHAnsi" w:cs="Arial"/>
          <w:b w:val="0"/>
          <w:color w:val="auto"/>
        </w:rPr>
        <w:t>Adult education </w:t>
      </w:r>
      <w:r w:rsidRPr="00BE436A">
        <w:rPr>
          <w:rFonts w:asciiTheme="minorHAnsi" w:eastAsia="Times New Roman" w:hAnsiTheme="minorHAnsi" w:cs="Arial"/>
          <w:b w:val="0"/>
          <w:bCs w:val="0"/>
          <w:color w:val="auto"/>
        </w:rPr>
        <w:t>and </w:t>
      </w:r>
      <w:r w:rsidRPr="00BE436A">
        <w:rPr>
          <w:rFonts w:asciiTheme="minorHAnsi" w:eastAsia="Times New Roman" w:hAnsiTheme="minorHAnsi" w:cs="Arial"/>
          <w:b w:val="0"/>
          <w:color w:val="auto"/>
        </w:rPr>
        <w:t>lifelong learning, Chapter 4, Page 128</w:t>
      </w:r>
    </w:p>
    <w:p w14:paraId="04C49689" w14:textId="77777777" w:rsidR="001D7733" w:rsidRPr="00BE436A" w:rsidRDefault="001D7733" w:rsidP="001D7733">
      <w:pPr>
        <w:pStyle w:val="Heading3"/>
        <w:shd w:val="clear" w:color="auto" w:fill="FFFFFF"/>
        <w:spacing w:before="0" w:after="30" w:line="360" w:lineRule="auto"/>
        <w:ind w:right="1500"/>
        <w:rPr>
          <w:rFonts w:asciiTheme="minorHAnsi" w:eastAsia="Times New Roman" w:hAnsiTheme="minorHAnsi" w:cs="Arial"/>
          <w:b w:val="0"/>
          <w:color w:val="auto"/>
        </w:rPr>
      </w:pPr>
    </w:p>
    <w:p w14:paraId="04CFB654" w14:textId="77777777" w:rsidR="001D7733" w:rsidRPr="00231B23" w:rsidRDefault="001D7733" w:rsidP="001D7733">
      <w:pPr>
        <w:pStyle w:val="Heading3"/>
        <w:shd w:val="clear" w:color="auto" w:fill="FFFFFF"/>
        <w:spacing w:before="0" w:after="30" w:line="360" w:lineRule="auto"/>
        <w:ind w:right="1500"/>
        <w:rPr>
          <w:rStyle w:val="Hyperlink"/>
          <w:rFonts w:asciiTheme="minorHAnsi" w:eastAsia="Times New Roman" w:hAnsiTheme="minorHAnsi" w:cs="Arial"/>
          <w:b w:val="0"/>
          <w:color w:val="auto"/>
          <w:u w:val="none"/>
        </w:rPr>
      </w:pPr>
      <w:hyperlink r:id="rId10" w:history="1">
        <w:r w:rsidRPr="00231B23">
          <w:rPr>
            <w:rStyle w:val="Hyperlink"/>
            <w:rFonts w:asciiTheme="minorHAnsi" w:eastAsia="Times New Roman" w:hAnsiTheme="minorHAnsi" w:cs="Arial"/>
            <w:b w:val="0"/>
            <w:color w:val="auto"/>
            <w:u w:val="none"/>
          </w:rPr>
          <w:t>https://www-dawsonera-com.ezproxy.uwtsd.ac.uk/readonline/9780203561560</w:t>
        </w:r>
      </w:hyperlink>
    </w:p>
    <w:p w14:paraId="2F925C9B" w14:textId="77777777" w:rsidR="001D7733" w:rsidRPr="00BE436A" w:rsidRDefault="001D7733" w:rsidP="001D7733"/>
    <w:p w14:paraId="1CF7609B" w14:textId="77777777" w:rsidR="001D7733" w:rsidRPr="00BE436A" w:rsidRDefault="001D7733" w:rsidP="001D7733">
      <w:pPr>
        <w:rPr>
          <w:u w:val="single"/>
        </w:rPr>
      </w:pPr>
      <w:r w:rsidRPr="00BE436A">
        <w:rPr>
          <w:u w:val="single"/>
        </w:rPr>
        <w:t>Flow</w:t>
      </w:r>
    </w:p>
    <w:p w14:paraId="5941D9EC" w14:textId="77777777" w:rsidR="001D7733" w:rsidRPr="00BE436A" w:rsidRDefault="001D7733" w:rsidP="001D7733"/>
    <w:p w14:paraId="31B2E52A" w14:textId="77777777" w:rsidR="00231B23" w:rsidRPr="00BE436A" w:rsidRDefault="00231B23" w:rsidP="00231B23">
      <w:pPr>
        <w:spacing w:line="360" w:lineRule="auto"/>
      </w:pPr>
      <w:r w:rsidRPr="00BE436A">
        <w:t>Guy Claxton, 2008, What’s the point of school? Page 89</w:t>
      </w:r>
    </w:p>
    <w:p w14:paraId="066D7F22" w14:textId="77777777" w:rsidR="00231B23" w:rsidRDefault="00231B23" w:rsidP="001D7733">
      <w:pPr>
        <w:spacing w:line="360" w:lineRule="auto"/>
      </w:pPr>
    </w:p>
    <w:p w14:paraId="20417893" w14:textId="370E3D5F" w:rsidR="001D7733" w:rsidRDefault="001D7733" w:rsidP="001D7733">
      <w:pPr>
        <w:spacing w:line="360" w:lineRule="auto"/>
      </w:pPr>
      <w:r w:rsidRPr="00BE436A">
        <w:t>https://www-dawsonera-com.ezproxy.uwtsd.ac.uk/readonline/9786000016746</w:t>
      </w:r>
    </w:p>
    <w:p w14:paraId="6DCDD540" w14:textId="77777777" w:rsidR="00231B23" w:rsidRDefault="00231B23" w:rsidP="001D7733">
      <w:pPr>
        <w:pStyle w:val="Heading3"/>
        <w:shd w:val="clear" w:color="auto" w:fill="FFFFFF"/>
        <w:spacing w:before="0" w:after="30" w:line="360" w:lineRule="auto"/>
        <w:ind w:right="1500"/>
        <w:rPr>
          <w:rFonts w:asciiTheme="minorHAnsi" w:eastAsiaTheme="minorEastAsia" w:hAnsiTheme="minorHAnsi" w:cstheme="minorBidi"/>
          <w:b w:val="0"/>
          <w:bCs w:val="0"/>
          <w:color w:val="auto"/>
        </w:rPr>
      </w:pPr>
    </w:p>
    <w:p w14:paraId="0ABB6AEF" w14:textId="77777777" w:rsidR="001D7733" w:rsidRPr="00BE436A" w:rsidRDefault="001D7733" w:rsidP="001D7733">
      <w:pPr>
        <w:pStyle w:val="Heading3"/>
        <w:shd w:val="clear" w:color="auto" w:fill="FFFFFF"/>
        <w:spacing w:before="0" w:after="30" w:line="360" w:lineRule="auto"/>
        <w:ind w:right="1500"/>
        <w:rPr>
          <w:rFonts w:asciiTheme="minorHAnsi" w:eastAsia="Times New Roman" w:hAnsiTheme="minorHAnsi" w:cs="Times New Roman"/>
          <w:b w:val="0"/>
          <w:bCs w:val="0"/>
          <w:color w:val="auto"/>
          <w:u w:val="single"/>
        </w:rPr>
      </w:pPr>
      <w:r w:rsidRPr="00BE436A">
        <w:rPr>
          <w:rFonts w:asciiTheme="minorHAnsi" w:eastAsia="Times New Roman" w:hAnsiTheme="minorHAnsi" w:cs="Times New Roman"/>
          <w:b w:val="0"/>
          <w:bCs w:val="0"/>
          <w:color w:val="auto"/>
          <w:u w:val="single"/>
        </w:rPr>
        <w:t xml:space="preserve">Lecturing </w:t>
      </w:r>
    </w:p>
    <w:p w14:paraId="530209E5" w14:textId="77777777" w:rsidR="001D7733" w:rsidRPr="00BE436A" w:rsidRDefault="001D7733" w:rsidP="001D7733">
      <w:pPr>
        <w:pStyle w:val="Heading3"/>
        <w:shd w:val="clear" w:color="auto" w:fill="FFFFFF"/>
        <w:spacing w:before="0" w:after="30" w:line="360" w:lineRule="auto"/>
        <w:ind w:right="1500"/>
        <w:rPr>
          <w:rFonts w:asciiTheme="minorHAnsi" w:eastAsia="Times New Roman" w:hAnsiTheme="minorHAnsi" w:cs="Times New Roman"/>
          <w:b w:val="0"/>
          <w:color w:val="auto"/>
          <w:shd w:val="clear" w:color="auto" w:fill="FFFFFF"/>
        </w:rPr>
      </w:pPr>
    </w:p>
    <w:p w14:paraId="10428371" w14:textId="77777777" w:rsidR="001D7733" w:rsidRPr="00BE436A" w:rsidRDefault="001D7733" w:rsidP="001D7733">
      <w:pPr>
        <w:pStyle w:val="Heading3"/>
        <w:shd w:val="clear" w:color="auto" w:fill="FFFFFF"/>
        <w:spacing w:before="0" w:after="30" w:line="360" w:lineRule="auto"/>
        <w:ind w:right="1500"/>
        <w:rPr>
          <w:rFonts w:asciiTheme="minorHAnsi" w:eastAsia="Times New Roman" w:hAnsiTheme="minorHAnsi" w:cs="Arial"/>
          <w:b w:val="0"/>
          <w:color w:val="auto"/>
        </w:rPr>
      </w:pPr>
      <w:r w:rsidRPr="00BE436A">
        <w:rPr>
          <w:rFonts w:asciiTheme="minorHAnsi" w:eastAsia="Times New Roman" w:hAnsiTheme="minorHAnsi" w:cs="Times New Roman"/>
          <w:b w:val="0"/>
          <w:color w:val="auto"/>
          <w:shd w:val="clear" w:color="auto" w:fill="FFFFFF"/>
        </w:rPr>
        <w:t xml:space="preserve">Jarvis, P, 2004, </w:t>
      </w:r>
      <w:r w:rsidRPr="00BE436A">
        <w:rPr>
          <w:rFonts w:asciiTheme="minorHAnsi" w:eastAsia="Times New Roman" w:hAnsiTheme="minorHAnsi" w:cs="Arial"/>
          <w:b w:val="0"/>
          <w:color w:val="auto"/>
        </w:rPr>
        <w:t>Adult education </w:t>
      </w:r>
      <w:r w:rsidRPr="00BE436A">
        <w:rPr>
          <w:rFonts w:asciiTheme="minorHAnsi" w:eastAsia="Times New Roman" w:hAnsiTheme="minorHAnsi" w:cs="Arial"/>
          <w:b w:val="0"/>
          <w:bCs w:val="0"/>
          <w:color w:val="auto"/>
        </w:rPr>
        <w:t>and </w:t>
      </w:r>
      <w:r w:rsidRPr="00BE436A">
        <w:rPr>
          <w:rFonts w:asciiTheme="minorHAnsi" w:eastAsia="Times New Roman" w:hAnsiTheme="minorHAnsi" w:cs="Arial"/>
          <w:b w:val="0"/>
          <w:color w:val="auto"/>
        </w:rPr>
        <w:t xml:space="preserve">lifelong learning, Chapter 5, </w:t>
      </w:r>
    </w:p>
    <w:p w14:paraId="62B93315" w14:textId="77777777" w:rsidR="001D7733" w:rsidRPr="00BE436A" w:rsidRDefault="001D7733" w:rsidP="001D7733">
      <w:pPr>
        <w:pStyle w:val="Heading3"/>
        <w:shd w:val="clear" w:color="auto" w:fill="FFFFFF"/>
        <w:spacing w:before="0" w:after="30" w:line="360" w:lineRule="auto"/>
        <w:ind w:right="1500"/>
        <w:rPr>
          <w:rFonts w:asciiTheme="minorHAnsi" w:eastAsia="Times New Roman" w:hAnsiTheme="minorHAnsi" w:cs="Arial"/>
          <w:b w:val="0"/>
          <w:color w:val="auto"/>
        </w:rPr>
      </w:pPr>
      <w:r w:rsidRPr="00BE436A">
        <w:rPr>
          <w:rFonts w:asciiTheme="minorHAnsi" w:eastAsia="Times New Roman" w:hAnsiTheme="minorHAnsi" w:cs="Arial"/>
          <w:b w:val="0"/>
          <w:color w:val="auto"/>
        </w:rPr>
        <w:t>Page 161</w:t>
      </w:r>
    </w:p>
    <w:p w14:paraId="75E98CD5" w14:textId="77777777" w:rsidR="001D7733" w:rsidRPr="00BE436A" w:rsidRDefault="001D7733" w:rsidP="001D7733"/>
    <w:p w14:paraId="1BCCD047" w14:textId="77777777" w:rsidR="001D7733" w:rsidRPr="00C40481" w:rsidRDefault="001D7733" w:rsidP="001D7733">
      <w:pPr>
        <w:spacing w:line="360" w:lineRule="auto"/>
        <w:rPr>
          <w:rStyle w:val="Hyperlink"/>
          <w:rFonts w:eastAsia="Times New Roman" w:cs="Arial"/>
          <w:color w:val="auto"/>
          <w:u w:val="none"/>
        </w:rPr>
      </w:pPr>
      <w:hyperlink r:id="rId11" w:history="1">
        <w:r w:rsidRPr="00C40481">
          <w:rPr>
            <w:rStyle w:val="Hyperlink"/>
            <w:rFonts w:eastAsia="Times New Roman" w:cs="Arial"/>
            <w:color w:val="auto"/>
            <w:u w:val="none"/>
          </w:rPr>
          <w:t>https://www-dawsonera-com.ezproxy.uwtsd.ac.uk/readonline/9780203561560</w:t>
        </w:r>
      </w:hyperlink>
      <w:r w:rsidRPr="00C40481">
        <w:rPr>
          <w:rStyle w:val="Hyperlink"/>
          <w:rFonts w:eastAsia="Times New Roman" w:cs="Arial"/>
          <w:color w:val="auto"/>
          <w:u w:val="none"/>
        </w:rPr>
        <w:t xml:space="preserve"> </w:t>
      </w:r>
    </w:p>
    <w:p w14:paraId="1B5EE1E0" w14:textId="77777777" w:rsidR="001D7733" w:rsidRPr="00BE436A" w:rsidRDefault="001D7733" w:rsidP="001D7733">
      <w:pPr>
        <w:spacing w:line="360" w:lineRule="auto"/>
        <w:rPr>
          <w:rStyle w:val="Hyperlink"/>
          <w:rFonts w:eastAsia="Times New Roman" w:cs="Arial"/>
          <w:color w:val="auto"/>
        </w:rPr>
      </w:pPr>
    </w:p>
    <w:p w14:paraId="220C1D0D" w14:textId="77777777" w:rsidR="001D7733" w:rsidRPr="00BE436A" w:rsidRDefault="001D7733" w:rsidP="001D7733">
      <w:pPr>
        <w:spacing w:line="360" w:lineRule="auto"/>
        <w:rPr>
          <w:rStyle w:val="Hyperlink"/>
          <w:rFonts w:eastAsia="Times New Roman" w:cs="Arial"/>
          <w:color w:val="auto"/>
        </w:rPr>
      </w:pPr>
      <w:r w:rsidRPr="00BE436A">
        <w:rPr>
          <w:rStyle w:val="Hyperlink"/>
          <w:rFonts w:eastAsia="Times New Roman" w:cs="Arial"/>
          <w:color w:val="auto"/>
        </w:rPr>
        <w:t>Learners adapting their teaching styles</w:t>
      </w:r>
    </w:p>
    <w:p w14:paraId="45C34AEC" w14:textId="77777777" w:rsidR="001D7733" w:rsidRPr="00BE436A" w:rsidRDefault="001D7733" w:rsidP="001D7733">
      <w:pPr>
        <w:spacing w:line="360" w:lineRule="auto"/>
        <w:rPr>
          <w:rStyle w:val="Hyperlink"/>
          <w:rFonts w:eastAsia="Times New Roman" w:cs="Arial"/>
          <w:color w:val="auto"/>
        </w:rPr>
      </w:pPr>
    </w:p>
    <w:p w14:paraId="701E1959" w14:textId="77777777" w:rsidR="001D7733" w:rsidRPr="00231B23" w:rsidRDefault="001D7733" w:rsidP="001D7733">
      <w:pPr>
        <w:spacing w:line="360" w:lineRule="auto"/>
        <w:rPr>
          <w:rStyle w:val="Hyperlink"/>
          <w:rFonts w:eastAsia="Times New Roman" w:cs="Arial"/>
          <w:color w:val="auto"/>
          <w:u w:val="none"/>
        </w:rPr>
      </w:pPr>
      <w:r w:rsidRPr="00231B23">
        <w:rPr>
          <w:rStyle w:val="Hyperlink"/>
          <w:rFonts w:eastAsia="Times New Roman" w:cs="Arial"/>
          <w:color w:val="auto"/>
          <w:u w:val="none"/>
        </w:rPr>
        <w:t>Waring, M and Evans, C 2015, Understanding Pedagogy, Chapter 6,  Page 102</w:t>
      </w:r>
    </w:p>
    <w:p w14:paraId="4DBF4E76" w14:textId="77777777" w:rsidR="001D7733" w:rsidRPr="00BE436A" w:rsidRDefault="001D7733" w:rsidP="001D7733">
      <w:pPr>
        <w:spacing w:line="360" w:lineRule="auto"/>
        <w:rPr>
          <w:rStyle w:val="Hyperlink"/>
          <w:rFonts w:eastAsia="Times New Roman" w:cs="Arial"/>
          <w:color w:val="auto"/>
        </w:rPr>
      </w:pPr>
    </w:p>
    <w:p w14:paraId="3F31EAB2" w14:textId="77777777" w:rsidR="001D7733" w:rsidRPr="00231B23" w:rsidRDefault="001D7733" w:rsidP="001D7733">
      <w:pPr>
        <w:spacing w:line="360" w:lineRule="auto"/>
        <w:rPr>
          <w:rStyle w:val="Hyperlink"/>
          <w:rFonts w:eastAsia="Times New Roman" w:cs="Arial"/>
          <w:color w:val="auto"/>
          <w:u w:val="none"/>
        </w:rPr>
      </w:pPr>
      <w:r w:rsidRPr="00231B23">
        <w:rPr>
          <w:rStyle w:val="Hyperlink"/>
          <w:rFonts w:eastAsia="Times New Roman" w:cs="Arial"/>
          <w:color w:val="auto"/>
          <w:u w:val="none"/>
        </w:rPr>
        <w:t>https://www-dawsonera-com.ezproxy.uwtsd.ac.uk/readonline/9781315746159</w:t>
      </w:r>
    </w:p>
    <w:p w14:paraId="790582BB" w14:textId="77777777" w:rsidR="001D7733" w:rsidRPr="00BE436A" w:rsidRDefault="001D7733" w:rsidP="001D7733">
      <w:pPr>
        <w:spacing w:line="360" w:lineRule="auto"/>
        <w:rPr>
          <w:rStyle w:val="Hyperlink"/>
          <w:rFonts w:eastAsia="Times New Roman" w:cs="Arial"/>
          <w:color w:val="auto"/>
        </w:rPr>
      </w:pPr>
    </w:p>
    <w:p w14:paraId="6375387E" w14:textId="77777777" w:rsidR="001D7733" w:rsidRDefault="001D7733" w:rsidP="001D7733">
      <w:pPr>
        <w:spacing w:line="360" w:lineRule="auto"/>
        <w:rPr>
          <w:rStyle w:val="Hyperlink"/>
          <w:rFonts w:eastAsia="Times New Roman" w:cs="Arial"/>
          <w:color w:val="auto"/>
        </w:rPr>
      </w:pPr>
      <w:r w:rsidRPr="00281227">
        <w:rPr>
          <w:rStyle w:val="Hyperlink"/>
          <w:rFonts w:eastAsia="Times New Roman" w:cs="Arial"/>
          <w:color w:val="auto"/>
        </w:rPr>
        <w:t>Androgigc Info graphic</w:t>
      </w:r>
    </w:p>
    <w:p w14:paraId="23051DA8" w14:textId="77777777" w:rsidR="001D7733" w:rsidRDefault="001D7733" w:rsidP="001D7733">
      <w:pPr>
        <w:spacing w:line="360" w:lineRule="auto"/>
        <w:rPr>
          <w:rStyle w:val="Hyperlink"/>
          <w:rFonts w:eastAsia="Times New Roman" w:cs="Arial"/>
          <w:color w:val="auto"/>
        </w:rPr>
      </w:pPr>
    </w:p>
    <w:p w14:paraId="164F6E61" w14:textId="77777777" w:rsidR="001D7733" w:rsidRPr="00231B23" w:rsidRDefault="001D7733" w:rsidP="001D7733">
      <w:pPr>
        <w:spacing w:line="360" w:lineRule="auto"/>
        <w:rPr>
          <w:rStyle w:val="Hyperlink"/>
          <w:rFonts w:eastAsia="Times New Roman" w:cs="Arial"/>
          <w:color w:val="auto"/>
          <w:u w:val="none"/>
        </w:rPr>
      </w:pPr>
      <w:r w:rsidRPr="00231B23">
        <w:rPr>
          <w:rStyle w:val="Hyperlink"/>
          <w:rFonts w:eastAsia="Times New Roman" w:cs="Arial"/>
          <w:color w:val="auto"/>
          <w:u w:val="none"/>
        </w:rPr>
        <w:t>Author unknown, 2015 E Learning Info Graphics</w:t>
      </w:r>
    </w:p>
    <w:p w14:paraId="004A497F" w14:textId="77777777" w:rsidR="001D7733" w:rsidRDefault="001D7733" w:rsidP="001D7733">
      <w:pPr>
        <w:spacing w:line="360" w:lineRule="auto"/>
        <w:rPr>
          <w:rStyle w:val="Hyperlink"/>
          <w:rFonts w:eastAsia="Times New Roman" w:cs="Arial"/>
          <w:color w:val="auto"/>
        </w:rPr>
      </w:pPr>
    </w:p>
    <w:p w14:paraId="3CF240D6" w14:textId="77777777" w:rsidR="001D7733" w:rsidRPr="00BE436A" w:rsidRDefault="001D7733" w:rsidP="001D7733">
      <w:pPr>
        <w:spacing w:line="360" w:lineRule="auto"/>
        <w:rPr>
          <w:rStyle w:val="Hyperlink"/>
          <w:rFonts w:eastAsia="Times New Roman" w:cs="Arial"/>
          <w:color w:val="auto"/>
        </w:rPr>
      </w:pPr>
      <w:r w:rsidRPr="00281227">
        <w:rPr>
          <w:rStyle w:val="Hyperlink"/>
          <w:rFonts w:eastAsia="Times New Roman" w:cs="Arial"/>
          <w:color w:val="auto"/>
          <w:u w:val="none"/>
        </w:rPr>
        <w:t>https://elearninginfographics.com/adult-learning-theory-andragogy-infographic/?utm_campaign=elearningindustry.com&amp;utm_source=%2Fthe-adult-learning-theory-andragogy-of-malcolm-knowles&amp;utm_medium=link</w:t>
      </w:r>
    </w:p>
    <w:p w14:paraId="34AE3852" w14:textId="77777777" w:rsidR="001D7733" w:rsidRDefault="001D7733" w:rsidP="001D7733">
      <w:pPr>
        <w:spacing w:line="360" w:lineRule="auto"/>
        <w:rPr>
          <w:rStyle w:val="Hyperlink"/>
          <w:rFonts w:eastAsia="Times New Roman" w:cs="Arial"/>
          <w:color w:val="auto"/>
        </w:rPr>
      </w:pPr>
    </w:p>
    <w:p w14:paraId="1AB37D34" w14:textId="77777777" w:rsidR="001D7733" w:rsidRPr="00BE436A" w:rsidRDefault="001D7733" w:rsidP="001D7733">
      <w:pPr>
        <w:spacing w:line="360" w:lineRule="auto"/>
        <w:rPr>
          <w:rStyle w:val="Hyperlink"/>
          <w:rFonts w:eastAsia="Times New Roman" w:cs="Arial"/>
          <w:color w:val="auto"/>
        </w:rPr>
      </w:pPr>
      <w:r w:rsidRPr="00BE436A">
        <w:rPr>
          <w:rStyle w:val="Hyperlink"/>
          <w:rFonts w:eastAsia="Times New Roman" w:cs="Arial"/>
          <w:color w:val="auto"/>
        </w:rPr>
        <w:t>Growth</w:t>
      </w:r>
    </w:p>
    <w:p w14:paraId="72D6FE71" w14:textId="77777777" w:rsidR="001D7733" w:rsidRPr="00BE436A" w:rsidRDefault="001D7733" w:rsidP="001D7733">
      <w:pPr>
        <w:spacing w:line="360" w:lineRule="auto"/>
        <w:rPr>
          <w:rStyle w:val="Hyperlink"/>
          <w:rFonts w:eastAsia="Times New Roman" w:cs="Arial"/>
          <w:color w:val="auto"/>
        </w:rPr>
      </w:pPr>
    </w:p>
    <w:p w14:paraId="3CEC2AFD" w14:textId="77777777" w:rsidR="001D7733" w:rsidRPr="00231B23" w:rsidRDefault="001D7733" w:rsidP="001D7733">
      <w:pPr>
        <w:spacing w:line="360" w:lineRule="auto"/>
        <w:rPr>
          <w:rStyle w:val="Hyperlink"/>
          <w:rFonts w:eastAsia="Times New Roman" w:cs="Arial"/>
          <w:color w:val="auto"/>
          <w:u w:val="none"/>
        </w:rPr>
      </w:pPr>
      <w:r w:rsidRPr="00231B23">
        <w:rPr>
          <w:rStyle w:val="Hyperlink"/>
          <w:rFonts w:eastAsia="Times New Roman" w:cs="Arial"/>
          <w:color w:val="auto"/>
          <w:u w:val="none"/>
        </w:rPr>
        <w:t>Waring, M and Evans, C 2015, Understanding Pedagogy, Chapter 1,  Page 1</w:t>
      </w:r>
    </w:p>
    <w:p w14:paraId="4B3A0227" w14:textId="77777777" w:rsidR="001D7733" w:rsidRPr="00BE436A" w:rsidRDefault="001D7733" w:rsidP="001D7733">
      <w:pPr>
        <w:spacing w:line="360" w:lineRule="auto"/>
        <w:rPr>
          <w:rStyle w:val="Hyperlink"/>
          <w:rFonts w:eastAsia="Times New Roman" w:cs="Arial"/>
          <w:color w:val="auto"/>
        </w:rPr>
      </w:pPr>
    </w:p>
    <w:p w14:paraId="0B716EA2" w14:textId="77777777" w:rsidR="001D7733" w:rsidRPr="00231B23" w:rsidRDefault="001D7733" w:rsidP="001D7733">
      <w:pPr>
        <w:spacing w:line="360" w:lineRule="auto"/>
        <w:rPr>
          <w:rStyle w:val="Hyperlink"/>
          <w:rFonts w:eastAsia="Times New Roman" w:cs="Arial"/>
          <w:color w:val="auto"/>
          <w:u w:val="none"/>
        </w:rPr>
      </w:pPr>
      <w:r w:rsidRPr="00231B23">
        <w:rPr>
          <w:rStyle w:val="Hyperlink"/>
          <w:rFonts w:eastAsia="Times New Roman" w:cs="Arial"/>
          <w:color w:val="auto"/>
          <w:u w:val="none"/>
        </w:rPr>
        <w:t>https://www-dawsonera-com.ezproxy.uwtsd.ac.uk/readonline/9781315746159</w:t>
      </w:r>
    </w:p>
    <w:p w14:paraId="19ADF5E0" w14:textId="77777777" w:rsidR="001D7733" w:rsidRPr="00BE436A" w:rsidRDefault="001D7733" w:rsidP="001D7733">
      <w:pPr>
        <w:spacing w:line="360" w:lineRule="auto"/>
        <w:rPr>
          <w:rStyle w:val="Hyperlink"/>
          <w:rFonts w:eastAsia="Times New Roman" w:cs="Arial"/>
          <w:color w:val="auto"/>
        </w:rPr>
      </w:pPr>
    </w:p>
    <w:p w14:paraId="41BE4E9E" w14:textId="77777777" w:rsidR="001D7733" w:rsidRPr="00BE436A" w:rsidRDefault="001D7733" w:rsidP="001D7733">
      <w:pPr>
        <w:rPr>
          <w:u w:val="single"/>
        </w:rPr>
      </w:pPr>
      <w:r w:rsidRPr="00BE436A">
        <w:rPr>
          <w:u w:val="single"/>
        </w:rPr>
        <w:t xml:space="preserve">Criticisms of Lecturing </w:t>
      </w:r>
    </w:p>
    <w:p w14:paraId="3CDADEBD" w14:textId="77777777" w:rsidR="001D7733" w:rsidRPr="00BE436A" w:rsidRDefault="001D7733" w:rsidP="001D7733"/>
    <w:p w14:paraId="339FBC3F" w14:textId="77777777" w:rsidR="001D7733" w:rsidRPr="00BE436A" w:rsidRDefault="001D7733" w:rsidP="001D7733">
      <w:pPr>
        <w:pStyle w:val="Heading3"/>
        <w:shd w:val="clear" w:color="auto" w:fill="FFFFFF"/>
        <w:spacing w:before="0" w:after="30" w:line="360" w:lineRule="auto"/>
        <w:ind w:right="1500"/>
        <w:rPr>
          <w:rFonts w:asciiTheme="minorHAnsi" w:eastAsia="Times New Roman" w:hAnsiTheme="minorHAnsi" w:cs="Arial"/>
          <w:b w:val="0"/>
          <w:color w:val="auto"/>
        </w:rPr>
      </w:pPr>
      <w:r w:rsidRPr="00BE436A">
        <w:rPr>
          <w:rFonts w:asciiTheme="minorHAnsi" w:eastAsia="Times New Roman" w:hAnsiTheme="minorHAnsi" w:cs="Times New Roman"/>
          <w:b w:val="0"/>
          <w:color w:val="auto"/>
          <w:shd w:val="clear" w:color="auto" w:fill="FFFFFF"/>
        </w:rPr>
        <w:t xml:space="preserve">Jarvis, P, 2004, </w:t>
      </w:r>
      <w:r w:rsidRPr="00BE436A">
        <w:rPr>
          <w:rFonts w:asciiTheme="minorHAnsi" w:eastAsia="Times New Roman" w:hAnsiTheme="minorHAnsi" w:cs="Arial"/>
          <w:b w:val="0"/>
          <w:color w:val="auto"/>
        </w:rPr>
        <w:t>Adult education </w:t>
      </w:r>
      <w:r w:rsidRPr="00BE436A">
        <w:rPr>
          <w:rFonts w:asciiTheme="minorHAnsi" w:eastAsia="Times New Roman" w:hAnsiTheme="minorHAnsi" w:cs="Arial"/>
          <w:b w:val="0"/>
          <w:bCs w:val="0"/>
          <w:color w:val="auto"/>
        </w:rPr>
        <w:t>and </w:t>
      </w:r>
      <w:r w:rsidRPr="00BE436A">
        <w:rPr>
          <w:rFonts w:asciiTheme="minorHAnsi" w:eastAsia="Times New Roman" w:hAnsiTheme="minorHAnsi" w:cs="Arial"/>
          <w:b w:val="0"/>
          <w:color w:val="auto"/>
        </w:rPr>
        <w:t>lifelong learning, Chapter 5, Page 160</w:t>
      </w:r>
    </w:p>
    <w:p w14:paraId="12059096" w14:textId="77777777" w:rsidR="001D7733" w:rsidRPr="00BE436A" w:rsidRDefault="001D7733" w:rsidP="001D7733">
      <w:pPr>
        <w:pStyle w:val="Heading3"/>
        <w:shd w:val="clear" w:color="auto" w:fill="FFFFFF"/>
        <w:spacing w:before="0" w:after="30" w:line="360" w:lineRule="auto"/>
        <w:ind w:right="1500"/>
        <w:rPr>
          <w:rFonts w:asciiTheme="minorHAnsi" w:eastAsia="Times New Roman" w:hAnsiTheme="minorHAnsi" w:cs="Arial"/>
          <w:b w:val="0"/>
          <w:color w:val="auto"/>
        </w:rPr>
      </w:pPr>
    </w:p>
    <w:p w14:paraId="7A8879D8" w14:textId="77777777" w:rsidR="001D7733" w:rsidRPr="00231B23" w:rsidRDefault="001D7733" w:rsidP="001D7733">
      <w:pPr>
        <w:pStyle w:val="Heading3"/>
        <w:shd w:val="clear" w:color="auto" w:fill="FFFFFF"/>
        <w:spacing w:before="0" w:after="30" w:line="360" w:lineRule="auto"/>
        <w:ind w:right="1500"/>
        <w:rPr>
          <w:rStyle w:val="Hyperlink"/>
          <w:rFonts w:asciiTheme="minorHAnsi" w:eastAsia="Times New Roman" w:hAnsiTheme="minorHAnsi" w:cs="Arial"/>
          <w:b w:val="0"/>
          <w:color w:val="auto"/>
          <w:u w:val="none"/>
        </w:rPr>
      </w:pPr>
      <w:hyperlink r:id="rId12" w:history="1">
        <w:r w:rsidRPr="00231B23">
          <w:rPr>
            <w:rStyle w:val="Hyperlink"/>
            <w:rFonts w:asciiTheme="minorHAnsi" w:eastAsia="Times New Roman" w:hAnsiTheme="minorHAnsi" w:cs="Arial"/>
            <w:b w:val="0"/>
            <w:color w:val="auto"/>
            <w:u w:val="none"/>
          </w:rPr>
          <w:t>https://www-dawsonera-com.ezproxy.uwtsd.ac.uk/readonline/9780203561560</w:t>
        </w:r>
      </w:hyperlink>
    </w:p>
    <w:p w14:paraId="60B74BE0" w14:textId="77777777" w:rsidR="001D7733" w:rsidRPr="00BE436A" w:rsidRDefault="001D7733" w:rsidP="001D7733"/>
    <w:p w14:paraId="0C7AF994" w14:textId="77777777" w:rsidR="00231B23" w:rsidRDefault="00231B23" w:rsidP="001D7733">
      <w:pPr>
        <w:rPr>
          <w:u w:val="single"/>
        </w:rPr>
      </w:pPr>
    </w:p>
    <w:p w14:paraId="72E6CCAE" w14:textId="77777777" w:rsidR="001D7733" w:rsidRPr="00BE436A" w:rsidRDefault="001D7733" w:rsidP="001D7733">
      <w:pPr>
        <w:rPr>
          <w:u w:val="single"/>
        </w:rPr>
      </w:pPr>
      <w:r w:rsidRPr="00BE436A">
        <w:rPr>
          <w:u w:val="single"/>
        </w:rPr>
        <w:t>Cross cutting issues</w:t>
      </w:r>
    </w:p>
    <w:p w14:paraId="1B47162A" w14:textId="77777777" w:rsidR="001D7733" w:rsidRPr="00BE436A" w:rsidRDefault="001D7733" w:rsidP="001D7733">
      <w:pPr>
        <w:rPr>
          <w:u w:val="single"/>
        </w:rPr>
      </w:pPr>
    </w:p>
    <w:p w14:paraId="112A12EA" w14:textId="77777777" w:rsidR="001D7733" w:rsidRPr="00BE436A" w:rsidRDefault="001D7733" w:rsidP="001D7733">
      <w:r w:rsidRPr="00BE436A">
        <w:t xml:space="preserve">OECD, Mainstream Cross-cutting issues, 2014, p.5. </w:t>
      </w:r>
    </w:p>
    <w:p w14:paraId="162463B1" w14:textId="77777777" w:rsidR="001D7733" w:rsidRPr="00BE436A" w:rsidRDefault="001D7733" w:rsidP="001D7733"/>
    <w:p w14:paraId="0D11381F" w14:textId="77777777" w:rsidR="001D7733" w:rsidRPr="00BE436A" w:rsidRDefault="001D7733" w:rsidP="001D7733">
      <w:r w:rsidRPr="00BE436A">
        <w:t xml:space="preserve">https://www.oecd.org/dac/peer-reviews/Final%20publication%20version%20of%20the%207%20Lessons%20mainstreaming%20cross%20cutting%20issues.pdf </w:t>
      </w:r>
    </w:p>
    <w:p w14:paraId="68A2C74A" w14:textId="77777777" w:rsidR="001D7733" w:rsidRPr="00BE436A" w:rsidRDefault="001D7733" w:rsidP="001D7733">
      <w:pPr>
        <w:spacing w:line="360" w:lineRule="auto"/>
      </w:pPr>
    </w:p>
    <w:p w14:paraId="47C44D68" w14:textId="77777777" w:rsidR="001D7733" w:rsidRPr="00BE436A" w:rsidRDefault="001D7733" w:rsidP="001D7733">
      <w:pPr>
        <w:rPr>
          <w:u w:val="single"/>
        </w:rPr>
      </w:pPr>
      <w:r w:rsidRPr="00BE436A">
        <w:rPr>
          <w:u w:val="single"/>
        </w:rPr>
        <w:t>Gender inequality</w:t>
      </w:r>
    </w:p>
    <w:p w14:paraId="50DA5B5B" w14:textId="77777777" w:rsidR="001D7733" w:rsidRPr="00BE436A" w:rsidRDefault="001D7733" w:rsidP="001D7733">
      <w:pPr>
        <w:rPr>
          <w:u w:val="single"/>
        </w:rPr>
      </w:pPr>
    </w:p>
    <w:p w14:paraId="63EFA453" w14:textId="77777777" w:rsidR="001D7733" w:rsidRPr="00BE436A" w:rsidRDefault="001D7733" w:rsidP="001D7733">
      <w:pPr>
        <w:rPr>
          <w:rFonts w:eastAsia="Times New Roman" w:cs="Arial"/>
          <w:shd w:val="clear" w:color="auto" w:fill="FFFFFF"/>
          <w:lang w:val="en-GB"/>
        </w:rPr>
      </w:pPr>
      <w:r w:rsidRPr="00BE436A">
        <w:rPr>
          <w:rFonts w:eastAsia="Times New Roman" w:cs="Arial"/>
          <w:shd w:val="clear" w:color="auto" w:fill="FFFFFF"/>
          <w:lang w:val="en-GB"/>
        </w:rPr>
        <w:t>Inglehart, R &amp; Norri, P, 2003, Rising Tide, Gender Equality and Cultural Change Around the World, Chapter 1, Page 3</w:t>
      </w:r>
    </w:p>
    <w:p w14:paraId="7B7FDE10" w14:textId="77777777" w:rsidR="001D7733" w:rsidRPr="00BE436A" w:rsidRDefault="001D7733" w:rsidP="001D7733">
      <w:pPr>
        <w:rPr>
          <w:rFonts w:eastAsia="Times New Roman" w:cs="Arial"/>
          <w:shd w:val="clear" w:color="auto" w:fill="FFFFFF"/>
          <w:lang w:val="en-GB"/>
        </w:rPr>
      </w:pPr>
    </w:p>
    <w:p w14:paraId="73770AD0" w14:textId="77777777" w:rsidR="001D7733" w:rsidRPr="00BE436A" w:rsidRDefault="001D7733" w:rsidP="001D7733">
      <w:pPr>
        <w:rPr>
          <w:rFonts w:eastAsia="Times New Roman" w:cs="Times New Roman"/>
          <w:lang w:val="en-GB"/>
        </w:rPr>
      </w:pPr>
      <w:r w:rsidRPr="00BE436A">
        <w:rPr>
          <w:rFonts w:eastAsia="Times New Roman" w:cs="Times New Roman"/>
          <w:lang w:val="en-GB"/>
        </w:rPr>
        <w:t>https://books.google.co.uk/books?hl=en&amp;lr=&amp;id=Gzvt11ztO7IC&amp;oi=fnd&amp;pg=PR7&amp;dq=gender+equality&amp;ots=odWFPgWxcK&amp;sig=3PIw_9ruRsTfV6B2ywL7P_4csHc#v=onepage&amp;q=gender%20equality&amp;f=false</w:t>
      </w:r>
    </w:p>
    <w:p w14:paraId="38E6C945" w14:textId="77777777" w:rsidR="001D7733" w:rsidRPr="00BE436A" w:rsidRDefault="001D7733" w:rsidP="001D7733"/>
    <w:p w14:paraId="08C431B7" w14:textId="5D351057" w:rsidR="001D7733" w:rsidRPr="00BE436A" w:rsidRDefault="00C40481" w:rsidP="001D7733">
      <w:pPr>
        <w:rPr>
          <w:u w:val="single"/>
        </w:rPr>
      </w:pPr>
      <w:r>
        <w:rPr>
          <w:u w:val="single"/>
        </w:rPr>
        <w:t>Men get paid</w:t>
      </w:r>
      <w:r w:rsidR="001D7733" w:rsidRPr="00BE436A">
        <w:rPr>
          <w:u w:val="single"/>
        </w:rPr>
        <w:t xml:space="preserve"> more than women</w:t>
      </w:r>
    </w:p>
    <w:p w14:paraId="69B3DE31" w14:textId="77777777" w:rsidR="001D7733" w:rsidRPr="00BE436A" w:rsidRDefault="001D7733" w:rsidP="001D7733"/>
    <w:p w14:paraId="345FFE27" w14:textId="77777777" w:rsidR="001D7733" w:rsidRPr="00BE436A" w:rsidRDefault="001D7733" w:rsidP="001D7733">
      <w:r w:rsidRPr="00BE436A">
        <w:t>Woodruf, B, 2015, The Gender Wage Gap Is Especially Terrible In Hollywood (Web Article)</w:t>
      </w:r>
    </w:p>
    <w:p w14:paraId="61A5FDC6" w14:textId="77777777" w:rsidR="001D7733" w:rsidRPr="00BE436A" w:rsidRDefault="001D7733" w:rsidP="001D7733"/>
    <w:p w14:paraId="38058C71" w14:textId="77777777" w:rsidR="001D7733" w:rsidRPr="00BE436A" w:rsidRDefault="001D7733" w:rsidP="001D7733">
      <w:r w:rsidRPr="00BE436A">
        <w:t>http://www.slate.com/blogs/xx_factor/2015/02/23/gender_wage_gap_in_hollywood_it_s_very_very_wide.html</w:t>
      </w:r>
    </w:p>
    <w:p w14:paraId="47E99A06" w14:textId="77777777" w:rsidR="001D7733" w:rsidRPr="00BE436A" w:rsidRDefault="001D7733" w:rsidP="001D7733"/>
    <w:p w14:paraId="67C6C340" w14:textId="77777777" w:rsidR="001D7733" w:rsidRPr="00BE436A" w:rsidRDefault="001D7733" w:rsidP="001D7733"/>
    <w:p w14:paraId="4F3D5DBE" w14:textId="77777777" w:rsidR="001D7733" w:rsidRPr="00BE436A" w:rsidRDefault="001D7733" w:rsidP="001D7733">
      <w:pPr>
        <w:spacing w:line="360" w:lineRule="auto"/>
        <w:rPr>
          <w:rStyle w:val="Hyperlink"/>
          <w:rFonts w:eastAsia="Times New Roman" w:cs="Arial"/>
          <w:color w:val="auto"/>
        </w:rPr>
      </w:pPr>
      <w:r w:rsidRPr="00BE436A">
        <w:rPr>
          <w:rStyle w:val="Hyperlink"/>
          <w:rFonts w:eastAsia="Times New Roman" w:cs="Arial"/>
          <w:color w:val="auto"/>
        </w:rPr>
        <w:t xml:space="preserve">Classroom Discussion </w:t>
      </w:r>
    </w:p>
    <w:p w14:paraId="004226A8" w14:textId="77777777" w:rsidR="001D7733" w:rsidRPr="00BE436A" w:rsidRDefault="001D7733" w:rsidP="001D7733">
      <w:pPr>
        <w:spacing w:line="360" w:lineRule="auto"/>
        <w:rPr>
          <w:rStyle w:val="Hyperlink"/>
          <w:rFonts w:eastAsia="Times New Roman" w:cs="Arial"/>
          <w:color w:val="auto"/>
        </w:rPr>
      </w:pPr>
    </w:p>
    <w:p w14:paraId="04D1AC57" w14:textId="77777777" w:rsidR="001D7733" w:rsidRPr="00C40481" w:rsidRDefault="001D7733" w:rsidP="001D7733">
      <w:pPr>
        <w:spacing w:line="360" w:lineRule="auto"/>
        <w:rPr>
          <w:rStyle w:val="Hyperlink"/>
          <w:rFonts w:eastAsia="Times New Roman" w:cs="Arial"/>
          <w:color w:val="auto"/>
          <w:u w:val="none"/>
        </w:rPr>
      </w:pPr>
      <w:r w:rsidRPr="00C40481">
        <w:rPr>
          <w:rStyle w:val="Hyperlink"/>
          <w:rFonts w:eastAsia="Times New Roman" w:cs="Arial"/>
          <w:color w:val="auto"/>
          <w:u w:val="none"/>
        </w:rPr>
        <w:t>Waring, M and Evans, C 2015, Understanding Pedagogy, Chapter 6,  Page 94</w:t>
      </w:r>
    </w:p>
    <w:p w14:paraId="7ACD26A6" w14:textId="77777777" w:rsidR="001D7733" w:rsidRPr="00BE436A" w:rsidRDefault="001D7733" w:rsidP="001D7733">
      <w:pPr>
        <w:spacing w:line="360" w:lineRule="auto"/>
        <w:rPr>
          <w:rStyle w:val="Hyperlink"/>
          <w:rFonts w:eastAsia="Times New Roman" w:cs="Arial"/>
          <w:color w:val="auto"/>
        </w:rPr>
      </w:pPr>
    </w:p>
    <w:p w14:paraId="2B509A7D" w14:textId="77777777" w:rsidR="001D7733" w:rsidRPr="00C40481" w:rsidRDefault="001D7733" w:rsidP="001D7733">
      <w:pPr>
        <w:spacing w:line="360" w:lineRule="auto"/>
        <w:rPr>
          <w:rStyle w:val="Hyperlink"/>
          <w:rFonts w:eastAsia="Times New Roman" w:cs="Arial"/>
          <w:color w:val="auto"/>
          <w:u w:val="none"/>
        </w:rPr>
      </w:pPr>
      <w:r w:rsidRPr="00C40481">
        <w:rPr>
          <w:rStyle w:val="Hyperlink"/>
          <w:rFonts w:eastAsia="Times New Roman" w:cs="Arial"/>
          <w:color w:val="auto"/>
          <w:u w:val="none"/>
        </w:rPr>
        <w:t>https://www-dawsonera-com.ezproxy.uwtsd.ac.uk/readonline/9781315746159</w:t>
      </w:r>
    </w:p>
    <w:p w14:paraId="4E437B8F" w14:textId="77777777" w:rsidR="001D7733" w:rsidRPr="00BE436A" w:rsidRDefault="001D7733" w:rsidP="001D7733">
      <w:pPr>
        <w:spacing w:line="360" w:lineRule="auto"/>
        <w:rPr>
          <w:rStyle w:val="Hyperlink"/>
          <w:rFonts w:eastAsia="Times New Roman" w:cs="Arial"/>
          <w:color w:val="auto"/>
        </w:rPr>
      </w:pPr>
    </w:p>
    <w:p w14:paraId="0DE8081A" w14:textId="77777777" w:rsidR="001D7733" w:rsidRPr="00BE436A" w:rsidRDefault="001D7733" w:rsidP="001D7733">
      <w:pPr>
        <w:rPr>
          <w:u w:val="single"/>
        </w:rPr>
      </w:pPr>
      <w:r w:rsidRPr="00BE436A">
        <w:rPr>
          <w:u w:val="single"/>
        </w:rPr>
        <w:t>PowerPoint</w:t>
      </w:r>
    </w:p>
    <w:p w14:paraId="198B772F" w14:textId="77777777" w:rsidR="001D7733" w:rsidRPr="00BE436A" w:rsidRDefault="001D7733" w:rsidP="001D7733">
      <w:pPr>
        <w:rPr>
          <w:u w:val="single"/>
        </w:rPr>
      </w:pPr>
    </w:p>
    <w:p w14:paraId="16680039" w14:textId="77777777" w:rsidR="001D7733" w:rsidRPr="00BE436A" w:rsidRDefault="001D7733" w:rsidP="001D7733">
      <w:pPr>
        <w:rPr>
          <w:rFonts w:eastAsia="Times New Roman" w:cs="Times New Roman"/>
          <w:lang w:val="en-GB"/>
        </w:rPr>
      </w:pPr>
      <w:r w:rsidRPr="00BE436A">
        <w:t xml:space="preserve">Adams, C, 2008, </w:t>
      </w:r>
      <w:r w:rsidRPr="00BE436A">
        <w:rPr>
          <w:rFonts w:eastAsia="Times New Roman" w:cs="Times New Roman"/>
          <w:lang w:val="en-GB"/>
        </w:rPr>
        <w:t>Phenomenology &amp; Practice, Volume 2, Page 77</w:t>
      </w:r>
    </w:p>
    <w:p w14:paraId="2EDD3C63" w14:textId="77777777" w:rsidR="001D7733" w:rsidRPr="00BE436A" w:rsidRDefault="001D7733" w:rsidP="001D7733">
      <w:pPr>
        <w:rPr>
          <w:rFonts w:eastAsia="Times New Roman" w:cs="Times New Roman"/>
          <w:lang w:val="en-GB"/>
        </w:rPr>
      </w:pPr>
    </w:p>
    <w:p w14:paraId="786265D9" w14:textId="77777777" w:rsidR="001D7733" w:rsidRPr="00BE436A" w:rsidRDefault="001D7733" w:rsidP="001D7733">
      <w:pPr>
        <w:rPr>
          <w:rFonts w:eastAsia="Times New Roman" w:cs="Times New Roman"/>
          <w:lang w:val="en-GB"/>
        </w:rPr>
      </w:pPr>
      <w:r w:rsidRPr="00BE436A">
        <w:rPr>
          <w:rFonts w:eastAsia="Times New Roman" w:cs="Times New Roman"/>
          <w:lang w:val="en-GB"/>
        </w:rPr>
        <w:t>http://www.kathrynpieplow.pwrfaculty.org/wp-content/uploads/2010/01/Adams-PowerpPoints-Pedagogy.pdf</w:t>
      </w:r>
    </w:p>
    <w:p w14:paraId="71EA2566" w14:textId="77777777" w:rsidR="001D7733" w:rsidRPr="00BE436A" w:rsidRDefault="001D7733" w:rsidP="001D7733"/>
    <w:p w14:paraId="3EA9A5BA" w14:textId="77777777" w:rsidR="001D7733" w:rsidRPr="00BE436A" w:rsidRDefault="001D7733" w:rsidP="001D7733"/>
    <w:p w14:paraId="0D47AB29" w14:textId="77777777" w:rsidR="001D7733" w:rsidRPr="00BE436A" w:rsidRDefault="001D7733" w:rsidP="001D7733"/>
    <w:p w14:paraId="02850652" w14:textId="77777777" w:rsidR="00A628E4" w:rsidRPr="00B774DB" w:rsidRDefault="00A628E4" w:rsidP="00980B78">
      <w:pPr>
        <w:spacing w:line="360" w:lineRule="auto"/>
      </w:pPr>
    </w:p>
    <w:p w14:paraId="54C95F97" w14:textId="77777777" w:rsidR="00153B08" w:rsidRPr="00B774DB" w:rsidRDefault="00153B08" w:rsidP="00980B78">
      <w:pPr>
        <w:spacing w:line="360" w:lineRule="auto"/>
      </w:pPr>
    </w:p>
    <w:sectPr w:rsidR="00153B08" w:rsidRPr="00B774DB" w:rsidSect="001F11AE">
      <w:footerReference w:type="even" r:id="rId13"/>
      <w:footerReference w:type="default" r:id="rId14"/>
      <w:pgSz w:w="11901" w:h="16817"/>
      <w:pgMar w:top="1440" w:right="1797" w:bottom="1440" w:left="1797"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2C2430B" w14:textId="77777777" w:rsidR="00231B23" w:rsidRDefault="00231B23" w:rsidP="00231B23">
      <w:r>
        <w:separator/>
      </w:r>
    </w:p>
  </w:endnote>
  <w:endnote w:type="continuationSeparator" w:id="0">
    <w:p w14:paraId="0693779C" w14:textId="77777777" w:rsidR="00231B23" w:rsidRDefault="00231B23" w:rsidP="00231B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28E12D8" w14:textId="77777777" w:rsidR="00231B23" w:rsidRDefault="00231B23" w:rsidP="00231B2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FB94B63" w14:textId="77777777" w:rsidR="00231B23" w:rsidRDefault="00231B23" w:rsidP="00231B2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3B08727" w14:textId="77777777" w:rsidR="00231B23" w:rsidRDefault="00231B23" w:rsidP="00231B2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63DE5">
      <w:rPr>
        <w:rStyle w:val="PageNumber"/>
        <w:noProof/>
      </w:rPr>
      <w:t>1</w:t>
    </w:r>
    <w:r>
      <w:rPr>
        <w:rStyle w:val="PageNumber"/>
      </w:rPr>
      <w:fldChar w:fldCharType="end"/>
    </w:r>
  </w:p>
  <w:p w14:paraId="34921807" w14:textId="77777777" w:rsidR="00231B23" w:rsidRDefault="00231B23" w:rsidP="00231B23">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4051107" w14:textId="77777777" w:rsidR="00231B23" w:rsidRDefault="00231B23" w:rsidP="00231B23">
      <w:r>
        <w:separator/>
      </w:r>
    </w:p>
  </w:footnote>
  <w:footnote w:type="continuationSeparator" w:id="0">
    <w:p w14:paraId="3DEA0EC9" w14:textId="77777777" w:rsidR="00231B23" w:rsidRDefault="00231B23" w:rsidP="00231B2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D6827"/>
    <w:rsid w:val="000818F1"/>
    <w:rsid w:val="001227C4"/>
    <w:rsid w:val="00153B08"/>
    <w:rsid w:val="00156B09"/>
    <w:rsid w:val="0018341B"/>
    <w:rsid w:val="00193510"/>
    <w:rsid w:val="001A7880"/>
    <w:rsid w:val="001B225B"/>
    <w:rsid w:val="001C16EF"/>
    <w:rsid w:val="001D6827"/>
    <w:rsid w:val="001D6C61"/>
    <w:rsid w:val="001D7733"/>
    <w:rsid w:val="001E40C1"/>
    <w:rsid w:val="001E4339"/>
    <w:rsid w:val="001F11AE"/>
    <w:rsid w:val="001F7D69"/>
    <w:rsid w:val="00205FB3"/>
    <w:rsid w:val="00221A60"/>
    <w:rsid w:val="00231B23"/>
    <w:rsid w:val="002361BC"/>
    <w:rsid w:val="00297D11"/>
    <w:rsid w:val="002A3C95"/>
    <w:rsid w:val="002F0B1D"/>
    <w:rsid w:val="00304F6D"/>
    <w:rsid w:val="0031015C"/>
    <w:rsid w:val="003635A4"/>
    <w:rsid w:val="00363DE5"/>
    <w:rsid w:val="00370FA2"/>
    <w:rsid w:val="003B09F9"/>
    <w:rsid w:val="003B694E"/>
    <w:rsid w:val="003E0C66"/>
    <w:rsid w:val="003E559B"/>
    <w:rsid w:val="003F3D1C"/>
    <w:rsid w:val="0041707C"/>
    <w:rsid w:val="0044321A"/>
    <w:rsid w:val="00443982"/>
    <w:rsid w:val="00467F99"/>
    <w:rsid w:val="0049335F"/>
    <w:rsid w:val="004C1982"/>
    <w:rsid w:val="004C68DB"/>
    <w:rsid w:val="00536C43"/>
    <w:rsid w:val="005422C8"/>
    <w:rsid w:val="00585650"/>
    <w:rsid w:val="005B205C"/>
    <w:rsid w:val="005E5583"/>
    <w:rsid w:val="006A0153"/>
    <w:rsid w:val="006B722B"/>
    <w:rsid w:val="006C4D17"/>
    <w:rsid w:val="00730FF5"/>
    <w:rsid w:val="00732797"/>
    <w:rsid w:val="007821A0"/>
    <w:rsid w:val="00784112"/>
    <w:rsid w:val="007B3FC5"/>
    <w:rsid w:val="00852722"/>
    <w:rsid w:val="008576EF"/>
    <w:rsid w:val="00872B59"/>
    <w:rsid w:val="00874EB4"/>
    <w:rsid w:val="008C2382"/>
    <w:rsid w:val="00906801"/>
    <w:rsid w:val="00933ACC"/>
    <w:rsid w:val="00940662"/>
    <w:rsid w:val="009523BB"/>
    <w:rsid w:val="0095618E"/>
    <w:rsid w:val="00980B78"/>
    <w:rsid w:val="009A07B6"/>
    <w:rsid w:val="009B5ACC"/>
    <w:rsid w:val="009C51FF"/>
    <w:rsid w:val="009F4999"/>
    <w:rsid w:val="00A16CBD"/>
    <w:rsid w:val="00A33343"/>
    <w:rsid w:val="00A41F32"/>
    <w:rsid w:val="00A45560"/>
    <w:rsid w:val="00A628E4"/>
    <w:rsid w:val="00A7505B"/>
    <w:rsid w:val="00AD760D"/>
    <w:rsid w:val="00B32B6A"/>
    <w:rsid w:val="00B379A0"/>
    <w:rsid w:val="00B4060B"/>
    <w:rsid w:val="00B5435B"/>
    <w:rsid w:val="00B7564A"/>
    <w:rsid w:val="00B774DB"/>
    <w:rsid w:val="00BE2BB7"/>
    <w:rsid w:val="00BF2442"/>
    <w:rsid w:val="00C40481"/>
    <w:rsid w:val="00C52FC4"/>
    <w:rsid w:val="00C678E6"/>
    <w:rsid w:val="00C7315A"/>
    <w:rsid w:val="00C93F8E"/>
    <w:rsid w:val="00CE5774"/>
    <w:rsid w:val="00D64425"/>
    <w:rsid w:val="00DB2DC8"/>
    <w:rsid w:val="00DC0240"/>
    <w:rsid w:val="00DD20D4"/>
    <w:rsid w:val="00DE461D"/>
    <w:rsid w:val="00E04033"/>
    <w:rsid w:val="00E54A70"/>
    <w:rsid w:val="00EA1F1F"/>
    <w:rsid w:val="00ED6FDB"/>
    <w:rsid w:val="00F23813"/>
    <w:rsid w:val="00F42989"/>
    <w:rsid w:val="00F6209D"/>
    <w:rsid w:val="00FA754C"/>
    <w:rsid w:val="00FE00C8"/>
    <w:rsid w:val="00FE3852"/>
    <w:rsid w:val="00FF001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90FAC0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D7733"/>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3">
    <w:name w:val="heading 3"/>
    <w:basedOn w:val="Normal"/>
    <w:next w:val="Normal"/>
    <w:link w:val="Heading3Char"/>
    <w:uiPriority w:val="9"/>
    <w:semiHidden/>
    <w:unhideWhenUsed/>
    <w:qFormat/>
    <w:rsid w:val="001D7733"/>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i">
    <w:name w:val="hi"/>
    <w:basedOn w:val="DefaultParagraphFont"/>
    <w:rsid w:val="00B774DB"/>
  </w:style>
  <w:style w:type="character" w:styleId="Hyperlink">
    <w:name w:val="Hyperlink"/>
    <w:basedOn w:val="DefaultParagraphFont"/>
    <w:uiPriority w:val="99"/>
    <w:unhideWhenUsed/>
    <w:rsid w:val="00B774DB"/>
    <w:rPr>
      <w:color w:val="0000FF"/>
      <w:u w:val="single"/>
    </w:rPr>
  </w:style>
  <w:style w:type="character" w:customStyle="1" w:styleId="Heading1Char">
    <w:name w:val="Heading 1 Char"/>
    <w:basedOn w:val="DefaultParagraphFont"/>
    <w:link w:val="Heading1"/>
    <w:uiPriority w:val="9"/>
    <w:rsid w:val="001D7733"/>
    <w:rPr>
      <w:rFonts w:asciiTheme="majorHAnsi" w:eastAsiaTheme="majorEastAsia" w:hAnsiTheme="majorHAnsi" w:cstheme="majorBidi"/>
      <w:b/>
      <w:bCs/>
      <w:color w:val="345A8A" w:themeColor="accent1" w:themeShade="B5"/>
      <w:sz w:val="32"/>
      <w:szCs w:val="32"/>
    </w:rPr>
  </w:style>
  <w:style w:type="character" w:customStyle="1" w:styleId="Heading3Char">
    <w:name w:val="Heading 3 Char"/>
    <w:basedOn w:val="DefaultParagraphFont"/>
    <w:link w:val="Heading3"/>
    <w:uiPriority w:val="9"/>
    <w:semiHidden/>
    <w:rsid w:val="001D7733"/>
    <w:rPr>
      <w:rFonts w:asciiTheme="majorHAnsi" w:eastAsiaTheme="majorEastAsia" w:hAnsiTheme="majorHAnsi" w:cstheme="majorBidi"/>
      <w:b/>
      <w:bCs/>
      <w:color w:val="4F81BD" w:themeColor="accent1"/>
    </w:rPr>
  </w:style>
  <w:style w:type="paragraph" w:styleId="Footer">
    <w:name w:val="footer"/>
    <w:basedOn w:val="Normal"/>
    <w:link w:val="FooterChar"/>
    <w:uiPriority w:val="99"/>
    <w:unhideWhenUsed/>
    <w:rsid w:val="00231B23"/>
    <w:pPr>
      <w:tabs>
        <w:tab w:val="center" w:pos="4320"/>
        <w:tab w:val="right" w:pos="8640"/>
      </w:tabs>
    </w:pPr>
  </w:style>
  <w:style w:type="character" w:customStyle="1" w:styleId="FooterChar">
    <w:name w:val="Footer Char"/>
    <w:basedOn w:val="DefaultParagraphFont"/>
    <w:link w:val="Footer"/>
    <w:uiPriority w:val="99"/>
    <w:rsid w:val="00231B23"/>
  </w:style>
  <w:style w:type="character" w:styleId="PageNumber">
    <w:name w:val="page number"/>
    <w:basedOn w:val="DefaultParagraphFont"/>
    <w:uiPriority w:val="99"/>
    <w:semiHidden/>
    <w:unhideWhenUsed/>
    <w:rsid w:val="00231B23"/>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D7733"/>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3">
    <w:name w:val="heading 3"/>
    <w:basedOn w:val="Normal"/>
    <w:next w:val="Normal"/>
    <w:link w:val="Heading3Char"/>
    <w:uiPriority w:val="9"/>
    <w:semiHidden/>
    <w:unhideWhenUsed/>
    <w:qFormat/>
    <w:rsid w:val="001D7733"/>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i">
    <w:name w:val="hi"/>
    <w:basedOn w:val="DefaultParagraphFont"/>
    <w:rsid w:val="00B774DB"/>
  </w:style>
  <w:style w:type="character" w:styleId="Hyperlink">
    <w:name w:val="Hyperlink"/>
    <w:basedOn w:val="DefaultParagraphFont"/>
    <w:uiPriority w:val="99"/>
    <w:unhideWhenUsed/>
    <w:rsid w:val="00B774DB"/>
    <w:rPr>
      <w:color w:val="0000FF"/>
      <w:u w:val="single"/>
    </w:rPr>
  </w:style>
  <w:style w:type="character" w:customStyle="1" w:styleId="Heading1Char">
    <w:name w:val="Heading 1 Char"/>
    <w:basedOn w:val="DefaultParagraphFont"/>
    <w:link w:val="Heading1"/>
    <w:uiPriority w:val="9"/>
    <w:rsid w:val="001D7733"/>
    <w:rPr>
      <w:rFonts w:asciiTheme="majorHAnsi" w:eastAsiaTheme="majorEastAsia" w:hAnsiTheme="majorHAnsi" w:cstheme="majorBidi"/>
      <w:b/>
      <w:bCs/>
      <w:color w:val="345A8A" w:themeColor="accent1" w:themeShade="B5"/>
      <w:sz w:val="32"/>
      <w:szCs w:val="32"/>
    </w:rPr>
  </w:style>
  <w:style w:type="character" w:customStyle="1" w:styleId="Heading3Char">
    <w:name w:val="Heading 3 Char"/>
    <w:basedOn w:val="DefaultParagraphFont"/>
    <w:link w:val="Heading3"/>
    <w:uiPriority w:val="9"/>
    <w:semiHidden/>
    <w:rsid w:val="001D7733"/>
    <w:rPr>
      <w:rFonts w:asciiTheme="majorHAnsi" w:eastAsiaTheme="majorEastAsia" w:hAnsiTheme="majorHAnsi" w:cstheme="majorBidi"/>
      <w:b/>
      <w:bCs/>
      <w:color w:val="4F81BD" w:themeColor="accent1"/>
    </w:rPr>
  </w:style>
  <w:style w:type="paragraph" w:styleId="Footer">
    <w:name w:val="footer"/>
    <w:basedOn w:val="Normal"/>
    <w:link w:val="FooterChar"/>
    <w:uiPriority w:val="99"/>
    <w:unhideWhenUsed/>
    <w:rsid w:val="00231B23"/>
    <w:pPr>
      <w:tabs>
        <w:tab w:val="center" w:pos="4320"/>
        <w:tab w:val="right" w:pos="8640"/>
      </w:tabs>
    </w:pPr>
  </w:style>
  <w:style w:type="character" w:customStyle="1" w:styleId="FooterChar">
    <w:name w:val="Footer Char"/>
    <w:basedOn w:val="DefaultParagraphFont"/>
    <w:link w:val="Footer"/>
    <w:uiPriority w:val="99"/>
    <w:rsid w:val="00231B23"/>
  </w:style>
  <w:style w:type="character" w:styleId="PageNumber">
    <w:name w:val="page number"/>
    <w:basedOn w:val="DefaultParagraphFont"/>
    <w:uiPriority w:val="99"/>
    <w:semiHidden/>
    <w:unhideWhenUsed/>
    <w:rsid w:val="00231B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7866974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dawsonera-com.ezproxy.uwtsd.ac.uk/readonline/9780203561560" TargetMode="External"/><Relationship Id="rId12" Type="http://schemas.openxmlformats.org/officeDocument/2006/relationships/hyperlink" Target="https://www-dawsonera-com.ezproxy.uwtsd.ac.uk/readonline/9780203561560" TargetMode="Externa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collinsdictionary.com/dictionary/english/study" TargetMode="External"/><Relationship Id="rId8" Type="http://schemas.openxmlformats.org/officeDocument/2006/relationships/hyperlink" Target="https://www.collinsdictionary.com/dictionary/english/theory" TargetMode="External"/><Relationship Id="rId9" Type="http://schemas.openxmlformats.org/officeDocument/2006/relationships/hyperlink" Target="https://www.collinsdictionary.com/dictionary/english/method" TargetMode="External"/><Relationship Id="rId10" Type="http://schemas.openxmlformats.org/officeDocument/2006/relationships/hyperlink" Target="https://www-dawsonera-com.ezproxy.uwtsd.ac.uk/readonline/97802035615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9</Pages>
  <Words>2628</Words>
  <Characters>14980</Characters>
  <Application>Microsoft Macintosh Word</Application>
  <DocSecurity>0</DocSecurity>
  <Lines>124</Lines>
  <Paragraphs>35</Paragraphs>
  <ScaleCrop>false</ScaleCrop>
  <Company/>
  <LinksUpToDate>false</LinksUpToDate>
  <CharactersWithSpaces>17573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Lloyd Joseph</dc:creator>
  <cp:keywords/>
  <dc:description/>
  <cp:lastModifiedBy>Thomas Lloyd Joseph</cp:lastModifiedBy>
  <cp:revision>2</cp:revision>
  <dcterms:created xsi:type="dcterms:W3CDTF">2017-11-30T10:21:00Z</dcterms:created>
  <dcterms:modified xsi:type="dcterms:W3CDTF">2017-11-30T10:21:00Z</dcterms:modified>
</cp:coreProperties>
</file>