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5D0ED" w14:textId="77777777" w:rsidR="00CB7C7E" w:rsidRPr="00CB7C7E" w:rsidRDefault="00CB7C7E" w:rsidP="00CB7C7E">
      <w:pPr>
        <w:spacing w:after="0" w:line="360" w:lineRule="auto"/>
        <w:jc w:val="center"/>
        <w:rPr>
          <w:rFonts w:ascii="Times New Roman" w:eastAsia="Times New Roman" w:hAnsi="Times New Roman" w:cs="Times New Roman"/>
          <w:b/>
          <w:bCs/>
          <w:sz w:val="32"/>
          <w:szCs w:val="32"/>
        </w:rPr>
      </w:pPr>
      <w:r w:rsidRPr="00CB7C7E">
        <w:rPr>
          <w:rFonts w:ascii="Times New Roman" w:eastAsia="Times New Roman" w:hAnsi="Times New Roman" w:cs="Times New Roman"/>
          <w:b/>
          <w:bCs/>
          <w:noProof/>
          <w:sz w:val="32"/>
          <w:szCs w:val="32"/>
        </w:rPr>
        <w:drawing>
          <wp:inline distT="0" distB="0" distL="0" distR="0" wp14:anchorId="513C36F6" wp14:editId="0E1551B0">
            <wp:extent cx="2364105" cy="945553"/>
            <wp:effectExtent l="0" t="0" r="0" b="6985"/>
            <wp:docPr id="159301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6348" cy="946450"/>
                    </a:xfrm>
                    <a:prstGeom prst="rect">
                      <a:avLst/>
                    </a:prstGeom>
                    <a:noFill/>
                  </pic:spPr>
                </pic:pic>
              </a:graphicData>
            </a:graphic>
          </wp:inline>
        </w:drawing>
      </w:r>
    </w:p>
    <w:p w14:paraId="783CFD72" w14:textId="77777777" w:rsidR="00CB7C7E" w:rsidRPr="00CB7C7E" w:rsidRDefault="00CB7C7E" w:rsidP="00CB7C7E">
      <w:pPr>
        <w:spacing w:after="0" w:line="360" w:lineRule="auto"/>
        <w:jc w:val="center"/>
        <w:rPr>
          <w:rFonts w:ascii="Times New Roman" w:eastAsia="Times New Roman" w:hAnsi="Times New Roman" w:cs="Times New Roman"/>
          <w:b/>
          <w:bCs/>
          <w:sz w:val="32"/>
          <w:szCs w:val="32"/>
        </w:rPr>
      </w:pPr>
    </w:p>
    <w:p w14:paraId="56D3E73D" w14:textId="77777777" w:rsidR="00CB7C7E" w:rsidRPr="00CB7C7E" w:rsidRDefault="00CB7C7E" w:rsidP="00CB7C7E">
      <w:pPr>
        <w:spacing w:after="0" w:line="360" w:lineRule="auto"/>
        <w:jc w:val="center"/>
        <w:rPr>
          <w:rFonts w:ascii="Times New Roman" w:eastAsia="Times New Roman" w:hAnsi="Times New Roman" w:cs="Times New Roman"/>
          <w:b/>
          <w:bCs/>
          <w:sz w:val="32"/>
          <w:szCs w:val="32"/>
        </w:rPr>
      </w:pPr>
    </w:p>
    <w:p w14:paraId="1A5AED7F" w14:textId="77777777" w:rsidR="00CB7C7E" w:rsidRPr="00CB7C7E" w:rsidRDefault="00CB7C7E" w:rsidP="00CB7C7E">
      <w:pPr>
        <w:spacing w:after="0" w:line="360" w:lineRule="auto"/>
        <w:jc w:val="center"/>
        <w:rPr>
          <w:rFonts w:ascii="Times New Roman" w:eastAsia="Times New Roman" w:hAnsi="Times New Roman" w:cs="Times New Roman"/>
          <w:b/>
          <w:bCs/>
          <w:sz w:val="28"/>
          <w:szCs w:val="28"/>
        </w:rPr>
      </w:pPr>
      <w:r w:rsidRPr="00CB7C7E">
        <w:rPr>
          <w:rFonts w:ascii="Times New Roman" w:eastAsia="Times New Roman" w:hAnsi="Times New Roman" w:cs="Times New Roman"/>
          <w:b/>
          <w:bCs/>
          <w:sz w:val="28"/>
          <w:szCs w:val="28"/>
        </w:rPr>
        <w:t>Master of Business Administration</w:t>
      </w:r>
    </w:p>
    <w:p w14:paraId="54BB4F50" w14:textId="77777777" w:rsidR="00CB7C7E" w:rsidRPr="00CB7C7E" w:rsidRDefault="00CB7C7E" w:rsidP="00B05FD2">
      <w:pPr>
        <w:spacing w:after="0" w:line="360" w:lineRule="auto"/>
        <w:rPr>
          <w:rFonts w:ascii="Times New Roman" w:eastAsia="Times New Roman" w:hAnsi="Times New Roman" w:cs="Times New Roman"/>
          <w:b/>
          <w:bCs/>
          <w:sz w:val="28"/>
          <w:szCs w:val="28"/>
        </w:rPr>
      </w:pPr>
    </w:p>
    <w:p w14:paraId="30DE94C4" w14:textId="546DE5D6" w:rsidR="00CB7C7E" w:rsidRPr="00CB7C7E" w:rsidRDefault="00CB7C7E" w:rsidP="00CB7C7E">
      <w:pPr>
        <w:spacing w:after="0" w:line="360" w:lineRule="auto"/>
        <w:jc w:val="center"/>
        <w:rPr>
          <w:rFonts w:ascii="Times New Roman" w:eastAsia="Times New Roman" w:hAnsi="Times New Roman" w:cs="Times New Roman"/>
          <w:b/>
          <w:bCs/>
          <w:sz w:val="28"/>
          <w:szCs w:val="28"/>
        </w:rPr>
      </w:pPr>
      <w:r w:rsidRPr="00CB7C7E">
        <w:rPr>
          <w:rFonts w:ascii="Times New Roman" w:eastAsia="Times New Roman" w:hAnsi="Times New Roman" w:cs="Times New Roman"/>
          <w:b/>
          <w:bCs/>
          <w:sz w:val="28"/>
          <w:szCs w:val="28"/>
        </w:rPr>
        <w:t>Module: Marketing Management</w:t>
      </w:r>
      <w:r>
        <w:rPr>
          <w:rFonts w:ascii="Times New Roman" w:eastAsia="Times New Roman" w:hAnsi="Times New Roman" w:cs="Times New Roman"/>
          <w:b/>
          <w:bCs/>
          <w:sz w:val="28"/>
          <w:szCs w:val="28"/>
        </w:rPr>
        <w:t xml:space="preserve"> </w:t>
      </w:r>
      <w:r w:rsidRPr="00CB7C7E">
        <w:rPr>
          <w:rFonts w:ascii="Times New Roman" w:eastAsia="Times New Roman" w:hAnsi="Times New Roman" w:cs="Times New Roman"/>
          <w:b/>
          <w:bCs/>
          <w:sz w:val="28"/>
          <w:szCs w:val="28"/>
        </w:rPr>
        <w:t>(LCMB7024)</w:t>
      </w:r>
    </w:p>
    <w:p w14:paraId="65FE01D6" w14:textId="77777777" w:rsidR="00CB7C7E" w:rsidRPr="00CB7C7E" w:rsidRDefault="00CB7C7E" w:rsidP="00CB7C7E">
      <w:pPr>
        <w:spacing w:after="0" w:line="360" w:lineRule="auto"/>
        <w:jc w:val="center"/>
        <w:rPr>
          <w:rFonts w:ascii="Times New Roman" w:eastAsia="Times New Roman" w:hAnsi="Times New Roman" w:cs="Times New Roman"/>
          <w:b/>
          <w:bCs/>
          <w:sz w:val="28"/>
          <w:szCs w:val="28"/>
        </w:rPr>
      </w:pPr>
    </w:p>
    <w:p w14:paraId="5C995864" w14:textId="77777777" w:rsidR="00CB7C7E" w:rsidRPr="00CB7C7E" w:rsidRDefault="00CB7C7E" w:rsidP="00CB7C7E">
      <w:pPr>
        <w:spacing w:after="0" w:line="360" w:lineRule="auto"/>
        <w:jc w:val="center"/>
        <w:rPr>
          <w:rFonts w:ascii="Times New Roman" w:eastAsia="Times New Roman" w:hAnsi="Times New Roman" w:cs="Times New Roman"/>
          <w:b/>
          <w:bCs/>
          <w:sz w:val="28"/>
          <w:szCs w:val="28"/>
        </w:rPr>
      </w:pPr>
    </w:p>
    <w:p w14:paraId="01E0D284" w14:textId="3940F913" w:rsidR="00CB7C7E" w:rsidRPr="00CB7C7E" w:rsidRDefault="00CB7C7E" w:rsidP="006C390F">
      <w:pPr>
        <w:spacing w:line="360" w:lineRule="auto"/>
        <w:jc w:val="center"/>
        <w:rPr>
          <w:rFonts w:ascii="Times New Roman" w:eastAsia="Times New Roman" w:hAnsi="Times New Roman" w:cs="Times New Roman"/>
          <w:b/>
          <w:bCs/>
          <w:i/>
          <w:iCs/>
          <w:sz w:val="32"/>
          <w:szCs w:val="32"/>
        </w:rPr>
      </w:pPr>
      <w:r w:rsidRPr="00CB7C7E">
        <w:rPr>
          <w:rFonts w:ascii="Times New Roman" w:eastAsia="Times New Roman" w:hAnsi="Times New Roman" w:cs="Times New Roman"/>
          <w:b/>
          <w:bCs/>
          <w:i/>
          <w:iCs/>
          <w:sz w:val="32"/>
          <w:szCs w:val="32"/>
        </w:rPr>
        <w:t xml:space="preserve">Assessment Component 1: </w:t>
      </w:r>
      <w:r w:rsidR="002F1376" w:rsidRPr="002F1376">
        <w:rPr>
          <w:rFonts w:ascii="Times New Roman" w:eastAsia="Times New Roman" w:hAnsi="Times New Roman" w:cs="Times New Roman"/>
          <w:b/>
          <w:bCs/>
          <w:i/>
          <w:iCs/>
          <w:sz w:val="32"/>
          <w:szCs w:val="32"/>
        </w:rPr>
        <w:t xml:space="preserve">Marketing Environmental Analysis </w:t>
      </w:r>
      <w:r w:rsidR="002F1376">
        <w:rPr>
          <w:rFonts w:ascii="Times New Roman" w:eastAsia="Times New Roman" w:hAnsi="Times New Roman" w:cs="Times New Roman"/>
          <w:b/>
          <w:bCs/>
          <w:i/>
          <w:iCs/>
          <w:sz w:val="32"/>
          <w:szCs w:val="32"/>
        </w:rPr>
        <w:t>f</w:t>
      </w:r>
      <w:r w:rsidR="002F1376" w:rsidRPr="002F1376">
        <w:rPr>
          <w:rFonts w:ascii="Times New Roman" w:eastAsia="Times New Roman" w:hAnsi="Times New Roman" w:cs="Times New Roman"/>
          <w:b/>
          <w:bCs/>
          <w:i/>
          <w:iCs/>
          <w:sz w:val="32"/>
          <w:szCs w:val="32"/>
        </w:rPr>
        <w:t xml:space="preserve">or Pioneers </w:t>
      </w:r>
      <w:r w:rsidR="002F1376">
        <w:rPr>
          <w:rFonts w:ascii="Times New Roman" w:eastAsia="Times New Roman" w:hAnsi="Times New Roman" w:cs="Times New Roman"/>
          <w:b/>
          <w:bCs/>
          <w:i/>
          <w:iCs/>
          <w:sz w:val="32"/>
          <w:szCs w:val="32"/>
        </w:rPr>
        <w:t>a</w:t>
      </w:r>
      <w:r w:rsidR="002F1376" w:rsidRPr="002F1376">
        <w:rPr>
          <w:rFonts w:ascii="Times New Roman" w:eastAsia="Times New Roman" w:hAnsi="Times New Roman" w:cs="Times New Roman"/>
          <w:b/>
          <w:bCs/>
          <w:i/>
          <w:iCs/>
          <w:sz w:val="32"/>
          <w:szCs w:val="32"/>
        </w:rPr>
        <w:t>nd Followers</w:t>
      </w:r>
    </w:p>
    <w:p w14:paraId="28F8D1CB" w14:textId="42E60FE7" w:rsidR="00CB7C7E" w:rsidRPr="00CB7C7E" w:rsidRDefault="006C390F" w:rsidP="006C390F">
      <w:pPr>
        <w:spacing w:after="0" w:line="360" w:lineRule="auto"/>
        <w:jc w:val="center"/>
        <w:rPr>
          <w:rFonts w:ascii="Times New Roman" w:eastAsia="Times New Roman" w:hAnsi="Times New Roman" w:cs="Times New Roman"/>
          <w:sz w:val="24"/>
          <w:szCs w:val="24"/>
        </w:rPr>
      </w:pPr>
      <w:r w:rsidRPr="00221104">
        <w:rPr>
          <w:rFonts w:ascii="Times New Roman" w:eastAsia="Times New Roman" w:hAnsi="Times New Roman" w:cs="Times New Roman"/>
          <w:sz w:val="24"/>
          <w:szCs w:val="24"/>
        </w:rPr>
        <w:t>(</w:t>
      </w:r>
      <w:r w:rsidRPr="00221104">
        <w:rPr>
          <w:rFonts w:ascii="Times New Roman" w:eastAsia="Times New Roman" w:hAnsi="Times New Roman" w:cs="Times New Roman"/>
          <w:i/>
          <w:iCs/>
          <w:sz w:val="28"/>
          <w:szCs w:val="28"/>
        </w:rPr>
        <w:t>Pioneer</w:t>
      </w:r>
      <w:r w:rsidRPr="00221104">
        <w:rPr>
          <w:rFonts w:ascii="Times New Roman" w:eastAsia="Times New Roman" w:hAnsi="Times New Roman" w:cs="Times New Roman"/>
          <w:i/>
          <w:iCs/>
          <w:sz w:val="28"/>
          <w:szCs w:val="28"/>
        </w:rPr>
        <w:t>: Tesco; Follower: Aldi</w:t>
      </w:r>
      <w:r w:rsidRPr="00221104">
        <w:rPr>
          <w:rFonts w:ascii="Times New Roman" w:eastAsia="Times New Roman" w:hAnsi="Times New Roman" w:cs="Times New Roman"/>
          <w:sz w:val="24"/>
          <w:szCs w:val="24"/>
        </w:rPr>
        <w:t>)</w:t>
      </w:r>
    </w:p>
    <w:p w14:paraId="6C95294B" w14:textId="77777777" w:rsidR="00CB7C7E" w:rsidRPr="00CB7C7E" w:rsidRDefault="00CB7C7E" w:rsidP="00CB7C7E">
      <w:pPr>
        <w:spacing w:after="0" w:line="360" w:lineRule="auto"/>
        <w:jc w:val="both"/>
        <w:rPr>
          <w:rFonts w:ascii="Times New Roman" w:eastAsia="Times New Roman" w:hAnsi="Times New Roman" w:cs="Times New Roman"/>
          <w:b/>
          <w:bCs/>
          <w:sz w:val="28"/>
          <w:szCs w:val="28"/>
        </w:rPr>
      </w:pPr>
    </w:p>
    <w:p w14:paraId="315E1D34" w14:textId="77777777" w:rsidR="00CB7C7E" w:rsidRPr="00CB7C7E" w:rsidRDefault="00CB7C7E" w:rsidP="00CB7C7E">
      <w:pPr>
        <w:spacing w:after="0" w:line="360" w:lineRule="auto"/>
        <w:jc w:val="both"/>
        <w:rPr>
          <w:rFonts w:ascii="Times New Roman" w:eastAsia="Times New Roman" w:hAnsi="Times New Roman" w:cs="Times New Roman"/>
          <w:b/>
          <w:bCs/>
          <w:sz w:val="28"/>
          <w:szCs w:val="28"/>
        </w:rPr>
      </w:pPr>
    </w:p>
    <w:p w14:paraId="02933095" w14:textId="77777777" w:rsidR="00CB7C7E" w:rsidRPr="00CB7C7E" w:rsidRDefault="00CB7C7E" w:rsidP="00CB7C7E">
      <w:pPr>
        <w:spacing w:after="240" w:line="360" w:lineRule="auto"/>
        <w:jc w:val="center"/>
        <w:rPr>
          <w:rFonts w:ascii="Times New Roman" w:eastAsia="Times New Roman" w:hAnsi="Times New Roman" w:cs="Times New Roman"/>
          <w:sz w:val="26"/>
          <w:szCs w:val="26"/>
        </w:rPr>
      </w:pPr>
      <w:r w:rsidRPr="00CB7C7E">
        <w:rPr>
          <w:rFonts w:ascii="Times New Roman" w:eastAsia="Times New Roman" w:hAnsi="Times New Roman" w:cs="Times New Roman"/>
          <w:sz w:val="26"/>
          <w:szCs w:val="26"/>
        </w:rPr>
        <w:t>Student Name: Pooja Keshu Odedra</w:t>
      </w:r>
    </w:p>
    <w:p w14:paraId="63BB6BB0" w14:textId="77777777" w:rsidR="00CB7C7E" w:rsidRPr="00CB7C7E" w:rsidRDefault="00CB7C7E" w:rsidP="00CB7C7E">
      <w:pPr>
        <w:spacing w:after="240" w:line="360" w:lineRule="auto"/>
        <w:jc w:val="center"/>
        <w:rPr>
          <w:rFonts w:ascii="Times New Roman" w:eastAsia="Times New Roman" w:hAnsi="Times New Roman" w:cs="Times New Roman"/>
          <w:sz w:val="26"/>
          <w:szCs w:val="26"/>
        </w:rPr>
      </w:pPr>
      <w:r w:rsidRPr="00CB7C7E">
        <w:rPr>
          <w:rFonts w:ascii="Times New Roman" w:eastAsia="Times New Roman" w:hAnsi="Times New Roman" w:cs="Times New Roman"/>
          <w:sz w:val="26"/>
          <w:szCs w:val="26"/>
        </w:rPr>
        <w:t>Student ID: 2526717</w:t>
      </w:r>
    </w:p>
    <w:p w14:paraId="281F3B8C" w14:textId="006AD65C" w:rsidR="00CB7C7E" w:rsidRPr="00CB7C7E" w:rsidRDefault="00CB7C7E" w:rsidP="00A655A0">
      <w:pPr>
        <w:spacing w:after="240" w:line="360" w:lineRule="auto"/>
        <w:jc w:val="center"/>
        <w:rPr>
          <w:rFonts w:ascii="Times New Roman" w:eastAsia="Times New Roman" w:hAnsi="Times New Roman" w:cs="Times New Roman"/>
          <w:sz w:val="26"/>
          <w:szCs w:val="26"/>
        </w:rPr>
      </w:pPr>
      <w:r w:rsidRPr="00CB7C7E">
        <w:rPr>
          <w:rFonts w:ascii="Times New Roman" w:eastAsia="Times New Roman" w:hAnsi="Times New Roman" w:cs="Times New Roman"/>
          <w:sz w:val="26"/>
          <w:szCs w:val="26"/>
        </w:rPr>
        <w:t xml:space="preserve">Lecturer Name: </w:t>
      </w:r>
      <w:r w:rsidR="00A655A0" w:rsidRPr="00A655A0">
        <w:rPr>
          <w:rFonts w:ascii="Times New Roman" w:eastAsia="Times New Roman" w:hAnsi="Times New Roman" w:cs="Times New Roman"/>
          <w:sz w:val="26"/>
          <w:szCs w:val="26"/>
        </w:rPr>
        <w:t xml:space="preserve">Laila </w:t>
      </w:r>
      <w:proofErr w:type="spellStart"/>
      <w:r w:rsidR="00A655A0" w:rsidRPr="00A655A0">
        <w:rPr>
          <w:rFonts w:ascii="Times New Roman" w:eastAsia="Times New Roman" w:hAnsi="Times New Roman" w:cs="Times New Roman"/>
          <w:sz w:val="26"/>
          <w:szCs w:val="26"/>
        </w:rPr>
        <w:t>Maazouz</w:t>
      </w:r>
      <w:proofErr w:type="spellEnd"/>
      <w:r w:rsidR="00A655A0">
        <w:rPr>
          <w:rFonts w:ascii="Times New Roman" w:eastAsia="Times New Roman" w:hAnsi="Times New Roman" w:cs="Times New Roman"/>
          <w:sz w:val="26"/>
          <w:szCs w:val="26"/>
        </w:rPr>
        <w:t xml:space="preserve"> / </w:t>
      </w:r>
      <w:r w:rsidR="00A655A0" w:rsidRPr="00A655A0">
        <w:rPr>
          <w:rFonts w:ascii="Times New Roman" w:eastAsia="Times New Roman" w:hAnsi="Times New Roman" w:cs="Times New Roman"/>
          <w:sz w:val="26"/>
          <w:szCs w:val="26"/>
        </w:rPr>
        <w:t xml:space="preserve">Dian </w:t>
      </w:r>
      <w:proofErr w:type="spellStart"/>
      <w:r w:rsidR="00A655A0" w:rsidRPr="00A655A0">
        <w:rPr>
          <w:rFonts w:ascii="Times New Roman" w:eastAsia="Times New Roman" w:hAnsi="Times New Roman" w:cs="Times New Roman"/>
          <w:sz w:val="26"/>
          <w:szCs w:val="26"/>
        </w:rPr>
        <w:t>Mayasari</w:t>
      </w:r>
      <w:proofErr w:type="spellEnd"/>
    </w:p>
    <w:p w14:paraId="21CE1611" w14:textId="77777777" w:rsidR="00471214" w:rsidRDefault="00471214" w:rsidP="00CB7C7E">
      <w:pPr>
        <w:spacing w:before="200" w:line="360" w:lineRule="auto"/>
        <w:rPr>
          <w:rFonts w:ascii="Arial" w:eastAsia="Arial" w:hAnsi="Arial" w:cs="Arial"/>
          <w:b/>
          <w:bCs/>
          <w:sz w:val="24"/>
          <w:szCs w:val="24"/>
        </w:rPr>
      </w:pPr>
    </w:p>
    <w:p w14:paraId="571EE966" w14:textId="77777777" w:rsidR="00471214" w:rsidRDefault="00471214">
      <w:pPr>
        <w:spacing w:before="200" w:line="360" w:lineRule="auto"/>
        <w:jc w:val="center"/>
        <w:rPr>
          <w:rFonts w:ascii="Arial" w:eastAsia="Arial" w:hAnsi="Arial" w:cs="Arial"/>
          <w:b/>
          <w:bCs/>
          <w:sz w:val="32"/>
          <w:szCs w:val="32"/>
        </w:rPr>
      </w:pPr>
    </w:p>
    <w:p w14:paraId="57ECE531" w14:textId="6944FACF" w:rsidR="00471214" w:rsidRDefault="00471214">
      <w:pPr>
        <w:spacing w:before="200" w:line="360" w:lineRule="auto"/>
        <w:jc w:val="center"/>
        <w:rPr>
          <w:rFonts w:ascii="Arial" w:eastAsia="Arial" w:hAnsi="Arial" w:cs="Arial"/>
          <w:b/>
          <w:bCs/>
          <w:sz w:val="32"/>
          <w:szCs w:val="32"/>
        </w:rPr>
      </w:pPr>
    </w:p>
    <w:p w14:paraId="36215B4C" w14:textId="77777777" w:rsidR="00471214" w:rsidRDefault="00000000">
      <w:pPr>
        <w:spacing w:before="200" w:line="360" w:lineRule="auto"/>
        <w:rPr>
          <w:rFonts w:ascii="Arial" w:eastAsia="Arial" w:hAnsi="Arial" w:cs="Arial"/>
          <w:b/>
          <w:bCs/>
          <w:sz w:val="24"/>
          <w:szCs w:val="24"/>
        </w:rPr>
      </w:pPr>
      <w:r>
        <w:br w:type="page"/>
      </w:r>
    </w:p>
    <w:p w14:paraId="38B84BED" w14:textId="77777777" w:rsidR="00471214" w:rsidRDefault="00000000" w:rsidP="008C1550">
      <w:pPr>
        <w:keepNext/>
        <w:keepLines/>
        <w:pBdr>
          <w:top w:val="nil"/>
          <w:left w:val="nil"/>
          <w:bottom w:val="nil"/>
          <w:right w:val="nil"/>
          <w:between w:val="nil"/>
        </w:pBdr>
        <w:spacing w:before="200" w:line="360" w:lineRule="auto"/>
        <w:jc w:val="center"/>
        <w:rPr>
          <w:rFonts w:ascii="Arial" w:eastAsia="Arial" w:hAnsi="Arial" w:cs="Arial"/>
          <w:b/>
          <w:bCs/>
          <w:color w:val="000000"/>
          <w:sz w:val="24"/>
          <w:szCs w:val="24"/>
        </w:rPr>
      </w:pPr>
      <w:r>
        <w:rPr>
          <w:rFonts w:ascii="Arial" w:eastAsia="Arial" w:hAnsi="Arial" w:cs="Arial"/>
          <w:b/>
          <w:bCs/>
          <w:color w:val="000000"/>
          <w:sz w:val="24"/>
          <w:szCs w:val="24"/>
        </w:rPr>
        <w:lastRenderedPageBreak/>
        <w:t>Table of Contents</w:t>
      </w:r>
    </w:p>
    <w:sdt>
      <w:sdtPr>
        <w:id w:val="-216876780"/>
        <w:docPartObj>
          <w:docPartGallery w:val="Table of Contents"/>
          <w:docPartUnique/>
        </w:docPartObj>
      </w:sdtPr>
      <w:sdtContent>
        <w:p w14:paraId="32515DFC" w14:textId="7A6035B9" w:rsidR="008C1550" w:rsidRDefault="00000000" w:rsidP="008C1550">
          <w:pPr>
            <w:pStyle w:val="TOC1"/>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r>
            <w:fldChar w:fldCharType="begin"/>
          </w:r>
          <w:r>
            <w:instrText xml:space="preserve"> TOC \h \u \z \t "Heading 1,1,Heading 2,2,Heading 3,3,"</w:instrText>
          </w:r>
          <w:r>
            <w:fldChar w:fldCharType="separate"/>
          </w:r>
          <w:hyperlink w:anchor="_Toc225472458" w:history="1">
            <w:r w:rsidR="008C1550" w:rsidRPr="00087EA5">
              <w:rPr>
                <w:rStyle w:val="Hyperlink"/>
                <w:rFonts w:ascii="Arial" w:eastAsia="Arial" w:hAnsi="Arial" w:cs="Arial"/>
                <w:noProof/>
              </w:rPr>
              <w:t>1. Introduction</w:t>
            </w:r>
            <w:r w:rsidR="008C1550">
              <w:rPr>
                <w:noProof/>
                <w:webHidden/>
              </w:rPr>
              <w:tab/>
            </w:r>
            <w:r w:rsidR="008C1550">
              <w:rPr>
                <w:noProof/>
                <w:webHidden/>
              </w:rPr>
              <w:fldChar w:fldCharType="begin"/>
            </w:r>
            <w:r w:rsidR="008C1550">
              <w:rPr>
                <w:noProof/>
                <w:webHidden/>
              </w:rPr>
              <w:instrText xml:space="preserve"> PAGEREF _Toc225472458 \h </w:instrText>
            </w:r>
            <w:r w:rsidR="008C1550">
              <w:rPr>
                <w:noProof/>
                <w:webHidden/>
              </w:rPr>
            </w:r>
            <w:r w:rsidR="008C1550">
              <w:rPr>
                <w:noProof/>
                <w:webHidden/>
              </w:rPr>
              <w:fldChar w:fldCharType="separate"/>
            </w:r>
            <w:r w:rsidR="008C1550">
              <w:rPr>
                <w:noProof/>
                <w:webHidden/>
              </w:rPr>
              <w:t>3</w:t>
            </w:r>
            <w:r w:rsidR="008C1550">
              <w:rPr>
                <w:noProof/>
                <w:webHidden/>
              </w:rPr>
              <w:fldChar w:fldCharType="end"/>
            </w:r>
          </w:hyperlink>
        </w:p>
        <w:p w14:paraId="768F5AC5" w14:textId="2A33D4E6" w:rsidR="008C1550" w:rsidRDefault="008C1550" w:rsidP="008C1550">
          <w:pPr>
            <w:pStyle w:val="TOC1"/>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59" w:history="1">
            <w:r w:rsidRPr="00087EA5">
              <w:rPr>
                <w:rStyle w:val="Hyperlink"/>
                <w:rFonts w:ascii="Arial" w:eastAsia="Arial" w:hAnsi="Arial" w:cs="Arial"/>
                <w:noProof/>
              </w:rPr>
              <w:t>2. Task 1: Critical Analysis of the Macro Marketing Environment</w:t>
            </w:r>
            <w:r>
              <w:rPr>
                <w:noProof/>
                <w:webHidden/>
              </w:rPr>
              <w:tab/>
            </w:r>
            <w:r>
              <w:rPr>
                <w:noProof/>
                <w:webHidden/>
              </w:rPr>
              <w:fldChar w:fldCharType="begin"/>
            </w:r>
            <w:r>
              <w:rPr>
                <w:noProof/>
                <w:webHidden/>
              </w:rPr>
              <w:instrText xml:space="preserve"> PAGEREF _Toc225472459 \h </w:instrText>
            </w:r>
            <w:r>
              <w:rPr>
                <w:noProof/>
                <w:webHidden/>
              </w:rPr>
            </w:r>
            <w:r>
              <w:rPr>
                <w:noProof/>
                <w:webHidden/>
              </w:rPr>
              <w:fldChar w:fldCharType="separate"/>
            </w:r>
            <w:r>
              <w:rPr>
                <w:noProof/>
                <w:webHidden/>
              </w:rPr>
              <w:t>4</w:t>
            </w:r>
            <w:r>
              <w:rPr>
                <w:noProof/>
                <w:webHidden/>
              </w:rPr>
              <w:fldChar w:fldCharType="end"/>
            </w:r>
          </w:hyperlink>
        </w:p>
        <w:p w14:paraId="749A29AE" w14:textId="10A5169A" w:rsidR="008C1550" w:rsidRDefault="008C1550" w:rsidP="008C1550">
          <w:pPr>
            <w:pStyle w:val="TOC2"/>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0" w:history="1">
            <w:r w:rsidRPr="00087EA5">
              <w:rPr>
                <w:rStyle w:val="Hyperlink"/>
                <w:rFonts w:ascii="Arial" w:eastAsia="Arial" w:hAnsi="Arial" w:cs="Arial"/>
                <w:noProof/>
              </w:rPr>
              <w:t>2.1 Macro Marketing Environment</w:t>
            </w:r>
            <w:r>
              <w:rPr>
                <w:noProof/>
                <w:webHidden/>
              </w:rPr>
              <w:tab/>
            </w:r>
            <w:r>
              <w:rPr>
                <w:noProof/>
                <w:webHidden/>
              </w:rPr>
              <w:fldChar w:fldCharType="begin"/>
            </w:r>
            <w:r>
              <w:rPr>
                <w:noProof/>
                <w:webHidden/>
              </w:rPr>
              <w:instrText xml:space="preserve"> PAGEREF _Toc225472460 \h </w:instrText>
            </w:r>
            <w:r>
              <w:rPr>
                <w:noProof/>
                <w:webHidden/>
              </w:rPr>
            </w:r>
            <w:r>
              <w:rPr>
                <w:noProof/>
                <w:webHidden/>
              </w:rPr>
              <w:fldChar w:fldCharType="separate"/>
            </w:r>
            <w:r>
              <w:rPr>
                <w:noProof/>
                <w:webHidden/>
              </w:rPr>
              <w:t>4</w:t>
            </w:r>
            <w:r>
              <w:rPr>
                <w:noProof/>
                <w:webHidden/>
              </w:rPr>
              <w:fldChar w:fldCharType="end"/>
            </w:r>
          </w:hyperlink>
        </w:p>
        <w:p w14:paraId="593DEAA0" w14:textId="26EF4A77" w:rsidR="008C1550" w:rsidRDefault="008C1550" w:rsidP="008C1550">
          <w:pPr>
            <w:pStyle w:val="TOC2"/>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1" w:history="1">
            <w:r w:rsidRPr="00087EA5">
              <w:rPr>
                <w:rStyle w:val="Hyperlink"/>
                <w:rFonts w:ascii="Arial" w:eastAsia="Arial" w:hAnsi="Arial" w:cs="Arial"/>
                <w:noProof/>
              </w:rPr>
              <w:t>2.2 Analysis of Macro Factor 1: Economic Factor</w:t>
            </w:r>
            <w:r>
              <w:rPr>
                <w:noProof/>
                <w:webHidden/>
              </w:rPr>
              <w:tab/>
            </w:r>
            <w:r>
              <w:rPr>
                <w:noProof/>
                <w:webHidden/>
              </w:rPr>
              <w:fldChar w:fldCharType="begin"/>
            </w:r>
            <w:r>
              <w:rPr>
                <w:noProof/>
                <w:webHidden/>
              </w:rPr>
              <w:instrText xml:space="preserve"> PAGEREF _Toc225472461 \h </w:instrText>
            </w:r>
            <w:r>
              <w:rPr>
                <w:noProof/>
                <w:webHidden/>
              </w:rPr>
            </w:r>
            <w:r>
              <w:rPr>
                <w:noProof/>
                <w:webHidden/>
              </w:rPr>
              <w:fldChar w:fldCharType="separate"/>
            </w:r>
            <w:r>
              <w:rPr>
                <w:noProof/>
                <w:webHidden/>
              </w:rPr>
              <w:t>6</w:t>
            </w:r>
            <w:r>
              <w:rPr>
                <w:noProof/>
                <w:webHidden/>
              </w:rPr>
              <w:fldChar w:fldCharType="end"/>
            </w:r>
          </w:hyperlink>
        </w:p>
        <w:p w14:paraId="375EE40D" w14:textId="703D048D" w:rsidR="008C1550" w:rsidRDefault="008C1550" w:rsidP="008C1550">
          <w:pPr>
            <w:pStyle w:val="TOC3"/>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2" w:history="1">
            <w:r w:rsidRPr="00087EA5">
              <w:rPr>
                <w:rStyle w:val="Hyperlink"/>
                <w:rFonts w:ascii="Arial" w:eastAsia="Arial" w:hAnsi="Arial" w:cs="Arial"/>
                <w:noProof/>
              </w:rPr>
              <w:t>2.2.1 Impact on the Pioneer Organisation, Tesco</w:t>
            </w:r>
            <w:r>
              <w:rPr>
                <w:noProof/>
                <w:webHidden/>
              </w:rPr>
              <w:tab/>
            </w:r>
            <w:r>
              <w:rPr>
                <w:noProof/>
                <w:webHidden/>
              </w:rPr>
              <w:fldChar w:fldCharType="begin"/>
            </w:r>
            <w:r>
              <w:rPr>
                <w:noProof/>
                <w:webHidden/>
              </w:rPr>
              <w:instrText xml:space="preserve"> PAGEREF _Toc225472462 \h </w:instrText>
            </w:r>
            <w:r>
              <w:rPr>
                <w:noProof/>
                <w:webHidden/>
              </w:rPr>
            </w:r>
            <w:r>
              <w:rPr>
                <w:noProof/>
                <w:webHidden/>
              </w:rPr>
              <w:fldChar w:fldCharType="separate"/>
            </w:r>
            <w:r>
              <w:rPr>
                <w:noProof/>
                <w:webHidden/>
              </w:rPr>
              <w:t>6</w:t>
            </w:r>
            <w:r>
              <w:rPr>
                <w:noProof/>
                <w:webHidden/>
              </w:rPr>
              <w:fldChar w:fldCharType="end"/>
            </w:r>
          </w:hyperlink>
        </w:p>
        <w:p w14:paraId="4E5F9E17" w14:textId="2D2BC074" w:rsidR="008C1550" w:rsidRDefault="008C1550" w:rsidP="008C1550">
          <w:pPr>
            <w:pStyle w:val="TOC3"/>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3" w:history="1">
            <w:r w:rsidRPr="00087EA5">
              <w:rPr>
                <w:rStyle w:val="Hyperlink"/>
                <w:rFonts w:ascii="Arial" w:eastAsia="Arial" w:hAnsi="Arial" w:cs="Arial"/>
                <w:noProof/>
              </w:rPr>
              <w:t>2.2.2 Impact on the Follower Organisation Aldi</w:t>
            </w:r>
            <w:r>
              <w:rPr>
                <w:noProof/>
                <w:webHidden/>
              </w:rPr>
              <w:tab/>
            </w:r>
            <w:r>
              <w:rPr>
                <w:noProof/>
                <w:webHidden/>
              </w:rPr>
              <w:fldChar w:fldCharType="begin"/>
            </w:r>
            <w:r>
              <w:rPr>
                <w:noProof/>
                <w:webHidden/>
              </w:rPr>
              <w:instrText xml:space="preserve"> PAGEREF _Toc225472463 \h </w:instrText>
            </w:r>
            <w:r>
              <w:rPr>
                <w:noProof/>
                <w:webHidden/>
              </w:rPr>
            </w:r>
            <w:r>
              <w:rPr>
                <w:noProof/>
                <w:webHidden/>
              </w:rPr>
              <w:fldChar w:fldCharType="separate"/>
            </w:r>
            <w:r>
              <w:rPr>
                <w:noProof/>
                <w:webHidden/>
              </w:rPr>
              <w:t>6</w:t>
            </w:r>
            <w:r>
              <w:rPr>
                <w:noProof/>
                <w:webHidden/>
              </w:rPr>
              <w:fldChar w:fldCharType="end"/>
            </w:r>
          </w:hyperlink>
        </w:p>
        <w:p w14:paraId="4540AA41" w14:textId="767C98AE" w:rsidR="008C1550" w:rsidRDefault="008C1550" w:rsidP="008C1550">
          <w:pPr>
            <w:pStyle w:val="TOC2"/>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4" w:history="1">
            <w:r w:rsidRPr="00087EA5">
              <w:rPr>
                <w:rStyle w:val="Hyperlink"/>
                <w:rFonts w:ascii="Arial" w:eastAsia="Arial" w:hAnsi="Arial" w:cs="Arial"/>
                <w:noProof/>
              </w:rPr>
              <w:t>2.3 Analysis of Macro Factor 2: Technological Factor</w:t>
            </w:r>
            <w:r>
              <w:rPr>
                <w:noProof/>
                <w:webHidden/>
              </w:rPr>
              <w:tab/>
            </w:r>
            <w:r>
              <w:rPr>
                <w:noProof/>
                <w:webHidden/>
              </w:rPr>
              <w:fldChar w:fldCharType="begin"/>
            </w:r>
            <w:r>
              <w:rPr>
                <w:noProof/>
                <w:webHidden/>
              </w:rPr>
              <w:instrText xml:space="preserve"> PAGEREF _Toc225472464 \h </w:instrText>
            </w:r>
            <w:r>
              <w:rPr>
                <w:noProof/>
                <w:webHidden/>
              </w:rPr>
            </w:r>
            <w:r>
              <w:rPr>
                <w:noProof/>
                <w:webHidden/>
              </w:rPr>
              <w:fldChar w:fldCharType="separate"/>
            </w:r>
            <w:r>
              <w:rPr>
                <w:noProof/>
                <w:webHidden/>
              </w:rPr>
              <w:t>7</w:t>
            </w:r>
            <w:r>
              <w:rPr>
                <w:noProof/>
                <w:webHidden/>
              </w:rPr>
              <w:fldChar w:fldCharType="end"/>
            </w:r>
          </w:hyperlink>
        </w:p>
        <w:p w14:paraId="5CD0478B" w14:textId="2F65DE9E" w:rsidR="008C1550" w:rsidRDefault="008C1550" w:rsidP="008C1550">
          <w:pPr>
            <w:pStyle w:val="TOC3"/>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5" w:history="1">
            <w:r w:rsidRPr="00087EA5">
              <w:rPr>
                <w:rStyle w:val="Hyperlink"/>
                <w:rFonts w:ascii="Arial" w:eastAsia="Arial" w:hAnsi="Arial" w:cs="Arial"/>
                <w:noProof/>
              </w:rPr>
              <w:t>2.3.1 Impact on the Pioneer Organisation, Tesco</w:t>
            </w:r>
            <w:r>
              <w:rPr>
                <w:noProof/>
                <w:webHidden/>
              </w:rPr>
              <w:tab/>
            </w:r>
            <w:r>
              <w:rPr>
                <w:noProof/>
                <w:webHidden/>
              </w:rPr>
              <w:fldChar w:fldCharType="begin"/>
            </w:r>
            <w:r>
              <w:rPr>
                <w:noProof/>
                <w:webHidden/>
              </w:rPr>
              <w:instrText xml:space="preserve"> PAGEREF _Toc225472465 \h </w:instrText>
            </w:r>
            <w:r>
              <w:rPr>
                <w:noProof/>
                <w:webHidden/>
              </w:rPr>
            </w:r>
            <w:r>
              <w:rPr>
                <w:noProof/>
                <w:webHidden/>
              </w:rPr>
              <w:fldChar w:fldCharType="separate"/>
            </w:r>
            <w:r>
              <w:rPr>
                <w:noProof/>
                <w:webHidden/>
              </w:rPr>
              <w:t>7</w:t>
            </w:r>
            <w:r>
              <w:rPr>
                <w:noProof/>
                <w:webHidden/>
              </w:rPr>
              <w:fldChar w:fldCharType="end"/>
            </w:r>
          </w:hyperlink>
        </w:p>
        <w:p w14:paraId="3D5587B9" w14:textId="6FB10110" w:rsidR="008C1550" w:rsidRDefault="008C1550" w:rsidP="008C1550">
          <w:pPr>
            <w:pStyle w:val="TOC3"/>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6" w:history="1">
            <w:r w:rsidRPr="00087EA5">
              <w:rPr>
                <w:rStyle w:val="Hyperlink"/>
                <w:rFonts w:ascii="Arial" w:eastAsia="Arial" w:hAnsi="Arial" w:cs="Arial"/>
                <w:noProof/>
              </w:rPr>
              <w:t>2.3.2 Impact on the Follower Organisation Aldi</w:t>
            </w:r>
            <w:r>
              <w:rPr>
                <w:noProof/>
                <w:webHidden/>
              </w:rPr>
              <w:tab/>
            </w:r>
            <w:r>
              <w:rPr>
                <w:noProof/>
                <w:webHidden/>
              </w:rPr>
              <w:fldChar w:fldCharType="begin"/>
            </w:r>
            <w:r>
              <w:rPr>
                <w:noProof/>
                <w:webHidden/>
              </w:rPr>
              <w:instrText xml:space="preserve"> PAGEREF _Toc225472466 \h </w:instrText>
            </w:r>
            <w:r>
              <w:rPr>
                <w:noProof/>
                <w:webHidden/>
              </w:rPr>
            </w:r>
            <w:r>
              <w:rPr>
                <w:noProof/>
                <w:webHidden/>
              </w:rPr>
              <w:fldChar w:fldCharType="separate"/>
            </w:r>
            <w:r>
              <w:rPr>
                <w:noProof/>
                <w:webHidden/>
              </w:rPr>
              <w:t>7</w:t>
            </w:r>
            <w:r>
              <w:rPr>
                <w:noProof/>
                <w:webHidden/>
              </w:rPr>
              <w:fldChar w:fldCharType="end"/>
            </w:r>
          </w:hyperlink>
        </w:p>
        <w:p w14:paraId="15449116" w14:textId="58497925" w:rsidR="008C1550" w:rsidRDefault="008C1550" w:rsidP="008C1550">
          <w:pPr>
            <w:pStyle w:val="TOC1"/>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7" w:history="1">
            <w:r w:rsidRPr="00087EA5">
              <w:rPr>
                <w:rStyle w:val="Hyperlink"/>
                <w:rFonts w:ascii="Arial" w:eastAsia="Arial" w:hAnsi="Arial" w:cs="Arial"/>
                <w:noProof/>
              </w:rPr>
              <w:t>3. Task 2: Strategic Responses of Pioneering and Follower Organisations</w:t>
            </w:r>
            <w:r>
              <w:rPr>
                <w:noProof/>
                <w:webHidden/>
              </w:rPr>
              <w:tab/>
            </w:r>
            <w:r>
              <w:rPr>
                <w:noProof/>
                <w:webHidden/>
              </w:rPr>
              <w:fldChar w:fldCharType="begin"/>
            </w:r>
            <w:r>
              <w:rPr>
                <w:noProof/>
                <w:webHidden/>
              </w:rPr>
              <w:instrText xml:space="preserve"> PAGEREF _Toc225472467 \h </w:instrText>
            </w:r>
            <w:r>
              <w:rPr>
                <w:noProof/>
                <w:webHidden/>
              </w:rPr>
            </w:r>
            <w:r>
              <w:rPr>
                <w:noProof/>
                <w:webHidden/>
              </w:rPr>
              <w:fldChar w:fldCharType="separate"/>
            </w:r>
            <w:r>
              <w:rPr>
                <w:noProof/>
                <w:webHidden/>
              </w:rPr>
              <w:t>8</w:t>
            </w:r>
            <w:r>
              <w:rPr>
                <w:noProof/>
                <w:webHidden/>
              </w:rPr>
              <w:fldChar w:fldCharType="end"/>
            </w:r>
          </w:hyperlink>
        </w:p>
        <w:p w14:paraId="027EBA69" w14:textId="068962A3" w:rsidR="008C1550" w:rsidRDefault="008C1550" w:rsidP="008C1550">
          <w:pPr>
            <w:pStyle w:val="TOC2"/>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8" w:history="1">
            <w:r w:rsidRPr="00087EA5">
              <w:rPr>
                <w:rStyle w:val="Hyperlink"/>
                <w:rFonts w:ascii="Arial" w:eastAsia="Arial" w:hAnsi="Arial" w:cs="Arial"/>
                <w:noProof/>
              </w:rPr>
              <w:t>3.1 Pioneering Organisation’s Strategic Responses</w:t>
            </w:r>
            <w:r>
              <w:rPr>
                <w:noProof/>
                <w:webHidden/>
              </w:rPr>
              <w:tab/>
            </w:r>
            <w:r>
              <w:rPr>
                <w:noProof/>
                <w:webHidden/>
              </w:rPr>
              <w:fldChar w:fldCharType="begin"/>
            </w:r>
            <w:r>
              <w:rPr>
                <w:noProof/>
                <w:webHidden/>
              </w:rPr>
              <w:instrText xml:space="preserve"> PAGEREF _Toc225472468 \h </w:instrText>
            </w:r>
            <w:r>
              <w:rPr>
                <w:noProof/>
                <w:webHidden/>
              </w:rPr>
            </w:r>
            <w:r>
              <w:rPr>
                <w:noProof/>
                <w:webHidden/>
              </w:rPr>
              <w:fldChar w:fldCharType="separate"/>
            </w:r>
            <w:r>
              <w:rPr>
                <w:noProof/>
                <w:webHidden/>
              </w:rPr>
              <w:t>8</w:t>
            </w:r>
            <w:r>
              <w:rPr>
                <w:noProof/>
                <w:webHidden/>
              </w:rPr>
              <w:fldChar w:fldCharType="end"/>
            </w:r>
          </w:hyperlink>
        </w:p>
        <w:p w14:paraId="52C1F136" w14:textId="283CE2BB" w:rsidR="008C1550" w:rsidRDefault="008C1550" w:rsidP="008C1550">
          <w:pPr>
            <w:pStyle w:val="TOC2"/>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69" w:history="1">
            <w:r w:rsidRPr="00087EA5">
              <w:rPr>
                <w:rStyle w:val="Hyperlink"/>
                <w:rFonts w:ascii="Arial" w:eastAsia="Arial" w:hAnsi="Arial" w:cs="Arial"/>
                <w:noProof/>
              </w:rPr>
              <w:t>3.2 Strategic Responses of the Follower Organisation</w:t>
            </w:r>
            <w:r>
              <w:rPr>
                <w:noProof/>
                <w:webHidden/>
              </w:rPr>
              <w:tab/>
            </w:r>
            <w:r>
              <w:rPr>
                <w:noProof/>
                <w:webHidden/>
              </w:rPr>
              <w:fldChar w:fldCharType="begin"/>
            </w:r>
            <w:r>
              <w:rPr>
                <w:noProof/>
                <w:webHidden/>
              </w:rPr>
              <w:instrText xml:space="preserve"> PAGEREF _Toc225472469 \h </w:instrText>
            </w:r>
            <w:r>
              <w:rPr>
                <w:noProof/>
                <w:webHidden/>
              </w:rPr>
            </w:r>
            <w:r>
              <w:rPr>
                <w:noProof/>
                <w:webHidden/>
              </w:rPr>
              <w:fldChar w:fldCharType="separate"/>
            </w:r>
            <w:r>
              <w:rPr>
                <w:noProof/>
                <w:webHidden/>
              </w:rPr>
              <w:t>10</w:t>
            </w:r>
            <w:r>
              <w:rPr>
                <w:noProof/>
                <w:webHidden/>
              </w:rPr>
              <w:fldChar w:fldCharType="end"/>
            </w:r>
          </w:hyperlink>
        </w:p>
        <w:p w14:paraId="754F7EC1" w14:textId="329CB46A" w:rsidR="008C1550" w:rsidRDefault="008C1550" w:rsidP="008C1550">
          <w:pPr>
            <w:pStyle w:val="TOC1"/>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70" w:history="1">
            <w:r w:rsidRPr="00087EA5">
              <w:rPr>
                <w:rStyle w:val="Hyperlink"/>
                <w:rFonts w:ascii="Arial" w:eastAsia="Arial" w:hAnsi="Arial" w:cs="Arial"/>
                <w:noProof/>
              </w:rPr>
              <w:t>3. Conclusion</w:t>
            </w:r>
            <w:r>
              <w:rPr>
                <w:noProof/>
                <w:webHidden/>
              </w:rPr>
              <w:tab/>
            </w:r>
            <w:r>
              <w:rPr>
                <w:noProof/>
                <w:webHidden/>
              </w:rPr>
              <w:fldChar w:fldCharType="begin"/>
            </w:r>
            <w:r>
              <w:rPr>
                <w:noProof/>
                <w:webHidden/>
              </w:rPr>
              <w:instrText xml:space="preserve"> PAGEREF _Toc225472470 \h </w:instrText>
            </w:r>
            <w:r>
              <w:rPr>
                <w:noProof/>
                <w:webHidden/>
              </w:rPr>
            </w:r>
            <w:r>
              <w:rPr>
                <w:noProof/>
                <w:webHidden/>
              </w:rPr>
              <w:fldChar w:fldCharType="separate"/>
            </w:r>
            <w:r>
              <w:rPr>
                <w:noProof/>
                <w:webHidden/>
              </w:rPr>
              <w:t>12</w:t>
            </w:r>
            <w:r>
              <w:rPr>
                <w:noProof/>
                <w:webHidden/>
              </w:rPr>
              <w:fldChar w:fldCharType="end"/>
            </w:r>
          </w:hyperlink>
        </w:p>
        <w:p w14:paraId="05BEB6AA" w14:textId="6F7469A0" w:rsidR="008C1550" w:rsidRDefault="008C1550" w:rsidP="008C1550">
          <w:pPr>
            <w:pStyle w:val="TOC1"/>
            <w:tabs>
              <w:tab w:val="right" w:leader="dot" w:pos="9350"/>
            </w:tabs>
            <w:spacing w:line="480" w:lineRule="auto"/>
            <w:rPr>
              <w:rFonts w:asciiTheme="minorHAnsi" w:eastAsiaTheme="minorEastAsia" w:hAnsiTheme="minorHAnsi" w:cstheme="minorBidi"/>
              <w:noProof/>
              <w:kern w:val="2"/>
              <w:sz w:val="24"/>
              <w:szCs w:val="30"/>
              <w:lang w:eastAsia="en-GB" w:bidi="bn-IN"/>
              <w14:ligatures w14:val="standardContextual"/>
            </w:rPr>
          </w:pPr>
          <w:hyperlink w:anchor="_Toc225472471" w:history="1">
            <w:r w:rsidRPr="00087EA5">
              <w:rPr>
                <w:rStyle w:val="Hyperlink"/>
                <w:rFonts w:ascii="Arial" w:eastAsia="Arial" w:hAnsi="Arial" w:cs="Arial"/>
                <w:noProof/>
              </w:rPr>
              <w:t>Reference list</w:t>
            </w:r>
            <w:r>
              <w:rPr>
                <w:noProof/>
                <w:webHidden/>
              </w:rPr>
              <w:tab/>
            </w:r>
            <w:r>
              <w:rPr>
                <w:noProof/>
                <w:webHidden/>
              </w:rPr>
              <w:fldChar w:fldCharType="begin"/>
            </w:r>
            <w:r>
              <w:rPr>
                <w:noProof/>
                <w:webHidden/>
              </w:rPr>
              <w:instrText xml:space="preserve"> PAGEREF _Toc225472471 \h </w:instrText>
            </w:r>
            <w:r>
              <w:rPr>
                <w:noProof/>
                <w:webHidden/>
              </w:rPr>
            </w:r>
            <w:r>
              <w:rPr>
                <w:noProof/>
                <w:webHidden/>
              </w:rPr>
              <w:fldChar w:fldCharType="separate"/>
            </w:r>
            <w:r>
              <w:rPr>
                <w:noProof/>
                <w:webHidden/>
              </w:rPr>
              <w:t>14</w:t>
            </w:r>
            <w:r>
              <w:rPr>
                <w:noProof/>
                <w:webHidden/>
              </w:rPr>
              <w:fldChar w:fldCharType="end"/>
            </w:r>
          </w:hyperlink>
        </w:p>
        <w:p w14:paraId="02F39EF5" w14:textId="007257AD" w:rsidR="00471214" w:rsidRDefault="00000000" w:rsidP="008C1550">
          <w:pPr>
            <w:spacing w:before="200" w:line="480" w:lineRule="auto"/>
            <w:jc w:val="both"/>
            <w:rPr>
              <w:rFonts w:ascii="Arial" w:eastAsia="Arial" w:hAnsi="Arial" w:cs="Arial"/>
              <w:sz w:val="24"/>
              <w:szCs w:val="24"/>
            </w:rPr>
          </w:pPr>
          <w:r>
            <w:fldChar w:fldCharType="end"/>
          </w:r>
        </w:p>
      </w:sdtContent>
    </w:sdt>
    <w:p w14:paraId="5725C431" w14:textId="77777777" w:rsidR="00471214" w:rsidRDefault="00000000">
      <w:pPr>
        <w:spacing w:before="200" w:line="360" w:lineRule="auto"/>
        <w:rPr>
          <w:rFonts w:ascii="Arial" w:eastAsia="Arial" w:hAnsi="Arial" w:cs="Arial"/>
          <w:b/>
          <w:bCs/>
          <w:color w:val="000000"/>
          <w:sz w:val="24"/>
          <w:szCs w:val="24"/>
        </w:rPr>
      </w:pPr>
      <w:r>
        <w:br w:type="page"/>
      </w:r>
    </w:p>
    <w:p w14:paraId="5EE46591" w14:textId="0930F368" w:rsidR="00471214" w:rsidRDefault="002F1376" w:rsidP="002F1376">
      <w:pPr>
        <w:pStyle w:val="Heading1"/>
        <w:spacing w:before="0"/>
        <w:rPr>
          <w:rFonts w:ascii="Arial" w:eastAsia="Arial" w:hAnsi="Arial" w:cs="Arial"/>
          <w:b w:val="0"/>
          <w:bCs w:val="0"/>
        </w:rPr>
      </w:pPr>
      <w:bookmarkStart w:id="0" w:name="_Toc225472458"/>
      <w:r>
        <w:rPr>
          <w:rFonts w:ascii="Arial" w:eastAsia="Arial" w:hAnsi="Arial" w:cs="Arial"/>
        </w:rPr>
        <w:lastRenderedPageBreak/>
        <w:t xml:space="preserve">1. </w:t>
      </w:r>
      <w:r w:rsidR="00000000">
        <w:rPr>
          <w:rFonts w:ascii="Arial" w:eastAsia="Arial" w:hAnsi="Arial" w:cs="Arial"/>
        </w:rPr>
        <w:t>Introduction</w:t>
      </w:r>
      <w:bookmarkEnd w:id="0"/>
      <w:r w:rsidR="00000000">
        <w:rPr>
          <w:rFonts w:ascii="Arial" w:eastAsia="Arial" w:hAnsi="Arial" w:cs="Arial"/>
        </w:rPr>
        <w:t xml:space="preserve"> </w:t>
      </w:r>
    </w:p>
    <w:p w14:paraId="7B194D61" w14:textId="7BB7131B" w:rsidR="00471214" w:rsidRDefault="00000000">
      <w:pPr>
        <w:pBdr>
          <w:top w:val="nil"/>
          <w:left w:val="nil"/>
          <w:bottom w:val="nil"/>
          <w:right w:val="nil"/>
          <w:between w:val="nil"/>
        </w:pBdr>
        <w:spacing w:before="200"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Firms need strategic marketing management in order to attain </w:t>
      </w:r>
      <w:r w:rsidR="001C7266">
        <w:rPr>
          <w:rFonts w:ascii="Arial" w:eastAsia="Arial" w:hAnsi="Arial" w:cs="Arial"/>
          <w:color w:val="000000"/>
          <w:sz w:val="24"/>
          <w:szCs w:val="24"/>
        </w:rPr>
        <w:t xml:space="preserve">a </w:t>
      </w:r>
      <w:r>
        <w:rPr>
          <w:rFonts w:ascii="Arial" w:eastAsia="Arial" w:hAnsi="Arial" w:cs="Arial"/>
          <w:color w:val="000000"/>
          <w:sz w:val="24"/>
          <w:szCs w:val="24"/>
        </w:rPr>
        <w:t xml:space="preserve">competitive advantage in dynamic markets. The purpose of the report </w:t>
      </w:r>
      <w:r w:rsidR="001C7266">
        <w:rPr>
          <w:rFonts w:ascii="Arial" w:eastAsia="Arial" w:hAnsi="Arial" w:cs="Arial"/>
          <w:color w:val="000000"/>
          <w:sz w:val="24"/>
          <w:szCs w:val="24"/>
        </w:rPr>
        <w:t>is to</w:t>
      </w:r>
      <w:r>
        <w:rPr>
          <w:rFonts w:ascii="Arial" w:eastAsia="Arial" w:hAnsi="Arial" w:cs="Arial"/>
          <w:color w:val="000000"/>
          <w:sz w:val="24"/>
          <w:szCs w:val="24"/>
        </w:rPr>
        <w:t xml:space="preserve"> examine how the macro marketing environment has influenced </w:t>
      </w:r>
      <w:r w:rsidR="001C7266">
        <w:rPr>
          <w:rFonts w:ascii="Arial" w:eastAsia="Arial" w:hAnsi="Arial" w:cs="Arial"/>
          <w:color w:val="000000"/>
          <w:sz w:val="24"/>
          <w:szCs w:val="24"/>
        </w:rPr>
        <w:t xml:space="preserve">the </w:t>
      </w:r>
      <w:r>
        <w:rPr>
          <w:rFonts w:ascii="Arial" w:eastAsia="Arial" w:hAnsi="Arial" w:cs="Arial"/>
          <w:color w:val="000000"/>
          <w:sz w:val="24"/>
          <w:szCs w:val="24"/>
        </w:rPr>
        <w:t xml:space="preserve">strategic decisions of organisations. It provides </w:t>
      </w:r>
      <w:r w:rsidR="001C7266">
        <w:rPr>
          <w:rFonts w:ascii="Arial" w:eastAsia="Arial" w:hAnsi="Arial" w:cs="Arial"/>
          <w:color w:val="000000"/>
          <w:sz w:val="24"/>
          <w:szCs w:val="24"/>
        </w:rPr>
        <w:t xml:space="preserve">a </w:t>
      </w:r>
      <w:r>
        <w:rPr>
          <w:rFonts w:ascii="Arial" w:eastAsia="Arial" w:hAnsi="Arial" w:cs="Arial"/>
          <w:color w:val="000000"/>
          <w:sz w:val="24"/>
          <w:szCs w:val="24"/>
        </w:rPr>
        <w:t>comparison between the reaction of a pioneering organisation (Tesco) and a follower organisation (Aldi) in accordance with external environmental factors in the retail sphere.</w:t>
      </w:r>
    </w:p>
    <w:p w14:paraId="14BA7D0C" w14:textId="77777777" w:rsidR="00471214" w:rsidRDefault="00000000">
      <w:pPr>
        <w:pBdr>
          <w:top w:val="nil"/>
          <w:left w:val="nil"/>
          <w:bottom w:val="nil"/>
          <w:right w:val="nil"/>
          <w:between w:val="nil"/>
        </w:pBdr>
        <w:spacing w:before="200" w:after="0" w:line="360" w:lineRule="auto"/>
        <w:jc w:val="both"/>
        <w:rPr>
          <w:rFonts w:ascii="Arial" w:eastAsia="Arial" w:hAnsi="Arial" w:cs="Arial"/>
          <w:color w:val="000000"/>
          <w:sz w:val="24"/>
          <w:szCs w:val="24"/>
        </w:rPr>
      </w:pPr>
      <w:r>
        <w:rPr>
          <w:rFonts w:ascii="Arial" w:eastAsia="Arial" w:hAnsi="Arial" w:cs="Arial"/>
          <w:color w:val="000000"/>
          <w:sz w:val="24"/>
          <w:szCs w:val="24"/>
        </w:rPr>
        <w:t>The grocery retail market in the UK is significantly competitive, with the leading retail chains being Tesco and Aldi. The industry has recorded tremendous growth due to evolving consumerism, digitalisation and sensitivity to price with over £500 annual sales value in 2024 (Statista, 2026). </w:t>
      </w:r>
    </w:p>
    <w:p w14:paraId="515C041C" w14:textId="77777777" w:rsidR="00471214" w:rsidRDefault="00000000">
      <w:pPr>
        <w:pBdr>
          <w:top w:val="nil"/>
          <w:left w:val="nil"/>
          <w:bottom w:val="nil"/>
          <w:right w:val="nil"/>
          <w:between w:val="nil"/>
        </w:pBdr>
        <w:spacing w:before="200" w:after="0" w:line="360" w:lineRule="auto"/>
        <w:jc w:val="center"/>
        <w:rPr>
          <w:rFonts w:ascii="Arial" w:eastAsia="Arial" w:hAnsi="Arial" w:cs="Arial"/>
          <w:color w:val="000000"/>
          <w:sz w:val="24"/>
          <w:szCs w:val="24"/>
        </w:rPr>
      </w:pPr>
      <w:r>
        <w:rPr>
          <w:rFonts w:ascii="Arial" w:eastAsia="Arial" w:hAnsi="Arial" w:cs="Arial"/>
          <w:noProof/>
          <w:color w:val="000000"/>
          <w:sz w:val="24"/>
          <w:szCs w:val="24"/>
        </w:rPr>
        <w:drawing>
          <wp:inline distT="0" distB="0" distL="0" distR="0" wp14:anchorId="3C135093" wp14:editId="7C4416B2">
            <wp:extent cx="5438775" cy="3400425"/>
            <wp:effectExtent l="38100" t="38100" r="47625" b="47625"/>
            <wp:docPr id="21149111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38775" cy="3400425"/>
                    </a:xfrm>
                    <a:prstGeom prst="rect">
                      <a:avLst/>
                    </a:prstGeom>
                    <a:ln w="38100">
                      <a:solidFill>
                        <a:srgbClr val="000000"/>
                      </a:solidFill>
                      <a:prstDash val="solid"/>
                    </a:ln>
                  </pic:spPr>
                </pic:pic>
              </a:graphicData>
            </a:graphic>
          </wp:inline>
        </w:drawing>
      </w:r>
    </w:p>
    <w:p w14:paraId="52167C57" w14:textId="77777777" w:rsidR="00471214" w:rsidRDefault="00000000">
      <w:pPr>
        <w:pBdr>
          <w:top w:val="nil"/>
          <w:left w:val="nil"/>
          <w:bottom w:val="nil"/>
          <w:right w:val="nil"/>
          <w:between w:val="nil"/>
        </w:pBdr>
        <w:spacing w:before="200" w:after="0" w:line="360" w:lineRule="auto"/>
        <w:jc w:val="center"/>
        <w:rPr>
          <w:rFonts w:ascii="Arial" w:eastAsia="Arial" w:hAnsi="Arial" w:cs="Arial"/>
          <w:color w:val="000000"/>
          <w:sz w:val="24"/>
          <w:szCs w:val="24"/>
        </w:rPr>
      </w:pPr>
      <w:r>
        <w:rPr>
          <w:rFonts w:ascii="Arial" w:eastAsia="Arial" w:hAnsi="Arial" w:cs="Arial"/>
          <w:b/>
          <w:bCs/>
          <w:color w:val="000000"/>
          <w:sz w:val="24"/>
          <w:szCs w:val="24"/>
        </w:rPr>
        <w:t>Figure 1: Retail Sales Value in UK</w:t>
      </w:r>
    </w:p>
    <w:p w14:paraId="43ACEB19" w14:textId="77777777" w:rsidR="00471214" w:rsidRDefault="00000000">
      <w:pPr>
        <w:pBdr>
          <w:top w:val="nil"/>
          <w:left w:val="nil"/>
          <w:bottom w:val="nil"/>
          <w:right w:val="nil"/>
          <w:between w:val="nil"/>
        </w:pBdr>
        <w:spacing w:before="200" w:after="0" w:line="360" w:lineRule="auto"/>
        <w:jc w:val="center"/>
        <w:rPr>
          <w:rFonts w:ascii="Arial" w:eastAsia="Arial" w:hAnsi="Arial" w:cs="Arial"/>
          <w:color w:val="000000"/>
          <w:sz w:val="24"/>
          <w:szCs w:val="24"/>
        </w:rPr>
      </w:pPr>
      <w:r>
        <w:rPr>
          <w:rFonts w:ascii="Arial" w:eastAsia="Arial" w:hAnsi="Arial" w:cs="Arial"/>
          <w:color w:val="000000"/>
          <w:sz w:val="24"/>
          <w:szCs w:val="24"/>
        </w:rPr>
        <w:t>(Source: Statista, 2026)</w:t>
      </w:r>
    </w:p>
    <w:p w14:paraId="5BC40196" w14:textId="77777777" w:rsidR="00471214" w:rsidRDefault="00000000">
      <w:pPr>
        <w:pBdr>
          <w:top w:val="nil"/>
          <w:left w:val="nil"/>
          <w:bottom w:val="nil"/>
          <w:right w:val="nil"/>
          <w:between w:val="nil"/>
        </w:pBdr>
        <w:spacing w:before="200"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The low-cost and efficiency of discount retailers such as Aldi have enabled them to win a market share. Concurrently, other long-standing retailers such as Tesco are still innovating by diversifying, providing online services, as well as customer loyalty </w:t>
      </w:r>
      <w:r>
        <w:rPr>
          <w:rFonts w:ascii="Arial" w:eastAsia="Arial" w:hAnsi="Arial" w:cs="Arial"/>
          <w:color w:val="000000"/>
          <w:sz w:val="24"/>
          <w:szCs w:val="24"/>
        </w:rPr>
        <w:lastRenderedPageBreak/>
        <w:t>programmes. The macro-marketing environment plays a significant role in influencing organisational strategies and positioning in the competitive market. It assists organisations to realise the external opportunities and threats, allowing organisations to make more strategic decisions which are more effective.</w:t>
      </w:r>
    </w:p>
    <w:p w14:paraId="097DB9BA" w14:textId="77777777" w:rsidR="00471214" w:rsidRDefault="00000000">
      <w:pPr>
        <w:pBdr>
          <w:top w:val="nil"/>
          <w:left w:val="nil"/>
          <w:bottom w:val="nil"/>
          <w:right w:val="nil"/>
          <w:between w:val="nil"/>
        </w:pBdr>
        <w:spacing w:before="200" w:after="0" w:line="360" w:lineRule="auto"/>
        <w:jc w:val="both"/>
        <w:rPr>
          <w:rFonts w:ascii="Arial" w:eastAsia="Arial" w:hAnsi="Arial" w:cs="Arial"/>
          <w:color w:val="000000"/>
          <w:sz w:val="24"/>
          <w:szCs w:val="24"/>
        </w:rPr>
      </w:pPr>
      <w:r>
        <w:rPr>
          <w:rFonts w:ascii="Arial" w:eastAsia="Arial" w:hAnsi="Arial" w:cs="Arial"/>
          <w:color w:val="000000"/>
          <w:sz w:val="24"/>
          <w:szCs w:val="24"/>
        </w:rPr>
        <w:t>This report has been divided into two tasks, the former task is a critical assessment of two important macro-environmental variables based on the PESTLE framework, whereas the latter task is an evaluation of Tesco and Aldi strategic reactions on the basis of applicable strategic models.</w:t>
      </w:r>
    </w:p>
    <w:p w14:paraId="374ACD11" w14:textId="77777777" w:rsidR="00471214" w:rsidRDefault="00000000">
      <w:pPr>
        <w:pStyle w:val="Heading1"/>
        <w:spacing w:before="200"/>
        <w:rPr>
          <w:rFonts w:ascii="Arial" w:eastAsia="Arial" w:hAnsi="Arial" w:cs="Arial"/>
        </w:rPr>
      </w:pPr>
      <w:bookmarkStart w:id="1" w:name="_Toc225472459"/>
      <w:r>
        <w:rPr>
          <w:rFonts w:ascii="Arial" w:eastAsia="Arial" w:hAnsi="Arial" w:cs="Arial"/>
        </w:rPr>
        <w:t>2. Task 1: Critical Analysis of the Macro Marketing Environment</w:t>
      </w:r>
      <w:bookmarkEnd w:id="1"/>
    </w:p>
    <w:p w14:paraId="4BA9DD5E" w14:textId="77777777" w:rsidR="00471214" w:rsidRDefault="00000000">
      <w:pPr>
        <w:pStyle w:val="Heading2"/>
        <w:spacing w:before="200"/>
        <w:rPr>
          <w:rFonts w:ascii="Arial" w:eastAsia="Arial" w:hAnsi="Arial" w:cs="Arial"/>
          <w:b w:val="0"/>
          <w:bCs w:val="0"/>
        </w:rPr>
      </w:pPr>
      <w:bookmarkStart w:id="2" w:name="_Toc225472460"/>
      <w:r>
        <w:rPr>
          <w:rFonts w:ascii="Arial" w:eastAsia="Arial" w:hAnsi="Arial" w:cs="Arial"/>
        </w:rPr>
        <w:t>2.1 Macro Marketing Environment</w:t>
      </w:r>
      <w:bookmarkEnd w:id="2"/>
    </w:p>
    <w:p w14:paraId="4E9E30F8"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The macro marketing environment encompasses the general external factors or forces that affect the performance of organisations however are difficult and hard to control. PESTLE (Political, Economic, Social, Technological, Legal, and Environmental factors) is a popular model of macro environmental analysis, offering a systematic way of comprehending external forces (Kaur </w:t>
      </w:r>
      <w:r>
        <w:rPr>
          <w:rFonts w:ascii="Arial" w:eastAsia="Arial" w:hAnsi="Arial" w:cs="Arial"/>
          <w:i/>
          <w:iCs/>
          <w:sz w:val="24"/>
          <w:szCs w:val="24"/>
        </w:rPr>
        <w:t>et al</w:t>
      </w:r>
      <w:r>
        <w:rPr>
          <w:rFonts w:ascii="Arial" w:eastAsia="Arial" w:hAnsi="Arial" w:cs="Arial"/>
          <w:sz w:val="24"/>
          <w:szCs w:val="24"/>
        </w:rPr>
        <w:t xml:space="preserve">, 2022). The selected two factors are </w:t>
      </w:r>
      <w:r>
        <w:rPr>
          <w:rFonts w:ascii="Arial" w:eastAsia="Arial" w:hAnsi="Arial" w:cs="Arial"/>
          <w:b/>
          <w:bCs/>
          <w:i/>
          <w:iCs/>
          <w:sz w:val="24"/>
          <w:szCs w:val="24"/>
        </w:rPr>
        <w:t xml:space="preserve">economic factor </w:t>
      </w:r>
      <w:r>
        <w:rPr>
          <w:rFonts w:ascii="Arial" w:eastAsia="Arial" w:hAnsi="Arial" w:cs="Arial"/>
          <w:sz w:val="24"/>
          <w:szCs w:val="24"/>
        </w:rPr>
        <w:t xml:space="preserve">and </w:t>
      </w:r>
      <w:r>
        <w:rPr>
          <w:rFonts w:ascii="Arial" w:eastAsia="Arial" w:hAnsi="Arial" w:cs="Arial"/>
          <w:b/>
          <w:bCs/>
          <w:i/>
          <w:iCs/>
          <w:sz w:val="24"/>
          <w:szCs w:val="24"/>
        </w:rPr>
        <w:t>technological factor</w:t>
      </w:r>
      <w:r>
        <w:rPr>
          <w:rFonts w:ascii="Arial" w:eastAsia="Arial" w:hAnsi="Arial" w:cs="Arial"/>
          <w:sz w:val="24"/>
          <w:szCs w:val="24"/>
        </w:rPr>
        <w:t xml:space="preserve">. </w:t>
      </w:r>
    </w:p>
    <w:p w14:paraId="25C9816C" w14:textId="77777777" w:rsidR="00471214" w:rsidRDefault="00000000">
      <w:pPr>
        <w:spacing w:before="2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3F5C4079" wp14:editId="4C0DE505">
            <wp:extent cx="5457825" cy="3276600"/>
            <wp:effectExtent l="38100" t="38100" r="47625" b="38100"/>
            <wp:docPr id="211491112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457825" cy="3276600"/>
                    </a:xfrm>
                    <a:prstGeom prst="rect">
                      <a:avLst/>
                    </a:prstGeom>
                    <a:ln w="38100">
                      <a:solidFill>
                        <a:srgbClr val="000000"/>
                      </a:solidFill>
                      <a:prstDash val="solid"/>
                    </a:ln>
                  </pic:spPr>
                </pic:pic>
              </a:graphicData>
            </a:graphic>
          </wp:inline>
        </w:drawing>
      </w:r>
    </w:p>
    <w:p w14:paraId="3E76D238" w14:textId="77777777" w:rsidR="00471214" w:rsidRDefault="00000000">
      <w:pPr>
        <w:spacing w:before="200" w:line="360" w:lineRule="auto"/>
        <w:jc w:val="center"/>
        <w:rPr>
          <w:rFonts w:ascii="Arial" w:eastAsia="Arial" w:hAnsi="Arial" w:cs="Arial"/>
          <w:b/>
          <w:bCs/>
          <w:sz w:val="24"/>
          <w:szCs w:val="24"/>
        </w:rPr>
      </w:pPr>
      <w:r>
        <w:rPr>
          <w:rFonts w:ascii="Arial" w:eastAsia="Arial" w:hAnsi="Arial" w:cs="Arial"/>
          <w:b/>
          <w:bCs/>
          <w:sz w:val="24"/>
          <w:szCs w:val="24"/>
        </w:rPr>
        <w:lastRenderedPageBreak/>
        <w:t>Figure 2: Food and Beverages Inflation Rate in the UK</w:t>
      </w:r>
    </w:p>
    <w:p w14:paraId="6F6B7AD8" w14:textId="77777777" w:rsidR="00471214" w:rsidRDefault="00000000">
      <w:pPr>
        <w:spacing w:before="200" w:line="360" w:lineRule="auto"/>
        <w:jc w:val="center"/>
        <w:rPr>
          <w:rFonts w:ascii="Arial" w:eastAsia="Arial" w:hAnsi="Arial" w:cs="Arial"/>
          <w:sz w:val="24"/>
          <w:szCs w:val="24"/>
        </w:rPr>
      </w:pPr>
      <w:r>
        <w:rPr>
          <w:rFonts w:ascii="Arial" w:eastAsia="Arial" w:hAnsi="Arial" w:cs="Arial"/>
          <w:sz w:val="24"/>
          <w:szCs w:val="24"/>
        </w:rPr>
        <w:t>(Source: Statista, 2026)</w:t>
      </w:r>
    </w:p>
    <w:p w14:paraId="09549BC5"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The economic factor is significantly applicable in the retail sector since variations in inflation, income and cost of living have a direct impact on consumer spending habits and demand for goods of low prices. As an example, the rate of inflation in food prices in the UK stood at approximately 3% in 2024 (Statista, 2026). </w:t>
      </w:r>
    </w:p>
    <w:p w14:paraId="0DE88C3E" w14:textId="77777777" w:rsidR="00471214" w:rsidRDefault="00000000">
      <w:pPr>
        <w:spacing w:before="2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2B39FD51" wp14:editId="7CB7FBE9">
            <wp:extent cx="5467350" cy="3314700"/>
            <wp:effectExtent l="38100" t="38100" r="38100" b="38100"/>
            <wp:docPr id="211491113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467350" cy="3314700"/>
                    </a:xfrm>
                    <a:prstGeom prst="rect">
                      <a:avLst/>
                    </a:prstGeom>
                    <a:ln w="38100">
                      <a:solidFill>
                        <a:srgbClr val="000000"/>
                      </a:solidFill>
                      <a:prstDash val="solid"/>
                    </a:ln>
                  </pic:spPr>
                </pic:pic>
              </a:graphicData>
            </a:graphic>
          </wp:inline>
        </w:drawing>
      </w:r>
    </w:p>
    <w:p w14:paraId="2D58D86D" w14:textId="77777777" w:rsidR="00471214" w:rsidRDefault="00000000">
      <w:pPr>
        <w:spacing w:before="200" w:line="360" w:lineRule="auto"/>
        <w:jc w:val="center"/>
        <w:rPr>
          <w:rFonts w:ascii="Arial" w:eastAsia="Arial" w:hAnsi="Arial" w:cs="Arial"/>
          <w:b/>
          <w:bCs/>
          <w:sz w:val="24"/>
          <w:szCs w:val="24"/>
        </w:rPr>
      </w:pPr>
      <w:r>
        <w:rPr>
          <w:rFonts w:ascii="Arial" w:eastAsia="Arial" w:hAnsi="Arial" w:cs="Arial"/>
          <w:b/>
          <w:bCs/>
          <w:sz w:val="24"/>
          <w:szCs w:val="24"/>
        </w:rPr>
        <w:t>Figure 3: Online and In-store Grocery Shopping</w:t>
      </w:r>
    </w:p>
    <w:p w14:paraId="4473A663" w14:textId="77777777" w:rsidR="00471214" w:rsidRDefault="00000000">
      <w:pPr>
        <w:spacing w:before="200" w:line="360" w:lineRule="auto"/>
        <w:jc w:val="center"/>
        <w:rPr>
          <w:rFonts w:ascii="Arial" w:eastAsia="Arial" w:hAnsi="Arial" w:cs="Arial"/>
          <w:sz w:val="24"/>
          <w:szCs w:val="24"/>
        </w:rPr>
      </w:pPr>
      <w:r>
        <w:rPr>
          <w:rFonts w:ascii="Arial" w:eastAsia="Arial" w:hAnsi="Arial" w:cs="Arial"/>
          <w:sz w:val="24"/>
          <w:szCs w:val="24"/>
        </w:rPr>
        <w:t>(Source: Statista, 2026)</w:t>
      </w:r>
    </w:p>
    <w:p w14:paraId="23C3072C"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Technological factors are important because digital transformation is transforming the manner in which the retailers work, compete, and communicate with customers using online platforms and automation. For example, over 30% of UK consumers used online grocery services at least once in 2023, highlighting the growing importance of digital capabilities in retail strategy (Statista, 2026).</w:t>
      </w:r>
    </w:p>
    <w:p w14:paraId="0BF6E958" w14:textId="77777777" w:rsidR="00471214" w:rsidRDefault="00000000">
      <w:pPr>
        <w:pStyle w:val="Heading2"/>
        <w:spacing w:before="200"/>
        <w:rPr>
          <w:rFonts w:ascii="Arial" w:eastAsia="Arial" w:hAnsi="Arial" w:cs="Arial"/>
        </w:rPr>
      </w:pPr>
      <w:bookmarkStart w:id="3" w:name="_Toc225472461"/>
      <w:r>
        <w:rPr>
          <w:rFonts w:ascii="Arial" w:eastAsia="Arial" w:hAnsi="Arial" w:cs="Arial"/>
        </w:rPr>
        <w:lastRenderedPageBreak/>
        <w:t>2.2 Analysis of Macro Factor 1: Economic Factor</w:t>
      </w:r>
      <w:bookmarkEnd w:id="3"/>
    </w:p>
    <w:p w14:paraId="1A629DF4" w14:textId="77777777" w:rsidR="00471214" w:rsidRDefault="00000000">
      <w:pPr>
        <w:pStyle w:val="Heading3"/>
        <w:spacing w:before="200"/>
        <w:rPr>
          <w:rFonts w:ascii="Arial" w:eastAsia="Arial" w:hAnsi="Arial" w:cs="Arial"/>
          <w:i/>
          <w:iCs/>
          <w:u w:val="single"/>
        </w:rPr>
      </w:pPr>
      <w:bookmarkStart w:id="4" w:name="_Toc225472462"/>
      <w:r>
        <w:rPr>
          <w:rFonts w:ascii="Arial" w:eastAsia="Arial" w:hAnsi="Arial" w:cs="Arial"/>
        </w:rPr>
        <w:t>2.2.1 Impact on the Pioneer Organisation, Tesco</w:t>
      </w:r>
      <w:bookmarkEnd w:id="4"/>
    </w:p>
    <w:p w14:paraId="545249F8"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Consumer purchasing behaviour is greatly affected by economic factors like inflation, income level, cost-of-living pressures among others. Tesco is under pressure during economic downturn times due to the sensitivity of consumers and their transition to less expensive options (Tesco, 2026). This poses a risk to the traditionally wide product range of Tesco, which covers the premium ranges (Kar and </w:t>
      </w:r>
      <w:proofErr w:type="spellStart"/>
      <w:r>
        <w:rPr>
          <w:rFonts w:ascii="Arial" w:eastAsia="Arial" w:hAnsi="Arial" w:cs="Arial"/>
          <w:sz w:val="24"/>
          <w:szCs w:val="24"/>
        </w:rPr>
        <w:t>Harichandan</w:t>
      </w:r>
      <w:proofErr w:type="spellEnd"/>
      <w:r>
        <w:rPr>
          <w:rFonts w:ascii="Arial" w:eastAsia="Arial" w:hAnsi="Arial" w:cs="Arial"/>
          <w:sz w:val="24"/>
          <w:szCs w:val="24"/>
        </w:rPr>
        <w:t>, 2022). Nevertheless, Tesco has acted strategically and is now enlarging its value-priced product lines (e.g., own-label and discount-based products) and thus is able to keep its customers in the various income brackets. In the UK grocery market, Tesco has approximately a market share of 27%, which contributes to its competitive advantage in the economic pressure (The Guardian, 2026). Its size and supply chain potential gives it strength to bargain more with its suppliers and retain competitive prices. Therefore, economic difficulties though posing threats also present Tesco with opportunities to diversify and strengthen its leadership in the market.</w:t>
      </w:r>
    </w:p>
    <w:p w14:paraId="73EC8F00" w14:textId="77777777" w:rsidR="00471214" w:rsidRDefault="00000000">
      <w:pPr>
        <w:pStyle w:val="Heading3"/>
        <w:spacing w:before="200"/>
        <w:rPr>
          <w:rFonts w:ascii="Arial" w:eastAsia="Arial" w:hAnsi="Arial" w:cs="Arial"/>
        </w:rPr>
      </w:pPr>
      <w:bookmarkStart w:id="5" w:name="_Toc225472463"/>
      <w:r>
        <w:rPr>
          <w:rFonts w:ascii="Arial" w:eastAsia="Arial" w:hAnsi="Arial" w:cs="Arial"/>
        </w:rPr>
        <w:t>2.2.2 Impact on the Follower Organisation Aldi</w:t>
      </w:r>
      <w:bookmarkEnd w:id="5"/>
      <w:r>
        <w:rPr>
          <w:rFonts w:ascii="Arial" w:eastAsia="Arial" w:hAnsi="Arial" w:cs="Arial"/>
        </w:rPr>
        <w:t xml:space="preserve"> </w:t>
      </w:r>
    </w:p>
    <w:p w14:paraId="5536E005"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In the case of Aldi, economic crises are a great opportunity. Its low-cost business operation model perfectly matches with the augmented demand of low-end groceries. Aldi can gain market share at the expense of the luxury retailers, and this consolidates its competitive position (Aldi.co.uk, 2026). In the UK, Aldi gained a market share of around 10%, representing a robust expansion in terms of the cost-of-living pressures (The Guardian, 2026). Nevertheless, the dependence on the cost-leadership strategy may be a constraint as well. When the economy is doing well, the customers can revert to the high-quality products to decelerate the growth rate of Aldi. Thus, economic factors favour Aldi during bankruptcies, however, it can be a long-term threat in case consumer preferences change (Huang </w:t>
      </w:r>
      <w:r>
        <w:rPr>
          <w:rFonts w:ascii="Arial" w:eastAsia="Arial" w:hAnsi="Arial" w:cs="Arial"/>
          <w:i/>
          <w:iCs/>
          <w:sz w:val="24"/>
          <w:szCs w:val="24"/>
        </w:rPr>
        <w:t>et al</w:t>
      </w:r>
      <w:r>
        <w:rPr>
          <w:rFonts w:ascii="Arial" w:eastAsia="Arial" w:hAnsi="Arial" w:cs="Arial"/>
          <w:sz w:val="24"/>
          <w:szCs w:val="24"/>
        </w:rPr>
        <w:t>, 2024).</w:t>
      </w:r>
    </w:p>
    <w:p w14:paraId="353D04BF" w14:textId="77777777" w:rsidR="00471214" w:rsidRDefault="00000000">
      <w:pPr>
        <w:pStyle w:val="Heading2"/>
        <w:spacing w:before="200"/>
        <w:rPr>
          <w:rFonts w:ascii="Arial" w:eastAsia="Arial" w:hAnsi="Arial" w:cs="Arial"/>
        </w:rPr>
      </w:pPr>
      <w:bookmarkStart w:id="6" w:name="_Toc225472464"/>
      <w:r>
        <w:rPr>
          <w:rFonts w:ascii="Arial" w:eastAsia="Arial" w:hAnsi="Arial" w:cs="Arial"/>
        </w:rPr>
        <w:lastRenderedPageBreak/>
        <w:t>2.3 Analysis of Macro Factor 2: Technological Factor</w:t>
      </w:r>
      <w:bookmarkEnd w:id="6"/>
    </w:p>
    <w:p w14:paraId="00EBE091" w14:textId="77777777" w:rsidR="00471214" w:rsidRDefault="00000000">
      <w:pPr>
        <w:pStyle w:val="Heading3"/>
        <w:spacing w:before="200"/>
        <w:rPr>
          <w:rFonts w:ascii="Arial" w:eastAsia="Arial" w:hAnsi="Arial" w:cs="Arial"/>
        </w:rPr>
      </w:pPr>
      <w:bookmarkStart w:id="7" w:name="_Toc225472465"/>
      <w:r>
        <w:rPr>
          <w:rFonts w:ascii="Arial" w:eastAsia="Arial" w:hAnsi="Arial" w:cs="Arial"/>
        </w:rPr>
        <w:t>2.3.1 Impact on the Pioneer Organisation, Tesco</w:t>
      </w:r>
      <w:bookmarkEnd w:id="7"/>
      <w:r>
        <w:rPr>
          <w:rFonts w:ascii="Arial" w:eastAsia="Arial" w:hAnsi="Arial" w:cs="Arial"/>
        </w:rPr>
        <w:t xml:space="preserve"> </w:t>
      </w:r>
    </w:p>
    <w:p w14:paraId="7412D198" w14:textId="2EE7D978"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Tesco has found massive opportunities in technological advancements that have taken place especially in e-commerce, data analytics, and automation. Tesco as a leader has spent a lot of money in online shopping, loyalty schemes and supply chain management (Tesco, 2026). Such innovations will improve the customer experience, increase efficiency, and brand loyalty. The rising level of digitisation is evident as Tesco is targeting approximately 16% of its overall revenue in the UK through online sales (The Guardian, 2026). But such investments demand a lot of capital and this is risky in the event the returns are not instantaneous. Moreover, there is </w:t>
      </w:r>
      <w:r w:rsidR="001C7266">
        <w:rPr>
          <w:rFonts w:ascii="Arial" w:eastAsia="Arial" w:hAnsi="Arial" w:cs="Arial"/>
          <w:sz w:val="24"/>
          <w:szCs w:val="24"/>
        </w:rPr>
        <w:t>a</w:t>
      </w:r>
      <w:r>
        <w:rPr>
          <w:rFonts w:ascii="Arial" w:eastAsia="Arial" w:hAnsi="Arial" w:cs="Arial"/>
          <w:sz w:val="24"/>
          <w:szCs w:val="24"/>
        </w:rPr>
        <w:t xml:space="preserve"> rapid technological change, which requires constant upgrading</w:t>
      </w:r>
      <w:r w:rsidR="001C7266">
        <w:rPr>
          <w:rFonts w:ascii="Arial" w:eastAsia="Arial" w:hAnsi="Arial" w:cs="Arial"/>
          <w:sz w:val="24"/>
          <w:szCs w:val="24"/>
        </w:rPr>
        <w:t>, which</w:t>
      </w:r>
      <w:r>
        <w:rPr>
          <w:rFonts w:ascii="Arial" w:eastAsia="Arial" w:hAnsi="Arial" w:cs="Arial"/>
          <w:sz w:val="24"/>
          <w:szCs w:val="24"/>
        </w:rPr>
        <w:t xml:space="preserve"> complicates the operation. These obstacles notwithstanding, Tesco has a powerful competitive advantage due to its early adoption, especially when it comes to omnichannel retailing (Correia </w:t>
      </w:r>
      <w:r>
        <w:rPr>
          <w:rFonts w:ascii="Arial" w:eastAsia="Arial" w:hAnsi="Arial" w:cs="Arial"/>
          <w:i/>
          <w:iCs/>
          <w:sz w:val="24"/>
          <w:szCs w:val="24"/>
        </w:rPr>
        <w:t>et al</w:t>
      </w:r>
      <w:r>
        <w:rPr>
          <w:rFonts w:ascii="Arial" w:eastAsia="Arial" w:hAnsi="Arial" w:cs="Arial"/>
          <w:sz w:val="24"/>
          <w:szCs w:val="24"/>
        </w:rPr>
        <w:t>, 2023).</w:t>
      </w:r>
    </w:p>
    <w:p w14:paraId="10FFB9E5" w14:textId="77777777" w:rsidR="00471214" w:rsidRDefault="00000000">
      <w:pPr>
        <w:pStyle w:val="Heading3"/>
        <w:spacing w:before="200"/>
        <w:rPr>
          <w:rFonts w:ascii="Arial" w:eastAsia="Arial" w:hAnsi="Arial" w:cs="Arial"/>
        </w:rPr>
      </w:pPr>
      <w:bookmarkStart w:id="8" w:name="_Toc225472466"/>
      <w:r>
        <w:rPr>
          <w:rFonts w:ascii="Arial" w:eastAsia="Arial" w:hAnsi="Arial" w:cs="Arial"/>
        </w:rPr>
        <w:t>2.3.2 Impact on the Follower Organisation Aldi</w:t>
      </w:r>
      <w:bookmarkEnd w:id="8"/>
      <w:r>
        <w:rPr>
          <w:rFonts w:ascii="Arial" w:eastAsia="Arial" w:hAnsi="Arial" w:cs="Arial"/>
        </w:rPr>
        <w:t xml:space="preserve"> </w:t>
      </w:r>
    </w:p>
    <w:p w14:paraId="3D8B4701" w14:textId="3069C2FC"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Aldi has long been lagging behind in the use of modern technologies, concentrating on operational simplicity and cost-effective operation. Although this strategy minimises its cost, it may hamper its competitiveness in terms of online shopping of groceries and personalised marketing (Aldi.co.uk, 2026). Aldi has a small range of products (about 2,000 in comparison with more than 20,000 in big supermarkets) which minimises the necessity of complicated technological systems (Assets publishing Gov UK, 2026). However, Aldi is selective in the application of technology</w:t>
      </w:r>
      <w:r w:rsidR="001C7266">
        <w:rPr>
          <w:rFonts w:ascii="Arial" w:eastAsia="Arial" w:hAnsi="Arial" w:cs="Arial"/>
          <w:sz w:val="24"/>
          <w:szCs w:val="24"/>
        </w:rPr>
        <w:t>,</w:t>
      </w:r>
      <w:r>
        <w:rPr>
          <w:rFonts w:ascii="Arial" w:eastAsia="Arial" w:hAnsi="Arial" w:cs="Arial"/>
          <w:sz w:val="24"/>
          <w:szCs w:val="24"/>
        </w:rPr>
        <w:t xml:space="preserve"> where it makes it efficient without causing any major expensive changes. Indicatively, simplified store operations and restricted </w:t>
      </w:r>
      <w:r w:rsidR="001C7266">
        <w:rPr>
          <w:rFonts w:ascii="Arial" w:eastAsia="Arial" w:hAnsi="Arial" w:cs="Arial"/>
          <w:sz w:val="24"/>
          <w:szCs w:val="24"/>
        </w:rPr>
        <w:t>product categories diminish</w:t>
      </w:r>
      <w:r>
        <w:rPr>
          <w:rFonts w:ascii="Arial" w:eastAsia="Arial" w:hAnsi="Arial" w:cs="Arial"/>
          <w:sz w:val="24"/>
          <w:szCs w:val="24"/>
        </w:rPr>
        <w:t xml:space="preserve"> the presence of complex systems. Such a slow strategy enables Aldi to stay in its niche of low prices, yet it risks losing its role in a digitally transforming market.</w:t>
      </w:r>
    </w:p>
    <w:p w14:paraId="232FCFC6" w14:textId="77777777" w:rsidR="00471214" w:rsidRDefault="00000000">
      <w:pPr>
        <w:spacing w:before="200" w:line="360" w:lineRule="auto"/>
        <w:jc w:val="both"/>
        <w:rPr>
          <w:rFonts w:ascii="Arial" w:eastAsia="Arial" w:hAnsi="Arial" w:cs="Arial"/>
          <w:b/>
          <w:bCs/>
          <w:i/>
          <w:iCs/>
          <w:sz w:val="24"/>
          <w:szCs w:val="24"/>
        </w:rPr>
      </w:pPr>
      <w:r>
        <w:rPr>
          <w:rFonts w:ascii="Arial" w:eastAsia="Arial" w:hAnsi="Arial" w:cs="Arial"/>
          <w:b/>
          <w:bCs/>
          <w:i/>
          <w:iCs/>
          <w:sz w:val="24"/>
          <w:szCs w:val="24"/>
        </w:rPr>
        <w:t>Comparative Competitive Positioning Based on Economic and Technological Factor</w:t>
      </w:r>
    </w:p>
    <w:p w14:paraId="7C42B3AC"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lastRenderedPageBreak/>
        <w:t>The broad strategy will enable Tesco to protect its position whereas the focus on costs strategy by Aldi will enable aggressive growth. Finally, Tesco has a competitive edge of scale and diversification, whereas Aldi has an edge of efficiency and price leadership to take on the challenge to the incumbents. Technology contributes to the increase in the strategic gap between Tesco and Aldi (</w:t>
      </w:r>
      <w:proofErr w:type="spellStart"/>
      <w:r>
        <w:rPr>
          <w:rFonts w:ascii="Arial" w:eastAsia="Arial" w:hAnsi="Arial" w:cs="Arial"/>
          <w:sz w:val="24"/>
          <w:szCs w:val="24"/>
        </w:rPr>
        <w:t>Aliahmadi</w:t>
      </w:r>
      <w:proofErr w:type="spellEnd"/>
      <w:r>
        <w:rPr>
          <w:rFonts w:ascii="Arial" w:eastAsia="Arial" w:hAnsi="Arial" w:cs="Arial"/>
          <w:sz w:val="24"/>
          <w:szCs w:val="24"/>
        </w:rPr>
        <w:t xml:space="preserve"> </w:t>
      </w:r>
      <w:r>
        <w:rPr>
          <w:rFonts w:ascii="Arial" w:eastAsia="Arial" w:hAnsi="Arial" w:cs="Arial"/>
          <w:i/>
          <w:iCs/>
          <w:sz w:val="24"/>
          <w:szCs w:val="24"/>
        </w:rPr>
        <w:t>et al</w:t>
      </w:r>
      <w:r>
        <w:rPr>
          <w:rFonts w:ascii="Arial" w:eastAsia="Arial" w:hAnsi="Arial" w:cs="Arial"/>
          <w:sz w:val="24"/>
          <w:szCs w:val="24"/>
        </w:rPr>
        <w:t>, 2022). The ability to invest in digital capabilities helps Tesco in its differentiation strategy as it allows it to provide convenience and customised experiences. Conversely, Aldi has not embraced technological use as much as this weakness supports its cost-leadership model since it has limited flexibility to compete in the digital channels. Tesco is at a better place to reap the benefits of future growth as consumer expectations are switching to convenience and online services. In conclusion, the wide scope of Tesco gives them stability and comes at a high cost, whereas the narrow scope of Aldi ensures that they are efficient and restricts their ability to be adaptable.</w:t>
      </w:r>
    </w:p>
    <w:p w14:paraId="25F3B809" w14:textId="02813F46" w:rsidR="00471214" w:rsidRDefault="002F1376" w:rsidP="002F1376">
      <w:pPr>
        <w:pStyle w:val="Heading1"/>
        <w:spacing w:before="200"/>
        <w:rPr>
          <w:rFonts w:ascii="Arial" w:eastAsia="Arial" w:hAnsi="Arial" w:cs="Arial"/>
        </w:rPr>
      </w:pPr>
      <w:bookmarkStart w:id="9" w:name="_Toc225472467"/>
      <w:r>
        <w:rPr>
          <w:rFonts w:ascii="Arial" w:eastAsia="Arial" w:hAnsi="Arial" w:cs="Arial"/>
        </w:rPr>
        <w:t xml:space="preserve">3. </w:t>
      </w:r>
      <w:r w:rsidR="00000000">
        <w:rPr>
          <w:rFonts w:ascii="Arial" w:eastAsia="Arial" w:hAnsi="Arial" w:cs="Arial"/>
        </w:rPr>
        <w:t>Task 2: Strategic Responses of Pioneering and Follower Organisations</w:t>
      </w:r>
      <w:bookmarkEnd w:id="9"/>
    </w:p>
    <w:p w14:paraId="11E7F023" w14:textId="77777777" w:rsidR="00471214" w:rsidRDefault="00000000">
      <w:pPr>
        <w:pStyle w:val="Heading2"/>
        <w:spacing w:before="200"/>
        <w:rPr>
          <w:rFonts w:ascii="Arial" w:eastAsia="Arial" w:hAnsi="Arial" w:cs="Arial"/>
        </w:rPr>
      </w:pPr>
      <w:bookmarkStart w:id="10" w:name="_Toc225472468"/>
      <w:r>
        <w:rPr>
          <w:rFonts w:ascii="Arial" w:eastAsia="Arial" w:hAnsi="Arial" w:cs="Arial"/>
        </w:rPr>
        <w:t>3.1 Pioneering Organisation’s Strategic Responses</w:t>
      </w:r>
      <w:bookmarkEnd w:id="10"/>
    </w:p>
    <w:p w14:paraId="09F43168" w14:textId="77777777" w:rsidR="00471214" w:rsidRDefault="00000000">
      <w:pPr>
        <w:spacing w:before="200" w:line="360" w:lineRule="auto"/>
        <w:jc w:val="both"/>
        <w:rPr>
          <w:rFonts w:ascii="Arial" w:eastAsia="Arial" w:hAnsi="Arial" w:cs="Arial"/>
          <w:b/>
          <w:bCs/>
          <w:i/>
          <w:iCs/>
          <w:sz w:val="24"/>
          <w:szCs w:val="24"/>
          <w:u w:val="single"/>
        </w:rPr>
      </w:pPr>
      <w:r>
        <w:rPr>
          <w:rFonts w:ascii="Arial" w:eastAsia="Arial" w:hAnsi="Arial" w:cs="Arial"/>
          <w:b/>
          <w:bCs/>
          <w:i/>
          <w:iCs/>
          <w:sz w:val="24"/>
          <w:szCs w:val="24"/>
          <w:u w:val="single"/>
        </w:rPr>
        <w:t>Response to the External Challenges and Opportunities</w:t>
      </w:r>
    </w:p>
    <w:p w14:paraId="78180937"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Tesco being a pioneering organisation follows a multi-layered and proactive strategy to react to the external challenges such as inflation, shifting consumer behaviour, and the accelerating digital transformation. The economic strains, especially the increased cost of living in the UK have had a negative effect on consumer purchasing behaviour pushing most of the customers towards value-based products. Tesco has reacted by enhancing the price competitiveness by enabling the price-matching tactics and extending its own-label product lines including the value and the moderate ones. This helps Tesco to maintain price-sensitive customers and at the same time serve premium segments. Tesco has a market share of about 29.4% in the UK grocery market, which is an indicator of its strong competitiveness and resistance to the effects of the economy (Retaildetail.eu, 2026). On the other hand, Tesco uses its size and supply chain efficiency to negotiate improved terms with its suppliers, it is able to maintain competitive prices without making </w:t>
      </w:r>
      <w:r>
        <w:rPr>
          <w:rFonts w:ascii="Arial" w:eastAsia="Arial" w:hAnsi="Arial" w:cs="Arial"/>
          <w:sz w:val="24"/>
          <w:szCs w:val="24"/>
        </w:rPr>
        <w:lastRenderedPageBreak/>
        <w:t xml:space="preserve">any serious margin cuts. This shows that the economic obstacles can also present the opportunity of strengthening the market leadership of large firms. </w:t>
      </w:r>
    </w:p>
    <w:p w14:paraId="4D268A27" w14:textId="7C9CE6B3"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Nonetheless, such a wide approach demands great efficiency of performance and continuous cost measurement, which may complicate the work of managers. There are also technological aspects that have influenced the strategic reactions of Tesco. The company has invested heavily in the digital transformation, such as e-commerce systems, mobile apps, and customer engagement systems that are built on data. Tesco is already a leader in online grocery in the UK with an estimated market share of 27 %, and this indicates that Tesco has been highly successful in digital retailing (Statista, 2025). A prime example is the Clubcard loyalty programme where customer data analytics is used to deliver personalised deals and enhance customer retention. Besides, Tesco has made investments in supply chain automation and fulfilment centres to enhance speed and efficiency in delivery.  Lastly, the high rate of technological change raises the risks of having to constantly innovate, which is difficult to </w:t>
      </w:r>
      <w:r w:rsidR="00414BDB">
        <w:rPr>
          <w:rFonts w:ascii="Arial" w:eastAsia="Arial" w:hAnsi="Arial" w:cs="Arial"/>
          <w:sz w:val="24"/>
          <w:szCs w:val="24"/>
        </w:rPr>
        <w:t>do in the long term</w:t>
      </w:r>
      <w:r>
        <w:rPr>
          <w:rFonts w:ascii="Arial" w:eastAsia="Arial" w:hAnsi="Arial" w:cs="Arial"/>
          <w:sz w:val="24"/>
          <w:szCs w:val="24"/>
        </w:rPr>
        <w:t xml:space="preserve">. </w:t>
      </w:r>
    </w:p>
    <w:p w14:paraId="5A8EC7B8" w14:textId="28B2C80C" w:rsidR="00471214" w:rsidRDefault="00000000">
      <w:pPr>
        <w:spacing w:before="200" w:line="360" w:lineRule="auto"/>
        <w:jc w:val="both"/>
        <w:rPr>
          <w:rFonts w:ascii="Arial" w:eastAsia="Arial" w:hAnsi="Arial" w:cs="Arial"/>
          <w:sz w:val="24"/>
          <w:szCs w:val="24"/>
        </w:rPr>
      </w:pPr>
      <w:r>
        <w:rPr>
          <w:rFonts w:ascii="Arial" w:eastAsia="Arial" w:hAnsi="Arial" w:cs="Arial"/>
          <w:b/>
          <w:bCs/>
          <w:i/>
          <w:iCs/>
          <w:sz w:val="24"/>
          <w:szCs w:val="24"/>
          <w:u w:val="single"/>
        </w:rPr>
        <w:t xml:space="preserve">The application of Porter’s Generic </w:t>
      </w:r>
      <w:r w:rsidR="00414BDB">
        <w:rPr>
          <w:rFonts w:ascii="Arial" w:eastAsia="Arial" w:hAnsi="Arial" w:cs="Arial"/>
          <w:b/>
          <w:bCs/>
          <w:i/>
          <w:iCs/>
          <w:sz w:val="24"/>
          <w:szCs w:val="24"/>
          <w:u w:val="single"/>
        </w:rPr>
        <w:t>Strategies</w:t>
      </w:r>
      <w:r>
        <w:rPr>
          <w:rFonts w:ascii="Arial" w:eastAsia="Arial" w:hAnsi="Arial" w:cs="Arial"/>
          <w:b/>
          <w:bCs/>
          <w:i/>
          <w:iCs/>
          <w:sz w:val="24"/>
          <w:szCs w:val="24"/>
          <w:u w:val="single"/>
        </w:rPr>
        <w:t xml:space="preserve"> </w:t>
      </w:r>
    </w:p>
    <w:p w14:paraId="3290B79C" w14:textId="77777777" w:rsidR="00471214" w:rsidRDefault="00000000">
      <w:pPr>
        <w:spacing w:before="2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272FC83F" wp14:editId="6F21DB7F">
            <wp:extent cx="5207367" cy="2928031"/>
            <wp:effectExtent l="38100" t="38100" r="38100" b="38100"/>
            <wp:docPr id="2114911130" name="image3.png" descr="Porter's Generic Strategies EXPLAINED with EXAMPLES | B2U"/>
            <wp:cNvGraphicFramePr/>
            <a:graphic xmlns:a="http://schemas.openxmlformats.org/drawingml/2006/main">
              <a:graphicData uri="http://schemas.openxmlformats.org/drawingml/2006/picture">
                <pic:pic xmlns:pic="http://schemas.openxmlformats.org/drawingml/2006/picture">
                  <pic:nvPicPr>
                    <pic:cNvPr id="0" name="image3.png" descr="Porter's Generic Strategies EXPLAINED with EXAMPLES | B2U"/>
                    <pic:cNvPicPr preferRelativeResize="0"/>
                  </pic:nvPicPr>
                  <pic:blipFill>
                    <a:blip r:embed="rId12"/>
                    <a:srcRect/>
                    <a:stretch>
                      <a:fillRect/>
                    </a:stretch>
                  </pic:blipFill>
                  <pic:spPr>
                    <a:xfrm>
                      <a:off x="0" y="0"/>
                      <a:ext cx="5207367" cy="2928031"/>
                    </a:xfrm>
                    <a:prstGeom prst="rect">
                      <a:avLst/>
                    </a:prstGeom>
                    <a:ln w="38100">
                      <a:solidFill>
                        <a:srgbClr val="000000"/>
                      </a:solidFill>
                      <a:prstDash val="solid"/>
                    </a:ln>
                  </pic:spPr>
                </pic:pic>
              </a:graphicData>
            </a:graphic>
          </wp:inline>
        </w:drawing>
      </w:r>
    </w:p>
    <w:p w14:paraId="74E0A65F" w14:textId="77777777" w:rsidR="00471214" w:rsidRDefault="00000000">
      <w:pPr>
        <w:spacing w:before="200" w:line="360" w:lineRule="auto"/>
        <w:jc w:val="center"/>
        <w:rPr>
          <w:rFonts w:ascii="Arial" w:eastAsia="Arial" w:hAnsi="Arial" w:cs="Arial"/>
          <w:b/>
          <w:bCs/>
          <w:sz w:val="24"/>
          <w:szCs w:val="24"/>
        </w:rPr>
      </w:pPr>
      <w:r>
        <w:rPr>
          <w:rFonts w:ascii="Arial" w:eastAsia="Arial" w:hAnsi="Arial" w:cs="Arial"/>
          <w:b/>
          <w:bCs/>
          <w:sz w:val="24"/>
          <w:szCs w:val="24"/>
        </w:rPr>
        <w:t>Figure 4: Porter’s Generic model</w:t>
      </w:r>
    </w:p>
    <w:p w14:paraId="695B8E62" w14:textId="77777777" w:rsidR="00471214" w:rsidRDefault="00000000">
      <w:pPr>
        <w:spacing w:before="200" w:line="360" w:lineRule="auto"/>
        <w:jc w:val="center"/>
        <w:rPr>
          <w:rFonts w:ascii="Arial" w:eastAsia="Arial" w:hAnsi="Arial" w:cs="Arial"/>
          <w:sz w:val="24"/>
          <w:szCs w:val="24"/>
        </w:rPr>
      </w:pPr>
      <w:r>
        <w:rPr>
          <w:rFonts w:ascii="Arial" w:eastAsia="Arial" w:hAnsi="Arial" w:cs="Arial"/>
          <w:sz w:val="24"/>
          <w:szCs w:val="24"/>
        </w:rPr>
        <w:t xml:space="preserve">(Source: Influenced by Stefan </w:t>
      </w:r>
      <w:r>
        <w:rPr>
          <w:rFonts w:ascii="Arial" w:eastAsia="Arial" w:hAnsi="Arial" w:cs="Arial"/>
          <w:i/>
          <w:iCs/>
          <w:sz w:val="24"/>
          <w:szCs w:val="24"/>
        </w:rPr>
        <w:t xml:space="preserve">et al. </w:t>
      </w:r>
      <w:r>
        <w:rPr>
          <w:rFonts w:ascii="Arial" w:eastAsia="Arial" w:hAnsi="Arial" w:cs="Arial"/>
          <w:sz w:val="24"/>
          <w:szCs w:val="24"/>
        </w:rPr>
        <w:t>2023)</w:t>
      </w:r>
    </w:p>
    <w:p w14:paraId="787239D0"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lastRenderedPageBreak/>
        <w:t xml:space="preserve">The hybrid approach combining </w:t>
      </w:r>
      <w:r>
        <w:rPr>
          <w:rFonts w:ascii="Arial" w:eastAsia="Arial" w:hAnsi="Arial" w:cs="Arial"/>
          <w:b/>
          <w:bCs/>
          <w:i/>
          <w:iCs/>
          <w:sz w:val="24"/>
          <w:szCs w:val="24"/>
        </w:rPr>
        <w:t>the cost leadership and differentiation are the key strategies of Tesco</w:t>
      </w:r>
      <w:r>
        <w:rPr>
          <w:rFonts w:ascii="Arial" w:eastAsia="Arial" w:hAnsi="Arial" w:cs="Arial"/>
          <w:sz w:val="24"/>
          <w:szCs w:val="24"/>
        </w:rPr>
        <w:t xml:space="preserve"> as per the Porter’s Generic model. Tesco achieves cost leadership due to the economies of scale, effective logistics, and the competitive price policy including price-matching and bulk buying (Tesco, 2026). Tesco stands out in terms of a broad product offering, brand name, and high level of digital offerings, such as online shopping of groceries and personalised marketing. The hybrid approach of the retail industry enables companies to address a wide range of customers, between low-end consumers and high-end customers (</w:t>
      </w:r>
      <w:r>
        <w:rPr>
          <w:rFonts w:ascii="Arial" w:eastAsia="Arial" w:hAnsi="Arial" w:cs="Arial"/>
          <w:color w:val="222222"/>
          <w:sz w:val="24"/>
          <w:szCs w:val="24"/>
          <w:highlight w:val="white"/>
        </w:rPr>
        <w:t xml:space="preserve">Ateljević </w:t>
      </w:r>
      <w:r>
        <w:rPr>
          <w:rFonts w:ascii="Arial" w:eastAsia="Arial" w:hAnsi="Arial" w:cs="Arial"/>
          <w:i/>
          <w:iCs/>
          <w:color w:val="222222"/>
          <w:sz w:val="24"/>
          <w:szCs w:val="24"/>
          <w:highlight w:val="white"/>
        </w:rPr>
        <w:t xml:space="preserve">et al. </w:t>
      </w:r>
      <w:r>
        <w:rPr>
          <w:rFonts w:ascii="Arial" w:eastAsia="Arial" w:hAnsi="Arial" w:cs="Arial"/>
          <w:color w:val="222222"/>
          <w:sz w:val="24"/>
          <w:szCs w:val="24"/>
          <w:highlight w:val="white"/>
        </w:rPr>
        <w:t>2023)</w:t>
      </w:r>
      <w:r>
        <w:rPr>
          <w:rFonts w:ascii="Arial" w:eastAsia="Arial" w:hAnsi="Arial" w:cs="Arial"/>
          <w:sz w:val="24"/>
          <w:szCs w:val="24"/>
        </w:rPr>
        <w:t>. In retail, the application of hybrid models also increases customer loyalty and general market positioning. The proactive and innovative nature of Tesco allows it to fit well to the external challenge and still have long-term competitive advantage.</w:t>
      </w:r>
    </w:p>
    <w:p w14:paraId="5120D633" w14:textId="77777777" w:rsidR="00471214" w:rsidRDefault="00000000">
      <w:pPr>
        <w:pStyle w:val="Heading2"/>
        <w:spacing w:before="200"/>
        <w:rPr>
          <w:rFonts w:ascii="Arial" w:eastAsia="Arial" w:hAnsi="Arial" w:cs="Arial"/>
        </w:rPr>
      </w:pPr>
      <w:bookmarkStart w:id="11" w:name="_Toc225472469"/>
      <w:r>
        <w:rPr>
          <w:rFonts w:ascii="Arial" w:eastAsia="Arial" w:hAnsi="Arial" w:cs="Arial"/>
        </w:rPr>
        <w:t>3.2 Strategic Responses of the Follower Organisation</w:t>
      </w:r>
      <w:bookmarkEnd w:id="11"/>
      <w:r>
        <w:rPr>
          <w:rFonts w:ascii="Arial" w:eastAsia="Arial" w:hAnsi="Arial" w:cs="Arial"/>
        </w:rPr>
        <w:t xml:space="preserve">  </w:t>
      </w:r>
    </w:p>
    <w:p w14:paraId="73C64342" w14:textId="77777777" w:rsidR="00471214" w:rsidRDefault="00000000">
      <w:pPr>
        <w:spacing w:before="200" w:line="360" w:lineRule="auto"/>
        <w:jc w:val="both"/>
        <w:rPr>
          <w:rFonts w:ascii="Arial" w:eastAsia="Arial" w:hAnsi="Arial" w:cs="Arial"/>
          <w:b/>
          <w:bCs/>
          <w:i/>
          <w:iCs/>
          <w:sz w:val="24"/>
          <w:szCs w:val="24"/>
          <w:u w:val="single"/>
        </w:rPr>
      </w:pPr>
      <w:r>
        <w:rPr>
          <w:rFonts w:ascii="Arial" w:eastAsia="Arial" w:hAnsi="Arial" w:cs="Arial"/>
          <w:b/>
          <w:bCs/>
          <w:i/>
          <w:iCs/>
          <w:sz w:val="24"/>
          <w:szCs w:val="24"/>
          <w:u w:val="single"/>
        </w:rPr>
        <w:t>Reaction to Environmental Threats and to sustain the Competitions</w:t>
      </w:r>
    </w:p>
    <w:p w14:paraId="180F27ED"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Aldi being a follower organisation uses a focused and efficiency-oriented approach to adaptation to changes in the external environment. The economic problems, especially inflation and decreased consumer buying power create great opportunities for Aldi. The company can target price-sensitive customers because its business model is low-cost, and the trend towards purchasing products of lower cost is also on the rise. Consequently, Aldi has grown its market share to about 11.4% in the UK grocery market which has reflected a growth in the past few years (The Guardian, 2025). The Aldi strategy is centred on achieving low prices by keeping its range of products to a level of 2000 items in comparison to more than 20000 products in the conventional supermarkets (Assets publishing Gov UK, 2026). Aldi is still increasing its physical location, having more than 1,000 stores in the UK, which enhances access and market coverage. Nevertheless, high reliance on cost leadership can also be a source of limitation to Aldi. In times when the economy is stable, consumers can move to acquire more and better-quality products, or more variety, which would put the Aldi growth in check. </w:t>
      </w:r>
    </w:p>
    <w:p w14:paraId="187B66C6"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Moreover, Aldi has a few product lines and, therefore, might not be able to respond to evolving consumer requirements. As compared to Tesco, Aldi does not invest heavily in </w:t>
      </w:r>
      <w:r>
        <w:rPr>
          <w:rFonts w:ascii="Arial" w:eastAsia="Arial" w:hAnsi="Arial" w:cs="Arial"/>
          <w:sz w:val="24"/>
          <w:szCs w:val="24"/>
        </w:rPr>
        <w:lastRenderedPageBreak/>
        <w:t xml:space="preserve">the digital transformation, however, it concentrates on the technologies that increase the process efficiency without increasing enough cost. Although this strategy helps it to sustain its low-cost business model, however, the strategy of digitisation restricts Aldi to compete within the expanding online grocer market. In the UK, online grocery sales have experienced a growth of more than 12% of the total grocery sales, which underscores a lost opportunity on the part of Aldi (Aldi.co.uk, 2026). Lastly, the weak digital presence of Aldi diminishes its capacity to provide convenience and customised experiences that are becoming more and more important to consumers in the modern world. </w:t>
      </w:r>
    </w:p>
    <w:p w14:paraId="51226BD5" w14:textId="77777777" w:rsidR="00471214" w:rsidRDefault="00000000">
      <w:pPr>
        <w:spacing w:before="200" w:line="360" w:lineRule="auto"/>
        <w:jc w:val="both"/>
        <w:rPr>
          <w:rFonts w:ascii="Arial" w:eastAsia="Arial" w:hAnsi="Arial" w:cs="Arial"/>
          <w:b/>
          <w:bCs/>
          <w:i/>
          <w:iCs/>
          <w:sz w:val="24"/>
          <w:szCs w:val="24"/>
          <w:u w:val="single"/>
        </w:rPr>
      </w:pPr>
      <w:r>
        <w:rPr>
          <w:rFonts w:ascii="Arial" w:eastAsia="Arial" w:hAnsi="Arial" w:cs="Arial"/>
          <w:b/>
          <w:bCs/>
          <w:i/>
          <w:iCs/>
          <w:sz w:val="24"/>
          <w:szCs w:val="24"/>
          <w:u w:val="single"/>
        </w:rPr>
        <w:t xml:space="preserve">Growth Matrix of Ansoff </w:t>
      </w:r>
    </w:p>
    <w:p w14:paraId="308FA32C" w14:textId="77777777" w:rsidR="00471214" w:rsidRDefault="00000000">
      <w:pPr>
        <w:spacing w:before="200"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14:anchorId="00EE8356" wp14:editId="593138CE">
            <wp:extent cx="3576981" cy="2683882"/>
            <wp:effectExtent l="38100" t="38100" r="38100" b="38100"/>
            <wp:docPr id="2114911126" name="image6.png" descr="Analysis and Advantages of Ansoff Matrix"/>
            <wp:cNvGraphicFramePr/>
            <a:graphic xmlns:a="http://schemas.openxmlformats.org/drawingml/2006/main">
              <a:graphicData uri="http://schemas.openxmlformats.org/drawingml/2006/picture">
                <pic:pic xmlns:pic="http://schemas.openxmlformats.org/drawingml/2006/picture">
                  <pic:nvPicPr>
                    <pic:cNvPr id="0" name="image6.png" descr="Analysis and Advantages of Ansoff Matrix"/>
                    <pic:cNvPicPr preferRelativeResize="0"/>
                  </pic:nvPicPr>
                  <pic:blipFill>
                    <a:blip r:embed="rId13"/>
                    <a:srcRect/>
                    <a:stretch>
                      <a:fillRect/>
                    </a:stretch>
                  </pic:blipFill>
                  <pic:spPr>
                    <a:xfrm>
                      <a:off x="0" y="0"/>
                      <a:ext cx="3576981" cy="2683882"/>
                    </a:xfrm>
                    <a:prstGeom prst="rect">
                      <a:avLst/>
                    </a:prstGeom>
                    <a:ln w="38100">
                      <a:solidFill>
                        <a:srgbClr val="000000"/>
                      </a:solidFill>
                      <a:prstDash val="solid"/>
                    </a:ln>
                  </pic:spPr>
                </pic:pic>
              </a:graphicData>
            </a:graphic>
          </wp:inline>
        </w:drawing>
      </w:r>
    </w:p>
    <w:p w14:paraId="11738BD4" w14:textId="77777777" w:rsidR="00471214" w:rsidRDefault="00000000">
      <w:pPr>
        <w:spacing w:before="200" w:line="360" w:lineRule="auto"/>
        <w:jc w:val="center"/>
        <w:rPr>
          <w:rFonts w:ascii="Arial" w:eastAsia="Arial" w:hAnsi="Arial" w:cs="Arial"/>
          <w:b/>
          <w:bCs/>
          <w:sz w:val="24"/>
          <w:szCs w:val="24"/>
        </w:rPr>
      </w:pPr>
      <w:r>
        <w:rPr>
          <w:rFonts w:ascii="Arial" w:eastAsia="Arial" w:hAnsi="Arial" w:cs="Arial"/>
          <w:b/>
          <w:bCs/>
          <w:sz w:val="24"/>
          <w:szCs w:val="24"/>
        </w:rPr>
        <w:t>Figure 5: Ansoff Growth matrix</w:t>
      </w:r>
    </w:p>
    <w:p w14:paraId="18C80A60" w14:textId="77777777" w:rsidR="00471214" w:rsidRDefault="00000000">
      <w:pPr>
        <w:spacing w:before="200" w:line="360" w:lineRule="auto"/>
        <w:jc w:val="center"/>
        <w:rPr>
          <w:rFonts w:ascii="Arial" w:eastAsia="Arial" w:hAnsi="Arial" w:cs="Arial"/>
          <w:sz w:val="24"/>
          <w:szCs w:val="24"/>
        </w:rPr>
      </w:pPr>
      <w:r>
        <w:rPr>
          <w:rFonts w:ascii="Arial" w:eastAsia="Arial" w:hAnsi="Arial" w:cs="Arial"/>
          <w:sz w:val="24"/>
          <w:szCs w:val="24"/>
        </w:rPr>
        <w:t xml:space="preserve">(Source: Influenced by </w:t>
      </w:r>
      <w:proofErr w:type="spellStart"/>
      <w:r>
        <w:rPr>
          <w:rFonts w:ascii="Arial" w:eastAsia="Arial" w:hAnsi="Arial" w:cs="Arial"/>
          <w:sz w:val="24"/>
          <w:szCs w:val="24"/>
        </w:rPr>
        <w:t>Hortega</w:t>
      </w:r>
      <w:proofErr w:type="spellEnd"/>
      <w:r>
        <w:rPr>
          <w:rFonts w:ascii="Arial" w:eastAsia="Arial" w:hAnsi="Arial" w:cs="Arial"/>
          <w:sz w:val="24"/>
          <w:szCs w:val="24"/>
        </w:rPr>
        <w:t xml:space="preserve"> </w:t>
      </w:r>
      <w:r>
        <w:rPr>
          <w:rFonts w:ascii="Arial" w:eastAsia="Arial" w:hAnsi="Arial" w:cs="Arial"/>
          <w:i/>
          <w:iCs/>
          <w:sz w:val="24"/>
          <w:szCs w:val="24"/>
        </w:rPr>
        <w:t xml:space="preserve">et al. </w:t>
      </w:r>
      <w:r>
        <w:rPr>
          <w:rFonts w:ascii="Arial" w:eastAsia="Arial" w:hAnsi="Arial" w:cs="Arial"/>
          <w:sz w:val="24"/>
          <w:szCs w:val="24"/>
        </w:rPr>
        <w:t>2025)</w:t>
      </w:r>
    </w:p>
    <w:p w14:paraId="4D42CDDB"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As per the Ansoff Growth matrix, the major element of Aldi is as well concentrating on the market penetration and market development strategies. Ansoff Growth matrix helps stakeholders conceptualise the level of risk associated with different growth strategies (</w:t>
      </w:r>
      <w:proofErr w:type="spellStart"/>
      <w:r>
        <w:rPr>
          <w:rFonts w:ascii="Arial" w:eastAsia="Arial" w:hAnsi="Arial" w:cs="Arial"/>
          <w:sz w:val="24"/>
          <w:szCs w:val="24"/>
        </w:rPr>
        <w:t>Hortega</w:t>
      </w:r>
      <w:proofErr w:type="spellEnd"/>
      <w:r>
        <w:rPr>
          <w:rFonts w:ascii="Arial" w:eastAsia="Arial" w:hAnsi="Arial" w:cs="Arial"/>
          <w:sz w:val="24"/>
          <w:szCs w:val="24"/>
        </w:rPr>
        <w:t xml:space="preserve"> </w:t>
      </w:r>
      <w:r>
        <w:rPr>
          <w:rFonts w:ascii="Arial" w:eastAsia="Arial" w:hAnsi="Arial" w:cs="Arial"/>
          <w:i/>
          <w:iCs/>
          <w:sz w:val="24"/>
          <w:szCs w:val="24"/>
        </w:rPr>
        <w:t xml:space="preserve">et al. </w:t>
      </w:r>
      <w:r>
        <w:rPr>
          <w:rFonts w:ascii="Arial" w:eastAsia="Arial" w:hAnsi="Arial" w:cs="Arial"/>
          <w:sz w:val="24"/>
          <w:szCs w:val="24"/>
        </w:rPr>
        <w:t xml:space="preserve">2025). Aldi was primarily focusing to attain the market penetration through aggressive pricing and it enabled Aldi to attract customers. Aldi is developing the market with the help of geographical expansion as this company opens around </w:t>
      </w:r>
      <w:r>
        <w:rPr>
          <w:rFonts w:ascii="Arial" w:eastAsia="Arial" w:hAnsi="Arial" w:cs="Arial"/>
          <w:b/>
          <w:bCs/>
          <w:i/>
          <w:iCs/>
          <w:sz w:val="24"/>
          <w:szCs w:val="24"/>
        </w:rPr>
        <w:t xml:space="preserve">40 to 50 new stores in the UK following a £370 million investment, aiming to bring its total to </w:t>
      </w:r>
      <w:r>
        <w:rPr>
          <w:rFonts w:ascii="Arial" w:eastAsia="Arial" w:hAnsi="Arial" w:cs="Arial"/>
          <w:b/>
          <w:bCs/>
          <w:i/>
          <w:iCs/>
          <w:sz w:val="24"/>
          <w:szCs w:val="24"/>
        </w:rPr>
        <w:lastRenderedPageBreak/>
        <w:t>over 1,000 stores</w:t>
      </w:r>
      <w:r>
        <w:rPr>
          <w:rFonts w:ascii="Arial" w:eastAsia="Arial" w:hAnsi="Arial" w:cs="Arial"/>
          <w:sz w:val="24"/>
          <w:szCs w:val="24"/>
        </w:rPr>
        <w:t xml:space="preserve"> (Aldipresscentre.co.uk, 2026). The constant process of opening new stores makes Aldi more accessible and targets new customer groups in various locations. This growth promotes consistent growth and makes it a strong player in the market. </w:t>
      </w:r>
    </w:p>
    <w:p w14:paraId="16E02141"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Nonetheless, Aldi is not concerned with product development and diversification. Its product line is limited to achieve efficiency and cost control which is in line with its overall strategy. Although this strategy helps to maintain the simplicity of operations, it decreases flexibility and restricts Aldi to adaptability to evolving demands of consumers, especially in such aspects as high-quality products and digital services. The simplicity, cost management, and expansion approach of Aldi which it has preferred lets it grow steadily and compete effectively with the bigger retailers. However, its limited adoption of technology and narrow strategic scope may restrict its long-term adaptability in an increasingly digital and dynamic retail environment.</w:t>
      </w:r>
    </w:p>
    <w:p w14:paraId="2F687429" w14:textId="5B0C210A" w:rsidR="00471214" w:rsidRDefault="002F1376" w:rsidP="002F1376">
      <w:pPr>
        <w:pStyle w:val="Heading1"/>
        <w:spacing w:before="200"/>
        <w:rPr>
          <w:rFonts w:ascii="Arial" w:eastAsia="Arial" w:hAnsi="Arial" w:cs="Arial"/>
        </w:rPr>
      </w:pPr>
      <w:bookmarkStart w:id="12" w:name="_Toc225472470"/>
      <w:r>
        <w:rPr>
          <w:rFonts w:ascii="Arial" w:eastAsia="Arial" w:hAnsi="Arial" w:cs="Arial"/>
        </w:rPr>
        <w:t xml:space="preserve">3. </w:t>
      </w:r>
      <w:r w:rsidR="00000000">
        <w:rPr>
          <w:rFonts w:ascii="Arial" w:eastAsia="Arial" w:hAnsi="Arial" w:cs="Arial"/>
        </w:rPr>
        <w:t>Conclusion</w:t>
      </w:r>
      <w:bookmarkEnd w:id="12"/>
      <w:r w:rsidR="00000000">
        <w:rPr>
          <w:rFonts w:ascii="Arial" w:eastAsia="Arial" w:hAnsi="Arial" w:cs="Arial"/>
        </w:rPr>
        <w:t xml:space="preserve"> </w:t>
      </w:r>
    </w:p>
    <w:p w14:paraId="553D0F8D" w14:textId="77777777" w:rsidR="00471214" w:rsidRDefault="00000000">
      <w:pPr>
        <w:spacing w:before="200" w:line="360" w:lineRule="auto"/>
        <w:jc w:val="both"/>
        <w:rPr>
          <w:rFonts w:ascii="Arial" w:eastAsia="Arial" w:hAnsi="Arial" w:cs="Arial"/>
          <w:b/>
          <w:bCs/>
          <w:i/>
          <w:iCs/>
          <w:sz w:val="24"/>
          <w:szCs w:val="24"/>
          <w:u w:val="single"/>
        </w:rPr>
      </w:pPr>
      <w:r>
        <w:rPr>
          <w:rFonts w:ascii="Arial" w:eastAsia="Arial" w:hAnsi="Arial" w:cs="Arial"/>
          <w:b/>
          <w:bCs/>
          <w:i/>
          <w:iCs/>
          <w:sz w:val="24"/>
          <w:szCs w:val="24"/>
          <w:u w:val="single"/>
        </w:rPr>
        <w:t xml:space="preserve">Summary of key findings </w:t>
      </w:r>
    </w:p>
    <w:p w14:paraId="228A7914"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Thus, it can be concluded that the macro-marketing actors present opportunities as well as threats to Tesco and Aldi and affect their strategic reactions and competitiveness. The discussion reveals that the technology and economy play a very potent role in retail strategies and how Tesco and Aldi can compete and effectively react to the response. Tesco successfully balances innovation with digital investment and the hybrid approach to a wide range of customer groups to maintain a market share of about 27 to 28% successfully. Cost leadership, efficiency, and a narrow scope strategy based on attracting price-sensitive consumers allow Aldi to develop a stable growth. The low-cost model adopted by Aldi is supported by economic pressures whereas Tesco has advantages in online shopping, customer interaction and services delivery due to technological advancements.</w:t>
      </w:r>
    </w:p>
    <w:p w14:paraId="3553BA79" w14:textId="77777777" w:rsidR="00471214" w:rsidRDefault="00000000">
      <w:pPr>
        <w:spacing w:before="200" w:line="360" w:lineRule="auto"/>
        <w:jc w:val="both"/>
        <w:rPr>
          <w:rFonts w:ascii="Arial" w:eastAsia="Arial" w:hAnsi="Arial" w:cs="Arial"/>
          <w:b/>
          <w:bCs/>
          <w:i/>
          <w:iCs/>
          <w:sz w:val="24"/>
          <w:szCs w:val="24"/>
          <w:u w:val="single"/>
        </w:rPr>
      </w:pPr>
      <w:r>
        <w:rPr>
          <w:rFonts w:ascii="Arial" w:eastAsia="Arial" w:hAnsi="Arial" w:cs="Arial"/>
          <w:b/>
          <w:bCs/>
          <w:i/>
          <w:iCs/>
          <w:sz w:val="24"/>
          <w:szCs w:val="24"/>
          <w:u w:val="single"/>
        </w:rPr>
        <w:t>The strategic significance of environmental scanning and adaptive marketing responses</w:t>
      </w:r>
    </w:p>
    <w:p w14:paraId="6825955D"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lastRenderedPageBreak/>
        <w:t>The benefits of environmental scanning are that organisational leaders are able to recognise opportunities and threats that exist outside the organisation at an earlier stage to enable them to make superior strategic decisions in competitive and dynamic retail markets. Tesco leverages environmental intelligence to invest in digital transformation, automation, and personalised marketing, which results in higher efficiency, customer satisfaction and sustained competitiveness. Economic uncertainty and the results of environmental scanning enable Aldi to enhance its cost-efficiency, optimisation, and an adequate response to increasing demand in low-cost products. Adaptive marketing strategies assist organisations to be in harmony with the dynamic preferences of consumers to remain relevant, sustainable and competitive in the dynamic market environment.</w:t>
      </w:r>
    </w:p>
    <w:p w14:paraId="04DFEFB9" w14:textId="77777777" w:rsidR="00471214" w:rsidRDefault="00000000">
      <w:pPr>
        <w:spacing w:before="200" w:line="360" w:lineRule="auto"/>
        <w:rPr>
          <w:rFonts w:ascii="Arial" w:eastAsia="Arial" w:hAnsi="Arial" w:cs="Arial"/>
          <w:sz w:val="24"/>
          <w:szCs w:val="24"/>
        </w:rPr>
      </w:pPr>
      <w:r>
        <w:br w:type="page"/>
      </w:r>
    </w:p>
    <w:p w14:paraId="1DFC4501" w14:textId="77777777" w:rsidR="00471214" w:rsidRDefault="00000000" w:rsidP="00016D2E">
      <w:pPr>
        <w:pStyle w:val="Heading1"/>
        <w:spacing w:before="0"/>
        <w:rPr>
          <w:rFonts w:ascii="Arial" w:eastAsia="Arial" w:hAnsi="Arial" w:cs="Arial"/>
        </w:rPr>
      </w:pPr>
      <w:bookmarkStart w:id="13" w:name="_Toc225472471"/>
      <w:r>
        <w:rPr>
          <w:rFonts w:ascii="Arial" w:eastAsia="Arial" w:hAnsi="Arial" w:cs="Arial"/>
        </w:rPr>
        <w:lastRenderedPageBreak/>
        <w:t>Reference list</w:t>
      </w:r>
      <w:bookmarkEnd w:id="13"/>
    </w:p>
    <w:p w14:paraId="71F00510"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Aldi.co.uk (2026). </w:t>
      </w:r>
      <w:r>
        <w:rPr>
          <w:rFonts w:ascii="Arial" w:eastAsia="Arial" w:hAnsi="Arial" w:cs="Arial"/>
          <w:i/>
          <w:iCs/>
          <w:sz w:val="24"/>
          <w:szCs w:val="24"/>
        </w:rPr>
        <w:t>Welcome to Aldi!</w:t>
      </w:r>
      <w:r>
        <w:rPr>
          <w:rFonts w:ascii="Arial" w:eastAsia="Arial" w:hAnsi="Arial" w:cs="Arial"/>
          <w:sz w:val="24"/>
          <w:szCs w:val="24"/>
        </w:rPr>
        <w:t xml:space="preserve"> Available at: </w:t>
      </w:r>
      <w:hyperlink r:id="rId14">
        <w:r w:rsidR="00471214">
          <w:rPr>
            <w:rFonts w:ascii="Arial" w:eastAsia="Arial" w:hAnsi="Arial" w:cs="Arial"/>
            <w:color w:val="0000FF"/>
            <w:sz w:val="24"/>
            <w:szCs w:val="24"/>
            <w:u w:val="single"/>
          </w:rPr>
          <w:t>https://www.aldi.co.uk/</w:t>
        </w:r>
      </w:hyperlink>
      <w:r>
        <w:rPr>
          <w:rFonts w:ascii="Arial" w:eastAsia="Arial" w:hAnsi="Arial" w:cs="Arial"/>
          <w:sz w:val="24"/>
          <w:szCs w:val="24"/>
        </w:rPr>
        <w:t>[Accessed on 3.20.26]</w:t>
      </w:r>
    </w:p>
    <w:p w14:paraId="1FFF1E84" w14:textId="77777777" w:rsidR="00471214" w:rsidRDefault="00000000">
      <w:pPr>
        <w:spacing w:before="200" w:line="360" w:lineRule="auto"/>
        <w:jc w:val="both"/>
        <w:rPr>
          <w:rFonts w:ascii="Arial" w:eastAsia="Arial" w:hAnsi="Arial" w:cs="Arial"/>
          <w:color w:val="222222"/>
          <w:sz w:val="24"/>
          <w:szCs w:val="24"/>
          <w:highlight w:val="white"/>
        </w:rPr>
      </w:pPr>
      <w:proofErr w:type="spellStart"/>
      <w:r>
        <w:rPr>
          <w:rFonts w:ascii="Arial" w:eastAsia="Arial" w:hAnsi="Arial" w:cs="Arial"/>
          <w:color w:val="222222"/>
          <w:sz w:val="24"/>
          <w:szCs w:val="24"/>
          <w:highlight w:val="white"/>
        </w:rPr>
        <w:t>Aliahmadi</w:t>
      </w:r>
      <w:proofErr w:type="spellEnd"/>
      <w:r>
        <w:rPr>
          <w:rFonts w:ascii="Arial" w:eastAsia="Arial" w:hAnsi="Arial" w:cs="Arial"/>
          <w:color w:val="222222"/>
          <w:sz w:val="24"/>
          <w:szCs w:val="24"/>
          <w:highlight w:val="white"/>
        </w:rPr>
        <w:t xml:space="preserve">, A., </w:t>
      </w:r>
      <w:proofErr w:type="spellStart"/>
      <w:r>
        <w:rPr>
          <w:rFonts w:ascii="Arial" w:eastAsia="Arial" w:hAnsi="Arial" w:cs="Arial"/>
          <w:color w:val="222222"/>
          <w:sz w:val="24"/>
          <w:szCs w:val="24"/>
          <w:highlight w:val="white"/>
        </w:rPr>
        <w:t>Nozari</w:t>
      </w:r>
      <w:proofErr w:type="spellEnd"/>
      <w:r>
        <w:rPr>
          <w:rFonts w:ascii="Arial" w:eastAsia="Arial" w:hAnsi="Arial" w:cs="Arial"/>
          <w:color w:val="222222"/>
          <w:sz w:val="24"/>
          <w:szCs w:val="24"/>
          <w:highlight w:val="white"/>
        </w:rPr>
        <w:t>, H. and Ghahremani-Nahr, J., (2022). A framework for IoT and blockchain based on marketing systems with an emphasis on big data analysis. </w:t>
      </w:r>
      <w:r>
        <w:rPr>
          <w:rFonts w:ascii="Arial" w:eastAsia="Arial" w:hAnsi="Arial" w:cs="Arial"/>
          <w:i/>
          <w:iCs/>
          <w:color w:val="222222"/>
          <w:sz w:val="24"/>
          <w:szCs w:val="24"/>
          <w:highlight w:val="white"/>
        </w:rPr>
        <w:t>International journal of innovation in marketing elements</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2</w:t>
      </w:r>
      <w:r>
        <w:rPr>
          <w:rFonts w:ascii="Arial" w:eastAsia="Arial" w:hAnsi="Arial" w:cs="Arial"/>
          <w:color w:val="222222"/>
          <w:sz w:val="24"/>
          <w:szCs w:val="24"/>
          <w:highlight w:val="white"/>
        </w:rPr>
        <w:t>(1), pp.25-34.</w:t>
      </w:r>
      <w:r>
        <w:rPr>
          <w:rFonts w:ascii="Arial" w:eastAsia="Arial" w:hAnsi="Arial" w:cs="Arial"/>
          <w:sz w:val="24"/>
          <w:szCs w:val="24"/>
        </w:rPr>
        <w:t xml:space="preserve"> Available </w:t>
      </w:r>
      <w:proofErr w:type="spellStart"/>
      <w:r>
        <w:rPr>
          <w:rFonts w:ascii="Arial" w:eastAsia="Arial" w:hAnsi="Arial" w:cs="Arial"/>
          <w:sz w:val="24"/>
          <w:szCs w:val="24"/>
        </w:rPr>
        <w:t>at:</w:t>
      </w:r>
      <w:hyperlink r:id="rId15">
        <w:r w:rsidR="00471214">
          <w:rPr>
            <w:rFonts w:ascii="Arial" w:eastAsia="Arial" w:hAnsi="Arial" w:cs="Arial"/>
            <w:color w:val="0000FF"/>
            <w:sz w:val="24"/>
            <w:szCs w:val="24"/>
            <w:highlight w:val="white"/>
            <w:u w:val="single"/>
          </w:rPr>
          <w:t>https</w:t>
        </w:r>
        <w:proofErr w:type="spellEnd"/>
        <w:r w:rsidR="00471214">
          <w:rPr>
            <w:rFonts w:ascii="Arial" w:eastAsia="Arial" w:hAnsi="Arial" w:cs="Arial"/>
            <w:color w:val="0000FF"/>
            <w:sz w:val="24"/>
            <w:szCs w:val="24"/>
            <w:highlight w:val="white"/>
            <w:u w:val="single"/>
          </w:rPr>
          <w:t>://www.academia.edu/download/116238038/18.pdf</w:t>
        </w:r>
      </w:hyperlink>
      <w:r>
        <w:rPr>
          <w:rFonts w:ascii="Arial" w:eastAsia="Arial" w:hAnsi="Arial" w:cs="Arial"/>
          <w:color w:val="222222"/>
          <w:sz w:val="24"/>
          <w:szCs w:val="24"/>
          <w:highlight w:val="white"/>
        </w:rPr>
        <w:t>[Accessed on 3.20.26]</w:t>
      </w:r>
    </w:p>
    <w:p w14:paraId="1942706B" w14:textId="77777777" w:rsidR="00471214" w:rsidRDefault="00000000">
      <w:pPr>
        <w:spacing w:before="20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Correia, E., Sousa, S., Viseu, C. and </w:t>
      </w:r>
      <w:proofErr w:type="spellStart"/>
      <w:r>
        <w:rPr>
          <w:rFonts w:ascii="Arial" w:eastAsia="Arial" w:hAnsi="Arial" w:cs="Arial"/>
          <w:color w:val="222222"/>
          <w:sz w:val="24"/>
          <w:szCs w:val="24"/>
          <w:highlight w:val="white"/>
        </w:rPr>
        <w:t>Larguinho</w:t>
      </w:r>
      <w:proofErr w:type="spellEnd"/>
      <w:r>
        <w:rPr>
          <w:rFonts w:ascii="Arial" w:eastAsia="Arial" w:hAnsi="Arial" w:cs="Arial"/>
          <w:color w:val="222222"/>
          <w:sz w:val="24"/>
          <w:szCs w:val="24"/>
          <w:highlight w:val="white"/>
        </w:rPr>
        <w:t>, M., (2023). Analysing the influence of green marketing communication in consumers’ green purchase behaviour. </w:t>
      </w:r>
      <w:r>
        <w:rPr>
          <w:rFonts w:ascii="Arial" w:eastAsia="Arial" w:hAnsi="Arial" w:cs="Arial"/>
          <w:i/>
          <w:iCs/>
          <w:color w:val="222222"/>
          <w:sz w:val="24"/>
          <w:szCs w:val="24"/>
          <w:highlight w:val="white"/>
        </w:rPr>
        <w:t>International Journal of Environmental Research and Public Health</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20</w:t>
      </w:r>
      <w:r>
        <w:rPr>
          <w:rFonts w:ascii="Arial" w:eastAsia="Arial" w:hAnsi="Arial" w:cs="Arial"/>
          <w:color w:val="222222"/>
          <w:sz w:val="24"/>
          <w:szCs w:val="24"/>
          <w:highlight w:val="white"/>
        </w:rPr>
        <w:t>(2), p.1356.</w:t>
      </w:r>
      <w:r>
        <w:rPr>
          <w:rFonts w:ascii="Arial" w:eastAsia="Arial" w:hAnsi="Arial" w:cs="Arial"/>
          <w:sz w:val="24"/>
          <w:szCs w:val="24"/>
        </w:rPr>
        <w:t xml:space="preserve"> Available </w:t>
      </w:r>
      <w:proofErr w:type="spellStart"/>
      <w:r>
        <w:rPr>
          <w:rFonts w:ascii="Arial" w:eastAsia="Arial" w:hAnsi="Arial" w:cs="Arial"/>
          <w:sz w:val="24"/>
          <w:szCs w:val="24"/>
        </w:rPr>
        <w:t>at:</w:t>
      </w:r>
      <w:hyperlink r:id="rId16">
        <w:r w:rsidR="00471214">
          <w:rPr>
            <w:rFonts w:ascii="Arial" w:eastAsia="Arial" w:hAnsi="Arial" w:cs="Arial"/>
            <w:color w:val="0000FF"/>
            <w:sz w:val="24"/>
            <w:szCs w:val="24"/>
            <w:highlight w:val="white"/>
            <w:u w:val="single"/>
          </w:rPr>
          <w:t>https</w:t>
        </w:r>
        <w:proofErr w:type="spellEnd"/>
        <w:r w:rsidR="00471214">
          <w:rPr>
            <w:rFonts w:ascii="Arial" w:eastAsia="Arial" w:hAnsi="Arial" w:cs="Arial"/>
            <w:color w:val="0000FF"/>
            <w:sz w:val="24"/>
            <w:szCs w:val="24"/>
            <w:highlight w:val="white"/>
            <w:u w:val="single"/>
          </w:rPr>
          <w:t>://www.mdpi.com/1660-4601/20/2/1356</w:t>
        </w:r>
      </w:hyperlink>
      <w:r>
        <w:rPr>
          <w:rFonts w:ascii="Arial" w:eastAsia="Arial" w:hAnsi="Arial" w:cs="Arial"/>
          <w:color w:val="222222"/>
          <w:sz w:val="24"/>
          <w:szCs w:val="24"/>
          <w:highlight w:val="white"/>
        </w:rPr>
        <w:t>[Accessed on 3.20.26]</w:t>
      </w:r>
    </w:p>
    <w:p w14:paraId="24DF70C5" w14:textId="77777777" w:rsidR="00471214" w:rsidRDefault="00000000">
      <w:pPr>
        <w:spacing w:before="20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Huang, L., </w:t>
      </w:r>
      <w:proofErr w:type="spellStart"/>
      <w:r>
        <w:rPr>
          <w:rFonts w:ascii="Arial" w:eastAsia="Arial" w:hAnsi="Arial" w:cs="Arial"/>
          <w:color w:val="222222"/>
          <w:sz w:val="24"/>
          <w:szCs w:val="24"/>
          <w:highlight w:val="white"/>
        </w:rPr>
        <w:t>Solangi</w:t>
      </w:r>
      <w:proofErr w:type="spellEnd"/>
      <w:r>
        <w:rPr>
          <w:rFonts w:ascii="Arial" w:eastAsia="Arial" w:hAnsi="Arial" w:cs="Arial"/>
          <w:color w:val="222222"/>
          <w:sz w:val="24"/>
          <w:szCs w:val="24"/>
          <w:highlight w:val="white"/>
        </w:rPr>
        <w:t xml:space="preserve">, Y.A., </w:t>
      </w:r>
      <w:proofErr w:type="spellStart"/>
      <w:r>
        <w:rPr>
          <w:rFonts w:ascii="Arial" w:eastAsia="Arial" w:hAnsi="Arial" w:cs="Arial"/>
          <w:color w:val="222222"/>
          <w:sz w:val="24"/>
          <w:szCs w:val="24"/>
          <w:highlight w:val="white"/>
        </w:rPr>
        <w:t>Magazzino</w:t>
      </w:r>
      <w:proofErr w:type="spellEnd"/>
      <w:r>
        <w:rPr>
          <w:rFonts w:ascii="Arial" w:eastAsia="Arial" w:hAnsi="Arial" w:cs="Arial"/>
          <w:color w:val="222222"/>
          <w:sz w:val="24"/>
          <w:szCs w:val="24"/>
          <w:highlight w:val="white"/>
        </w:rPr>
        <w:t xml:space="preserve">, C. and </w:t>
      </w:r>
      <w:proofErr w:type="spellStart"/>
      <w:r>
        <w:rPr>
          <w:rFonts w:ascii="Arial" w:eastAsia="Arial" w:hAnsi="Arial" w:cs="Arial"/>
          <w:color w:val="222222"/>
          <w:sz w:val="24"/>
          <w:szCs w:val="24"/>
          <w:highlight w:val="white"/>
        </w:rPr>
        <w:t>Solangi</w:t>
      </w:r>
      <w:proofErr w:type="spellEnd"/>
      <w:r>
        <w:rPr>
          <w:rFonts w:ascii="Arial" w:eastAsia="Arial" w:hAnsi="Arial" w:cs="Arial"/>
          <w:color w:val="222222"/>
          <w:sz w:val="24"/>
          <w:szCs w:val="24"/>
          <w:highlight w:val="white"/>
        </w:rPr>
        <w:t xml:space="preserve">, S.A., (2024). Evaluating the efficiency of green innovation and marketing strategies for long-term sustainability in the context of Environmental </w:t>
      </w:r>
      <w:proofErr w:type="spellStart"/>
      <w:r>
        <w:rPr>
          <w:rFonts w:ascii="Arial" w:eastAsia="Arial" w:hAnsi="Arial" w:cs="Arial"/>
          <w:color w:val="222222"/>
          <w:sz w:val="24"/>
          <w:szCs w:val="24"/>
          <w:highlight w:val="white"/>
        </w:rPr>
        <w:t>labeling</w:t>
      </w:r>
      <w:proofErr w:type="spellEnd"/>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Journal of Cleaner Production</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450</w:t>
      </w:r>
      <w:r>
        <w:rPr>
          <w:rFonts w:ascii="Arial" w:eastAsia="Arial" w:hAnsi="Arial" w:cs="Arial"/>
          <w:color w:val="222222"/>
          <w:sz w:val="24"/>
          <w:szCs w:val="24"/>
          <w:highlight w:val="white"/>
        </w:rPr>
        <w:t>, p.141870.</w:t>
      </w:r>
      <w:r>
        <w:rPr>
          <w:rFonts w:ascii="Arial" w:eastAsia="Arial" w:hAnsi="Arial" w:cs="Arial"/>
          <w:sz w:val="24"/>
          <w:szCs w:val="24"/>
        </w:rPr>
        <w:t xml:space="preserve"> Available at:</w:t>
      </w:r>
      <w:hyperlink r:id="rId17">
        <w:r w:rsidR="00471214">
          <w:rPr>
            <w:rFonts w:ascii="Arial" w:eastAsia="Arial" w:hAnsi="Arial" w:cs="Arial"/>
            <w:color w:val="0000FF"/>
            <w:sz w:val="24"/>
            <w:szCs w:val="24"/>
            <w:highlight w:val="white"/>
            <w:u w:val="single"/>
          </w:rPr>
          <w:t>https://www.sciencedirect.com/science/article/pii/S0959652624013180</w:t>
        </w:r>
      </w:hyperlink>
      <w:r>
        <w:rPr>
          <w:rFonts w:ascii="Arial" w:eastAsia="Arial" w:hAnsi="Arial" w:cs="Arial"/>
          <w:color w:val="222222"/>
          <w:sz w:val="24"/>
          <w:szCs w:val="24"/>
          <w:highlight w:val="white"/>
        </w:rPr>
        <w:t xml:space="preserve"> [Accessed on 3.20.26]</w:t>
      </w:r>
    </w:p>
    <w:p w14:paraId="2AF5FC60" w14:textId="77777777" w:rsidR="00471214" w:rsidRDefault="00000000">
      <w:pPr>
        <w:spacing w:before="20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Kar, S.K. and </w:t>
      </w:r>
      <w:proofErr w:type="spellStart"/>
      <w:r>
        <w:rPr>
          <w:rFonts w:ascii="Arial" w:eastAsia="Arial" w:hAnsi="Arial" w:cs="Arial"/>
          <w:color w:val="222222"/>
          <w:sz w:val="24"/>
          <w:szCs w:val="24"/>
          <w:highlight w:val="white"/>
        </w:rPr>
        <w:t>Harichandan</w:t>
      </w:r>
      <w:proofErr w:type="spellEnd"/>
      <w:r>
        <w:rPr>
          <w:rFonts w:ascii="Arial" w:eastAsia="Arial" w:hAnsi="Arial" w:cs="Arial"/>
          <w:color w:val="222222"/>
          <w:sz w:val="24"/>
          <w:szCs w:val="24"/>
          <w:highlight w:val="white"/>
        </w:rPr>
        <w:t>, S., (2022). Green marketing innovation and sustainable consumption: A bibliometric analysis. </w:t>
      </w:r>
      <w:r>
        <w:rPr>
          <w:rFonts w:ascii="Arial" w:eastAsia="Arial" w:hAnsi="Arial" w:cs="Arial"/>
          <w:i/>
          <w:iCs/>
          <w:color w:val="222222"/>
          <w:sz w:val="24"/>
          <w:szCs w:val="24"/>
          <w:highlight w:val="white"/>
        </w:rPr>
        <w:t>Journal of Cleaner Production</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361</w:t>
      </w:r>
      <w:r>
        <w:rPr>
          <w:rFonts w:ascii="Arial" w:eastAsia="Arial" w:hAnsi="Arial" w:cs="Arial"/>
          <w:color w:val="222222"/>
          <w:sz w:val="24"/>
          <w:szCs w:val="24"/>
          <w:highlight w:val="white"/>
        </w:rPr>
        <w:t>, p.132290.</w:t>
      </w:r>
      <w:r>
        <w:rPr>
          <w:rFonts w:ascii="Arial" w:eastAsia="Arial" w:hAnsi="Arial" w:cs="Arial"/>
          <w:sz w:val="24"/>
          <w:szCs w:val="24"/>
        </w:rPr>
        <w:t xml:space="preserve"> Available at:</w:t>
      </w:r>
      <w:hyperlink r:id="rId18">
        <w:r w:rsidR="00471214">
          <w:rPr>
            <w:rFonts w:ascii="Arial" w:eastAsia="Arial" w:hAnsi="Arial" w:cs="Arial"/>
            <w:color w:val="0000FF"/>
            <w:sz w:val="24"/>
            <w:szCs w:val="24"/>
            <w:highlight w:val="white"/>
            <w:u w:val="single"/>
          </w:rPr>
          <w:t>https://www.sciencedirect.com/science/article/pii/S0959652622018947</w:t>
        </w:r>
      </w:hyperlink>
      <w:r>
        <w:rPr>
          <w:rFonts w:ascii="Arial" w:eastAsia="Arial" w:hAnsi="Arial" w:cs="Arial"/>
          <w:color w:val="222222"/>
          <w:sz w:val="24"/>
          <w:szCs w:val="24"/>
          <w:highlight w:val="white"/>
        </w:rPr>
        <w:t>[Accessed on 3.20.26]</w:t>
      </w:r>
    </w:p>
    <w:p w14:paraId="39DFBB4D" w14:textId="77777777" w:rsidR="00471214" w:rsidRDefault="00000000">
      <w:pPr>
        <w:spacing w:before="20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Kaur, B., Gangwar, V.P. and Dash, G., (2022). Green marketing strategies, environmental attitude, and green buying intention: A multi-group analysis in an emerging economy context. </w:t>
      </w:r>
      <w:r>
        <w:rPr>
          <w:rFonts w:ascii="Arial" w:eastAsia="Arial" w:hAnsi="Arial" w:cs="Arial"/>
          <w:i/>
          <w:iCs/>
          <w:color w:val="222222"/>
          <w:sz w:val="24"/>
          <w:szCs w:val="24"/>
          <w:highlight w:val="white"/>
        </w:rPr>
        <w:t>Sustainability</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14</w:t>
      </w:r>
      <w:r>
        <w:rPr>
          <w:rFonts w:ascii="Arial" w:eastAsia="Arial" w:hAnsi="Arial" w:cs="Arial"/>
          <w:color w:val="222222"/>
          <w:sz w:val="24"/>
          <w:szCs w:val="24"/>
          <w:highlight w:val="white"/>
        </w:rPr>
        <w:t>(10), p.6107.</w:t>
      </w:r>
      <w:r>
        <w:rPr>
          <w:rFonts w:ascii="Arial" w:eastAsia="Arial" w:hAnsi="Arial" w:cs="Arial"/>
          <w:sz w:val="24"/>
          <w:szCs w:val="24"/>
        </w:rPr>
        <w:t xml:space="preserve"> Available </w:t>
      </w:r>
      <w:proofErr w:type="spellStart"/>
      <w:r>
        <w:rPr>
          <w:rFonts w:ascii="Arial" w:eastAsia="Arial" w:hAnsi="Arial" w:cs="Arial"/>
          <w:sz w:val="24"/>
          <w:szCs w:val="24"/>
        </w:rPr>
        <w:t>at:</w:t>
      </w:r>
      <w:hyperlink r:id="rId19">
        <w:r w:rsidR="00471214">
          <w:rPr>
            <w:rFonts w:ascii="Arial" w:eastAsia="Arial" w:hAnsi="Arial" w:cs="Arial"/>
            <w:color w:val="0000FF"/>
            <w:sz w:val="24"/>
            <w:szCs w:val="24"/>
            <w:highlight w:val="white"/>
            <w:u w:val="single"/>
          </w:rPr>
          <w:t>https</w:t>
        </w:r>
        <w:proofErr w:type="spellEnd"/>
        <w:r w:rsidR="00471214">
          <w:rPr>
            <w:rFonts w:ascii="Arial" w:eastAsia="Arial" w:hAnsi="Arial" w:cs="Arial"/>
            <w:color w:val="0000FF"/>
            <w:sz w:val="24"/>
            <w:szCs w:val="24"/>
            <w:highlight w:val="white"/>
            <w:u w:val="single"/>
          </w:rPr>
          <w:t>://www.mdpi.com/2071-1050/14/10/6107</w:t>
        </w:r>
      </w:hyperlink>
      <w:r>
        <w:rPr>
          <w:rFonts w:ascii="Arial" w:eastAsia="Arial" w:hAnsi="Arial" w:cs="Arial"/>
          <w:color w:val="222222"/>
          <w:sz w:val="24"/>
          <w:szCs w:val="24"/>
          <w:highlight w:val="white"/>
        </w:rPr>
        <w:t>[Accessed on 3.20.26]</w:t>
      </w:r>
    </w:p>
    <w:p w14:paraId="57215D4D"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lastRenderedPageBreak/>
        <w:t xml:space="preserve">Statista, (2026). </w:t>
      </w:r>
      <w:r>
        <w:rPr>
          <w:rFonts w:ascii="Arial" w:eastAsia="Arial" w:hAnsi="Arial" w:cs="Arial"/>
          <w:i/>
          <w:iCs/>
          <w:sz w:val="24"/>
          <w:szCs w:val="24"/>
        </w:rPr>
        <w:t>Annual sales value of all retailing in Great Britain from 2005 to 2024</w:t>
      </w:r>
      <w:r>
        <w:rPr>
          <w:rFonts w:ascii="Arial" w:eastAsia="Arial" w:hAnsi="Arial" w:cs="Arial"/>
          <w:sz w:val="24"/>
          <w:szCs w:val="24"/>
        </w:rPr>
        <w:t xml:space="preserve"> Available at: </w:t>
      </w:r>
      <w:hyperlink r:id="rId20">
        <w:r w:rsidR="00471214">
          <w:rPr>
            <w:rFonts w:ascii="Arial" w:eastAsia="Arial" w:hAnsi="Arial" w:cs="Arial"/>
            <w:color w:val="0000FF"/>
            <w:sz w:val="24"/>
            <w:szCs w:val="24"/>
            <w:u w:val="single"/>
          </w:rPr>
          <w:t>https://www.statista.com/statistics/287912/retail-total-annual-sales-value-great-britain/</w:t>
        </w:r>
      </w:hyperlink>
      <w:r>
        <w:rPr>
          <w:rFonts w:ascii="Arial" w:eastAsia="Arial" w:hAnsi="Arial" w:cs="Arial"/>
          <w:sz w:val="24"/>
          <w:szCs w:val="24"/>
        </w:rPr>
        <w:t xml:space="preserve"> [Accessed on 3.20.26]</w:t>
      </w:r>
    </w:p>
    <w:p w14:paraId="36053521"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Tesco, (2026). </w:t>
      </w:r>
      <w:r>
        <w:rPr>
          <w:rFonts w:ascii="Arial" w:eastAsia="Arial" w:hAnsi="Arial" w:cs="Arial"/>
          <w:i/>
          <w:iCs/>
          <w:sz w:val="24"/>
          <w:szCs w:val="24"/>
        </w:rPr>
        <w:t>Popular offers ending soon.</w:t>
      </w:r>
      <w:r>
        <w:rPr>
          <w:rFonts w:ascii="Arial" w:eastAsia="Arial" w:hAnsi="Arial" w:cs="Arial"/>
          <w:sz w:val="24"/>
          <w:szCs w:val="24"/>
        </w:rPr>
        <w:t xml:space="preserve"> Available at: </w:t>
      </w:r>
      <w:hyperlink r:id="rId21">
        <w:r w:rsidR="00471214">
          <w:rPr>
            <w:rFonts w:ascii="Arial" w:eastAsia="Arial" w:hAnsi="Arial" w:cs="Arial"/>
            <w:color w:val="0000FF"/>
            <w:sz w:val="24"/>
            <w:szCs w:val="24"/>
            <w:u w:val="single"/>
          </w:rPr>
          <w:t>https://www.tesco.com/?srsltid=AfmBOorXi53zgokXaanB-KJkAMseuWqMEb-djZEaeYdGyD6xgxOO19o7</w:t>
        </w:r>
      </w:hyperlink>
      <w:r>
        <w:rPr>
          <w:rFonts w:ascii="Arial" w:eastAsia="Arial" w:hAnsi="Arial" w:cs="Arial"/>
          <w:sz w:val="24"/>
          <w:szCs w:val="24"/>
        </w:rPr>
        <w:t>[Accessed on 3.20.26]</w:t>
      </w:r>
    </w:p>
    <w:p w14:paraId="00D40AE2"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Statista, (2026). </w:t>
      </w:r>
      <w:r>
        <w:rPr>
          <w:rFonts w:ascii="Arial" w:eastAsia="Arial" w:hAnsi="Arial" w:cs="Arial"/>
          <w:i/>
          <w:iCs/>
          <w:sz w:val="24"/>
          <w:szCs w:val="24"/>
        </w:rPr>
        <w:t>CPI inflation rate for food and non-alcoholic beverages in the United Kingdom from 1st quarter 2000 to 4th quarter 2025</w:t>
      </w:r>
      <w:r>
        <w:rPr>
          <w:rFonts w:ascii="Arial" w:eastAsia="Arial" w:hAnsi="Arial" w:cs="Arial"/>
          <w:sz w:val="24"/>
          <w:szCs w:val="24"/>
        </w:rPr>
        <w:t xml:space="preserve"> Available at: </w:t>
      </w:r>
      <w:hyperlink r:id="rId22">
        <w:r w:rsidR="00471214">
          <w:rPr>
            <w:rFonts w:ascii="Arial" w:eastAsia="Arial" w:hAnsi="Arial" w:cs="Arial"/>
            <w:color w:val="0000FF"/>
            <w:sz w:val="24"/>
            <w:szCs w:val="24"/>
            <w:u w:val="single"/>
          </w:rPr>
          <w:t>https://www.statista.com/statistics/537050/uk-inflation-rate-food-in-united-kingdom/?srsltid=AfmBOoqanzJxcSw_eyzQoree0YEjFpr5-yH_uFBlSwPwoq7KDV2NJAW6</w:t>
        </w:r>
      </w:hyperlink>
      <w:r>
        <w:rPr>
          <w:rFonts w:ascii="Arial" w:eastAsia="Arial" w:hAnsi="Arial" w:cs="Arial"/>
          <w:sz w:val="24"/>
          <w:szCs w:val="24"/>
        </w:rPr>
        <w:t xml:space="preserve"> [Accessed on 3.20.26]</w:t>
      </w:r>
    </w:p>
    <w:p w14:paraId="61B2360C"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Statista, (2026). </w:t>
      </w:r>
      <w:r>
        <w:rPr>
          <w:rFonts w:ascii="Arial" w:eastAsia="Arial" w:hAnsi="Arial" w:cs="Arial"/>
          <w:i/>
          <w:iCs/>
          <w:sz w:val="24"/>
          <w:szCs w:val="24"/>
        </w:rPr>
        <w:t xml:space="preserve">Share of shoppers buying groceries mostly online vs. in-store in the United Kingdom (UK) in 2nd quarter 2023 </w:t>
      </w:r>
      <w:r>
        <w:rPr>
          <w:rFonts w:ascii="Arial" w:eastAsia="Arial" w:hAnsi="Arial" w:cs="Arial"/>
          <w:sz w:val="24"/>
          <w:szCs w:val="24"/>
        </w:rPr>
        <w:t xml:space="preserve">Available at: </w:t>
      </w:r>
      <w:hyperlink r:id="rId23">
        <w:r w:rsidR="00471214">
          <w:rPr>
            <w:rFonts w:ascii="Arial" w:eastAsia="Arial" w:hAnsi="Arial" w:cs="Arial"/>
            <w:color w:val="0000FF"/>
            <w:sz w:val="24"/>
            <w:szCs w:val="24"/>
            <w:u w:val="single"/>
          </w:rPr>
          <w:t>https://www.statista.com/statistics/1403645/online-in-store-grocery-shoppers-united-kingdom/?srsltid=AfmBOopVOKc1CjITMGZiNU5Eu4QyliB7H2cVuFY-DE7iePbePqGE1nUF</w:t>
        </w:r>
      </w:hyperlink>
      <w:r>
        <w:rPr>
          <w:rFonts w:ascii="Arial" w:eastAsia="Arial" w:hAnsi="Arial" w:cs="Arial"/>
          <w:sz w:val="24"/>
          <w:szCs w:val="24"/>
        </w:rPr>
        <w:t xml:space="preserve"> [Accessed on 3.20.26]</w:t>
      </w:r>
    </w:p>
    <w:p w14:paraId="0CD0622D"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The Guardian, (2026). </w:t>
      </w:r>
      <w:r>
        <w:rPr>
          <w:rFonts w:ascii="Arial" w:eastAsia="Arial" w:hAnsi="Arial" w:cs="Arial"/>
          <w:i/>
          <w:iCs/>
          <w:sz w:val="24"/>
          <w:szCs w:val="24"/>
        </w:rPr>
        <w:t>Tesco aiming for bumper 2026 after best Christmas market share in decade</w:t>
      </w:r>
      <w:r>
        <w:rPr>
          <w:rFonts w:ascii="Arial" w:eastAsia="Arial" w:hAnsi="Arial" w:cs="Arial"/>
          <w:sz w:val="24"/>
          <w:szCs w:val="24"/>
        </w:rPr>
        <w:t xml:space="preserve"> Available at: </w:t>
      </w:r>
      <w:hyperlink r:id="rId24">
        <w:r w:rsidR="00471214">
          <w:rPr>
            <w:rFonts w:ascii="Arial" w:eastAsia="Arial" w:hAnsi="Arial" w:cs="Arial"/>
            <w:color w:val="0000FF"/>
            <w:sz w:val="24"/>
            <w:szCs w:val="24"/>
            <w:u w:val="single"/>
          </w:rPr>
          <w:t>https://www.theguardian.com/business/2026/jan/08/tesco-best-christmas-market-share-in-decade</w:t>
        </w:r>
      </w:hyperlink>
      <w:r>
        <w:rPr>
          <w:rFonts w:ascii="Arial" w:eastAsia="Arial" w:hAnsi="Arial" w:cs="Arial"/>
          <w:sz w:val="24"/>
          <w:szCs w:val="24"/>
        </w:rPr>
        <w:t xml:space="preserve"> [Accessed on 3.20.26]</w:t>
      </w:r>
    </w:p>
    <w:p w14:paraId="315301EF"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The Guardian, (2026). </w:t>
      </w:r>
      <w:r>
        <w:rPr>
          <w:rFonts w:ascii="Arial" w:eastAsia="Arial" w:hAnsi="Arial" w:cs="Arial"/>
          <w:i/>
          <w:iCs/>
          <w:sz w:val="24"/>
          <w:szCs w:val="24"/>
        </w:rPr>
        <w:t xml:space="preserve">Aldi reports record UK sales as shoppers change habits in cost of living crisis </w:t>
      </w:r>
      <w:r>
        <w:rPr>
          <w:rFonts w:ascii="Arial" w:eastAsia="Arial" w:hAnsi="Arial" w:cs="Arial"/>
          <w:sz w:val="24"/>
          <w:szCs w:val="24"/>
        </w:rPr>
        <w:t xml:space="preserve">Available at: </w:t>
      </w:r>
      <w:hyperlink r:id="rId25">
        <w:r w:rsidR="00471214">
          <w:rPr>
            <w:rFonts w:ascii="Arial" w:eastAsia="Arial" w:hAnsi="Arial" w:cs="Arial"/>
            <w:color w:val="0000FF"/>
            <w:sz w:val="24"/>
            <w:szCs w:val="24"/>
            <w:u w:val="single"/>
          </w:rPr>
          <w:t>https://www.theguardian.com/business/2023/sep/25/aldi-reports-record-uk-sales-as-shoppers-seek-bargains-in-cost-of-living-crisis</w:t>
        </w:r>
      </w:hyperlink>
      <w:r>
        <w:rPr>
          <w:rFonts w:ascii="Arial" w:eastAsia="Arial" w:hAnsi="Arial" w:cs="Arial"/>
          <w:sz w:val="24"/>
          <w:szCs w:val="24"/>
        </w:rPr>
        <w:t xml:space="preserve"> [Accessed on 3.20.26]</w:t>
      </w:r>
    </w:p>
    <w:p w14:paraId="587E0065"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The Guardian, (2026). </w:t>
      </w:r>
      <w:r>
        <w:rPr>
          <w:rFonts w:ascii="Arial" w:eastAsia="Arial" w:hAnsi="Arial" w:cs="Arial"/>
          <w:i/>
          <w:iCs/>
          <w:sz w:val="24"/>
          <w:szCs w:val="24"/>
        </w:rPr>
        <w:t>The return of ‘</w:t>
      </w:r>
      <w:proofErr w:type="spellStart"/>
      <w:r>
        <w:rPr>
          <w:rFonts w:ascii="Arial" w:eastAsia="Arial" w:hAnsi="Arial" w:cs="Arial"/>
          <w:i/>
          <w:iCs/>
          <w:sz w:val="24"/>
          <w:szCs w:val="24"/>
        </w:rPr>
        <w:t>Tescopoly</w:t>
      </w:r>
      <w:proofErr w:type="spellEnd"/>
      <w:r>
        <w:rPr>
          <w:rFonts w:ascii="Arial" w:eastAsia="Arial" w:hAnsi="Arial" w:cs="Arial"/>
          <w:i/>
          <w:iCs/>
          <w:sz w:val="24"/>
          <w:szCs w:val="24"/>
        </w:rPr>
        <w:t>’? How Britain’s biggest retailer dominates everyday life</w:t>
      </w:r>
      <w:r>
        <w:rPr>
          <w:rFonts w:ascii="Arial" w:eastAsia="Arial" w:hAnsi="Arial" w:cs="Arial"/>
          <w:sz w:val="24"/>
          <w:szCs w:val="24"/>
        </w:rPr>
        <w:t xml:space="preserve"> Available at: </w:t>
      </w:r>
      <w:hyperlink r:id="rId26">
        <w:r w:rsidR="00471214">
          <w:rPr>
            <w:rFonts w:ascii="Arial" w:eastAsia="Arial" w:hAnsi="Arial" w:cs="Arial"/>
            <w:color w:val="0000FF"/>
            <w:sz w:val="24"/>
            <w:szCs w:val="24"/>
            <w:u w:val="single"/>
          </w:rPr>
          <w:t>https://www.theguardian.com/business/2025/oct/19/tesco-britain-biggest-retailer-dominates</w:t>
        </w:r>
      </w:hyperlink>
      <w:r>
        <w:rPr>
          <w:rFonts w:ascii="Arial" w:eastAsia="Arial" w:hAnsi="Arial" w:cs="Arial"/>
          <w:sz w:val="24"/>
          <w:szCs w:val="24"/>
        </w:rPr>
        <w:t xml:space="preserve"> [Accessed on 3.20.26]</w:t>
      </w:r>
    </w:p>
    <w:p w14:paraId="74E202F9"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Assets publishing Gov UK, (2026). </w:t>
      </w:r>
      <w:r>
        <w:rPr>
          <w:rFonts w:ascii="Arial" w:eastAsia="Arial" w:hAnsi="Arial" w:cs="Arial"/>
          <w:i/>
          <w:iCs/>
          <w:sz w:val="24"/>
          <w:szCs w:val="24"/>
        </w:rPr>
        <w:t>Competition, choice and rising prices in groceries</w:t>
      </w:r>
      <w:r>
        <w:rPr>
          <w:rFonts w:ascii="Arial" w:eastAsia="Arial" w:hAnsi="Arial" w:cs="Arial"/>
          <w:sz w:val="24"/>
          <w:szCs w:val="24"/>
        </w:rPr>
        <w:t xml:space="preserve"> Available at: </w:t>
      </w:r>
      <w:hyperlink r:id="rId27">
        <w:r w:rsidR="00471214">
          <w:rPr>
            <w:rFonts w:ascii="Arial" w:eastAsia="Arial" w:hAnsi="Arial" w:cs="Arial"/>
            <w:color w:val="0000FF"/>
            <w:sz w:val="24"/>
            <w:szCs w:val="24"/>
            <w:u w:val="single"/>
          </w:rPr>
          <w:t>https://assets.publishing.service.gov.uk/media/64b80adaef5371000d7aeefb/Competition__choice_and_rising_prices_in_groceries.pdf</w:t>
        </w:r>
      </w:hyperlink>
      <w:r>
        <w:rPr>
          <w:rFonts w:ascii="Arial" w:eastAsia="Arial" w:hAnsi="Arial" w:cs="Arial"/>
          <w:sz w:val="24"/>
          <w:szCs w:val="24"/>
        </w:rPr>
        <w:t xml:space="preserve"> [Accessed on 3.20.26]</w:t>
      </w:r>
    </w:p>
    <w:p w14:paraId="1D98F3F5"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Retaildetail.eu (2026). </w:t>
      </w:r>
      <w:r>
        <w:rPr>
          <w:rFonts w:ascii="Arial" w:eastAsia="Arial" w:hAnsi="Arial" w:cs="Arial"/>
          <w:i/>
          <w:iCs/>
          <w:sz w:val="24"/>
          <w:szCs w:val="24"/>
        </w:rPr>
        <w:t>British market leader Tesco achieves highest market share in ten years</w:t>
      </w:r>
      <w:r>
        <w:rPr>
          <w:rFonts w:ascii="Arial" w:eastAsia="Arial" w:hAnsi="Arial" w:cs="Arial"/>
          <w:sz w:val="24"/>
          <w:szCs w:val="24"/>
        </w:rPr>
        <w:t xml:space="preserve">. Available at: </w:t>
      </w:r>
      <w:hyperlink r:id="rId28" w:anchor=":~:text=Strong%20growth%20in%20fresh%20produce,%2C%E2%80%9D%20said%20CEO%20Ken%20Murphy">
        <w:r w:rsidR="00471214">
          <w:rPr>
            <w:rFonts w:ascii="Arial" w:eastAsia="Arial" w:hAnsi="Arial" w:cs="Arial"/>
            <w:color w:val="0000FF"/>
            <w:sz w:val="24"/>
            <w:szCs w:val="24"/>
            <w:u w:val="single"/>
          </w:rPr>
          <w:t>https://www.retaildetail.eu/news/food/british-market-leader-tesco-achieves-highest-market-share-in-ten-years/#:~:text=Strong%20growth%20in%20fresh%20produce,%2C%E2%80%9D%20said%20CEO%20Ken%20Murphy</w:t>
        </w:r>
      </w:hyperlink>
      <w:r>
        <w:rPr>
          <w:rFonts w:ascii="Arial" w:eastAsia="Arial" w:hAnsi="Arial" w:cs="Arial"/>
          <w:sz w:val="24"/>
          <w:szCs w:val="24"/>
        </w:rPr>
        <w:t>.  [Accessed on 3.20.26]</w:t>
      </w:r>
    </w:p>
    <w:p w14:paraId="0FD3CE41"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 xml:space="preserve">Statista (2025). </w:t>
      </w:r>
      <w:r>
        <w:rPr>
          <w:rFonts w:ascii="Arial" w:eastAsia="Arial" w:hAnsi="Arial" w:cs="Arial"/>
          <w:i/>
          <w:iCs/>
          <w:sz w:val="24"/>
          <w:szCs w:val="24"/>
        </w:rPr>
        <w:t xml:space="preserve">Tesco PLC - statistics &amp; facts. </w:t>
      </w:r>
      <w:r>
        <w:rPr>
          <w:rFonts w:ascii="Arial" w:eastAsia="Arial" w:hAnsi="Arial" w:cs="Arial"/>
          <w:sz w:val="24"/>
          <w:szCs w:val="24"/>
        </w:rPr>
        <w:t xml:space="preserve">Available at: </w:t>
      </w:r>
      <w:hyperlink r:id="rId29" w:anchor=":~:text=Tesco%20has%20been%20a%20leader,PwC%20in%20years%20to%20come">
        <w:r w:rsidR="00471214">
          <w:rPr>
            <w:rFonts w:ascii="Arial" w:eastAsia="Arial" w:hAnsi="Arial" w:cs="Arial"/>
            <w:color w:val="0000FF"/>
            <w:sz w:val="24"/>
            <w:szCs w:val="24"/>
            <w:u w:val="single"/>
          </w:rPr>
          <w:t>https://www.statista.com/topics/3807/tesco-plc/#:~:text=Tesco%20has%20been%20a%20leader,PwC%20in%20years%20to%20come</w:t>
        </w:r>
      </w:hyperlink>
      <w:r>
        <w:rPr>
          <w:rFonts w:ascii="Arial" w:eastAsia="Arial" w:hAnsi="Arial" w:cs="Arial"/>
          <w:sz w:val="24"/>
          <w:szCs w:val="24"/>
        </w:rPr>
        <w:t>.  [Accessed on 3.20.26]</w:t>
      </w:r>
    </w:p>
    <w:p w14:paraId="4B9C5BB2" w14:textId="77777777" w:rsidR="00471214" w:rsidRDefault="00000000">
      <w:pPr>
        <w:spacing w:before="200" w:line="360" w:lineRule="auto"/>
        <w:jc w:val="both"/>
        <w:rPr>
          <w:rFonts w:ascii="Arial" w:eastAsia="Arial" w:hAnsi="Arial" w:cs="Arial"/>
          <w:sz w:val="24"/>
          <w:szCs w:val="24"/>
        </w:rPr>
      </w:pPr>
      <w:r>
        <w:rPr>
          <w:rFonts w:ascii="Arial" w:eastAsia="Arial" w:hAnsi="Arial" w:cs="Arial"/>
          <w:sz w:val="24"/>
          <w:szCs w:val="24"/>
        </w:rPr>
        <w:t>The Guardian (2025</w:t>
      </w:r>
      <w:r>
        <w:rPr>
          <w:rFonts w:ascii="Arial" w:eastAsia="Arial" w:hAnsi="Arial" w:cs="Arial"/>
          <w:i/>
          <w:iCs/>
          <w:sz w:val="24"/>
          <w:szCs w:val="24"/>
        </w:rPr>
        <w:t xml:space="preserve">). Aldi and Lidl grab record Christmas sales share as Asda and Co-op slide. </w:t>
      </w:r>
      <w:r>
        <w:rPr>
          <w:rFonts w:ascii="Arial" w:eastAsia="Arial" w:hAnsi="Arial" w:cs="Arial"/>
          <w:sz w:val="24"/>
          <w:szCs w:val="24"/>
        </w:rPr>
        <w:t xml:space="preserve">Available at: </w:t>
      </w:r>
      <w:hyperlink r:id="rId30">
        <w:r w:rsidR="00471214">
          <w:rPr>
            <w:rFonts w:ascii="Arial" w:eastAsia="Arial" w:hAnsi="Arial" w:cs="Arial"/>
            <w:color w:val="0000FF"/>
            <w:sz w:val="24"/>
            <w:szCs w:val="24"/>
            <w:u w:val="single"/>
          </w:rPr>
          <w:t>https://www.theguardian.com/business/2026/jan/06/aldi-lidl-grab-christmas-sales-asda-co-op-supermarket</w:t>
        </w:r>
      </w:hyperlink>
      <w:r>
        <w:rPr>
          <w:rFonts w:ascii="Arial" w:eastAsia="Arial" w:hAnsi="Arial" w:cs="Arial"/>
          <w:sz w:val="24"/>
          <w:szCs w:val="24"/>
        </w:rPr>
        <w:t xml:space="preserve">   [Accessed on 3.20.26]</w:t>
      </w:r>
    </w:p>
    <w:p w14:paraId="48768B76" w14:textId="77777777" w:rsidR="00471214" w:rsidRDefault="00000000">
      <w:pPr>
        <w:spacing w:before="200" w:line="360" w:lineRule="auto"/>
        <w:jc w:val="both"/>
        <w:rPr>
          <w:rFonts w:ascii="Arial" w:eastAsia="Arial" w:hAnsi="Arial" w:cs="Arial"/>
          <w:color w:val="222222"/>
          <w:sz w:val="24"/>
          <w:szCs w:val="24"/>
          <w:highlight w:val="white"/>
        </w:rPr>
      </w:pPr>
      <w:proofErr w:type="spellStart"/>
      <w:r>
        <w:rPr>
          <w:rFonts w:ascii="Arial" w:eastAsia="Arial" w:hAnsi="Arial" w:cs="Arial"/>
          <w:sz w:val="24"/>
          <w:szCs w:val="24"/>
        </w:rPr>
        <w:t>Hortega</w:t>
      </w:r>
      <w:proofErr w:type="spellEnd"/>
      <w:r>
        <w:rPr>
          <w:rFonts w:ascii="Arial" w:eastAsia="Arial" w:hAnsi="Arial" w:cs="Arial"/>
          <w:sz w:val="24"/>
          <w:szCs w:val="24"/>
        </w:rPr>
        <w:t>, A., Menezes, D., Serra, F.A.R., Ebrahimpour, M. and Kramer, B., (2025). Revisiting the Intellectual Legacy of H. Igor Ansoff: A Critical Analysis of His Contributions and Their Impact on the Evolution of Strategic Management. </w:t>
      </w:r>
      <w:r>
        <w:rPr>
          <w:rFonts w:ascii="Arial" w:eastAsia="Arial" w:hAnsi="Arial" w:cs="Arial"/>
          <w:i/>
          <w:iCs/>
          <w:sz w:val="24"/>
          <w:szCs w:val="24"/>
        </w:rPr>
        <w:t>Strategic Change</w:t>
      </w:r>
      <w:r>
        <w:rPr>
          <w:rFonts w:ascii="Arial" w:eastAsia="Arial" w:hAnsi="Arial" w:cs="Arial"/>
          <w:sz w:val="24"/>
          <w:szCs w:val="24"/>
        </w:rPr>
        <w:t xml:space="preserve">. Available </w:t>
      </w:r>
      <w:proofErr w:type="spellStart"/>
      <w:r>
        <w:rPr>
          <w:rFonts w:ascii="Arial" w:eastAsia="Arial" w:hAnsi="Arial" w:cs="Arial"/>
          <w:sz w:val="24"/>
          <w:szCs w:val="24"/>
        </w:rPr>
        <w:t>at:</w:t>
      </w:r>
      <w:hyperlink r:id="rId31">
        <w:r w:rsidR="00471214">
          <w:rPr>
            <w:rFonts w:ascii="Arial" w:eastAsia="Arial" w:hAnsi="Arial" w:cs="Arial"/>
            <w:color w:val="0000FF"/>
            <w:sz w:val="24"/>
            <w:szCs w:val="24"/>
            <w:highlight w:val="white"/>
            <w:u w:val="single"/>
          </w:rPr>
          <w:t>https</w:t>
        </w:r>
        <w:proofErr w:type="spellEnd"/>
        <w:r w:rsidR="00471214">
          <w:rPr>
            <w:rFonts w:ascii="Arial" w:eastAsia="Arial" w:hAnsi="Arial" w:cs="Arial"/>
            <w:color w:val="0000FF"/>
            <w:sz w:val="24"/>
            <w:szCs w:val="24"/>
            <w:highlight w:val="white"/>
            <w:u w:val="single"/>
          </w:rPr>
          <w:t>://www.mdpi.com/2071-1050/14/10/6107</w:t>
        </w:r>
      </w:hyperlink>
      <w:r>
        <w:rPr>
          <w:rFonts w:ascii="Arial" w:eastAsia="Arial" w:hAnsi="Arial" w:cs="Arial"/>
          <w:color w:val="222222"/>
          <w:sz w:val="24"/>
          <w:szCs w:val="24"/>
          <w:highlight w:val="white"/>
        </w:rPr>
        <w:t xml:space="preserve"> [Accessed on 3.20.26]</w:t>
      </w:r>
    </w:p>
    <w:p w14:paraId="06D118DE" w14:textId="77777777" w:rsidR="00471214" w:rsidRDefault="00000000">
      <w:pPr>
        <w:spacing w:before="200" w:line="360" w:lineRule="auto"/>
        <w:jc w:val="both"/>
        <w:rPr>
          <w:rFonts w:ascii="Arial" w:eastAsia="Arial" w:hAnsi="Arial" w:cs="Arial"/>
          <w:color w:val="222222"/>
          <w:sz w:val="24"/>
          <w:szCs w:val="24"/>
          <w:highlight w:val="white"/>
        </w:rPr>
      </w:pPr>
      <w:r>
        <w:rPr>
          <w:rFonts w:ascii="Arial" w:eastAsia="Arial" w:hAnsi="Arial" w:cs="Arial"/>
          <w:sz w:val="24"/>
          <w:szCs w:val="24"/>
        </w:rPr>
        <w:t xml:space="preserve">Aldipresscentre.co.uk (2026). </w:t>
      </w:r>
      <w:r>
        <w:rPr>
          <w:rFonts w:ascii="Arial" w:eastAsia="Arial" w:hAnsi="Arial" w:cs="Arial"/>
          <w:i/>
          <w:iCs/>
          <w:sz w:val="24"/>
          <w:szCs w:val="24"/>
        </w:rPr>
        <w:t>ALDI ANNOUNCES OVER £370 MILLION INVESTMENT IN OPENING NEW STORES</w:t>
      </w:r>
      <w:r>
        <w:rPr>
          <w:rFonts w:ascii="Arial" w:eastAsia="Arial" w:hAnsi="Arial" w:cs="Arial"/>
          <w:i/>
          <w:iCs/>
          <w:color w:val="FF0000"/>
          <w:sz w:val="24"/>
          <w:szCs w:val="24"/>
        </w:rPr>
        <w:t xml:space="preserve"> </w:t>
      </w:r>
      <w:r>
        <w:rPr>
          <w:rFonts w:ascii="Arial" w:eastAsia="Arial" w:hAnsi="Arial" w:cs="Arial"/>
          <w:sz w:val="24"/>
          <w:szCs w:val="24"/>
        </w:rPr>
        <w:t xml:space="preserve">Available at: </w:t>
      </w:r>
      <w:hyperlink r:id="rId32" w:anchor=":~:text=Download%20Image-,ALDI%20ANNOUNCES%20OVER%20%C2%A3370%20MILLION%20INVESTMENT%20IN%20OPENING%20NEW,goal%20of%201%2C500%20UK%20stores">
        <w:r w:rsidR="00471214">
          <w:rPr>
            <w:rFonts w:ascii="Arial" w:eastAsia="Arial" w:hAnsi="Arial" w:cs="Arial"/>
            <w:color w:val="0000FF"/>
            <w:sz w:val="24"/>
            <w:szCs w:val="24"/>
            <w:u w:val="single"/>
          </w:rPr>
          <w:t>https://www.aldipresscentre.co.uk/uncategorized/aldi-announces-over-370-million-investment-in-opening-new-stores/#:~:text=Download%20Image-,ALDI%20ANNOUNCES%20OVER%20%C2%A3370%20MILLION%20INVESTMENT%20IN%20OPENING%20NEW,goal%20of%201%2C500%20UK%20stores</w:t>
        </w:r>
      </w:hyperlink>
      <w:r>
        <w:rPr>
          <w:rFonts w:ascii="Arial" w:eastAsia="Arial" w:hAnsi="Arial" w:cs="Arial"/>
          <w:sz w:val="24"/>
          <w:szCs w:val="24"/>
        </w:rPr>
        <w:t>. [</w:t>
      </w:r>
      <w:r>
        <w:rPr>
          <w:rFonts w:ascii="Arial" w:eastAsia="Arial" w:hAnsi="Arial" w:cs="Arial"/>
          <w:color w:val="222222"/>
          <w:sz w:val="24"/>
          <w:szCs w:val="24"/>
          <w:highlight w:val="white"/>
        </w:rPr>
        <w:t>Accessed on 3.20.26]</w:t>
      </w:r>
    </w:p>
    <w:p w14:paraId="1EB3BED0" w14:textId="77777777" w:rsidR="00471214" w:rsidRDefault="00000000">
      <w:pPr>
        <w:spacing w:before="20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Ștefan, S.C., Popa, I. and </w:t>
      </w:r>
      <w:proofErr w:type="spellStart"/>
      <w:r>
        <w:rPr>
          <w:rFonts w:ascii="Arial" w:eastAsia="Arial" w:hAnsi="Arial" w:cs="Arial"/>
          <w:color w:val="222222"/>
          <w:sz w:val="24"/>
          <w:szCs w:val="24"/>
          <w:highlight w:val="white"/>
        </w:rPr>
        <w:t>Tărăban</w:t>
      </w:r>
      <w:proofErr w:type="spellEnd"/>
      <w:r>
        <w:rPr>
          <w:rFonts w:ascii="Arial" w:eastAsia="Arial" w:hAnsi="Arial" w:cs="Arial"/>
          <w:color w:val="222222"/>
          <w:sz w:val="24"/>
          <w:szCs w:val="24"/>
          <w:highlight w:val="white"/>
        </w:rPr>
        <w:t xml:space="preserve">, I., (2023). Strategic orientation of Romanian healthcare organizations from a contingency theory perspective based on Porter’s </w:t>
      </w:r>
      <w:r>
        <w:rPr>
          <w:rFonts w:ascii="Arial" w:eastAsia="Arial" w:hAnsi="Arial" w:cs="Arial"/>
          <w:color w:val="222222"/>
          <w:sz w:val="24"/>
          <w:szCs w:val="24"/>
          <w:highlight w:val="white"/>
        </w:rPr>
        <w:lastRenderedPageBreak/>
        <w:t>generic strategy model. </w:t>
      </w:r>
      <w:r>
        <w:rPr>
          <w:rFonts w:ascii="Arial" w:eastAsia="Arial" w:hAnsi="Arial" w:cs="Arial"/>
          <w:i/>
          <w:iCs/>
          <w:color w:val="222222"/>
          <w:sz w:val="24"/>
          <w:szCs w:val="24"/>
          <w:highlight w:val="white"/>
        </w:rPr>
        <w:t>Systems</w:t>
      </w:r>
      <w:r>
        <w:rPr>
          <w:rFonts w:ascii="Arial" w:eastAsia="Arial" w:hAnsi="Arial" w:cs="Arial"/>
          <w:color w:val="222222"/>
          <w:sz w:val="24"/>
          <w:szCs w:val="24"/>
          <w:highlight w:val="white"/>
        </w:rPr>
        <w:t>, </w:t>
      </w:r>
      <w:r>
        <w:rPr>
          <w:rFonts w:ascii="Arial" w:eastAsia="Arial" w:hAnsi="Arial" w:cs="Arial"/>
          <w:i/>
          <w:iCs/>
          <w:color w:val="222222"/>
          <w:sz w:val="24"/>
          <w:szCs w:val="24"/>
          <w:highlight w:val="white"/>
        </w:rPr>
        <w:t>11</w:t>
      </w:r>
      <w:r>
        <w:rPr>
          <w:rFonts w:ascii="Arial" w:eastAsia="Arial" w:hAnsi="Arial" w:cs="Arial"/>
          <w:color w:val="222222"/>
          <w:sz w:val="24"/>
          <w:szCs w:val="24"/>
          <w:highlight w:val="white"/>
        </w:rPr>
        <w:t xml:space="preserve">(10), p.488. </w:t>
      </w:r>
      <w:r>
        <w:rPr>
          <w:rFonts w:ascii="Arial" w:eastAsia="Arial" w:hAnsi="Arial" w:cs="Arial"/>
          <w:sz w:val="24"/>
          <w:szCs w:val="24"/>
        </w:rPr>
        <w:t xml:space="preserve">Available at: </w:t>
      </w:r>
      <w:hyperlink r:id="rId33">
        <w:r w:rsidR="00471214">
          <w:rPr>
            <w:rFonts w:ascii="Arial" w:eastAsia="Arial" w:hAnsi="Arial" w:cs="Arial"/>
            <w:color w:val="0000FF"/>
            <w:sz w:val="24"/>
            <w:szCs w:val="24"/>
            <w:u w:val="single"/>
          </w:rPr>
          <w:t>https://doi.org/10.3390/systems11100488</w:t>
        </w:r>
      </w:hyperlink>
      <w:r>
        <w:rPr>
          <w:rFonts w:ascii="Arial" w:eastAsia="Arial" w:hAnsi="Arial" w:cs="Arial"/>
          <w:sz w:val="24"/>
          <w:szCs w:val="24"/>
        </w:rPr>
        <w:t xml:space="preserve"> [</w:t>
      </w:r>
      <w:r>
        <w:rPr>
          <w:rFonts w:ascii="Arial" w:eastAsia="Arial" w:hAnsi="Arial" w:cs="Arial"/>
          <w:color w:val="222222"/>
          <w:sz w:val="24"/>
          <w:szCs w:val="24"/>
          <w:highlight w:val="white"/>
        </w:rPr>
        <w:t>Accessed on 3.20.26]</w:t>
      </w:r>
    </w:p>
    <w:p w14:paraId="041B34B4" w14:textId="56A8FEF7" w:rsidR="00471214" w:rsidRDefault="00000000">
      <w:pPr>
        <w:spacing w:before="20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Ateljević, J., </w:t>
      </w:r>
      <w:proofErr w:type="spellStart"/>
      <w:r>
        <w:rPr>
          <w:rFonts w:ascii="Arial" w:eastAsia="Arial" w:hAnsi="Arial" w:cs="Arial"/>
          <w:color w:val="222222"/>
          <w:sz w:val="24"/>
          <w:szCs w:val="24"/>
          <w:highlight w:val="white"/>
        </w:rPr>
        <w:t>Kulović</w:t>
      </w:r>
      <w:proofErr w:type="spellEnd"/>
      <w:r>
        <w:rPr>
          <w:rFonts w:ascii="Arial" w:eastAsia="Arial" w:hAnsi="Arial" w:cs="Arial"/>
          <w:color w:val="222222"/>
          <w:sz w:val="24"/>
          <w:szCs w:val="24"/>
          <w:highlight w:val="white"/>
        </w:rPr>
        <w:t xml:space="preserve">, D., </w:t>
      </w:r>
      <w:proofErr w:type="spellStart"/>
      <w:r>
        <w:rPr>
          <w:rFonts w:ascii="Arial" w:eastAsia="Arial" w:hAnsi="Arial" w:cs="Arial"/>
          <w:color w:val="222222"/>
          <w:sz w:val="24"/>
          <w:szCs w:val="24"/>
          <w:highlight w:val="white"/>
        </w:rPr>
        <w:t>Đoković</w:t>
      </w:r>
      <w:proofErr w:type="spellEnd"/>
      <w:r>
        <w:rPr>
          <w:rFonts w:ascii="Arial" w:eastAsia="Arial" w:hAnsi="Arial" w:cs="Arial"/>
          <w:color w:val="222222"/>
          <w:sz w:val="24"/>
          <w:szCs w:val="24"/>
          <w:highlight w:val="white"/>
        </w:rPr>
        <w:t xml:space="preserve">, F. and </w:t>
      </w:r>
      <w:proofErr w:type="spellStart"/>
      <w:r>
        <w:rPr>
          <w:rFonts w:ascii="Arial" w:eastAsia="Arial" w:hAnsi="Arial" w:cs="Arial"/>
          <w:color w:val="222222"/>
          <w:sz w:val="24"/>
          <w:szCs w:val="24"/>
          <w:highlight w:val="white"/>
        </w:rPr>
        <w:t>Bavčić</w:t>
      </w:r>
      <w:proofErr w:type="spellEnd"/>
      <w:r>
        <w:rPr>
          <w:rFonts w:ascii="Arial" w:eastAsia="Arial" w:hAnsi="Arial" w:cs="Arial"/>
          <w:color w:val="222222"/>
          <w:sz w:val="24"/>
          <w:szCs w:val="24"/>
          <w:highlight w:val="white"/>
        </w:rPr>
        <w:t>, M., (2023). </w:t>
      </w:r>
      <w:r>
        <w:rPr>
          <w:rFonts w:ascii="Arial" w:eastAsia="Arial" w:hAnsi="Arial" w:cs="Arial"/>
          <w:i/>
          <w:iCs/>
          <w:color w:val="222222"/>
          <w:sz w:val="24"/>
          <w:szCs w:val="24"/>
          <w:highlight w:val="white"/>
        </w:rPr>
        <w:t>Business strategy and competitive advantage: A reinterpretation of Michael Porter’s work</w:t>
      </w:r>
      <w:r>
        <w:rPr>
          <w:rFonts w:ascii="Arial" w:eastAsia="Arial" w:hAnsi="Arial" w:cs="Arial"/>
          <w:color w:val="222222"/>
          <w:sz w:val="24"/>
          <w:szCs w:val="24"/>
          <w:highlight w:val="white"/>
        </w:rPr>
        <w:t xml:space="preserve">. Routledge. </w:t>
      </w:r>
      <w:r>
        <w:rPr>
          <w:rFonts w:ascii="Arial" w:eastAsia="Arial" w:hAnsi="Arial" w:cs="Arial"/>
          <w:sz w:val="24"/>
          <w:szCs w:val="24"/>
        </w:rPr>
        <w:t xml:space="preserve">Available at: </w:t>
      </w:r>
      <w:hyperlink r:id="rId34">
        <w:r w:rsidR="00471214">
          <w:rPr>
            <w:rFonts w:ascii="Arial" w:eastAsia="Arial" w:hAnsi="Arial" w:cs="Arial"/>
            <w:color w:val="0000FF"/>
            <w:sz w:val="24"/>
            <w:szCs w:val="24"/>
            <w:u w:val="single"/>
          </w:rPr>
          <w:t>https://api.taylorfrancis.com/content/books/mono/download?identifierName=doi&amp;identifierValue=10.4324/9781003359173&amp;type=googlepdf</w:t>
        </w:r>
      </w:hyperlink>
      <w:r>
        <w:rPr>
          <w:rFonts w:ascii="Arial" w:eastAsia="Arial" w:hAnsi="Arial" w:cs="Arial"/>
          <w:sz w:val="24"/>
          <w:szCs w:val="24"/>
        </w:rPr>
        <w:t xml:space="preserve">  [</w:t>
      </w:r>
      <w:r>
        <w:rPr>
          <w:rFonts w:ascii="Arial" w:eastAsia="Arial" w:hAnsi="Arial" w:cs="Arial"/>
          <w:color w:val="222222"/>
          <w:sz w:val="24"/>
          <w:szCs w:val="24"/>
          <w:highlight w:val="white"/>
        </w:rPr>
        <w:t>Accessed on 3.20.26]</w:t>
      </w:r>
    </w:p>
    <w:p w14:paraId="332C6ABF" w14:textId="77777777" w:rsidR="005072D3" w:rsidRPr="005072D3" w:rsidRDefault="005072D3">
      <w:pPr>
        <w:spacing w:before="200" w:line="360" w:lineRule="auto"/>
        <w:jc w:val="both"/>
        <w:rPr>
          <w:rFonts w:ascii="Arial" w:eastAsia="Arial" w:hAnsi="Arial" w:cs="Arial"/>
          <w:color w:val="222222"/>
          <w:sz w:val="24"/>
          <w:szCs w:val="24"/>
          <w:highlight w:val="white"/>
        </w:rPr>
      </w:pPr>
    </w:p>
    <w:sectPr w:rsidR="005072D3" w:rsidRPr="005072D3" w:rsidSect="002F1376">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B6227" w14:textId="77777777" w:rsidR="005D1403" w:rsidRDefault="005D1403">
      <w:pPr>
        <w:spacing w:after="0" w:line="240" w:lineRule="auto"/>
      </w:pPr>
      <w:r>
        <w:separator/>
      </w:r>
    </w:p>
  </w:endnote>
  <w:endnote w:type="continuationSeparator" w:id="0">
    <w:p w14:paraId="19FF4C65" w14:textId="77777777" w:rsidR="005D1403" w:rsidRDefault="005D1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952701D-284D-4811-B28C-16CB12EEBCDA}"/>
    <w:embedBold r:id="rId2" w:fontKey="{4C87346D-DAFC-4DAF-B10F-A132C2540A22}"/>
  </w:font>
  <w:font w:name="Vrinda">
    <w:panose1 w:val="00000400000000000000"/>
    <w:charset w:val="00"/>
    <w:family w:val="swiss"/>
    <w:pitch w:val="variable"/>
    <w:sig w:usb0="00010003" w:usb1="00000000" w:usb2="00000000" w:usb3="00000000" w:csb0="00000001" w:csb1="00000000"/>
    <w:embedRegular r:id="rId3" w:fontKey="{EF5D5A9C-96AE-46B4-86A9-FE2DDC43AB6E}"/>
  </w:font>
  <w:font w:name="Cambria">
    <w:panose1 w:val="02040503050406030204"/>
    <w:charset w:val="00"/>
    <w:family w:val="roman"/>
    <w:pitch w:val="variable"/>
    <w:sig w:usb0="E00006FF" w:usb1="420024FF" w:usb2="02000000" w:usb3="00000000" w:csb0="0000019F" w:csb1="00000000"/>
    <w:embedRegular r:id="rId4" w:fontKey="{FCEB9487-9DFA-48E8-B051-559474B6B849}"/>
  </w:font>
  <w:font w:name="Georgia">
    <w:panose1 w:val="02040502050405020303"/>
    <w:charset w:val="00"/>
    <w:family w:val="roman"/>
    <w:pitch w:val="variable"/>
    <w:sig w:usb0="00000287" w:usb1="00000000" w:usb2="00000000" w:usb3="00000000" w:csb0="0000009F" w:csb1="00000000"/>
    <w:embedItalic r:id="rId5" w:fontKey="{A07581B1-2B31-4943-80A4-F91B77C9F3E1}"/>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A97F49" w14:textId="77777777" w:rsidR="00471214"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C7266">
      <w:rPr>
        <w:noProof/>
        <w:color w:val="000000"/>
      </w:rPr>
      <w:t>1</w:t>
    </w:r>
    <w:r>
      <w:rPr>
        <w:color w:val="000000"/>
      </w:rPr>
      <w:fldChar w:fldCharType="end"/>
    </w:r>
  </w:p>
  <w:p w14:paraId="2F84CEA4" w14:textId="77777777" w:rsidR="00471214" w:rsidRDefault="0047121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091E8" w14:textId="77777777" w:rsidR="005D1403" w:rsidRDefault="005D1403">
      <w:pPr>
        <w:spacing w:after="0" w:line="240" w:lineRule="auto"/>
      </w:pPr>
      <w:r>
        <w:separator/>
      </w:r>
    </w:p>
  </w:footnote>
  <w:footnote w:type="continuationSeparator" w:id="0">
    <w:p w14:paraId="36A504DE" w14:textId="77777777" w:rsidR="005D1403" w:rsidRDefault="005D1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74A6C"/>
    <w:multiLevelType w:val="multilevel"/>
    <w:tmpl w:val="B7BC3C46"/>
    <w:lvl w:ilvl="0">
      <w:start w:val="3"/>
      <w:numFmt w:val="decimal"/>
      <w:lvlText w:val="%1."/>
      <w:lvlJc w:val="left"/>
      <w:pPr>
        <w:ind w:left="720" w:hanging="360"/>
      </w:pPr>
    </w:lvl>
    <w:lvl w:ilvl="1">
      <w:start w:val="2"/>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 w15:restartNumberingAfterBreak="0">
    <w:nsid w:val="4AE160DD"/>
    <w:multiLevelType w:val="multilevel"/>
    <w:tmpl w:val="F69AF5C4"/>
    <w:lvl w:ilvl="0">
      <w:start w:val="1"/>
      <w:numFmt w:val="decimal"/>
      <w:lvlText w:val="%1."/>
      <w:lvlJc w:val="left"/>
      <w:pPr>
        <w:ind w:left="2061" w:hanging="360"/>
      </w:pPr>
      <w:rPr>
        <w:b/>
        <w:bCs/>
      </w:rPr>
    </w:lvl>
    <w:lvl w:ilvl="1">
      <w:start w:val="1"/>
      <w:numFmt w:val="lowerLetter"/>
      <w:lvlText w:val="%2."/>
      <w:lvlJc w:val="left"/>
      <w:pPr>
        <w:ind w:left="2781" w:hanging="360"/>
      </w:pPr>
    </w:lvl>
    <w:lvl w:ilvl="2">
      <w:start w:val="1"/>
      <w:numFmt w:val="lowerRoman"/>
      <w:lvlText w:val="%3."/>
      <w:lvlJc w:val="right"/>
      <w:pPr>
        <w:ind w:left="3501" w:hanging="180"/>
      </w:pPr>
    </w:lvl>
    <w:lvl w:ilvl="3">
      <w:start w:val="1"/>
      <w:numFmt w:val="decimal"/>
      <w:lvlText w:val="%4."/>
      <w:lvlJc w:val="left"/>
      <w:pPr>
        <w:ind w:left="4221" w:hanging="360"/>
      </w:pPr>
    </w:lvl>
    <w:lvl w:ilvl="4">
      <w:start w:val="1"/>
      <w:numFmt w:val="lowerLetter"/>
      <w:lvlText w:val="%5."/>
      <w:lvlJc w:val="left"/>
      <w:pPr>
        <w:ind w:left="4941" w:hanging="360"/>
      </w:pPr>
    </w:lvl>
    <w:lvl w:ilvl="5">
      <w:start w:val="1"/>
      <w:numFmt w:val="lowerRoman"/>
      <w:lvlText w:val="%6."/>
      <w:lvlJc w:val="right"/>
      <w:pPr>
        <w:ind w:left="5661" w:hanging="180"/>
      </w:pPr>
    </w:lvl>
    <w:lvl w:ilvl="6">
      <w:start w:val="1"/>
      <w:numFmt w:val="decimal"/>
      <w:lvlText w:val="%7."/>
      <w:lvlJc w:val="left"/>
      <w:pPr>
        <w:ind w:left="6381" w:hanging="360"/>
      </w:pPr>
    </w:lvl>
    <w:lvl w:ilvl="7">
      <w:start w:val="1"/>
      <w:numFmt w:val="lowerLetter"/>
      <w:lvlText w:val="%8."/>
      <w:lvlJc w:val="left"/>
      <w:pPr>
        <w:ind w:left="7101" w:hanging="360"/>
      </w:pPr>
    </w:lvl>
    <w:lvl w:ilvl="8">
      <w:start w:val="1"/>
      <w:numFmt w:val="lowerRoman"/>
      <w:lvlText w:val="%9."/>
      <w:lvlJc w:val="right"/>
      <w:pPr>
        <w:ind w:left="7821" w:hanging="180"/>
      </w:pPr>
    </w:lvl>
  </w:abstractNum>
  <w:num w:numId="1" w16cid:durableId="1786074858">
    <w:abstractNumId w:val="1"/>
  </w:num>
  <w:num w:numId="2" w16cid:durableId="336035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214"/>
    <w:rsid w:val="00016D2E"/>
    <w:rsid w:val="000C7B2B"/>
    <w:rsid w:val="001C695B"/>
    <w:rsid w:val="001C7266"/>
    <w:rsid w:val="00221104"/>
    <w:rsid w:val="002F1376"/>
    <w:rsid w:val="00414BDB"/>
    <w:rsid w:val="00471214"/>
    <w:rsid w:val="005072D3"/>
    <w:rsid w:val="005D1403"/>
    <w:rsid w:val="0069568D"/>
    <w:rsid w:val="006C390F"/>
    <w:rsid w:val="00885E86"/>
    <w:rsid w:val="008C1550"/>
    <w:rsid w:val="00957DFC"/>
    <w:rsid w:val="00A655A0"/>
    <w:rsid w:val="00A97C57"/>
    <w:rsid w:val="00B05FD2"/>
    <w:rsid w:val="00CB7C7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12D85"/>
  <w15:docId w15:val="{06485134-9996-4ACD-A89E-33DFE7950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Normal"/>
    <w:next w:val="Normal"/>
    <w:link w:val="Heading2Char"/>
    <w:uiPriority w:val="9"/>
    <w:unhideWhenUsed/>
    <w:qFormat/>
    <w:pPr>
      <w:keepNext/>
      <w:keepLines/>
      <w:spacing w:before="40" w:after="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link w:val="Heading3Char"/>
    <w:uiPriority w:val="9"/>
    <w:unhideWhenUsed/>
    <w:qFormat/>
    <w:pPr>
      <w:keepNext/>
      <w:keepLines/>
      <w:spacing w:before="40" w:after="0" w:line="360" w:lineRule="auto"/>
      <w:jc w:val="both"/>
      <w:outlineLvl w:val="2"/>
    </w:pPr>
    <w:rPr>
      <w:rFonts w:ascii="Times New Roman" w:eastAsia="Times New Roman" w:hAnsi="Times New Roman" w:cs="Times New Roman"/>
      <w:b/>
      <w:bCs/>
      <w:color w:val="000000"/>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ListParagraph">
    <w:name w:val="List Paragraph"/>
    <w:basedOn w:val="Normal"/>
    <w:uiPriority w:val="34"/>
    <w:qFormat/>
    <w:rsid w:val="009172A1"/>
    <w:pPr>
      <w:ind w:left="720"/>
      <w:contextualSpacing/>
    </w:pPr>
  </w:style>
  <w:style w:type="character" w:styleId="Hyperlink">
    <w:name w:val="Hyperlink"/>
    <w:basedOn w:val="DefaultParagraphFont"/>
    <w:uiPriority w:val="99"/>
    <w:unhideWhenUsed/>
    <w:rsid w:val="001E4C61"/>
    <w:rPr>
      <w:color w:val="0000FF" w:themeColor="hyperlink"/>
      <w:u w:val="single"/>
    </w:rPr>
  </w:style>
  <w:style w:type="paragraph" w:styleId="Header">
    <w:name w:val="header"/>
    <w:basedOn w:val="Normal"/>
    <w:link w:val="HeaderChar"/>
    <w:uiPriority w:val="99"/>
    <w:unhideWhenUsed/>
    <w:rsid w:val="002C15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1591"/>
  </w:style>
  <w:style w:type="paragraph" w:styleId="Footer">
    <w:name w:val="footer"/>
    <w:basedOn w:val="Normal"/>
    <w:link w:val="FooterChar"/>
    <w:uiPriority w:val="99"/>
    <w:unhideWhenUsed/>
    <w:rsid w:val="002C15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1591"/>
  </w:style>
  <w:style w:type="paragraph" w:styleId="NormalWeb">
    <w:name w:val="Normal (Web)"/>
    <w:basedOn w:val="Normal"/>
    <w:uiPriority w:val="99"/>
    <w:unhideWhenUsed/>
    <w:rsid w:val="00155E03"/>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UnresolvedMention">
    <w:name w:val="Unresolved Mention"/>
    <w:basedOn w:val="DefaultParagraphFont"/>
    <w:uiPriority w:val="99"/>
    <w:semiHidden/>
    <w:unhideWhenUsed/>
    <w:rsid w:val="0017015B"/>
    <w:rPr>
      <w:color w:val="605E5C"/>
      <w:shd w:val="clear" w:color="auto" w:fill="E1DFDD"/>
    </w:rPr>
  </w:style>
  <w:style w:type="character" w:customStyle="1" w:styleId="Heading1Char">
    <w:name w:val="Heading 1 Char"/>
    <w:basedOn w:val="DefaultParagraphFont"/>
    <w:link w:val="Heading1"/>
    <w:uiPriority w:val="9"/>
    <w:rsid w:val="0017015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7015B"/>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17015B"/>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DD6E68"/>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DD6E68"/>
    <w:pPr>
      <w:spacing w:after="100"/>
    </w:pPr>
  </w:style>
  <w:style w:type="paragraph" w:styleId="TOC2">
    <w:name w:val="toc 2"/>
    <w:basedOn w:val="Normal"/>
    <w:next w:val="Normal"/>
    <w:autoRedefine/>
    <w:uiPriority w:val="39"/>
    <w:unhideWhenUsed/>
    <w:rsid w:val="00DD6E68"/>
    <w:pPr>
      <w:spacing w:after="100"/>
      <w:ind w:left="220"/>
    </w:pPr>
  </w:style>
  <w:style w:type="paragraph" w:styleId="TOC3">
    <w:name w:val="toc 3"/>
    <w:basedOn w:val="Normal"/>
    <w:next w:val="Normal"/>
    <w:autoRedefine/>
    <w:uiPriority w:val="39"/>
    <w:unhideWhenUsed/>
    <w:rsid w:val="00DD6E68"/>
    <w:pPr>
      <w:spacing w:after="100"/>
      <w:ind w:left="440"/>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ciencedirect.com/science/article/pii/S0959652622018947" TargetMode="External"/><Relationship Id="rId26" Type="http://schemas.openxmlformats.org/officeDocument/2006/relationships/hyperlink" Target="https://www.theguardian.com/business/2025/oct/19/tesco-britain-biggest-retailer-dominates" TargetMode="External"/><Relationship Id="rId21" Type="http://schemas.openxmlformats.org/officeDocument/2006/relationships/hyperlink" Target="https://www.tesco.com/?srsltid=AfmBOorXi53zgokXaanB-KJkAMseuWqMEb-djZEaeYdGyD6xgxOO19o7" TargetMode="External"/><Relationship Id="rId34" Type="http://schemas.openxmlformats.org/officeDocument/2006/relationships/hyperlink" Target="https://api.taylorfrancis.com/content/books/mono/download?identifierName=doi&amp;identifierValue=10.4324/9781003359173&amp;type=google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0959652624013180" TargetMode="External"/><Relationship Id="rId25" Type="http://schemas.openxmlformats.org/officeDocument/2006/relationships/hyperlink" Target="https://www.theguardian.com/business/2023/sep/25/aldi-reports-record-uk-sales-as-shoppers-seek-bargains-in-cost-of-living-crisis" TargetMode="External"/><Relationship Id="rId33" Type="http://schemas.openxmlformats.org/officeDocument/2006/relationships/hyperlink" Target="https://doi.org/10.3390/systems11100488" TargetMode="External"/><Relationship Id="rId2" Type="http://schemas.openxmlformats.org/officeDocument/2006/relationships/numbering" Target="numbering.xml"/><Relationship Id="rId16" Type="http://schemas.openxmlformats.org/officeDocument/2006/relationships/hyperlink" Target="https://www.mdpi.com/1660-4601/20/2/1356" TargetMode="External"/><Relationship Id="rId20" Type="http://schemas.openxmlformats.org/officeDocument/2006/relationships/hyperlink" Target="https://www.statista.com/statistics/287912/retail-total-annual-sales-value-great-britain/" TargetMode="External"/><Relationship Id="rId29" Type="http://schemas.openxmlformats.org/officeDocument/2006/relationships/hyperlink" Target="https://www.statista.com/topics/3807/tesco-pl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uardian.com/business/2026/jan/08/tesco-best-christmas-market-share-in-decade" TargetMode="External"/><Relationship Id="rId32" Type="http://schemas.openxmlformats.org/officeDocument/2006/relationships/hyperlink" Target="https://www.aldipresscentre.co.uk/uncategorized/aldi-announces-over-370-million-investment-in-opening-new-stor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demia.edu/download/116238038/18.pdf" TargetMode="External"/><Relationship Id="rId23" Type="http://schemas.openxmlformats.org/officeDocument/2006/relationships/hyperlink" Target="https://www.statista.com/statistics/1403645/online-in-store-grocery-shoppers-united-kingdom/?srsltid=AfmBOopVOKc1CjITMGZiNU5Eu4QyliB7H2cVuFY-DE7iePbePqGE1nUF" TargetMode="External"/><Relationship Id="rId28" Type="http://schemas.openxmlformats.org/officeDocument/2006/relationships/hyperlink" Target="https://www.retaildetail.eu/news/food/british-market-leader-tesco-achieves-highest-market-share-in-ten-years/"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dpi.com/2071-1050/14/10/6107" TargetMode="External"/><Relationship Id="rId31" Type="http://schemas.openxmlformats.org/officeDocument/2006/relationships/hyperlink" Target="https://www.mdpi.com/2071-1050/14/10/61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di.co.uk/" TargetMode="External"/><Relationship Id="rId22" Type="http://schemas.openxmlformats.org/officeDocument/2006/relationships/hyperlink" Target="https://www.statista.com/statistics/537050/uk-inflation-rate-food-in-united-kingdom/?srsltid=AfmBOoqanzJxcSw_eyzQoree0YEjFpr5-yH_uFBlSwPwoq7KDV2NJAW6" TargetMode="External"/><Relationship Id="rId27" Type="http://schemas.openxmlformats.org/officeDocument/2006/relationships/hyperlink" Target="https://assets.publishing.service.gov.uk/media/64b80adaef5371000d7aeefb/Competition__choice_and_rising_prices_in_groceries.pdf" TargetMode="External"/><Relationship Id="rId30" Type="http://schemas.openxmlformats.org/officeDocument/2006/relationships/hyperlink" Target="https://www.theguardian.com/business/2026/jan/06/aldi-lidl-grab-christmas-sales-asda-co-op-supermarket"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QCjra11bb+eXUxIi6+dtr7X/GA==">CgMxLjAyDWguZTBlMDM3NjBxbHcyDmgueWJkYnRnd3dlOWR6Mg5oLjE5aXJmOHE3NTY5eTINaC4xOWFhNWZuYmYwNDIOaC5scmxtdHB0aGljMnQyDmguNW9vd29ndzR4NWpyMg5oLmwxMnhmMjVwMjg5djIOaC42MGdjMWdiYTJpenYyDmguNzRjZm9taHl1N2t0Mg5oLjY0ZjR5ZXo3NnBmMzIOaC56N3AwYjF0bjdlc20yDmgub2RuNDhkd2w2cWprMg5oLmpnZDlicnV5NXRxeDIOaC5tZnNobXFwcWZsMTc4AHIhMXRadVVtU2JmcFpsZ2sweERTak9oekpBWkVnUVdjYW1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4120</Words>
  <Characters>23489</Characters>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2026-03-20T12:14:00Z</dcterms:created>
  <dcterms:modified xsi:type="dcterms:W3CDTF">2026-03-26T21:24:00Z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3cf68acf-e464-4b8f-b8fb-da596f87965e</vt:lpwstr>
  </property>
</Properties>
</file>