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97BA9" w14:textId="309FA4D5" w:rsidR="000E6229" w:rsidRDefault="008B08E6" w:rsidP="000E6229">
      <w:pPr>
        <w:spacing w:after="0" w:line="240" w:lineRule="auto"/>
        <w:jc w:val="both"/>
        <w:rPr>
          <w:rFonts w:ascii="Bookman Old Style" w:hAnsi="Bookman Old Style"/>
          <w:b/>
          <w:bCs/>
          <w:u w:val="single"/>
        </w:rPr>
      </w:pPr>
      <w:r w:rsidRPr="00EC4C71">
        <w:rPr>
          <w:rFonts w:ascii="Bookman Old Style" w:hAnsi="Bookman Old Style"/>
          <w:b/>
          <w:bCs/>
          <w:u w:val="single"/>
        </w:rPr>
        <w:t>BMSP7003D</w:t>
      </w:r>
      <w:r w:rsidRPr="008B08E6">
        <w:rPr>
          <w:rFonts w:ascii="Bookman Old Style" w:hAnsi="Bookman Old Style"/>
          <w:b/>
          <w:bCs/>
          <w:u w:val="single"/>
        </w:rPr>
        <w:t xml:space="preserve"> </w:t>
      </w:r>
      <w:r>
        <w:rPr>
          <w:rFonts w:ascii="Bookman Old Style" w:hAnsi="Bookman Old Style"/>
          <w:b/>
          <w:bCs/>
          <w:u w:val="single"/>
        </w:rPr>
        <w:t xml:space="preserve">- </w:t>
      </w:r>
      <w:r w:rsidR="000E6229" w:rsidRPr="000E6229">
        <w:rPr>
          <w:rFonts w:ascii="Bookman Old Style" w:hAnsi="Bookman Old Style"/>
          <w:b/>
          <w:bCs/>
          <w:u w:val="single"/>
        </w:rPr>
        <w:t>Assignment 1</w:t>
      </w:r>
    </w:p>
    <w:p w14:paraId="77835279" w14:textId="77777777" w:rsidR="008B08E6" w:rsidRPr="000E6229" w:rsidRDefault="008B08E6" w:rsidP="000E6229">
      <w:pPr>
        <w:spacing w:after="0" w:line="240" w:lineRule="auto"/>
        <w:jc w:val="both"/>
        <w:rPr>
          <w:rFonts w:ascii="Bookman Old Style" w:hAnsi="Bookman Old Style"/>
          <w:b/>
          <w:bCs/>
          <w:u w:val="single"/>
        </w:rPr>
      </w:pPr>
    </w:p>
    <w:p w14:paraId="27CBC226" w14:textId="77777777" w:rsidR="009E3249" w:rsidRDefault="00796043" w:rsidP="000E6229">
      <w:pPr>
        <w:spacing w:after="0" w:line="240" w:lineRule="auto"/>
        <w:jc w:val="center"/>
        <w:rPr>
          <w:rFonts w:ascii="Bookman Old Style" w:hAnsi="Bookman Old Style"/>
          <w:b/>
          <w:bCs/>
        </w:rPr>
      </w:pPr>
      <w:r w:rsidRPr="000E6229">
        <w:rPr>
          <w:rFonts w:ascii="Bookman Old Style" w:hAnsi="Bookman Old Style"/>
          <w:b/>
          <w:bCs/>
        </w:rPr>
        <w:t xml:space="preserve">Sustainability and </w:t>
      </w:r>
      <w:r w:rsidR="00ED54D5">
        <w:rPr>
          <w:rFonts w:ascii="Bookman Old Style" w:hAnsi="Bookman Old Style"/>
          <w:b/>
          <w:bCs/>
        </w:rPr>
        <w:t xml:space="preserve">the </w:t>
      </w:r>
      <w:r w:rsidRPr="000E6229">
        <w:rPr>
          <w:rFonts w:ascii="Bookman Old Style" w:hAnsi="Bookman Old Style"/>
          <w:b/>
          <w:bCs/>
        </w:rPr>
        <w:t>National Insurance Services</w:t>
      </w:r>
      <w:r w:rsidR="00ED54D5">
        <w:rPr>
          <w:rFonts w:ascii="Bookman Old Style" w:hAnsi="Bookman Old Style"/>
          <w:b/>
          <w:bCs/>
        </w:rPr>
        <w:t xml:space="preserve"> </w:t>
      </w:r>
    </w:p>
    <w:p w14:paraId="2D7192BB" w14:textId="5713A5C8" w:rsidR="00796043" w:rsidRPr="000E6229" w:rsidRDefault="00ED54D5" w:rsidP="000E6229">
      <w:pPr>
        <w:spacing w:after="0" w:line="240" w:lineRule="auto"/>
        <w:jc w:val="center"/>
        <w:rPr>
          <w:rFonts w:ascii="Bookman Old Style" w:hAnsi="Bookman Old Style"/>
          <w:b/>
          <w:bCs/>
        </w:rPr>
      </w:pPr>
      <w:r>
        <w:rPr>
          <w:rFonts w:ascii="Bookman Old Style" w:hAnsi="Bookman Old Style"/>
          <w:b/>
          <w:bCs/>
        </w:rPr>
        <w:t>of St. Vincent and the Grenadines (NISSVG)</w:t>
      </w:r>
    </w:p>
    <w:p w14:paraId="33E9969A" w14:textId="77777777" w:rsidR="000E6229" w:rsidRPr="000E6229" w:rsidRDefault="000E6229" w:rsidP="000E6229">
      <w:pPr>
        <w:spacing w:after="0" w:line="240" w:lineRule="auto"/>
        <w:jc w:val="both"/>
        <w:rPr>
          <w:rFonts w:ascii="Bookman Old Style" w:hAnsi="Bookman Old Style"/>
        </w:rPr>
      </w:pPr>
    </w:p>
    <w:p w14:paraId="487023C8" w14:textId="7EFFDB22" w:rsidR="00796043" w:rsidRPr="00CB58E0" w:rsidRDefault="00C574DC" w:rsidP="000E6229">
      <w:pPr>
        <w:spacing w:after="0" w:line="240" w:lineRule="auto"/>
        <w:jc w:val="center"/>
        <w:rPr>
          <w:rFonts w:ascii="Bookman Old Style" w:hAnsi="Bookman Old Style"/>
          <w:b/>
          <w:bCs/>
          <w:u w:val="single"/>
        </w:rPr>
      </w:pPr>
      <w:r w:rsidRPr="00CB58E0">
        <w:rPr>
          <w:rFonts w:ascii="Bookman Old Style" w:hAnsi="Bookman Old Style"/>
          <w:b/>
          <w:bCs/>
          <w:u w:val="single"/>
        </w:rPr>
        <w:t>Report</w:t>
      </w:r>
    </w:p>
    <w:p w14:paraId="4FDBD678" w14:textId="77777777" w:rsidR="000E6229" w:rsidRPr="000E6229" w:rsidRDefault="000E6229" w:rsidP="000E6229">
      <w:pPr>
        <w:spacing w:after="0" w:line="240" w:lineRule="auto"/>
        <w:jc w:val="both"/>
        <w:rPr>
          <w:rFonts w:ascii="Bookman Old Style" w:hAnsi="Bookman Old Style"/>
        </w:rPr>
      </w:pPr>
    </w:p>
    <w:p w14:paraId="3886A754" w14:textId="60C6FADB" w:rsidR="00C574DC" w:rsidRDefault="00C574DC" w:rsidP="00CB58E0">
      <w:pPr>
        <w:spacing w:after="0" w:line="360" w:lineRule="auto"/>
        <w:jc w:val="both"/>
        <w:rPr>
          <w:rFonts w:ascii="Bookman Old Style" w:hAnsi="Bookman Old Style"/>
          <w:b/>
          <w:bCs/>
          <w:u w:val="single"/>
        </w:rPr>
      </w:pPr>
      <w:r w:rsidRPr="000E6229">
        <w:rPr>
          <w:rFonts w:ascii="Bookman Old Style" w:hAnsi="Bookman Old Style"/>
          <w:b/>
          <w:bCs/>
          <w:u w:val="single"/>
        </w:rPr>
        <w:t>Introduction</w:t>
      </w:r>
    </w:p>
    <w:p w14:paraId="4F79CBA3" w14:textId="789C4A3D" w:rsidR="00C574DC" w:rsidRDefault="00C574DC" w:rsidP="00CB58E0">
      <w:pPr>
        <w:spacing w:after="0" w:line="360" w:lineRule="auto"/>
        <w:jc w:val="both"/>
        <w:rPr>
          <w:rFonts w:ascii="Bookman Old Style" w:hAnsi="Bookman Old Style"/>
        </w:rPr>
      </w:pPr>
      <w:r w:rsidRPr="000E6229">
        <w:rPr>
          <w:rFonts w:ascii="Bookman Old Style" w:hAnsi="Bookman Old Style"/>
        </w:rPr>
        <w:t xml:space="preserve">Within recent times, changes have taken place globally thus creating new trends in economic, social technological, ecological, and cultural environments. Many scholars have referred to these changes as globalization.  Hill (2007) described it thus: “the shift toward a more integrated and interdependent world economy. </w:t>
      </w:r>
      <w:r w:rsidR="00A55945" w:rsidRPr="000E6229">
        <w:rPr>
          <w:rFonts w:ascii="Bookman Old Style" w:hAnsi="Bookman Old Style"/>
        </w:rPr>
        <w:t>“</w:t>
      </w:r>
      <w:r w:rsidR="00487279" w:rsidRPr="000E6229">
        <w:rPr>
          <w:rFonts w:ascii="Bookman Old Style" w:hAnsi="Bookman Old Style"/>
        </w:rPr>
        <w:t xml:space="preserve">Globalization has impacted people and communities across the globe and has significantly influenced sustainable development. Fueled by fast-paced changes in technology and the increased mobility of goods, services, </w:t>
      </w:r>
      <w:r w:rsidR="00DB16B6" w:rsidRPr="000E6229">
        <w:rPr>
          <w:rFonts w:ascii="Bookman Old Style" w:hAnsi="Bookman Old Style"/>
        </w:rPr>
        <w:t>capital,</w:t>
      </w:r>
      <w:r w:rsidR="00487279" w:rsidRPr="000E6229">
        <w:rPr>
          <w:rFonts w:ascii="Bookman Old Style" w:hAnsi="Bookman Old Style"/>
        </w:rPr>
        <w:t xml:space="preserve"> and labour, over the past </w:t>
      </w:r>
      <w:r w:rsidR="00DB16B6" w:rsidRPr="000E6229">
        <w:rPr>
          <w:rFonts w:ascii="Bookman Old Style" w:hAnsi="Bookman Old Style"/>
        </w:rPr>
        <w:t>decade’s</w:t>
      </w:r>
      <w:r w:rsidR="00487279" w:rsidRPr="000E6229">
        <w:rPr>
          <w:rFonts w:ascii="Bookman Old Style" w:hAnsi="Bookman Old Style"/>
        </w:rPr>
        <w:t xml:space="preserve"> globalization has greatly changed economies, societies and the natural environment and has made our world more interconnected than ever before.</w:t>
      </w:r>
      <w:r w:rsidR="003A496D" w:rsidRPr="000E6229">
        <w:rPr>
          <w:rFonts w:ascii="Bookman Old Style" w:hAnsi="Bookman Old Style"/>
        </w:rPr>
        <w:t xml:space="preserve"> </w:t>
      </w:r>
      <w:r w:rsidR="00A55945" w:rsidRPr="000E6229">
        <w:rPr>
          <w:rFonts w:ascii="Bookman Old Style" w:hAnsi="Bookman Old Style"/>
        </w:rPr>
        <w:t>“</w:t>
      </w:r>
      <w:r w:rsidR="003A496D" w:rsidRPr="000E6229">
        <w:rPr>
          <w:rFonts w:ascii="Bookman Old Style" w:hAnsi="Bookman Old Style"/>
        </w:rPr>
        <w:t>(</w:t>
      </w:r>
      <w:r w:rsidR="00DB16B6" w:rsidRPr="000E6229">
        <w:rPr>
          <w:rFonts w:ascii="Bookman Old Style" w:hAnsi="Bookman Old Style"/>
        </w:rPr>
        <w:t>United</w:t>
      </w:r>
      <w:r w:rsidR="003A496D" w:rsidRPr="000E6229">
        <w:rPr>
          <w:rFonts w:ascii="Bookman Old Style" w:hAnsi="Bookman Old Style"/>
        </w:rPr>
        <w:t xml:space="preserve"> Nations, Department of </w:t>
      </w:r>
      <w:r w:rsidR="00DB16B6" w:rsidRPr="000E6229">
        <w:rPr>
          <w:rFonts w:ascii="Bookman Old Style" w:hAnsi="Bookman Old Style"/>
        </w:rPr>
        <w:t>Economics,</w:t>
      </w:r>
      <w:r w:rsidR="003A496D" w:rsidRPr="000E6229">
        <w:rPr>
          <w:rFonts w:ascii="Bookman Old Style" w:hAnsi="Bookman Old Style"/>
        </w:rPr>
        <w:t xml:space="preserve"> and social affairs</w:t>
      </w:r>
      <w:r w:rsidR="00A55945" w:rsidRPr="000E6229">
        <w:rPr>
          <w:rFonts w:ascii="Bookman Old Style" w:hAnsi="Bookman Old Style"/>
        </w:rPr>
        <w:t>). The</w:t>
      </w:r>
      <w:r w:rsidR="00AE55D9" w:rsidRPr="000E6229">
        <w:rPr>
          <w:rFonts w:ascii="Bookman Old Style" w:hAnsi="Bookman Old Style"/>
        </w:rPr>
        <w:t xml:space="preserve"> DESA’</w:t>
      </w:r>
      <w:r w:rsidR="00194250" w:rsidRPr="000E6229">
        <w:rPr>
          <w:rFonts w:ascii="Bookman Old Style" w:hAnsi="Bookman Old Style"/>
        </w:rPr>
        <w:t>S</w:t>
      </w:r>
      <w:r w:rsidR="00B93978" w:rsidRPr="000E6229">
        <w:rPr>
          <w:rFonts w:ascii="Bookman Old Style" w:hAnsi="Bookman Old Style"/>
        </w:rPr>
        <w:t xml:space="preserve"> Under-</w:t>
      </w:r>
      <w:r w:rsidR="00A55945" w:rsidRPr="000E6229">
        <w:rPr>
          <w:rFonts w:ascii="Bookman Old Style" w:hAnsi="Bookman Old Style"/>
        </w:rPr>
        <w:t xml:space="preserve"> </w:t>
      </w:r>
      <w:r w:rsidR="00DB16B6" w:rsidRPr="000E6229">
        <w:rPr>
          <w:rFonts w:ascii="Bookman Old Style" w:hAnsi="Bookman Old Style"/>
        </w:rPr>
        <w:t>Secretary General indicated that “To ensure that globalization can be leveraged to support inclusive economic growth and sustainable development, it is essential to analyze the current system as well as emerging trends to devise policy solutions addressing them</w:t>
      </w:r>
      <w:r w:rsidR="00B93978" w:rsidRPr="000E6229">
        <w:rPr>
          <w:rFonts w:ascii="Bookman Old Style" w:hAnsi="Bookman Old Style"/>
        </w:rPr>
        <w:t>.</w:t>
      </w:r>
      <w:r w:rsidR="00194250" w:rsidRPr="000E6229">
        <w:rPr>
          <w:rFonts w:ascii="Bookman Old Style" w:hAnsi="Bookman Old Style"/>
        </w:rPr>
        <w:t xml:space="preserve"> (</w:t>
      </w:r>
      <w:proofErr w:type="spellStart"/>
      <w:r w:rsidR="00194250" w:rsidRPr="000E6229">
        <w:rPr>
          <w:rFonts w:ascii="Bookman Old Style" w:hAnsi="Bookman Old Style"/>
        </w:rPr>
        <w:t>Zhennim</w:t>
      </w:r>
      <w:proofErr w:type="spellEnd"/>
      <w:r w:rsidR="00194250" w:rsidRPr="000E6229">
        <w:rPr>
          <w:rFonts w:ascii="Bookman Old Style" w:hAnsi="Bookman Old Style"/>
        </w:rPr>
        <w:t xml:space="preserve">, </w:t>
      </w:r>
      <w:r w:rsidR="003F786B" w:rsidRPr="000E6229">
        <w:rPr>
          <w:rFonts w:ascii="Bookman Old Style" w:hAnsi="Bookman Old Style"/>
        </w:rPr>
        <w:t>2020)</w:t>
      </w:r>
      <w:r w:rsidR="000E6229">
        <w:rPr>
          <w:rFonts w:ascii="Bookman Old Style" w:hAnsi="Bookman Old Style"/>
        </w:rPr>
        <w:t>.</w:t>
      </w:r>
    </w:p>
    <w:p w14:paraId="1ED8FE33" w14:textId="77777777" w:rsidR="000E6229" w:rsidRPr="000E6229" w:rsidRDefault="000E6229" w:rsidP="00CB58E0">
      <w:pPr>
        <w:spacing w:after="0" w:line="360" w:lineRule="auto"/>
        <w:jc w:val="both"/>
        <w:rPr>
          <w:rFonts w:ascii="Bookman Old Style" w:hAnsi="Bookman Old Style"/>
        </w:rPr>
      </w:pPr>
    </w:p>
    <w:p w14:paraId="3C5E7D53" w14:textId="059C9DB5" w:rsidR="004C316C" w:rsidRDefault="004C316C" w:rsidP="00CB58E0">
      <w:pPr>
        <w:spacing w:after="0" w:line="360" w:lineRule="auto"/>
        <w:jc w:val="both"/>
        <w:rPr>
          <w:rFonts w:ascii="Bookman Old Style" w:hAnsi="Bookman Old Style"/>
        </w:rPr>
      </w:pPr>
      <w:r w:rsidRPr="000E6229">
        <w:rPr>
          <w:rFonts w:ascii="Bookman Old Style" w:hAnsi="Bookman Old Style"/>
        </w:rPr>
        <w:t>Social security also known as National Insurance</w:t>
      </w:r>
      <w:r w:rsidR="00860E54" w:rsidRPr="000E6229">
        <w:rPr>
          <w:rFonts w:ascii="Bookman Old Style" w:hAnsi="Bookman Old Style"/>
        </w:rPr>
        <w:t xml:space="preserve"> (NIS)</w:t>
      </w:r>
      <w:r w:rsidRPr="000E6229">
        <w:rPr>
          <w:rFonts w:ascii="Bookman Old Style" w:hAnsi="Bookman Old Style"/>
        </w:rPr>
        <w:t xml:space="preserve"> in St. Vincent and the Grenadines</w:t>
      </w:r>
      <w:r w:rsidR="00860E54" w:rsidRPr="000E6229">
        <w:rPr>
          <w:rFonts w:ascii="Bookman Old Style" w:hAnsi="Bookman Old Style"/>
        </w:rPr>
        <w:t xml:space="preserve"> (SVG)</w:t>
      </w:r>
      <w:r w:rsidRPr="000E6229">
        <w:rPr>
          <w:rFonts w:ascii="Bookman Old Style" w:hAnsi="Bookman Old Style"/>
        </w:rPr>
        <w:t xml:space="preserve"> is a system that stipulates that “all people shall have the right to maintain the minimum standards of wholesome and cultured living. In all spheres of life, the State shall use its endeavors for the promotion and extension of social welfare and security, and of public health."</w:t>
      </w:r>
      <w:r w:rsidR="000E4351" w:rsidRPr="000E6229">
        <w:rPr>
          <w:rFonts w:ascii="Bookman Old Style" w:hAnsi="Bookman Old Style"/>
        </w:rPr>
        <w:t>(</w:t>
      </w:r>
      <w:r w:rsidRPr="000E6229">
        <w:rPr>
          <w:rFonts w:ascii="Bookman Old Style" w:hAnsi="Bookman Old Style"/>
        </w:rPr>
        <w:t>Section 25 Constitution of Japan</w:t>
      </w:r>
      <w:r w:rsidR="000E4351" w:rsidRPr="000E6229">
        <w:rPr>
          <w:rFonts w:ascii="Bookman Old Style" w:hAnsi="Bookman Old Style"/>
        </w:rPr>
        <w:t>)</w:t>
      </w:r>
      <w:r w:rsidRPr="000E6229">
        <w:rPr>
          <w:rFonts w:ascii="Bookman Old Style" w:hAnsi="Bookman Old Style"/>
        </w:rPr>
        <w:t xml:space="preserve">.  This definition can apply to social security in any country, hence supporting the concept of globalization. It is basically a similar definition in all countries, but </w:t>
      </w:r>
      <w:r w:rsidR="00860E54" w:rsidRPr="000E6229">
        <w:rPr>
          <w:rFonts w:ascii="Bookman Old Style" w:hAnsi="Bookman Old Style"/>
        </w:rPr>
        <w:t>for</w:t>
      </w:r>
      <w:r w:rsidRPr="000E6229">
        <w:rPr>
          <w:rFonts w:ascii="Bookman Old Style" w:hAnsi="Bookman Old Style"/>
        </w:rPr>
        <w:t xml:space="preserve"> </w:t>
      </w:r>
      <w:r w:rsidR="00860E54" w:rsidRPr="000E6229">
        <w:rPr>
          <w:rFonts w:ascii="Bookman Old Style" w:hAnsi="Bookman Old Style"/>
        </w:rPr>
        <w:t>the</w:t>
      </w:r>
      <w:r w:rsidRPr="000E6229">
        <w:rPr>
          <w:rFonts w:ascii="Bookman Old Style" w:hAnsi="Bookman Old Style"/>
        </w:rPr>
        <w:t xml:space="preserve"> fact that some systems may offer a few more benefits, have a different </w:t>
      </w:r>
      <w:r w:rsidR="00860E54" w:rsidRPr="000E6229">
        <w:rPr>
          <w:rFonts w:ascii="Bookman Old Style" w:hAnsi="Bookman Old Style"/>
        </w:rPr>
        <w:t>system</w:t>
      </w:r>
      <w:r w:rsidRPr="000E6229">
        <w:rPr>
          <w:rFonts w:ascii="Bookman Old Style" w:hAnsi="Bookman Old Style"/>
        </w:rPr>
        <w:t xml:space="preserve"> for making payments (contributions), and a different system of benefit referred </w:t>
      </w:r>
      <w:r w:rsidR="00944221" w:rsidRPr="000E6229">
        <w:rPr>
          <w:rFonts w:ascii="Bookman Old Style" w:hAnsi="Bookman Old Style"/>
        </w:rPr>
        <w:t xml:space="preserve">to as defined benefit </w:t>
      </w:r>
      <w:r w:rsidR="00860E54" w:rsidRPr="000E6229">
        <w:rPr>
          <w:rFonts w:ascii="Bookman Old Style" w:hAnsi="Bookman Old Style"/>
        </w:rPr>
        <w:t>or defined contribution</w:t>
      </w:r>
      <w:r w:rsidR="00944221" w:rsidRPr="000E6229">
        <w:rPr>
          <w:rFonts w:ascii="Bookman Old Style" w:hAnsi="Bookman Old Style"/>
        </w:rPr>
        <w:t>. Basically, all social security systems</w:t>
      </w:r>
      <w:r w:rsidRPr="000E6229">
        <w:rPr>
          <w:rFonts w:ascii="Bookman Old Style" w:hAnsi="Bookman Old Style"/>
        </w:rPr>
        <w:t xml:space="preserve"> ensure people's rights to live and provide the legal basis for social security systems.</w:t>
      </w:r>
      <w:r w:rsidR="00860E54" w:rsidRPr="000E6229">
        <w:rPr>
          <w:rFonts w:ascii="Bookman Old Style" w:hAnsi="Bookman Old Style"/>
        </w:rPr>
        <w:t xml:space="preserve"> This is where the concept of globalization fits into the scenario. It is also important to explain that in this global world, all social security systems are affiliated to the International Social Security Association (ISSA), which sets guidelines and general procedures for social security </w:t>
      </w:r>
      <w:r w:rsidR="00860E54" w:rsidRPr="000E6229">
        <w:rPr>
          <w:rFonts w:ascii="Bookman Old Style" w:hAnsi="Bookman Old Style"/>
        </w:rPr>
        <w:lastRenderedPageBreak/>
        <w:t>institutions. Additionally, there are several social security reciprocal agreements in place between countries to ensure that no one is disadvantaged if he/she chooses to migrate to another country (Glasgow, 2005).</w:t>
      </w:r>
    </w:p>
    <w:p w14:paraId="645ADE8D" w14:textId="77777777" w:rsidR="000E6229" w:rsidRPr="000E6229" w:rsidRDefault="000E6229" w:rsidP="00CB58E0">
      <w:pPr>
        <w:spacing w:after="0" w:line="360" w:lineRule="auto"/>
        <w:jc w:val="both"/>
        <w:rPr>
          <w:rFonts w:ascii="Bookman Old Style" w:hAnsi="Bookman Old Style"/>
        </w:rPr>
      </w:pPr>
    </w:p>
    <w:p w14:paraId="24A11DD3" w14:textId="20C2E438" w:rsidR="00944221" w:rsidRDefault="00944221" w:rsidP="00CB58E0">
      <w:pPr>
        <w:spacing w:after="0" w:line="360" w:lineRule="auto"/>
        <w:jc w:val="both"/>
        <w:rPr>
          <w:rFonts w:ascii="Bookman Old Style" w:hAnsi="Bookman Old Style"/>
        </w:rPr>
      </w:pPr>
      <w:r w:rsidRPr="000E6229">
        <w:rPr>
          <w:rFonts w:ascii="Bookman Old Style" w:hAnsi="Bookman Old Style"/>
        </w:rPr>
        <w:t>In the case of St. Vincent and the Grenadines, National Insurance</w:t>
      </w:r>
      <w:r w:rsidR="0039595E" w:rsidRPr="000E6229">
        <w:rPr>
          <w:rFonts w:ascii="Bookman Old Style" w:hAnsi="Bookman Old Style"/>
        </w:rPr>
        <w:t xml:space="preserve">, the only one of its kind in St. Vincent and the </w:t>
      </w:r>
      <w:r w:rsidR="00202631" w:rsidRPr="000E6229">
        <w:rPr>
          <w:rFonts w:ascii="Bookman Old Style" w:hAnsi="Bookman Old Style"/>
        </w:rPr>
        <w:t>Grenadines, is</w:t>
      </w:r>
      <w:r w:rsidRPr="000E6229">
        <w:rPr>
          <w:rFonts w:ascii="Bookman Old Style" w:hAnsi="Bookman Old Style"/>
        </w:rPr>
        <w:t xml:space="preserve"> a defined benefit system established in 1987 (</w:t>
      </w:r>
      <w:r w:rsidR="001E7EC0" w:rsidRPr="000E6229">
        <w:rPr>
          <w:rFonts w:ascii="Bookman Old Style" w:hAnsi="Bookman Old Style"/>
        </w:rPr>
        <w:t>CAP 296</w:t>
      </w:r>
      <w:r w:rsidRPr="000E6229">
        <w:rPr>
          <w:rFonts w:ascii="Bookman Old Style" w:hAnsi="Bookman Old Style"/>
        </w:rPr>
        <w:t xml:space="preserve">, Laws of St. Vincent and the Grenadines). It is financed by contributions paid by the employer and employee as mandated in the Act. Benefits are paid in contingent circumstances and surplus funds are invested to keep the funds viable and sustainable. The system is managed by a Board of Directors. Currently, payments are collected from employees, </w:t>
      </w:r>
      <w:r w:rsidR="001E7EC0" w:rsidRPr="000E6229">
        <w:rPr>
          <w:rFonts w:ascii="Bookman Old Style" w:hAnsi="Bookman Old Style"/>
        </w:rPr>
        <w:t>employers,</w:t>
      </w:r>
      <w:r w:rsidRPr="000E6229">
        <w:rPr>
          <w:rFonts w:ascii="Bookman Old Style" w:hAnsi="Bookman Old Style"/>
        </w:rPr>
        <w:t xml:space="preserve"> and voluntary contributors. The major challenge is that persons in the informal sector are not mandated to pay based on any </w:t>
      </w:r>
      <w:r w:rsidR="000E6229">
        <w:rPr>
          <w:rFonts w:ascii="Bookman Old Style" w:hAnsi="Bookman Old Style"/>
        </w:rPr>
        <w:t>A</w:t>
      </w:r>
      <w:r w:rsidRPr="000E6229">
        <w:rPr>
          <w:rFonts w:ascii="Bookman Old Style" w:hAnsi="Bookman Old Style"/>
        </w:rPr>
        <w:t xml:space="preserve">ct </w:t>
      </w:r>
      <w:r w:rsidR="004C0F6E" w:rsidRPr="000E6229">
        <w:rPr>
          <w:rFonts w:ascii="Bookman Old Style" w:hAnsi="Bookman Old Style"/>
        </w:rPr>
        <w:t>(</w:t>
      </w:r>
      <w:r w:rsidRPr="000E6229">
        <w:rPr>
          <w:rFonts w:ascii="Bookman Old Style" w:hAnsi="Bookman Old Style"/>
        </w:rPr>
        <w:t xml:space="preserve">Glasgow, 2005). </w:t>
      </w:r>
      <w:r w:rsidR="004C0F6E" w:rsidRPr="000E6229">
        <w:rPr>
          <w:rFonts w:ascii="Bookman Old Style" w:hAnsi="Bookman Old Style"/>
        </w:rPr>
        <w:t xml:space="preserve"> Many of these persons are large income earners.  If they are mandated to pay, this will help the system to cope with some of the sustainability challenges</w:t>
      </w:r>
      <w:r w:rsidRPr="000E6229">
        <w:rPr>
          <w:rFonts w:ascii="Bookman Old Style" w:hAnsi="Bookman Old Style"/>
        </w:rPr>
        <w:t xml:space="preserve"> as will be stipulated later in the report. </w:t>
      </w:r>
    </w:p>
    <w:p w14:paraId="6FB9F050" w14:textId="77777777" w:rsidR="00CB58E0" w:rsidRPr="000E6229" w:rsidRDefault="00CB58E0" w:rsidP="00CB58E0">
      <w:pPr>
        <w:spacing w:after="0" w:line="360" w:lineRule="auto"/>
        <w:jc w:val="both"/>
        <w:rPr>
          <w:rFonts w:ascii="Bookman Old Style" w:hAnsi="Bookman Old Style"/>
        </w:rPr>
      </w:pPr>
    </w:p>
    <w:p w14:paraId="4401FD09" w14:textId="5A3A427A" w:rsidR="00944221" w:rsidRPr="000E6229" w:rsidRDefault="00944221" w:rsidP="00CB58E0">
      <w:pPr>
        <w:spacing w:after="0" w:line="360" w:lineRule="auto"/>
        <w:jc w:val="both"/>
        <w:rPr>
          <w:rFonts w:ascii="Bookman Old Style" w:hAnsi="Bookman Old Style"/>
        </w:rPr>
      </w:pPr>
      <w:r w:rsidRPr="000E6229">
        <w:rPr>
          <w:rFonts w:ascii="Bookman Old Style" w:hAnsi="Bookman Old Style"/>
        </w:rPr>
        <w:t xml:space="preserve">It is important for the report to define </w:t>
      </w:r>
      <w:r w:rsidR="00860E54" w:rsidRPr="000E6229">
        <w:rPr>
          <w:rFonts w:ascii="Bookman Old Style" w:hAnsi="Bookman Old Style"/>
        </w:rPr>
        <w:t xml:space="preserve">sustainability and then relate this to financial sustainability since this is the crux of the matter for sustainability regarding the SVGNIS. </w:t>
      </w:r>
    </w:p>
    <w:p w14:paraId="31DB906E" w14:textId="77777777" w:rsidR="00671B75" w:rsidRPr="000E6229" w:rsidRDefault="00671B75" w:rsidP="00CB58E0">
      <w:pPr>
        <w:spacing w:after="0" w:line="360" w:lineRule="auto"/>
        <w:jc w:val="both"/>
        <w:rPr>
          <w:rFonts w:ascii="Bookman Old Style" w:hAnsi="Bookman Old Style"/>
        </w:rPr>
      </w:pPr>
    </w:p>
    <w:p w14:paraId="1D8EA81D" w14:textId="77777777" w:rsidR="00436BE1" w:rsidRPr="000E6229" w:rsidRDefault="00436BE1" w:rsidP="00CB58E0">
      <w:pPr>
        <w:spacing w:after="0" w:line="360" w:lineRule="auto"/>
        <w:jc w:val="both"/>
        <w:rPr>
          <w:rFonts w:ascii="Bookman Old Style" w:hAnsi="Bookman Old Style"/>
        </w:rPr>
      </w:pPr>
    </w:p>
    <w:p w14:paraId="05217246" w14:textId="60905EB8" w:rsidR="00245FA0" w:rsidRPr="000E6229" w:rsidRDefault="00AE7F40" w:rsidP="00CB58E0">
      <w:pPr>
        <w:spacing w:after="0" w:line="360" w:lineRule="auto"/>
        <w:jc w:val="both"/>
        <w:rPr>
          <w:rFonts w:ascii="Bookman Old Style" w:hAnsi="Bookman Old Style"/>
          <w:b/>
          <w:bCs/>
          <w:u w:val="single"/>
        </w:rPr>
      </w:pPr>
      <w:r w:rsidRPr="000E6229">
        <w:rPr>
          <w:rFonts w:ascii="Bookman Old Style" w:hAnsi="Bookman Old Style"/>
          <w:b/>
          <w:bCs/>
          <w:u w:val="single"/>
        </w:rPr>
        <w:t>Sustainability</w:t>
      </w:r>
    </w:p>
    <w:p w14:paraId="08191136" w14:textId="1777EC4F" w:rsidR="00AE7F40" w:rsidRDefault="00AE7F40" w:rsidP="00CB58E0">
      <w:pPr>
        <w:spacing w:after="0" w:line="360" w:lineRule="auto"/>
        <w:jc w:val="both"/>
        <w:rPr>
          <w:rFonts w:ascii="Bookman Old Style" w:hAnsi="Bookman Old Style"/>
        </w:rPr>
      </w:pPr>
      <w:r w:rsidRPr="000E6229">
        <w:rPr>
          <w:rFonts w:ascii="Bookman Old Style" w:hAnsi="Bookman Old Style"/>
        </w:rPr>
        <w:t>The simplest definition of sustainability is the ‘capability of being maintained at a certain rate or level</w:t>
      </w:r>
      <w:r w:rsidR="001A3277" w:rsidRPr="000E6229">
        <w:rPr>
          <w:rFonts w:ascii="Bookman Old Style" w:hAnsi="Bookman Old Style"/>
        </w:rPr>
        <w:t>”</w:t>
      </w:r>
      <w:r w:rsidRPr="000E6229">
        <w:rPr>
          <w:rFonts w:ascii="Bookman Old Style" w:hAnsi="Bookman Old Style"/>
        </w:rPr>
        <w:t xml:space="preserve"> (Moore et al, 2017). “We use the term sustainment to denote the continued use of an innovation in practice” (</w:t>
      </w:r>
      <w:r w:rsidR="001B30E9" w:rsidRPr="000E6229">
        <w:rPr>
          <w:rFonts w:ascii="Bookman Old Style" w:hAnsi="Bookman Old Style"/>
        </w:rPr>
        <w:t>Moore et al, 2017)</w:t>
      </w:r>
      <w:r w:rsidR="000E6229">
        <w:rPr>
          <w:rFonts w:ascii="Bookman Old Style" w:hAnsi="Bookman Old Style"/>
        </w:rPr>
        <w:t>.</w:t>
      </w:r>
    </w:p>
    <w:p w14:paraId="6EB145DF" w14:textId="77777777" w:rsidR="000E6229" w:rsidRPr="000E6229" w:rsidRDefault="000E6229" w:rsidP="00CB58E0">
      <w:pPr>
        <w:spacing w:after="0" w:line="360" w:lineRule="auto"/>
        <w:jc w:val="both"/>
        <w:rPr>
          <w:rFonts w:ascii="Bookman Old Style" w:hAnsi="Bookman Old Style"/>
        </w:rPr>
      </w:pPr>
    </w:p>
    <w:p w14:paraId="4D7F1417" w14:textId="09F85575" w:rsidR="00245FA0" w:rsidRPr="000E6229" w:rsidRDefault="00245FA0" w:rsidP="00CB58E0">
      <w:pPr>
        <w:spacing w:after="0" w:line="360" w:lineRule="auto"/>
        <w:jc w:val="both"/>
        <w:rPr>
          <w:rFonts w:ascii="Bookman Old Style" w:hAnsi="Bookman Old Style"/>
          <w:b/>
          <w:bCs/>
          <w:u w:val="single"/>
        </w:rPr>
      </w:pPr>
      <w:r w:rsidRPr="000E6229">
        <w:rPr>
          <w:rFonts w:ascii="Bookman Old Style" w:hAnsi="Bookman Old Style"/>
          <w:b/>
          <w:bCs/>
          <w:u w:val="single"/>
        </w:rPr>
        <w:t>Financial Sustainability</w:t>
      </w:r>
    </w:p>
    <w:p w14:paraId="2BB2563D" w14:textId="6487E2B2" w:rsidR="00245FA0" w:rsidRPr="000E6229" w:rsidRDefault="00296B6D" w:rsidP="00CB58E0">
      <w:pPr>
        <w:spacing w:after="0" w:line="360" w:lineRule="auto"/>
        <w:jc w:val="both"/>
        <w:rPr>
          <w:rFonts w:ascii="Bookman Old Style" w:hAnsi="Bookman Old Style"/>
        </w:rPr>
      </w:pPr>
      <w:r w:rsidRPr="000E6229">
        <w:rPr>
          <w:rFonts w:ascii="Bookman Old Style" w:hAnsi="Bookman Old Style"/>
        </w:rPr>
        <w:t xml:space="preserve">According to the World Bank, financial sustainability is understood as the ability of public administrations to continue now and in the future current policies without causing the debt to rise continuously. According to Afonso &amp; </w:t>
      </w:r>
      <w:proofErr w:type="spellStart"/>
      <w:r w:rsidRPr="000E6229">
        <w:rPr>
          <w:rFonts w:ascii="Bookman Old Style" w:hAnsi="Bookman Old Style"/>
        </w:rPr>
        <w:t>Jalles</w:t>
      </w:r>
      <w:proofErr w:type="spellEnd"/>
      <w:r w:rsidRPr="000E6229">
        <w:rPr>
          <w:rFonts w:ascii="Bookman Old Style" w:hAnsi="Bookman Old Style"/>
        </w:rPr>
        <w:t xml:space="preserve">, 2015 the international situation of financial crisis has </w:t>
      </w:r>
      <w:r w:rsidR="00FE295E" w:rsidRPr="000E6229">
        <w:rPr>
          <w:rFonts w:ascii="Bookman Old Style" w:hAnsi="Bookman Old Style"/>
        </w:rPr>
        <w:t>led financial</w:t>
      </w:r>
      <w:r w:rsidRPr="000E6229">
        <w:rPr>
          <w:rFonts w:ascii="Bookman Old Style" w:hAnsi="Bookman Old Style"/>
        </w:rPr>
        <w:t xml:space="preserve"> sustainability to become a key concept in public </w:t>
      </w:r>
      <w:r w:rsidR="009A3A3E" w:rsidRPr="000E6229">
        <w:rPr>
          <w:rFonts w:ascii="Bookman Old Style" w:hAnsi="Bookman Old Style"/>
        </w:rPr>
        <w:t>administration even</w:t>
      </w:r>
      <w:r w:rsidRPr="000E6229">
        <w:rPr>
          <w:rFonts w:ascii="Bookman Old Style" w:hAnsi="Bookman Old Style"/>
        </w:rPr>
        <w:t xml:space="preserve"> more important than the other dimensions for public sector management</w:t>
      </w:r>
      <w:r w:rsidR="009A3A3E" w:rsidRPr="000E6229">
        <w:rPr>
          <w:rFonts w:ascii="Bookman Old Style" w:hAnsi="Bookman Old Style"/>
        </w:rPr>
        <w:t>. This is definitely the case with the NISSVG.</w:t>
      </w:r>
      <w:r w:rsidRPr="000E6229">
        <w:rPr>
          <w:rFonts w:ascii="Bookman Old Style" w:hAnsi="Bookman Old Style"/>
        </w:rPr>
        <w:t xml:space="preserve"> </w:t>
      </w:r>
      <w:r w:rsidR="009A3A3E" w:rsidRPr="000E6229">
        <w:rPr>
          <w:rFonts w:ascii="Bookman Old Style" w:hAnsi="Bookman Old Style"/>
        </w:rPr>
        <w:t xml:space="preserve">It is precisely </w:t>
      </w:r>
      <w:r w:rsidR="009A3A3E" w:rsidRPr="000E6229">
        <w:rPr>
          <w:rFonts w:ascii="Bookman Old Style" w:hAnsi="Bookman Old Style"/>
        </w:rPr>
        <w:lastRenderedPageBreak/>
        <w:t>because of this that the</w:t>
      </w:r>
      <w:r w:rsidR="00245FA0" w:rsidRPr="000E6229">
        <w:rPr>
          <w:rFonts w:ascii="Bookman Old Style" w:hAnsi="Bookman Old Style"/>
        </w:rPr>
        <w:t xml:space="preserve"> subject of financial security remain</w:t>
      </w:r>
      <w:r w:rsidR="009A3A3E" w:rsidRPr="000E6229">
        <w:rPr>
          <w:rFonts w:ascii="Bookman Old Style" w:hAnsi="Bookman Old Style"/>
        </w:rPr>
        <w:t>s</w:t>
      </w:r>
      <w:r w:rsidR="00245FA0" w:rsidRPr="000E6229">
        <w:rPr>
          <w:rFonts w:ascii="Bookman Old Style" w:hAnsi="Bookman Old Style"/>
        </w:rPr>
        <w:t xml:space="preserve"> the most important strategic priority for the</w:t>
      </w:r>
      <w:r w:rsidR="009A3A3E" w:rsidRPr="000E6229">
        <w:rPr>
          <w:rFonts w:ascii="Bookman Old Style" w:hAnsi="Bookman Old Style"/>
        </w:rPr>
        <w:t xml:space="preserve"> NISSVG. Given this reality</w:t>
      </w:r>
      <w:r w:rsidR="00245FA0" w:rsidRPr="000E6229">
        <w:rPr>
          <w:rFonts w:ascii="Bookman Old Style" w:hAnsi="Bookman Old Style"/>
        </w:rPr>
        <w:t xml:space="preserve">, the Board and </w:t>
      </w:r>
      <w:r w:rsidR="009A3A3E" w:rsidRPr="000E6229">
        <w:rPr>
          <w:rFonts w:ascii="Bookman Old Style" w:hAnsi="Bookman Old Style"/>
        </w:rPr>
        <w:t xml:space="preserve">Management must </w:t>
      </w:r>
      <w:r w:rsidR="00245FA0" w:rsidRPr="000E6229">
        <w:rPr>
          <w:rFonts w:ascii="Bookman Old Style" w:hAnsi="Bookman Old Style"/>
        </w:rPr>
        <w:t>prioritize resources to</w:t>
      </w:r>
      <w:r w:rsidR="009A3A3E" w:rsidRPr="000E6229">
        <w:rPr>
          <w:rFonts w:ascii="Bookman Old Style" w:hAnsi="Bookman Old Style"/>
        </w:rPr>
        <w:t xml:space="preserve"> </w:t>
      </w:r>
      <w:r w:rsidR="00245FA0" w:rsidRPr="000E6229">
        <w:rPr>
          <w:rFonts w:ascii="Bookman Old Style" w:hAnsi="Bookman Old Style"/>
        </w:rPr>
        <w:t xml:space="preserve">ensure improved financial sustainability of the social security fund. </w:t>
      </w:r>
      <w:r w:rsidR="009A3A3E" w:rsidRPr="000E6229">
        <w:rPr>
          <w:rFonts w:ascii="Bookman Old Style" w:hAnsi="Bookman Old Style"/>
        </w:rPr>
        <w:t xml:space="preserve"> To tackle this effectively, t</w:t>
      </w:r>
      <w:r w:rsidR="00245FA0" w:rsidRPr="000E6229">
        <w:rPr>
          <w:rFonts w:ascii="Bookman Old Style" w:hAnsi="Bookman Old Style"/>
        </w:rPr>
        <w:t xml:space="preserve">his priority </w:t>
      </w:r>
      <w:r w:rsidR="009A3A3E" w:rsidRPr="000E6229">
        <w:rPr>
          <w:rFonts w:ascii="Bookman Old Style" w:hAnsi="Bookman Old Style"/>
        </w:rPr>
        <w:t>must be broken</w:t>
      </w:r>
      <w:r w:rsidR="00245FA0" w:rsidRPr="000E6229">
        <w:rPr>
          <w:rFonts w:ascii="Bookman Old Style" w:hAnsi="Bookman Old Style"/>
        </w:rPr>
        <w:t xml:space="preserve"> down into tactical buckets of parametric reform, contribution</w:t>
      </w:r>
      <w:r w:rsidR="009D3774" w:rsidRPr="000E6229">
        <w:rPr>
          <w:rFonts w:ascii="Bookman Old Style" w:hAnsi="Bookman Old Style"/>
        </w:rPr>
        <w:t xml:space="preserve"> </w:t>
      </w:r>
      <w:r w:rsidR="00245FA0" w:rsidRPr="000E6229">
        <w:rPr>
          <w:rFonts w:ascii="Bookman Old Style" w:hAnsi="Bookman Old Style"/>
        </w:rPr>
        <w:t>collection and compliance, coverage, investment management function and cost</w:t>
      </w:r>
      <w:r w:rsidR="009A3A3E" w:rsidRPr="000E6229">
        <w:rPr>
          <w:rFonts w:ascii="Bookman Old Style" w:hAnsi="Bookman Old Style"/>
        </w:rPr>
        <w:t xml:space="preserve"> </w:t>
      </w:r>
      <w:r w:rsidR="00245FA0" w:rsidRPr="000E6229">
        <w:rPr>
          <w:rFonts w:ascii="Bookman Old Style" w:hAnsi="Bookman Old Style"/>
        </w:rPr>
        <w:t>rationalization.</w:t>
      </w:r>
    </w:p>
    <w:p w14:paraId="548D0739" w14:textId="415B0068" w:rsidR="009D3774" w:rsidRPr="000E6229" w:rsidRDefault="009D3774" w:rsidP="00CB58E0">
      <w:pPr>
        <w:spacing w:after="0" w:line="360" w:lineRule="auto"/>
        <w:jc w:val="both"/>
        <w:rPr>
          <w:rFonts w:ascii="Bookman Old Style" w:hAnsi="Bookman Old Style"/>
        </w:rPr>
      </w:pPr>
    </w:p>
    <w:p w14:paraId="5B2B626E" w14:textId="28742ABE" w:rsidR="009D3774" w:rsidRDefault="00927881" w:rsidP="00CB58E0">
      <w:pPr>
        <w:spacing w:after="0" w:line="360" w:lineRule="auto"/>
        <w:jc w:val="both"/>
        <w:rPr>
          <w:rFonts w:ascii="Bookman Old Style" w:hAnsi="Bookman Old Style"/>
        </w:rPr>
      </w:pPr>
      <w:r w:rsidRPr="000E6229">
        <w:rPr>
          <w:rFonts w:ascii="Bookman Old Style" w:hAnsi="Bookman Old Style"/>
        </w:rPr>
        <w:t xml:space="preserve">To assist in this process, the organization </w:t>
      </w:r>
      <w:r w:rsidR="00B260B1" w:rsidRPr="000E6229">
        <w:rPr>
          <w:rFonts w:ascii="Bookman Old Style" w:hAnsi="Bookman Old Style"/>
        </w:rPr>
        <w:t>utilizes</w:t>
      </w:r>
      <w:r w:rsidRPr="000E6229">
        <w:rPr>
          <w:rFonts w:ascii="Bookman Old Style" w:hAnsi="Bookman Old Style"/>
        </w:rPr>
        <w:t xml:space="preserve"> the services of an actuary every 3 years to make predictions and to do a realistic </w:t>
      </w:r>
      <w:r w:rsidR="00B260B1" w:rsidRPr="000E6229">
        <w:rPr>
          <w:rFonts w:ascii="Bookman Old Style" w:hAnsi="Bookman Old Style"/>
        </w:rPr>
        <w:t>preview of the institution’s operations to determine and project how viable and sustainable the system will be in the future. In 2021, the institution retained the services of Life Works</w:t>
      </w:r>
      <w:r w:rsidR="00E92B04" w:rsidRPr="000E6229">
        <w:rPr>
          <w:rFonts w:ascii="Bookman Old Style" w:hAnsi="Bookman Old Style"/>
        </w:rPr>
        <w:t xml:space="preserve"> </w:t>
      </w:r>
      <w:r w:rsidR="000E4351" w:rsidRPr="000E6229">
        <w:rPr>
          <w:rFonts w:ascii="Bookman Old Style" w:hAnsi="Bookman Old Style"/>
        </w:rPr>
        <w:t>(</w:t>
      </w:r>
      <w:r w:rsidR="00E92B04" w:rsidRPr="000E6229">
        <w:rPr>
          <w:rFonts w:ascii="Bookman Old Style" w:hAnsi="Bookman Old Style"/>
        </w:rPr>
        <w:t>Osbourne</w:t>
      </w:r>
      <w:r w:rsidR="000E4351" w:rsidRPr="000E6229">
        <w:rPr>
          <w:rFonts w:ascii="Bookman Old Style" w:hAnsi="Bookman Old Style"/>
        </w:rPr>
        <w:t>,2021</w:t>
      </w:r>
      <w:r w:rsidR="00E92B04" w:rsidRPr="000E6229">
        <w:rPr>
          <w:rFonts w:ascii="Bookman Old Style" w:hAnsi="Bookman Old Style"/>
        </w:rPr>
        <w:t>)</w:t>
      </w:r>
      <w:r w:rsidR="00B260B1" w:rsidRPr="000E6229">
        <w:rPr>
          <w:rFonts w:ascii="Bookman Old Style" w:hAnsi="Bookman Old Style"/>
        </w:rPr>
        <w:t xml:space="preserve"> to undertake the 11th Actuarial Review</w:t>
      </w:r>
      <w:r w:rsidR="000E6229">
        <w:rPr>
          <w:rFonts w:ascii="Bookman Old Style" w:hAnsi="Bookman Old Style"/>
        </w:rPr>
        <w:t>.</w:t>
      </w:r>
    </w:p>
    <w:p w14:paraId="0B988D73" w14:textId="77777777" w:rsidR="000E6229" w:rsidRPr="000E6229" w:rsidRDefault="000E6229" w:rsidP="00CB58E0">
      <w:pPr>
        <w:spacing w:after="0" w:line="360" w:lineRule="auto"/>
        <w:jc w:val="both"/>
        <w:rPr>
          <w:rFonts w:ascii="Bookman Old Style" w:hAnsi="Bookman Old Style"/>
        </w:rPr>
      </w:pPr>
    </w:p>
    <w:p w14:paraId="2E5DFF80" w14:textId="271072F2" w:rsidR="00245FA0" w:rsidRDefault="00245FA0" w:rsidP="00CB58E0">
      <w:pPr>
        <w:spacing w:after="0" w:line="360" w:lineRule="auto"/>
        <w:jc w:val="both"/>
        <w:rPr>
          <w:rFonts w:ascii="Bookman Old Style" w:hAnsi="Bookman Old Style"/>
        </w:rPr>
      </w:pPr>
      <w:r w:rsidRPr="000E6229">
        <w:rPr>
          <w:rFonts w:ascii="Bookman Old Style" w:hAnsi="Bookman Old Style"/>
        </w:rPr>
        <w:t>The key message of the 11</w:t>
      </w:r>
      <w:r w:rsidR="00B260B1" w:rsidRPr="000E6229">
        <w:rPr>
          <w:rFonts w:ascii="Bookman Old Style" w:hAnsi="Bookman Old Style"/>
        </w:rPr>
        <w:t>th</w:t>
      </w:r>
      <w:r w:rsidRPr="000E6229">
        <w:rPr>
          <w:rFonts w:ascii="Bookman Old Style" w:hAnsi="Bookman Old Style"/>
        </w:rPr>
        <w:t xml:space="preserve"> </w:t>
      </w:r>
      <w:r w:rsidR="000E6229">
        <w:rPr>
          <w:rFonts w:ascii="Bookman Old Style" w:hAnsi="Bookman Old Style"/>
        </w:rPr>
        <w:t>R</w:t>
      </w:r>
      <w:r w:rsidRPr="000E6229">
        <w:rPr>
          <w:rFonts w:ascii="Bookman Old Style" w:hAnsi="Bookman Old Style"/>
        </w:rPr>
        <w:t>eview mirrored that of</w:t>
      </w:r>
      <w:r w:rsidR="00B260B1" w:rsidRPr="000E6229">
        <w:rPr>
          <w:rFonts w:ascii="Bookman Old Style" w:hAnsi="Bookman Old Style"/>
        </w:rPr>
        <w:t xml:space="preserve"> </w:t>
      </w:r>
      <w:r w:rsidRPr="000E6229">
        <w:rPr>
          <w:rFonts w:ascii="Bookman Old Style" w:hAnsi="Bookman Old Style"/>
        </w:rPr>
        <w:t xml:space="preserve">the previous </w:t>
      </w:r>
      <w:r w:rsidR="000E6229">
        <w:rPr>
          <w:rFonts w:ascii="Bookman Old Style" w:hAnsi="Bookman Old Style"/>
        </w:rPr>
        <w:t>R</w:t>
      </w:r>
      <w:r w:rsidRPr="000E6229">
        <w:rPr>
          <w:rFonts w:ascii="Bookman Old Style" w:hAnsi="Bookman Old Style"/>
        </w:rPr>
        <w:t>eview (10</w:t>
      </w:r>
      <w:r w:rsidR="00E92B04" w:rsidRPr="000E6229">
        <w:rPr>
          <w:rFonts w:ascii="Bookman Old Style" w:hAnsi="Bookman Old Style"/>
        </w:rPr>
        <w:t>th</w:t>
      </w:r>
      <w:r w:rsidRPr="000E6229">
        <w:rPr>
          <w:rFonts w:ascii="Bookman Old Style" w:hAnsi="Bookman Old Style"/>
        </w:rPr>
        <w:t xml:space="preserve">), which indicated National </w:t>
      </w:r>
      <w:r w:rsidR="00E92B04" w:rsidRPr="000E6229">
        <w:rPr>
          <w:rFonts w:ascii="Bookman Old Style" w:hAnsi="Bookman Old Style"/>
        </w:rPr>
        <w:t>I</w:t>
      </w:r>
      <w:r w:rsidRPr="000E6229">
        <w:rPr>
          <w:rFonts w:ascii="Bookman Old Style" w:hAnsi="Bookman Old Style"/>
        </w:rPr>
        <w:t>nsurance Fund is maturing and</w:t>
      </w:r>
      <w:r w:rsidR="00B260B1" w:rsidRPr="000E6229">
        <w:rPr>
          <w:rFonts w:ascii="Bookman Old Style" w:hAnsi="Bookman Old Style"/>
        </w:rPr>
        <w:t xml:space="preserve"> </w:t>
      </w:r>
      <w:r w:rsidRPr="000E6229">
        <w:rPr>
          <w:rFonts w:ascii="Bookman Old Style" w:hAnsi="Bookman Old Style"/>
        </w:rPr>
        <w:t>face</w:t>
      </w:r>
      <w:r w:rsidR="00E92B04" w:rsidRPr="000E6229">
        <w:rPr>
          <w:rFonts w:ascii="Bookman Old Style" w:hAnsi="Bookman Old Style"/>
        </w:rPr>
        <w:t>s</w:t>
      </w:r>
      <w:r w:rsidRPr="000E6229">
        <w:rPr>
          <w:rFonts w:ascii="Bookman Old Style" w:hAnsi="Bookman Old Style"/>
        </w:rPr>
        <w:t xml:space="preserve"> severe financial and actuarial sustainability challenges in the medium and long</w:t>
      </w:r>
      <w:r w:rsidR="00B260B1" w:rsidRPr="000E6229">
        <w:rPr>
          <w:rFonts w:ascii="Bookman Old Style" w:hAnsi="Bookman Old Style"/>
        </w:rPr>
        <w:t xml:space="preserve"> </w:t>
      </w:r>
      <w:r w:rsidRPr="000E6229">
        <w:rPr>
          <w:rFonts w:ascii="Bookman Old Style" w:hAnsi="Bookman Old Style"/>
        </w:rPr>
        <w:t>terms if no changes are made to the benefit provisions and contribution rates in the</w:t>
      </w:r>
      <w:r w:rsidR="00B260B1" w:rsidRPr="000E6229">
        <w:rPr>
          <w:rFonts w:ascii="Bookman Old Style" w:hAnsi="Bookman Old Style"/>
        </w:rPr>
        <w:t xml:space="preserve"> </w:t>
      </w:r>
      <w:r w:rsidRPr="000E6229">
        <w:rPr>
          <w:rFonts w:ascii="Bookman Old Style" w:hAnsi="Bookman Old Style"/>
        </w:rPr>
        <w:t>near term. The Actuary opined that the NIS provides adequate income protection to</w:t>
      </w:r>
      <w:r w:rsidR="00B260B1" w:rsidRPr="000E6229">
        <w:rPr>
          <w:rFonts w:ascii="Bookman Old Style" w:hAnsi="Bookman Old Style"/>
        </w:rPr>
        <w:t xml:space="preserve"> </w:t>
      </w:r>
      <w:r w:rsidRPr="000E6229">
        <w:rPr>
          <w:rFonts w:ascii="Bookman Old Style" w:hAnsi="Bookman Old Style"/>
        </w:rPr>
        <w:t>contributors and beneficiaries. However, its financial sustainability is threatened by</w:t>
      </w:r>
      <w:r w:rsidR="00B260B1" w:rsidRPr="000E6229">
        <w:rPr>
          <w:rFonts w:ascii="Bookman Old Style" w:hAnsi="Bookman Old Style"/>
        </w:rPr>
        <w:t xml:space="preserve"> </w:t>
      </w:r>
      <w:r w:rsidRPr="000E6229">
        <w:rPr>
          <w:rFonts w:ascii="Bookman Old Style" w:hAnsi="Bookman Old Style"/>
        </w:rPr>
        <w:t>the demographic situation of a high scheme dependency ratio, where the number of</w:t>
      </w:r>
      <w:r w:rsidR="00B260B1" w:rsidRPr="000E6229">
        <w:rPr>
          <w:rFonts w:ascii="Bookman Old Style" w:hAnsi="Bookman Old Style"/>
        </w:rPr>
        <w:t xml:space="preserve"> </w:t>
      </w:r>
      <w:r w:rsidRPr="000E6229">
        <w:rPr>
          <w:rFonts w:ascii="Bookman Old Style" w:hAnsi="Bookman Old Style"/>
        </w:rPr>
        <w:t xml:space="preserve">pensioners </w:t>
      </w:r>
      <w:r w:rsidR="00B260B1" w:rsidRPr="000E6229">
        <w:rPr>
          <w:rFonts w:ascii="Bookman Old Style" w:hAnsi="Bookman Old Style"/>
        </w:rPr>
        <w:t>is</w:t>
      </w:r>
      <w:r w:rsidRPr="000E6229">
        <w:rPr>
          <w:rFonts w:ascii="Bookman Old Style" w:hAnsi="Bookman Old Style"/>
        </w:rPr>
        <w:t xml:space="preserve"> growing faster than the contributing workers. Accordingly, parametric</w:t>
      </w:r>
      <w:r w:rsidR="00B260B1" w:rsidRPr="000E6229">
        <w:rPr>
          <w:rFonts w:ascii="Bookman Old Style" w:hAnsi="Bookman Old Style"/>
        </w:rPr>
        <w:t xml:space="preserve"> </w:t>
      </w:r>
      <w:r w:rsidRPr="000E6229">
        <w:rPr>
          <w:rFonts w:ascii="Bookman Old Style" w:hAnsi="Bookman Old Style"/>
        </w:rPr>
        <w:t>reform is urgently needed to improve the financial and actuarial conditions of the</w:t>
      </w:r>
      <w:r w:rsidR="00B260B1" w:rsidRPr="000E6229">
        <w:rPr>
          <w:rFonts w:ascii="Bookman Old Style" w:hAnsi="Bookman Old Style"/>
        </w:rPr>
        <w:t xml:space="preserve"> </w:t>
      </w:r>
      <w:r w:rsidRPr="000E6229">
        <w:rPr>
          <w:rFonts w:ascii="Bookman Old Style" w:hAnsi="Bookman Old Style"/>
        </w:rPr>
        <w:t>Fund</w:t>
      </w:r>
      <w:r w:rsidR="00B260B1" w:rsidRPr="000E6229">
        <w:rPr>
          <w:rFonts w:ascii="Bookman Old Style" w:hAnsi="Bookman Old Style"/>
        </w:rPr>
        <w:t xml:space="preserve"> </w:t>
      </w:r>
      <w:r w:rsidR="00E92B04" w:rsidRPr="000E6229">
        <w:rPr>
          <w:rFonts w:ascii="Bookman Old Style" w:hAnsi="Bookman Old Style"/>
        </w:rPr>
        <w:t>(</w:t>
      </w:r>
      <w:r w:rsidR="00B260B1" w:rsidRPr="000E6229">
        <w:rPr>
          <w:rFonts w:ascii="Bookman Old Style" w:hAnsi="Bookman Old Style"/>
        </w:rPr>
        <w:t>Osbourne, Life Works, 2021)</w:t>
      </w:r>
      <w:r w:rsidR="00E92B04" w:rsidRPr="000E6229">
        <w:rPr>
          <w:rFonts w:ascii="Bookman Old Style" w:hAnsi="Bookman Old Style"/>
        </w:rPr>
        <w:t xml:space="preserve">. </w:t>
      </w:r>
      <w:r w:rsidR="006D0C24" w:rsidRPr="000E6229">
        <w:rPr>
          <w:rFonts w:ascii="Bookman Old Style" w:hAnsi="Bookman Old Style"/>
        </w:rPr>
        <w:t>The actuary further expressed that t</w:t>
      </w:r>
      <w:r w:rsidRPr="000E6229">
        <w:rPr>
          <w:rFonts w:ascii="Bookman Old Style" w:hAnsi="Bookman Old Style"/>
        </w:rPr>
        <w:t>he population ageing phenomena, increasing longevity, declining fertility, an</w:t>
      </w:r>
      <w:r w:rsidR="006D0C24" w:rsidRPr="000E6229">
        <w:rPr>
          <w:rFonts w:ascii="Bookman Old Style" w:hAnsi="Bookman Old Style"/>
        </w:rPr>
        <w:t xml:space="preserve">d </w:t>
      </w:r>
      <w:r w:rsidRPr="000E6229">
        <w:rPr>
          <w:rFonts w:ascii="Bookman Old Style" w:hAnsi="Bookman Old Style"/>
        </w:rPr>
        <w:t xml:space="preserve">increasing emigration at working ages, </w:t>
      </w:r>
      <w:r w:rsidR="00E92B04" w:rsidRPr="000E6229">
        <w:rPr>
          <w:rFonts w:ascii="Bookman Old Style" w:hAnsi="Bookman Old Style"/>
        </w:rPr>
        <w:t>are the</w:t>
      </w:r>
      <w:r w:rsidRPr="000E6229">
        <w:rPr>
          <w:rFonts w:ascii="Bookman Old Style" w:hAnsi="Bookman Old Style"/>
        </w:rPr>
        <w:t xml:space="preserve"> principal factor</w:t>
      </w:r>
      <w:r w:rsidR="006D0C24" w:rsidRPr="000E6229">
        <w:rPr>
          <w:rFonts w:ascii="Bookman Old Style" w:hAnsi="Bookman Old Style"/>
        </w:rPr>
        <w:t>s</w:t>
      </w:r>
      <w:r w:rsidRPr="000E6229">
        <w:rPr>
          <w:rFonts w:ascii="Bookman Old Style" w:hAnsi="Bookman Old Style"/>
        </w:rPr>
        <w:t xml:space="preserve"> in rapidly escalating the</w:t>
      </w:r>
      <w:r w:rsidR="006D0C24" w:rsidRPr="000E6229">
        <w:rPr>
          <w:rFonts w:ascii="Bookman Old Style" w:hAnsi="Bookman Old Style"/>
        </w:rPr>
        <w:t xml:space="preserve"> </w:t>
      </w:r>
      <w:r w:rsidRPr="000E6229">
        <w:rPr>
          <w:rFonts w:ascii="Bookman Old Style" w:hAnsi="Bookman Old Style"/>
        </w:rPr>
        <w:t>long-term cost of the social security fund. In addition, the maturing nature of the</w:t>
      </w:r>
      <w:r w:rsidR="006D0C24" w:rsidRPr="000E6229">
        <w:rPr>
          <w:rFonts w:ascii="Bookman Old Style" w:hAnsi="Bookman Old Style"/>
        </w:rPr>
        <w:t xml:space="preserve"> </w:t>
      </w:r>
      <w:r w:rsidRPr="000E6229">
        <w:rPr>
          <w:rFonts w:ascii="Bookman Old Style" w:hAnsi="Bookman Old Style"/>
        </w:rPr>
        <w:t>Fund</w:t>
      </w:r>
      <w:r w:rsidR="000E6229">
        <w:rPr>
          <w:rFonts w:ascii="Bookman Old Style" w:hAnsi="Bookman Old Style"/>
        </w:rPr>
        <w:t xml:space="preserve"> </w:t>
      </w:r>
      <w:r w:rsidRPr="000E6229">
        <w:rPr>
          <w:rFonts w:ascii="Bookman Old Style" w:hAnsi="Bookman Old Style"/>
        </w:rPr>
        <w:t xml:space="preserve">- as evidenced by the rapid increases in the </w:t>
      </w:r>
      <w:r w:rsidR="00E92B04" w:rsidRPr="000E6229">
        <w:rPr>
          <w:rFonts w:ascii="Bookman Old Style" w:hAnsi="Bookman Old Style"/>
        </w:rPr>
        <w:t xml:space="preserve">pension </w:t>
      </w:r>
      <w:r w:rsidR="00F51415" w:rsidRPr="000E6229">
        <w:rPr>
          <w:rFonts w:ascii="Bookman Old Style" w:hAnsi="Bookman Old Style"/>
        </w:rPr>
        <w:t>payments, number</w:t>
      </w:r>
      <w:r w:rsidR="00E92B04" w:rsidRPr="000E6229">
        <w:rPr>
          <w:rFonts w:ascii="Bookman Old Style" w:hAnsi="Bookman Old Style"/>
        </w:rPr>
        <w:t xml:space="preserve"> of </w:t>
      </w:r>
      <w:r w:rsidRPr="000E6229">
        <w:rPr>
          <w:rFonts w:ascii="Bookman Old Style" w:hAnsi="Bookman Old Style"/>
        </w:rPr>
        <w:t>pensioners and average new pensions rise on an annual basis, creat</w:t>
      </w:r>
      <w:r w:rsidR="00E92B04" w:rsidRPr="000E6229">
        <w:rPr>
          <w:rFonts w:ascii="Bookman Old Style" w:hAnsi="Bookman Old Style"/>
        </w:rPr>
        <w:t>ing</w:t>
      </w:r>
      <w:r w:rsidRPr="000E6229">
        <w:rPr>
          <w:rFonts w:ascii="Bookman Old Style" w:hAnsi="Bookman Old Style"/>
        </w:rPr>
        <w:t xml:space="preserve"> further solvency</w:t>
      </w:r>
      <w:r w:rsidR="006D0C24" w:rsidRPr="000E6229">
        <w:rPr>
          <w:rFonts w:ascii="Bookman Old Style" w:hAnsi="Bookman Old Style"/>
        </w:rPr>
        <w:t xml:space="preserve"> </w:t>
      </w:r>
      <w:r w:rsidRPr="000E6229">
        <w:rPr>
          <w:rFonts w:ascii="Bookman Old Style" w:hAnsi="Bookman Old Style"/>
        </w:rPr>
        <w:t>challenges to the Fund. These challenges are compounded with the generous design</w:t>
      </w:r>
      <w:r w:rsidR="006D0C24" w:rsidRPr="000E6229">
        <w:rPr>
          <w:rFonts w:ascii="Bookman Old Style" w:hAnsi="Bookman Old Style"/>
        </w:rPr>
        <w:t xml:space="preserve"> </w:t>
      </w:r>
      <w:r w:rsidRPr="000E6229">
        <w:rPr>
          <w:rFonts w:ascii="Bookman Old Style" w:hAnsi="Bookman Old Style"/>
        </w:rPr>
        <w:t xml:space="preserve">of the Fund </w:t>
      </w:r>
      <w:r w:rsidR="00145185" w:rsidRPr="000E6229">
        <w:rPr>
          <w:rFonts w:ascii="Bookman Old Style" w:hAnsi="Bookman Old Style"/>
        </w:rPr>
        <w:t>(low</w:t>
      </w:r>
      <w:r w:rsidRPr="000E6229">
        <w:rPr>
          <w:rFonts w:ascii="Bookman Old Style" w:hAnsi="Bookman Old Style"/>
        </w:rPr>
        <w:t xml:space="preserve"> contribution rate, high replacement rate and front-end loaded</w:t>
      </w:r>
      <w:r w:rsidR="006D0C24" w:rsidRPr="000E6229">
        <w:rPr>
          <w:rFonts w:ascii="Bookman Old Style" w:hAnsi="Bookman Old Style"/>
        </w:rPr>
        <w:t xml:space="preserve"> </w:t>
      </w:r>
      <w:r w:rsidRPr="000E6229">
        <w:rPr>
          <w:rFonts w:ascii="Bookman Old Style" w:hAnsi="Bookman Old Style"/>
        </w:rPr>
        <w:t xml:space="preserve">benefit formula) and the low economic </w:t>
      </w:r>
      <w:r w:rsidR="00F51415" w:rsidRPr="000E6229">
        <w:rPr>
          <w:rFonts w:ascii="Bookman Old Style" w:hAnsi="Bookman Old Style"/>
        </w:rPr>
        <w:t xml:space="preserve">growth which </w:t>
      </w:r>
      <w:r w:rsidRPr="000E6229">
        <w:rPr>
          <w:rFonts w:ascii="Bookman Old Style" w:hAnsi="Bookman Old Style"/>
        </w:rPr>
        <w:t>exacerbate the financial</w:t>
      </w:r>
      <w:r w:rsidR="006D0C24" w:rsidRPr="000E6229">
        <w:rPr>
          <w:rFonts w:ascii="Bookman Old Style" w:hAnsi="Bookman Old Style"/>
        </w:rPr>
        <w:t xml:space="preserve"> </w:t>
      </w:r>
      <w:r w:rsidRPr="000E6229">
        <w:rPr>
          <w:rFonts w:ascii="Bookman Old Style" w:hAnsi="Bookman Old Style"/>
        </w:rPr>
        <w:t>imbalance of the Fund.</w:t>
      </w:r>
    </w:p>
    <w:p w14:paraId="3D1665E3" w14:textId="77777777" w:rsidR="000E6229" w:rsidRPr="000E6229" w:rsidRDefault="000E6229" w:rsidP="00CB58E0">
      <w:pPr>
        <w:spacing w:after="0" w:line="360" w:lineRule="auto"/>
        <w:jc w:val="both"/>
        <w:rPr>
          <w:rFonts w:ascii="Bookman Old Style" w:hAnsi="Bookman Old Style"/>
        </w:rPr>
      </w:pPr>
    </w:p>
    <w:p w14:paraId="2C178514" w14:textId="3F020EB8" w:rsidR="00202631" w:rsidRDefault="00202631" w:rsidP="00CB58E0">
      <w:pPr>
        <w:spacing w:after="0" w:line="360" w:lineRule="auto"/>
        <w:jc w:val="both"/>
        <w:rPr>
          <w:rFonts w:ascii="Bookman Old Style" w:hAnsi="Bookman Old Style"/>
        </w:rPr>
      </w:pPr>
      <w:r w:rsidRPr="000E6229">
        <w:rPr>
          <w:rFonts w:ascii="Bookman Old Style" w:hAnsi="Bookman Old Style"/>
        </w:rPr>
        <w:lastRenderedPageBreak/>
        <w:t xml:space="preserve">To remain financially </w:t>
      </w:r>
      <w:r w:rsidR="00483897" w:rsidRPr="000E6229">
        <w:rPr>
          <w:rFonts w:ascii="Bookman Old Style" w:hAnsi="Bookman Old Style"/>
        </w:rPr>
        <w:t>sustainable too</w:t>
      </w:r>
      <w:r w:rsidRPr="000E6229">
        <w:rPr>
          <w:rFonts w:ascii="Bookman Old Style" w:hAnsi="Bookman Old Style"/>
        </w:rPr>
        <w:t xml:space="preserve">, the Board should </w:t>
      </w:r>
      <w:r w:rsidR="00483897" w:rsidRPr="000E6229">
        <w:rPr>
          <w:rFonts w:ascii="Bookman Old Style" w:hAnsi="Bookman Old Style"/>
        </w:rPr>
        <w:t>strive for excellence</w:t>
      </w:r>
      <w:r w:rsidRPr="000E6229">
        <w:rPr>
          <w:rFonts w:ascii="Bookman Old Style" w:hAnsi="Bookman Old Style"/>
        </w:rPr>
        <w:t xml:space="preserve"> in administration by</w:t>
      </w:r>
      <w:r w:rsidR="000E6229">
        <w:rPr>
          <w:rFonts w:ascii="Bookman Old Style" w:hAnsi="Bookman Old Style"/>
        </w:rPr>
        <w:t xml:space="preserve"> </w:t>
      </w:r>
      <w:r w:rsidRPr="000E6229">
        <w:rPr>
          <w:rFonts w:ascii="Bookman Old Style" w:hAnsi="Bookman Old Style"/>
        </w:rPr>
        <w:t xml:space="preserve">implementing a modern, adaptable information management system to improve </w:t>
      </w:r>
      <w:r w:rsidR="00483897" w:rsidRPr="000E6229">
        <w:rPr>
          <w:rFonts w:ascii="Bookman Old Style" w:hAnsi="Bookman Old Style"/>
        </w:rPr>
        <w:t xml:space="preserve">its </w:t>
      </w:r>
      <w:r w:rsidRPr="000E6229">
        <w:rPr>
          <w:rFonts w:ascii="Bookman Old Style" w:hAnsi="Bookman Old Style"/>
        </w:rPr>
        <w:t>operations, enhance customer service, provide digital offerings, and enable cost</w:t>
      </w:r>
      <w:r w:rsidR="00483897" w:rsidRPr="000E6229">
        <w:rPr>
          <w:rFonts w:ascii="Bookman Old Style" w:hAnsi="Bookman Old Style"/>
        </w:rPr>
        <w:t xml:space="preserve"> </w:t>
      </w:r>
      <w:r w:rsidRPr="000E6229">
        <w:rPr>
          <w:rFonts w:ascii="Bookman Old Style" w:hAnsi="Bookman Old Style"/>
        </w:rPr>
        <w:t>efficiency by eliminating manual and duplicate processes.</w:t>
      </w:r>
    </w:p>
    <w:p w14:paraId="4CFB877A" w14:textId="77777777" w:rsidR="000E6229" w:rsidRPr="000E6229" w:rsidRDefault="000E6229" w:rsidP="00CB58E0">
      <w:pPr>
        <w:spacing w:after="0" w:line="360" w:lineRule="auto"/>
        <w:jc w:val="both"/>
        <w:rPr>
          <w:rFonts w:ascii="Bookman Old Style" w:hAnsi="Bookman Old Style"/>
        </w:rPr>
      </w:pPr>
    </w:p>
    <w:p w14:paraId="573498CB" w14:textId="1C01E85F" w:rsidR="00145185" w:rsidRPr="000E6229" w:rsidRDefault="00145185" w:rsidP="00CB58E0">
      <w:pPr>
        <w:spacing w:after="0" w:line="360" w:lineRule="auto"/>
        <w:jc w:val="both"/>
        <w:rPr>
          <w:rFonts w:ascii="Bookman Old Style" w:hAnsi="Bookman Old Style"/>
          <w:b/>
          <w:bCs/>
          <w:u w:val="single"/>
        </w:rPr>
      </w:pPr>
      <w:r w:rsidRPr="000E6229">
        <w:rPr>
          <w:rFonts w:ascii="Bookman Old Style" w:hAnsi="Bookman Old Style"/>
          <w:b/>
          <w:bCs/>
          <w:u w:val="single"/>
        </w:rPr>
        <w:t>Factors that shaped the actuary’s projected results</w:t>
      </w:r>
    </w:p>
    <w:p w14:paraId="1EEF328E" w14:textId="68893CF8" w:rsidR="00145185" w:rsidRDefault="00145185" w:rsidP="00CB58E0">
      <w:pPr>
        <w:spacing w:after="0" w:line="360" w:lineRule="auto"/>
        <w:jc w:val="both"/>
        <w:rPr>
          <w:rFonts w:ascii="Bookman Old Style" w:hAnsi="Bookman Old Style"/>
        </w:rPr>
      </w:pPr>
      <w:r w:rsidRPr="000E6229">
        <w:rPr>
          <w:rFonts w:ascii="Bookman Old Style" w:hAnsi="Bookman Old Style"/>
        </w:rPr>
        <w:t>From the actuary’s assessment, the factors that predominantly shaped the results of the NIS include, but are not limited to the following:</w:t>
      </w:r>
    </w:p>
    <w:p w14:paraId="73F4D447" w14:textId="77777777" w:rsidR="000E6229" w:rsidRPr="000E6229" w:rsidRDefault="000E6229" w:rsidP="00CB58E0">
      <w:pPr>
        <w:spacing w:after="0" w:line="360" w:lineRule="auto"/>
        <w:jc w:val="both"/>
        <w:rPr>
          <w:rFonts w:ascii="Bookman Old Style" w:hAnsi="Bookman Old Style"/>
        </w:rPr>
      </w:pPr>
    </w:p>
    <w:p w14:paraId="52309D48" w14:textId="77777777" w:rsidR="00145185" w:rsidRPr="000E6229" w:rsidRDefault="00245FA0" w:rsidP="00CB58E0">
      <w:pPr>
        <w:pStyle w:val="ListParagraph"/>
        <w:numPr>
          <w:ilvl w:val="0"/>
          <w:numId w:val="13"/>
        </w:numPr>
        <w:spacing w:after="0" w:line="360" w:lineRule="auto"/>
        <w:jc w:val="both"/>
        <w:rPr>
          <w:rFonts w:ascii="Bookman Old Style" w:hAnsi="Bookman Old Style"/>
        </w:rPr>
      </w:pPr>
      <w:r w:rsidRPr="000E6229">
        <w:rPr>
          <w:rFonts w:ascii="Bookman Old Style" w:hAnsi="Bookman Old Style"/>
        </w:rPr>
        <w:t>Total expenditure will exceed contribution income each year.</w:t>
      </w:r>
    </w:p>
    <w:p w14:paraId="71B22602" w14:textId="77777777" w:rsidR="00145185" w:rsidRPr="000E6229" w:rsidRDefault="00245FA0" w:rsidP="00CB58E0">
      <w:pPr>
        <w:pStyle w:val="ListParagraph"/>
        <w:numPr>
          <w:ilvl w:val="0"/>
          <w:numId w:val="13"/>
        </w:numPr>
        <w:spacing w:after="0" w:line="360" w:lineRule="auto"/>
        <w:jc w:val="both"/>
        <w:rPr>
          <w:rFonts w:ascii="Bookman Old Style" w:hAnsi="Bookman Old Style"/>
        </w:rPr>
      </w:pPr>
      <w:r w:rsidRPr="000E6229">
        <w:rPr>
          <w:rFonts w:ascii="Bookman Old Style" w:hAnsi="Bookman Old Style"/>
        </w:rPr>
        <w:t>Total expenditure will first exceed total income in 2021.</w:t>
      </w:r>
    </w:p>
    <w:p w14:paraId="58F666D9" w14:textId="77777777" w:rsidR="00145185" w:rsidRPr="000E6229" w:rsidRDefault="00245FA0" w:rsidP="00CB58E0">
      <w:pPr>
        <w:pStyle w:val="ListParagraph"/>
        <w:numPr>
          <w:ilvl w:val="0"/>
          <w:numId w:val="13"/>
        </w:numPr>
        <w:spacing w:after="0" w:line="360" w:lineRule="auto"/>
        <w:jc w:val="both"/>
        <w:rPr>
          <w:rFonts w:ascii="Bookman Old Style" w:hAnsi="Bookman Old Style"/>
        </w:rPr>
      </w:pPr>
      <w:r w:rsidRPr="000E6229">
        <w:rPr>
          <w:rFonts w:ascii="Bookman Old Style" w:hAnsi="Bookman Old Style"/>
        </w:rPr>
        <w:t>The Fund will be depleted between 2033 and 2036.</w:t>
      </w:r>
    </w:p>
    <w:p w14:paraId="42C6CE24" w14:textId="4594DCDA" w:rsidR="00145185" w:rsidRPr="000E6229" w:rsidRDefault="00245FA0" w:rsidP="00CB58E0">
      <w:pPr>
        <w:pStyle w:val="ListParagraph"/>
        <w:numPr>
          <w:ilvl w:val="0"/>
          <w:numId w:val="13"/>
        </w:numPr>
        <w:spacing w:after="0" w:line="360" w:lineRule="auto"/>
        <w:jc w:val="both"/>
        <w:rPr>
          <w:rFonts w:ascii="Bookman Old Style" w:hAnsi="Bookman Old Style"/>
        </w:rPr>
      </w:pPr>
      <w:r w:rsidRPr="000E6229">
        <w:rPr>
          <w:rFonts w:ascii="Bookman Old Style" w:hAnsi="Bookman Old Style"/>
        </w:rPr>
        <w:t xml:space="preserve">The pay-as-you-go rate </w:t>
      </w:r>
      <w:r w:rsidR="00145185" w:rsidRPr="000E6229">
        <w:rPr>
          <w:rFonts w:ascii="Bookman Old Style" w:hAnsi="Bookman Old Style"/>
        </w:rPr>
        <w:t>(the</w:t>
      </w:r>
      <w:r w:rsidRPr="000E6229">
        <w:rPr>
          <w:rFonts w:ascii="Bookman Old Style" w:hAnsi="Bookman Old Style"/>
        </w:rPr>
        <w:t xml:space="preserve"> cost of the fund as expressed by total expenses</w:t>
      </w:r>
      <w:r w:rsidR="00145185" w:rsidRPr="000E6229">
        <w:rPr>
          <w:rFonts w:ascii="Bookman Old Style" w:hAnsi="Bookman Old Style"/>
        </w:rPr>
        <w:t xml:space="preserve"> </w:t>
      </w:r>
      <w:r w:rsidRPr="000E6229">
        <w:rPr>
          <w:rFonts w:ascii="Bookman Old Style" w:hAnsi="Bookman Old Style"/>
        </w:rPr>
        <w:t>over total insurable wages) in 2079 will be between 24% and 34%</w:t>
      </w:r>
      <w:r w:rsidR="00145185" w:rsidRPr="000E6229">
        <w:rPr>
          <w:rFonts w:ascii="Bookman Old Style" w:hAnsi="Bookman Old Style"/>
        </w:rPr>
        <w:t>.</w:t>
      </w:r>
    </w:p>
    <w:p w14:paraId="6B0C228B" w14:textId="67C1F1B0" w:rsidR="00245FA0" w:rsidRPr="000E6229" w:rsidRDefault="00145185" w:rsidP="00CB58E0">
      <w:pPr>
        <w:pStyle w:val="ListParagraph"/>
        <w:numPr>
          <w:ilvl w:val="0"/>
          <w:numId w:val="13"/>
        </w:numPr>
        <w:spacing w:after="0" w:line="360" w:lineRule="auto"/>
        <w:jc w:val="both"/>
        <w:rPr>
          <w:rFonts w:ascii="Bookman Old Style" w:hAnsi="Bookman Old Style"/>
        </w:rPr>
      </w:pPr>
      <w:r w:rsidRPr="000E6229">
        <w:rPr>
          <w:rFonts w:ascii="Bookman Old Style" w:hAnsi="Bookman Old Style"/>
        </w:rPr>
        <w:t>T</w:t>
      </w:r>
      <w:r w:rsidR="00245FA0" w:rsidRPr="000E6229">
        <w:rPr>
          <w:rFonts w:ascii="Bookman Old Style" w:hAnsi="Bookman Old Style"/>
        </w:rPr>
        <w:t>he average long-term cost of benefits over the next 60 years, often referred to</w:t>
      </w:r>
      <w:r w:rsidRPr="000E6229">
        <w:rPr>
          <w:rFonts w:ascii="Bookman Old Style" w:hAnsi="Bookman Old Style"/>
        </w:rPr>
        <w:t xml:space="preserve"> </w:t>
      </w:r>
      <w:r w:rsidR="00245FA0" w:rsidRPr="000E6229">
        <w:rPr>
          <w:rFonts w:ascii="Bookman Old Style" w:hAnsi="Bookman Old Style"/>
        </w:rPr>
        <w:t>as the general average premium, is between 18% and 22%.</w:t>
      </w:r>
      <w:r w:rsidRPr="000E6229">
        <w:rPr>
          <w:rFonts w:ascii="Bookman Old Style" w:hAnsi="Bookman Old Style"/>
        </w:rPr>
        <w:t xml:space="preserve"> (Osbourne, 2021)</w:t>
      </w:r>
    </w:p>
    <w:p w14:paraId="1AF7B767" w14:textId="77777777" w:rsidR="000E6229" w:rsidRDefault="000E6229" w:rsidP="00CB58E0">
      <w:pPr>
        <w:spacing w:after="0" w:line="360" w:lineRule="auto"/>
        <w:jc w:val="both"/>
        <w:rPr>
          <w:rFonts w:ascii="Bookman Old Style" w:hAnsi="Bookman Old Style"/>
        </w:rPr>
      </w:pPr>
    </w:p>
    <w:p w14:paraId="58D3794A" w14:textId="15871CA3" w:rsidR="00245FA0" w:rsidRDefault="00145185" w:rsidP="00CB58E0">
      <w:pPr>
        <w:spacing w:after="0" w:line="360" w:lineRule="auto"/>
        <w:jc w:val="both"/>
        <w:rPr>
          <w:rFonts w:ascii="Bookman Old Style" w:hAnsi="Bookman Old Style"/>
        </w:rPr>
      </w:pPr>
      <w:r w:rsidRPr="000E6229">
        <w:rPr>
          <w:rFonts w:ascii="Bookman Old Style" w:hAnsi="Bookman Old Style"/>
        </w:rPr>
        <w:t>Interestingly, the same company undertook the 10th Actuarial review in 2018 and found similar results. The main result then stated that the</w:t>
      </w:r>
      <w:r w:rsidR="00245FA0" w:rsidRPr="000E6229">
        <w:rPr>
          <w:rFonts w:ascii="Bookman Old Style" w:hAnsi="Bookman Old Style"/>
        </w:rPr>
        <w:t xml:space="preserve"> Fund is financially and actuarially unsustainable over the medium and long-terms at current benefit provisions and contribution rate.</w:t>
      </w:r>
      <w:r w:rsidRPr="000E6229">
        <w:rPr>
          <w:rFonts w:ascii="Bookman Old Style" w:hAnsi="Bookman Old Style"/>
        </w:rPr>
        <w:t xml:space="preserve"> (Osbourne, 2018)</w:t>
      </w:r>
      <w:r w:rsidR="00000967">
        <w:rPr>
          <w:rFonts w:ascii="Bookman Old Style" w:hAnsi="Bookman Old Style"/>
        </w:rPr>
        <w:t>.</w:t>
      </w:r>
    </w:p>
    <w:p w14:paraId="7B625574" w14:textId="77777777" w:rsidR="00000967" w:rsidRPr="000E6229" w:rsidRDefault="00000967" w:rsidP="00CB58E0">
      <w:pPr>
        <w:spacing w:after="0" w:line="360" w:lineRule="auto"/>
        <w:jc w:val="both"/>
        <w:rPr>
          <w:rFonts w:ascii="Bookman Old Style" w:hAnsi="Bookman Old Style"/>
        </w:rPr>
      </w:pPr>
    </w:p>
    <w:p w14:paraId="7FE1C876" w14:textId="067544D8" w:rsidR="00112972" w:rsidRDefault="00112972" w:rsidP="00CB58E0">
      <w:pPr>
        <w:spacing w:after="0" w:line="360" w:lineRule="auto"/>
        <w:jc w:val="both"/>
        <w:rPr>
          <w:rFonts w:ascii="Bookman Old Style" w:hAnsi="Bookman Old Style"/>
          <w:b/>
          <w:bCs/>
          <w:u w:val="single"/>
        </w:rPr>
      </w:pPr>
      <w:r w:rsidRPr="00000967">
        <w:rPr>
          <w:rFonts w:ascii="Bookman Old Style" w:hAnsi="Bookman Old Style"/>
          <w:b/>
          <w:bCs/>
          <w:u w:val="single"/>
        </w:rPr>
        <w:t>Recommendations from the 2021 Actuarial Report (Osbourne, 2021)</w:t>
      </w:r>
    </w:p>
    <w:p w14:paraId="43E0F276" w14:textId="265D608E" w:rsidR="00245FA0" w:rsidRPr="000E6229" w:rsidRDefault="00245FA0" w:rsidP="00CB58E0">
      <w:pPr>
        <w:spacing w:after="0" w:line="360" w:lineRule="auto"/>
        <w:jc w:val="both"/>
        <w:rPr>
          <w:rFonts w:ascii="Bookman Old Style" w:hAnsi="Bookman Old Style"/>
        </w:rPr>
      </w:pPr>
      <w:r w:rsidRPr="000E6229">
        <w:rPr>
          <w:rFonts w:ascii="Bookman Old Style" w:hAnsi="Bookman Old Style"/>
        </w:rPr>
        <w:t xml:space="preserve">The implementation of parametric reform measures </w:t>
      </w:r>
      <w:r w:rsidR="00FE7F0A" w:rsidRPr="000E6229">
        <w:rPr>
          <w:rFonts w:ascii="Bookman Old Style" w:hAnsi="Bookman Old Style"/>
        </w:rPr>
        <w:t>is</w:t>
      </w:r>
      <w:r w:rsidRPr="000E6229">
        <w:rPr>
          <w:rFonts w:ascii="Bookman Old Style" w:hAnsi="Bookman Old Style"/>
        </w:rPr>
        <w:t xml:space="preserve"> necessary to place the Fund</w:t>
      </w:r>
    </w:p>
    <w:p w14:paraId="27C265E5" w14:textId="77777777" w:rsidR="00245FA0" w:rsidRPr="000E6229" w:rsidRDefault="00245FA0" w:rsidP="00CB58E0">
      <w:pPr>
        <w:spacing w:after="0" w:line="360" w:lineRule="auto"/>
        <w:jc w:val="both"/>
        <w:rPr>
          <w:rFonts w:ascii="Bookman Old Style" w:hAnsi="Bookman Old Style"/>
        </w:rPr>
      </w:pPr>
      <w:r w:rsidRPr="000E6229">
        <w:rPr>
          <w:rFonts w:ascii="Bookman Old Style" w:hAnsi="Bookman Old Style"/>
        </w:rPr>
        <w:t>on more sustainable financial and actuarial footings. The reform measures under</w:t>
      </w:r>
    </w:p>
    <w:p w14:paraId="67CBD18A" w14:textId="16BB61EA" w:rsidR="00245FA0" w:rsidRDefault="00245FA0" w:rsidP="00CB58E0">
      <w:pPr>
        <w:spacing w:after="0" w:line="360" w:lineRule="auto"/>
        <w:jc w:val="both"/>
        <w:rPr>
          <w:rFonts w:ascii="Bookman Old Style" w:hAnsi="Bookman Old Style"/>
        </w:rPr>
      </w:pPr>
      <w:r w:rsidRPr="000E6229">
        <w:rPr>
          <w:rFonts w:ascii="Bookman Old Style" w:hAnsi="Bookman Old Style"/>
        </w:rPr>
        <w:t>considerations include</w:t>
      </w:r>
      <w:r w:rsidR="00000967">
        <w:rPr>
          <w:rFonts w:ascii="Bookman Old Style" w:hAnsi="Bookman Old Style"/>
        </w:rPr>
        <w:t xml:space="preserve">, </w:t>
      </w:r>
      <w:r w:rsidRPr="000E6229">
        <w:rPr>
          <w:rFonts w:ascii="Bookman Old Style" w:hAnsi="Bookman Old Style"/>
        </w:rPr>
        <w:t>but are not limited to the following:</w:t>
      </w:r>
    </w:p>
    <w:p w14:paraId="64D8FA43" w14:textId="77777777" w:rsidR="00000967" w:rsidRPr="000E6229" w:rsidRDefault="00000967" w:rsidP="00CB58E0">
      <w:pPr>
        <w:spacing w:after="0" w:line="360" w:lineRule="auto"/>
        <w:jc w:val="both"/>
        <w:rPr>
          <w:rFonts w:ascii="Bookman Old Style" w:hAnsi="Bookman Old Style"/>
        </w:rPr>
      </w:pPr>
    </w:p>
    <w:p w14:paraId="113282B0" w14:textId="2DA7FE1D" w:rsidR="00245FA0" w:rsidRDefault="00245FA0" w:rsidP="00CB58E0">
      <w:pPr>
        <w:spacing w:after="0" w:line="360" w:lineRule="auto"/>
        <w:jc w:val="both"/>
        <w:rPr>
          <w:rFonts w:ascii="Bookman Old Style" w:hAnsi="Bookman Old Style"/>
        </w:rPr>
      </w:pPr>
      <w:r w:rsidRPr="000E6229">
        <w:rPr>
          <w:rFonts w:ascii="Bookman Old Style" w:hAnsi="Bookman Old Style"/>
        </w:rPr>
        <w:t>The contribution rate</w:t>
      </w:r>
      <w:r w:rsidR="00FE7F0A" w:rsidRPr="000E6229">
        <w:rPr>
          <w:rFonts w:ascii="Bookman Old Style" w:hAnsi="Bookman Old Style"/>
        </w:rPr>
        <w:t xml:space="preserve"> should be</w:t>
      </w:r>
      <w:r w:rsidRPr="000E6229">
        <w:rPr>
          <w:rFonts w:ascii="Bookman Old Style" w:hAnsi="Bookman Old Style"/>
        </w:rPr>
        <w:t xml:space="preserve"> adjusted in line with one of the two following options:</w:t>
      </w:r>
    </w:p>
    <w:p w14:paraId="20CC698A" w14:textId="77777777" w:rsidR="00000967" w:rsidRPr="000E6229" w:rsidRDefault="00000967" w:rsidP="00CB58E0">
      <w:pPr>
        <w:spacing w:after="0" w:line="360" w:lineRule="auto"/>
        <w:jc w:val="both"/>
        <w:rPr>
          <w:rFonts w:ascii="Bookman Old Style" w:hAnsi="Bookman Old Style"/>
        </w:rPr>
      </w:pPr>
    </w:p>
    <w:p w14:paraId="0251D572" w14:textId="77777777" w:rsidR="00FE7F0A" w:rsidRPr="00000967" w:rsidRDefault="00245FA0" w:rsidP="00CB58E0">
      <w:pPr>
        <w:pStyle w:val="ListParagraph"/>
        <w:numPr>
          <w:ilvl w:val="0"/>
          <w:numId w:val="14"/>
        </w:numPr>
        <w:spacing w:after="0" w:line="360" w:lineRule="auto"/>
        <w:jc w:val="both"/>
        <w:rPr>
          <w:rFonts w:ascii="Bookman Old Style" w:hAnsi="Bookman Old Style"/>
        </w:rPr>
      </w:pPr>
      <w:r w:rsidRPr="00000967">
        <w:rPr>
          <w:rFonts w:ascii="Bookman Old Style" w:hAnsi="Bookman Old Style"/>
        </w:rPr>
        <w:t>1% each year starting 2022, until at least 15% is reached in by 2026,</w:t>
      </w:r>
    </w:p>
    <w:p w14:paraId="143A0F86" w14:textId="79133254" w:rsidR="00FE7F0A" w:rsidRPr="00000967" w:rsidRDefault="00000967" w:rsidP="00CB58E0">
      <w:pPr>
        <w:pStyle w:val="ListParagraph"/>
        <w:numPr>
          <w:ilvl w:val="0"/>
          <w:numId w:val="14"/>
        </w:numPr>
        <w:spacing w:after="0" w:line="360" w:lineRule="auto"/>
        <w:jc w:val="both"/>
        <w:rPr>
          <w:rFonts w:ascii="Bookman Old Style" w:hAnsi="Bookman Old Style"/>
        </w:rPr>
      </w:pPr>
      <w:r>
        <w:rPr>
          <w:rFonts w:ascii="Bookman Old Style" w:hAnsi="Bookman Old Style"/>
        </w:rPr>
        <w:t>O</w:t>
      </w:r>
      <w:r w:rsidR="00245FA0" w:rsidRPr="00000967">
        <w:rPr>
          <w:rFonts w:ascii="Bookman Old Style" w:hAnsi="Bookman Old Style"/>
        </w:rPr>
        <w:t>r ½% each year starting in 2022 until 15% is reached in 2031.</w:t>
      </w:r>
    </w:p>
    <w:p w14:paraId="0D0B1EC9" w14:textId="3B87BBF7" w:rsidR="00FE7F0A" w:rsidRPr="00000967" w:rsidRDefault="00FE7F0A" w:rsidP="00CB58E0">
      <w:pPr>
        <w:pStyle w:val="ListParagraph"/>
        <w:numPr>
          <w:ilvl w:val="0"/>
          <w:numId w:val="14"/>
        </w:numPr>
        <w:spacing w:after="0" w:line="360" w:lineRule="auto"/>
        <w:jc w:val="both"/>
        <w:rPr>
          <w:rFonts w:ascii="Bookman Old Style" w:hAnsi="Bookman Old Style"/>
        </w:rPr>
      </w:pPr>
      <w:r w:rsidRPr="00000967">
        <w:rPr>
          <w:rFonts w:ascii="Bookman Old Style" w:hAnsi="Bookman Old Style"/>
        </w:rPr>
        <w:t>M</w:t>
      </w:r>
      <w:r w:rsidR="00245FA0" w:rsidRPr="00000967">
        <w:rPr>
          <w:rFonts w:ascii="Bookman Old Style" w:hAnsi="Bookman Old Style"/>
        </w:rPr>
        <w:t>aterial savings from benefit reforms can only be realized from changes to Age</w:t>
      </w:r>
      <w:r w:rsidRPr="00000967">
        <w:rPr>
          <w:rFonts w:ascii="Bookman Old Style" w:hAnsi="Bookman Old Style"/>
        </w:rPr>
        <w:t xml:space="preserve"> p</w:t>
      </w:r>
      <w:r w:rsidR="00245FA0" w:rsidRPr="00000967">
        <w:rPr>
          <w:rFonts w:ascii="Bookman Old Style" w:hAnsi="Bookman Old Style"/>
        </w:rPr>
        <w:t>ension provisions.</w:t>
      </w:r>
    </w:p>
    <w:p w14:paraId="48FC2CDE" w14:textId="77777777" w:rsidR="00000967" w:rsidRDefault="00000967" w:rsidP="00CB58E0">
      <w:pPr>
        <w:spacing w:after="0" w:line="360" w:lineRule="auto"/>
        <w:jc w:val="both"/>
        <w:rPr>
          <w:rFonts w:ascii="Bookman Old Style" w:hAnsi="Bookman Old Style"/>
        </w:rPr>
      </w:pPr>
    </w:p>
    <w:p w14:paraId="5250EF67" w14:textId="230F3760" w:rsidR="00245FA0" w:rsidRDefault="00245FA0" w:rsidP="00CB58E0">
      <w:pPr>
        <w:spacing w:after="0" w:line="360" w:lineRule="auto"/>
        <w:jc w:val="both"/>
        <w:rPr>
          <w:rFonts w:ascii="Bookman Old Style" w:hAnsi="Bookman Old Style"/>
        </w:rPr>
      </w:pPr>
      <w:r w:rsidRPr="000E6229">
        <w:rPr>
          <w:rFonts w:ascii="Bookman Old Style" w:hAnsi="Bookman Old Style"/>
        </w:rPr>
        <w:t>The following</w:t>
      </w:r>
      <w:r w:rsidR="00FE7F0A" w:rsidRPr="000E6229">
        <w:rPr>
          <w:rFonts w:ascii="Bookman Old Style" w:hAnsi="Bookman Old Style"/>
        </w:rPr>
        <w:t xml:space="preserve"> suggestions represent</w:t>
      </w:r>
      <w:r w:rsidRPr="000E6229">
        <w:rPr>
          <w:rFonts w:ascii="Bookman Old Style" w:hAnsi="Bookman Old Style"/>
        </w:rPr>
        <w:t xml:space="preserve"> benefit reform </w:t>
      </w:r>
      <w:r w:rsidR="00FE7F0A" w:rsidRPr="000E6229">
        <w:rPr>
          <w:rFonts w:ascii="Bookman Old Style" w:hAnsi="Bookman Old Style"/>
        </w:rPr>
        <w:t xml:space="preserve">measures given by (Osbourne, 2021) </w:t>
      </w:r>
      <w:r w:rsidRPr="000E6229">
        <w:rPr>
          <w:rFonts w:ascii="Bookman Old Style" w:hAnsi="Bookman Old Style"/>
        </w:rPr>
        <w:t>for reducing</w:t>
      </w:r>
      <w:r w:rsidR="00AA599A" w:rsidRPr="000E6229">
        <w:rPr>
          <w:rFonts w:ascii="Bookman Old Style" w:hAnsi="Bookman Old Style"/>
        </w:rPr>
        <w:t xml:space="preserve"> </w:t>
      </w:r>
      <w:r w:rsidRPr="000E6229">
        <w:rPr>
          <w:rFonts w:ascii="Bookman Old Style" w:hAnsi="Bookman Old Style"/>
        </w:rPr>
        <w:t>long-term costs, all of which should be considered:</w:t>
      </w:r>
    </w:p>
    <w:p w14:paraId="2213FBFB" w14:textId="77777777" w:rsidR="00000967" w:rsidRPr="000E6229" w:rsidRDefault="00000967" w:rsidP="00CB58E0">
      <w:pPr>
        <w:spacing w:after="0" w:line="360" w:lineRule="auto"/>
        <w:jc w:val="both"/>
        <w:rPr>
          <w:rFonts w:ascii="Bookman Old Style" w:hAnsi="Bookman Old Style"/>
        </w:rPr>
      </w:pPr>
    </w:p>
    <w:p w14:paraId="05DB8C0A" w14:textId="77777777" w:rsidR="00FE7F0A" w:rsidRPr="00000967" w:rsidRDefault="00245FA0" w:rsidP="00CB58E0">
      <w:pPr>
        <w:pStyle w:val="ListParagraph"/>
        <w:numPr>
          <w:ilvl w:val="0"/>
          <w:numId w:val="15"/>
        </w:numPr>
        <w:spacing w:after="0" w:line="360" w:lineRule="auto"/>
        <w:jc w:val="both"/>
        <w:rPr>
          <w:rFonts w:ascii="Bookman Old Style" w:hAnsi="Bookman Old Style"/>
        </w:rPr>
      </w:pPr>
      <w:r w:rsidRPr="00000967">
        <w:rPr>
          <w:rFonts w:ascii="Bookman Old Style" w:hAnsi="Bookman Old Style"/>
        </w:rPr>
        <w:t>Reduce the maximum Age/Invalidity pension percentage rate from 60% to</w:t>
      </w:r>
      <w:r w:rsidR="00FE7F0A" w:rsidRPr="00000967">
        <w:rPr>
          <w:rFonts w:ascii="Bookman Old Style" w:hAnsi="Bookman Old Style"/>
        </w:rPr>
        <w:t xml:space="preserve"> </w:t>
      </w:r>
      <w:r w:rsidRPr="00000967">
        <w:rPr>
          <w:rFonts w:ascii="Bookman Old Style" w:hAnsi="Bookman Old Style"/>
        </w:rPr>
        <w:t>55% before 55% is attainable under the current schedule of accrual rates.</w:t>
      </w:r>
    </w:p>
    <w:p w14:paraId="6EB8BF15" w14:textId="77777777" w:rsidR="00FE7F0A" w:rsidRPr="00000967" w:rsidRDefault="00245FA0" w:rsidP="00CB58E0">
      <w:pPr>
        <w:pStyle w:val="ListParagraph"/>
        <w:numPr>
          <w:ilvl w:val="0"/>
          <w:numId w:val="15"/>
        </w:numPr>
        <w:spacing w:after="0" w:line="360" w:lineRule="auto"/>
        <w:jc w:val="both"/>
        <w:rPr>
          <w:rFonts w:ascii="Bookman Old Style" w:hAnsi="Bookman Old Style"/>
        </w:rPr>
      </w:pPr>
      <w:r w:rsidRPr="00000967">
        <w:rPr>
          <w:rFonts w:ascii="Bookman Old Style" w:hAnsi="Bookman Old Style"/>
        </w:rPr>
        <w:t>Do not award Early Age pensions to insureds who have not substantially</w:t>
      </w:r>
      <w:r w:rsidR="00FE7F0A" w:rsidRPr="00000967">
        <w:rPr>
          <w:rFonts w:ascii="Bookman Old Style" w:hAnsi="Bookman Old Style"/>
        </w:rPr>
        <w:t xml:space="preserve"> </w:t>
      </w:r>
      <w:r w:rsidRPr="00000967">
        <w:rPr>
          <w:rFonts w:ascii="Bookman Old Style" w:hAnsi="Bookman Old Style"/>
        </w:rPr>
        <w:t>retired.</w:t>
      </w:r>
    </w:p>
    <w:p w14:paraId="42CE49FD" w14:textId="77777777" w:rsidR="00FE7F0A" w:rsidRPr="00000967" w:rsidRDefault="00245FA0" w:rsidP="00CB58E0">
      <w:pPr>
        <w:pStyle w:val="ListParagraph"/>
        <w:numPr>
          <w:ilvl w:val="0"/>
          <w:numId w:val="15"/>
        </w:numPr>
        <w:spacing w:after="0" w:line="360" w:lineRule="auto"/>
        <w:jc w:val="both"/>
        <w:rPr>
          <w:rFonts w:ascii="Bookman Old Style" w:hAnsi="Bookman Old Style"/>
        </w:rPr>
      </w:pPr>
      <w:r w:rsidRPr="00000967">
        <w:rPr>
          <w:rFonts w:ascii="Bookman Old Style" w:hAnsi="Bookman Old Style"/>
        </w:rPr>
        <w:t>Gradually increase the age at which reduced Age pensions are awarded from 60</w:t>
      </w:r>
      <w:r w:rsidR="00FE7F0A" w:rsidRPr="00000967">
        <w:rPr>
          <w:rFonts w:ascii="Bookman Old Style" w:hAnsi="Bookman Old Style"/>
        </w:rPr>
        <w:t xml:space="preserve"> </w:t>
      </w:r>
      <w:r w:rsidRPr="00000967">
        <w:rPr>
          <w:rFonts w:ascii="Bookman Old Style" w:hAnsi="Bookman Old Style"/>
        </w:rPr>
        <w:t>to 62.</w:t>
      </w:r>
    </w:p>
    <w:p w14:paraId="015E76A9" w14:textId="7456B146" w:rsidR="00FE7F0A" w:rsidRPr="00000967" w:rsidRDefault="00245FA0" w:rsidP="00CB58E0">
      <w:pPr>
        <w:pStyle w:val="ListParagraph"/>
        <w:numPr>
          <w:ilvl w:val="0"/>
          <w:numId w:val="15"/>
        </w:numPr>
        <w:spacing w:after="0" w:line="360" w:lineRule="auto"/>
        <w:jc w:val="both"/>
        <w:rPr>
          <w:rFonts w:ascii="Bookman Old Style" w:hAnsi="Bookman Old Style"/>
        </w:rPr>
      </w:pPr>
      <w:r w:rsidRPr="00000967">
        <w:rPr>
          <w:rFonts w:ascii="Bookman Old Style" w:hAnsi="Bookman Old Style"/>
        </w:rPr>
        <w:t>Increase the reduction factors that apply to Early Age pensions from ½% pe</w:t>
      </w:r>
      <w:r w:rsidR="00FE7F0A" w:rsidRPr="00000967">
        <w:rPr>
          <w:rFonts w:ascii="Bookman Old Style" w:hAnsi="Bookman Old Style"/>
        </w:rPr>
        <w:t xml:space="preserve">r </w:t>
      </w:r>
      <w:r w:rsidRPr="00000967">
        <w:rPr>
          <w:rFonts w:ascii="Bookman Old Style" w:hAnsi="Bookman Old Style"/>
        </w:rPr>
        <w:t>month to as much as ¾% per month to discourage early pensions.</w:t>
      </w:r>
    </w:p>
    <w:p w14:paraId="01D3DD7F" w14:textId="1AB40F21" w:rsidR="00FE7F0A" w:rsidRPr="00000967" w:rsidRDefault="00FE7F0A" w:rsidP="00CB58E0">
      <w:pPr>
        <w:pStyle w:val="ListParagraph"/>
        <w:numPr>
          <w:ilvl w:val="0"/>
          <w:numId w:val="15"/>
        </w:numPr>
        <w:spacing w:after="0" w:line="360" w:lineRule="auto"/>
        <w:jc w:val="both"/>
        <w:rPr>
          <w:rFonts w:ascii="Bookman Old Style" w:hAnsi="Bookman Old Style"/>
        </w:rPr>
      </w:pPr>
      <w:r w:rsidRPr="00000967">
        <w:rPr>
          <w:rFonts w:ascii="Bookman Old Style" w:hAnsi="Bookman Old Style"/>
        </w:rPr>
        <w:t>Accelerate the</w:t>
      </w:r>
      <w:r w:rsidR="00245FA0" w:rsidRPr="00000967">
        <w:rPr>
          <w:rFonts w:ascii="Bookman Old Style" w:hAnsi="Bookman Old Style"/>
        </w:rPr>
        <w:t xml:space="preserve"> increase in pensionable age so that age 65 is reached in 2026 instead</w:t>
      </w:r>
      <w:r w:rsidRPr="00000967">
        <w:rPr>
          <w:rFonts w:ascii="Bookman Old Style" w:hAnsi="Bookman Old Style"/>
        </w:rPr>
        <w:t xml:space="preserve"> </w:t>
      </w:r>
      <w:r w:rsidR="00245FA0" w:rsidRPr="00000967">
        <w:rPr>
          <w:rFonts w:ascii="Bookman Old Style" w:hAnsi="Bookman Old Style"/>
        </w:rPr>
        <w:t>of 2028.</w:t>
      </w:r>
    </w:p>
    <w:p w14:paraId="0CF9587F" w14:textId="6CC61EBC" w:rsidR="00B76A34" w:rsidRPr="00000967" w:rsidRDefault="00FE7F0A" w:rsidP="00CB58E0">
      <w:pPr>
        <w:pStyle w:val="ListParagraph"/>
        <w:numPr>
          <w:ilvl w:val="0"/>
          <w:numId w:val="15"/>
        </w:numPr>
        <w:spacing w:after="0" w:line="360" w:lineRule="auto"/>
        <w:jc w:val="both"/>
        <w:rPr>
          <w:rFonts w:ascii="Bookman Old Style" w:hAnsi="Bookman Old Style"/>
        </w:rPr>
      </w:pPr>
      <w:r w:rsidRPr="00000967">
        <w:rPr>
          <w:rFonts w:ascii="Bookman Old Style" w:hAnsi="Bookman Old Style"/>
        </w:rPr>
        <w:t xml:space="preserve">Institute the legislation to extend coverage to all categories of </w:t>
      </w:r>
      <w:r w:rsidR="00B76A34" w:rsidRPr="00000967">
        <w:rPr>
          <w:rFonts w:ascii="Bookman Old Style" w:hAnsi="Bookman Old Style"/>
        </w:rPr>
        <w:t>self-employed</w:t>
      </w:r>
      <w:r w:rsidRPr="00000967">
        <w:rPr>
          <w:rFonts w:ascii="Bookman Old Style" w:hAnsi="Bookman Old Style"/>
        </w:rPr>
        <w:t xml:space="preserve"> workers and other workers in the informal sector, thus bridging the coverage gap that currently obtains.</w:t>
      </w:r>
    </w:p>
    <w:p w14:paraId="7012EAB4" w14:textId="77777777" w:rsidR="00CB58E0" w:rsidRDefault="00CB58E0" w:rsidP="00CB58E0">
      <w:pPr>
        <w:spacing w:after="0" w:line="360" w:lineRule="auto"/>
        <w:jc w:val="both"/>
        <w:rPr>
          <w:rFonts w:ascii="Bookman Old Style" w:hAnsi="Bookman Old Style"/>
          <w:b/>
          <w:bCs/>
          <w:u w:val="single"/>
        </w:rPr>
      </w:pPr>
    </w:p>
    <w:p w14:paraId="43B904A6" w14:textId="0639BCF6" w:rsidR="00112972" w:rsidRPr="00000967" w:rsidRDefault="00112972" w:rsidP="00CB58E0">
      <w:pPr>
        <w:spacing w:after="0" w:line="360" w:lineRule="auto"/>
        <w:jc w:val="both"/>
        <w:rPr>
          <w:rFonts w:ascii="Bookman Old Style" w:hAnsi="Bookman Old Style"/>
          <w:b/>
          <w:bCs/>
          <w:u w:val="single"/>
        </w:rPr>
      </w:pPr>
      <w:r w:rsidRPr="00000967">
        <w:rPr>
          <w:rFonts w:ascii="Bookman Old Style" w:hAnsi="Bookman Old Style"/>
          <w:b/>
          <w:bCs/>
          <w:u w:val="single"/>
        </w:rPr>
        <w:t xml:space="preserve">Interrelated issues and conflict of interests </w:t>
      </w:r>
      <w:r w:rsidR="00036291" w:rsidRPr="00000967">
        <w:rPr>
          <w:rFonts w:ascii="Bookman Old Style" w:hAnsi="Bookman Old Style"/>
          <w:b/>
          <w:bCs/>
          <w:u w:val="single"/>
        </w:rPr>
        <w:t>from stakeholders</w:t>
      </w:r>
      <w:r w:rsidRPr="00000967">
        <w:rPr>
          <w:rFonts w:ascii="Bookman Old Style" w:hAnsi="Bookman Old Style"/>
          <w:b/>
          <w:bCs/>
          <w:u w:val="single"/>
        </w:rPr>
        <w:t xml:space="preserve"> </w:t>
      </w:r>
    </w:p>
    <w:p w14:paraId="2315A128" w14:textId="4A646C3E" w:rsidR="00036291" w:rsidRPr="000E6229" w:rsidRDefault="00036291" w:rsidP="00CB58E0">
      <w:pPr>
        <w:spacing w:after="0" w:line="360" w:lineRule="auto"/>
        <w:jc w:val="both"/>
        <w:rPr>
          <w:rFonts w:ascii="Bookman Old Style" w:hAnsi="Bookman Old Style"/>
        </w:rPr>
      </w:pPr>
      <w:r w:rsidRPr="000E6229">
        <w:rPr>
          <w:rFonts w:ascii="Bookman Old Style" w:hAnsi="Bookman Old Style"/>
        </w:rPr>
        <w:t>In the SVG NIS’ context, 2021 was an unprecedented year</w:t>
      </w:r>
      <w:r w:rsidR="00F51415" w:rsidRPr="000E6229">
        <w:rPr>
          <w:rFonts w:ascii="Bookman Old Style" w:hAnsi="Bookman Old Style"/>
        </w:rPr>
        <w:t xml:space="preserve">. </w:t>
      </w:r>
      <w:r w:rsidR="008E414B" w:rsidRPr="000E6229">
        <w:rPr>
          <w:rFonts w:ascii="Bookman Old Style" w:hAnsi="Bookman Old Style"/>
        </w:rPr>
        <w:t xml:space="preserve">The </w:t>
      </w:r>
      <w:r w:rsidRPr="000E6229">
        <w:rPr>
          <w:rFonts w:ascii="Bookman Old Style" w:hAnsi="Bookman Old Style"/>
        </w:rPr>
        <w:t>small, open, vulnerable, and resource-challenged economy experienced many-sided difficulties occasioned by the COV</w:t>
      </w:r>
      <w:r w:rsidR="008E414B" w:rsidRPr="000E6229">
        <w:rPr>
          <w:rFonts w:ascii="Bookman Old Style" w:hAnsi="Bookman Old Style"/>
        </w:rPr>
        <w:t>I</w:t>
      </w:r>
      <w:r w:rsidRPr="000E6229">
        <w:rPr>
          <w:rFonts w:ascii="Bookman Old Style" w:hAnsi="Bookman Old Style"/>
        </w:rPr>
        <w:t xml:space="preserve">D-19 pandemic and exacerbated by the violent eruption of </w:t>
      </w:r>
      <w:r w:rsidR="00F51415" w:rsidRPr="000E6229">
        <w:rPr>
          <w:rFonts w:ascii="Bookman Old Style" w:hAnsi="Bookman Old Style"/>
        </w:rPr>
        <w:t>the</w:t>
      </w:r>
      <w:r w:rsidRPr="000E6229">
        <w:rPr>
          <w:rFonts w:ascii="Bookman Old Style" w:hAnsi="Bookman Old Style"/>
        </w:rPr>
        <w:t xml:space="preserve"> La Soufriere volcano. Many Vincentians’</w:t>
      </w:r>
      <w:r w:rsidR="008E414B" w:rsidRPr="000E6229">
        <w:rPr>
          <w:rFonts w:ascii="Bookman Old Style" w:hAnsi="Bookman Old Style"/>
        </w:rPr>
        <w:t xml:space="preserve"> (stakeholders’)</w:t>
      </w:r>
      <w:r w:rsidRPr="000E6229">
        <w:rPr>
          <w:rFonts w:ascii="Bookman Old Style" w:hAnsi="Bookman Old Style"/>
        </w:rPr>
        <w:t xml:space="preserve"> lives and livelihoods were disrupted, dislocated, and destroyed. Accordingly, </w:t>
      </w:r>
      <w:r w:rsidR="008E414B" w:rsidRPr="000E6229">
        <w:rPr>
          <w:rFonts w:ascii="Bookman Old Style" w:hAnsi="Bookman Old Style"/>
        </w:rPr>
        <w:t>the</w:t>
      </w:r>
      <w:r w:rsidRPr="000E6229">
        <w:rPr>
          <w:rFonts w:ascii="Bookman Old Style" w:hAnsi="Bookman Old Style"/>
        </w:rPr>
        <w:t xml:space="preserve"> Social Security played an indispensable role to provide financial protection to individuals and households by </w:t>
      </w:r>
      <w:r w:rsidR="008E414B" w:rsidRPr="000E6229">
        <w:rPr>
          <w:rFonts w:ascii="Bookman Old Style" w:hAnsi="Bookman Old Style"/>
        </w:rPr>
        <w:t>providing a</w:t>
      </w:r>
      <w:r w:rsidRPr="000E6229">
        <w:rPr>
          <w:rFonts w:ascii="Bookman Old Style" w:hAnsi="Bookman Old Style"/>
        </w:rPr>
        <w:t xml:space="preserve"> Temporary Unemployment Benefit Program</w:t>
      </w:r>
      <w:r w:rsidR="008E414B" w:rsidRPr="000E6229">
        <w:rPr>
          <w:rFonts w:ascii="Bookman Old Style" w:hAnsi="Bookman Old Style"/>
        </w:rPr>
        <w:t>me to employees who were dislocated as a result of the pandemic and the eruption of the volcano.</w:t>
      </w:r>
      <w:r w:rsidRPr="000E6229">
        <w:rPr>
          <w:rFonts w:ascii="Bookman Old Style" w:hAnsi="Bookman Old Style"/>
        </w:rPr>
        <w:t xml:space="preserve"> Additionally, </w:t>
      </w:r>
      <w:r w:rsidR="008E414B" w:rsidRPr="000E6229">
        <w:rPr>
          <w:rFonts w:ascii="Bookman Old Style" w:hAnsi="Bookman Old Style"/>
        </w:rPr>
        <w:t xml:space="preserve">the </w:t>
      </w:r>
      <w:r w:rsidRPr="000E6229">
        <w:rPr>
          <w:rFonts w:ascii="Bookman Old Style" w:hAnsi="Bookman Old Style"/>
        </w:rPr>
        <w:t>social security system continued to serve as an important economic stabilizer by injecting approximately $82 million in benefits payments to beneficiaries in the fractured economy.</w:t>
      </w:r>
      <w:r w:rsidR="008E414B" w:rsidRPr="000E6229">
        <w:rPr>
          <w:rFonts w:ascii="Bookman Old Style" w:hAnsi="Bookman Old Style"/>
        </w:rPr>
        <w:t xml:space="preserve"> (NIS </w:t>
      </w:r>
      <w:r w:rsidR="00000967">
        <w:rPr>
          <w:rFonts w:ascii="Bookman Old Style" w:hAnsi="Bookman Old Style"/>
        </w:rPr>
        <w:t>2020 Annual Report</w:t>
      </w:r>
      <w:r w:rsidR="008E414B" w:rsidRPr="000E6229">
        <w:rPr>
          <w:rFonts w:ascii="Bookman Old Style" w:hAnsi="Bookman Old Style"/>
        </w:rPr>
        <w:t>).</w:t>
      </w:r>
      <w:r w:rsidRPr="000E6229">
        <w:rPr>
          <w:rFonts w:ascii="Bookman Old Style" w:hAnsi="Bookman Old Style"/>
        </w:rPr>
        <w:t xml:space="preserve"> Also, the NIS lived it’s Mission of “contributing to the social and economic development of </w:t>
      </w:r>
      <w:r w:rsidR="008E414B" w:rsidRPr="000E6229">
        <w:rPr>
          <w:rFonts w:ascii="Bookman Old Style" w:hAnsi="Bookman Old Style"/>
        </w:rPr>
        <w:t>SVG” by allowing its employees to give of their</w:t>
      </w:r>
      <w:r w:rsidRPr="000E6229">
        <w:rPr>
          <w:rFonts w:ascii="Bookman Old Style" w:hAnsi="Bookman Old Style"/>
        </w:rPr>
        <w:t xml:space="preserve"> time and personal resources to touch and transform the lives of </w:t>
      </w:r>
      <w:r w:rsidR="008E414B" w:rsidRPr="000E6229">
        <w:rPr>
          <w:rFonts w:ascii="Bookman Old Style" w:hAnsi="Bookman Old Style"/>
        </w:rPr>
        <w:t>some of the displaced</w:t>
      </w:r>
      <w:r w:rsidRPr="000E6229">
        <w:rPr>
          <w:rFonts w:ascii="Bookman Old Style" w:hAnsi="Bookman Old Style"/>
        </w:rPr>
        <w:t xml:space="preserve"> Vincentians in the several emergency shelters throughout SVG. This courageous effort by</w:t>
      </w:r>
      <w:r w:rsidR="008E414B" w:rsidRPr="000E6229">
        <w:rPr>
          <w:rFonts w:ascii="Bookman Old Style" w:hAnsi="Bookman Old Style"/>
        </w:rPr>
        <w:t xml:space="preserve"> the staff </w:t>
      </w:r>
      <w:r w:rsidR="008E414B" w:rsidRPr="000E6229">
        <w:rPr>
          <w:rFonts w:ascii="Bookman Old Style" w:hAnsi="Bookman Old Style"/>
        </w:rPr>
        <w:lastRenderedPageBreak/>
        <w:t>attested to their patriotism</w:t>
      </w:r>
      <w:r w:rsidRPr="000E6229">
        <w:rPr>
          <w:rFonts w:ascii="Bookman Old Style" w:hAnsi="Bookman Old Style"/>
        </w:rPr>
        <w:t xml:space="preserve"> </w:t>
      </w:r>
      <w:r w:rsidR="008E414B" w:rsidRPr="000E6229">
        <w:rPr>
          <w:rFonts w:ascii="Bookman Old Style" w:hAnsi="Bookman Old Style"/>
        </w:rPr>
        <w:t>and commitment</w:t>
      </w:r>
      <w:r w:rsidRPr="000E6229">
        <w:rPr>
          <w:rFonts w:ascii="Bookman Old Style" w:hAnsi="Bookman Old Style"/>
        </w:rPr>
        <w:t xml:space="preserve"> to be </w:t>
      </w:r>
      <w:r w:rsidR="008E414B" w:rsidRPr="000E6229">
        <w:rPr>
          <w:rFonts w:ascii="Bookman Old Style" w:hAnsi="Bookman Old Style"/>
        </w:rPr>
        <w:t>their “</w:t>
      </w:r>
      <w:r w:rsidRPr="000E6229">
        <w:rPr>
          <w:rFonts w:ascii="Bookman Old Style" w:hAnsi="Bookman Old Style"/>
        </w:rPr>
        <w:t>brothers’ keepers</w:t>
      </w:r>
      <w:r w:rsidR="008E414B" w:rsidRPr="000E6229">
        <w:rPr>
          <w:rFonts w:ascii="Bookman Old Style" w:hAnsi="Bookman Old Style"/>
        </w:rPr>
        <w:t>”</w:t>
      </w:r>
      <w:r w:rsidRPr="000E6229">
        <w:rPr>
          <w:rFonts w:ascii="Bookman Old Style" w:hAnsi="Bookman Old Style"/>
        </w:rPr>
        <w:t xml:space="preserve"> through their life </w:t>
      </w:r>
      <w:r w:rsidR="008E414B" w:rsidRPr="000E6229">
        <w:rPr>
          <w:rFonts w:ascii="Bookman Old Style" w:hAnsi="Bookman Old Style"/>
        </w:rPr>
        <w:t>journeys. (</w:t>
      </w:r>
      <w:r w:rsidR="00000967" w:rsidRPr="000E6229">
        <w:rPr>
          <w:rFonts w:ascii="Bookman Old Style" w:hAnsi="Bookman Old Style"/>
        </w:rPr>
        <w:t xml:space="preserve">NIS </w:t>
      </w:r>
      <w:r w:rsidR="00000967">
        <w:rPr>
          <w:rFonts w:ascii="Bookman Old Style" w:hAnsi="Bookman Old Style"/>
        </w:rPr>
        <w:t>2020 Annual Report</w:t>
      </w:r>
      <w:r w:rsidR="008E414B" w:rsidRPr="000E6229">
        <w:rPr>
          <w:rFonts w:ascii="Bookman Old Style" w:hAnsi="Bookman Old Style"/>
        </w:rPr>
        <w:t>).</w:t>
      </w:r>
    </w:p>
    <w:p w14:paraId="703B8E5E" w14:textId="77777777" w:rsidR="00036291" w:rsidRPr="000E6229" w:rsidRDefault="00036291" w:rsidP="00CB58E0">
      <w:pPr>
        <w:spacing w:after="0" w:line="360" w:lineRule="auto"/>
        <w:jc w:val="both"/>
        <w:rPr>
          <w:rFonts w:ascii="Bookman Old Style" w:hAnsi="Bookman Old Style"/>
        </w:rPr>
      </w:pPr>
    </w:p>
    <w:p w14:paraId="55DE142E" w14:textId="298269FA" w:rsidR="00112972" w:rsidRPr="00000967" w:rsidRDefault="008E414B" w:rsidP="00CB58E0">
      <w:pPr>
        <w:spacing w:after="0" w:line="360" w:lineRule="auto"/>
        <w:jc w:val="both"/>
        <w:rPr>
          <w:rFonts w:ascii="Bookman Old Style" w:hAnsi="Bookman Old Style"/>
          <w:b/>
          <w:bCs/>
          <w:u w:val="single"/>
        </w:rPr>
      </w:pPr>
      <w:r w:rsidRPr="00000967">
        <w:rPr>
          <w:rFonts w:ascii="Bookman Old Style" w:hAnsi="Bookman Old Style"/>
          <w:b/>
          <w:bCs/>
          <w:u w:val="single"/>
        </w:rPr>
        <w:t xml:space="preserve">Comparative understanding of the current sustainability level of the organization within the specific industry </w:t>
      </w:r>
    </w:p>
    <w:p w14:paraId="2C6743BD" w14:textId="09995101" w:rsidR="000E6229" w:rsidRDefault="008E414B" w:rsidP="00CB58E0">
      <w:pPr>
        <w:spacing w:after="0" w:line="360" w:lineRule="auto"/>
        <w:jc w:val="both"/>
        <w:rPr>
          <w:rFonts w:ascii="Bookman Old Style" w:hAnsi="Bookman Old Style"/>
        </w:rPr>
      </w:pPr>
      <w:r w:rsidRPr="000E6229">
        <w:rPr>
          <w:rFonts w:ascii="Bookman Old Style" w:hAnsi="Bookman Old Style"/>
        </w:rPr>
        <w:t>As mentioned previously, the NISSVG is a social security institution-the only one of its kind in St</w:t>
      </w:r>
      <w:r w:rsidR="00671B75" w:rsidRPr="000E6229">
        <w:rPr>
          <w:rFonts w:ascii="Bookman Old Style" w:hAnsi="Bookman Old Style"/>
        </w:rPr>
        <w:t xml:space="preserve">. </w:t>
      </w:r>
      <w:r w:rsidR="0039595E" w:rsidRPr="000E6229">
        <w:rPr>
          <w:rFonts w:ascii="Bookman Old Style" w:hAnsi="Bookman Old Style"/>
        </w:rPr>
        <w:t xml:space="preserve"> Vincent and the Grenadines. </w:t>
      </w:r>
      <w:r w:rsidR="00671B75" w:rsidRPr="000E6229">
        <w:rPr>
          <w:rFonts w:ascii="Bookman Old Style" w:hAnsi="Bookman Old Style"/>
        </w:rPr>
        <w:t xml:space="preserve"> One may argue that it is a part of the financial services sector, but given its mandate and modus operandi, one cannot make any meaningful comparisons with other financial services institutions, not even insurance companies. This observation is premised first and </w:t>
      </w:r>
      <w:r w:rsidR="00FE4A8F" w:rsidRPr="000E6229">
        <w:rPr>
          <w:rFonts w:ascii="Bookman Old Style" w:hAnsi="Bookman Old Style"/>
        </w:rPr>
        <w:t>foremost</w:t>
      </w:r>
      <w:r w:rsidR="00671B75" w:rsidRPr="000E6229">
        <w:rPr>
          <w:rFonts w:ascii="Bookman Old Style" w:hAnsi="Bookman Old Style"/>
        </w:rPr>
        <w:t xml:space="preserve"> on the principles. The principles of NIS (Social </w:t>
      </w:r>
      <w:r w:rsidR="00FE4A8F" w:rsidRPr="000E6229">
        <w:rPr>
          <w:rFonts w:ascii="Bookman Old Style" w:hAnsi="Bookman Old Style"/>
        </w:rPr>
        <w:t xml:space="preserve">security) according to </w:t>
      </w:r>
      <w:proofErr w:type="spellStart"/>
      <w:r w:rsidR="00FE4A8F" w:rsidRPr="000E6229">
        <w:rPr>
          <w:rFonts w:ascii="Bookman Old Style" w:hAnsi="Bookman Old Style"/>
        </w:rPr>
        <w:t>Nordeen</w:t>
      </w:r>
      <w:proofErr w:type="spellEnd"/>
      <w:r w:rsidR="00FE4A8F" w:rsidRPr="000E6229">
        <w:rPr>
          <w:rFonts w:ascii="Bookman Old Style" w:hAnsi="Bookman Old Style"/>
        </w:rPr>
        <w:t xml:space="preserve"> (2010) are</w:t>
      </w:r>
      <w:r w:rsidR="00671B75" w:rsidRPr="000E6229">
        <w:rPr>
          <w:rFonts w:ascii="Bookman Old Style" w:hAnsi="Bookman Old Style"/>
        </w:rPr>
        <w:t xml:space="preserve"> </w:t>
      </w:r>
      <w:r w:rsidR="00FE4A8F" w:rsidRPr="000E6229">
        <w:rPr>
          <w:rFonts w:ascii="Bookman Old Style" w:hAnsi="Bookman Old Style"/>
        </w:rPr>
        <w:t xml:space="preserve">Social Security is universal; an earned right; wage related; contributory and self-financed; redistributive; not means tested; wage indexed; inflation protected; and compulsory. The principles of insurance are </w:t>
      </w:r>
      <w:r w:rsidR="0057799C" w:rsidRPr="000E6229">
        <w:rPr>
          <w:rFonts w:ascii="Bookman Old Style" w:hAnsi="Bookman Old Style"/>
        </w:rPr>
        <w:t xml:space="preserve">insurable interest, Utmost good faith, proximate cause, indemnity, subrogation, </w:t>
      </w:r>
      <w:r w:rsidR="001E7EC0" w:rsidRPr="000E6229">
        <w:rPr>
          <w:rFonts w:ascii="Bookman Old Style" w:hAnsi="Bookman Old Style"/>
        </w:rPr>
        <w:t>contribution,</w:t>
      </w:r>
      <w:r w:rsidR="0057799C" w:rsidRPr="000E6229">
        <w:rPr>
          <w:rFonts w:ascii="Bookman Old Style" w:hAnsi="Bookman Old Style"/>
        </w:rPr>
        <w:t xml:space="preserve"> and loss of minimization</w:t>
      </w:r>
      <w:r w:rsidR="000E6229">
        <w:rPr>
          <w:rFonts w:ascii="Bookman Old Style" w:hAnsi="Bookman Old Style"/>
        </w:rPr>
        <w:t>.</w:t>
      </w:r>
    </w:p>
    <w:p w14:paraId="0B286734" w14:textId="29A69403" w:rsidR="008E414B" w:rsidRDefault="000E6229" w:rsidP="00CB58E0">
      <w:pPr>
        <w:spacing w:after="0" w:line="360" w:lineRule="auto"/>
        <w:jc w:val="both"/>
        <w:rPr>
          <w:rFonts w:ascii="Bookman Old Style" w:hAnsi="Bookman Old Style"/>
        </w:rPr>
      </w:pPr>
      <w:r>
        <w:rPr>
          <w:rFonts w:ascii="Bookman Old Style" w:hAnsi="Bookman Old Style"/>
        </w:rPr>
        <w:t xml:space="preserve"> </w:t>
      </w:r>
      <w:r w:rsidR="00CC5A1E" w:rsidRPr="000E6229">
        <w:rPr>
          <w:rFonts w:ascii="Bookman Old Style" w:hAnsi="Bookman Old Style"/>
        </w:rPr>
        <w:t>(</w:t>
      </w:r>
      <w:hyperlink r:id="rId7" w:history="1">
        <w:r w:rsidR="00CC5A1E" w:rsidRPr="000E6229">
          <w:rPr>
            <w:rStyle w:val="Hyperlink"/>
            <w:rFonts w:ascii="Bookman Old Style" w:hAnsi="Bookman Old Style"/>
          </w:rPr>
          <w:t>https://www.academia.edu/15672542/principles_of_insurance</w:t>
        </w:r>
      </w:hyperlink>
      <w:r w:rsidR="00CC5A1E" w:rsidRPr="000E6229">
        <w:rPr>
          <w:rFonts w:ascii="Bookman Old Style" w:hAnsi="Bookman Old Style"/>
        </w:rPr>
        <w:t>).</w:t>
      </w:r>
    </w:p>
    <w:p w14:paraId="76890EC1" w14:textId="77777777" w:rsidR="000E6229" w:rsidRPr="000E6229" w:rsidRDefault="000E6229" w:rsidP="00CB58E0">
      <w:pPr>
        <w:spacing w:after="0" w:line="360" w:lineRule="auto"/>
        <w:jc w:val="both"/>
        <w:rPr>
          <w:rFonts w:ascii="Bookman Old Style" w:hAnsi="Bookman Old Style"/>
        </w:rPr>
      </w:pPr>
    </w:p>
    <w:p w14:paraId="78F2292D" w14:textId="4FA4EEFB" w:rsidR="0099578E" w:rsidRDefault="00CC5A1E" w:rsidP="00CB58E0">
      <w:pPr>
        <w:spacing w:after="0" w:line="360" w:lineRule="auto"/>
        <w:jc w:val="both"/>
        <w:rPr>
          <w:rFonts w:ascii="Bookman Old Style" w:hAnsi="Bookman Old Style"/>
        </w:rPr>
      </w:pPr>
      <w:r w:rsidRPr="000E6229">
        <w:rPr>
          <w:rFonts w:ascii="Bookman Old Style" w:hAnsi="Bookman Old Style"/>
        </w:rPr>
        <w:t>Given this uniqueness of social security, a comparative analysis will best be conducted with another social security system. For the purpose of this report, the analysis will be done with the Barbados National Insurance (Social security).</w:t>
      </w:r>
      <w:r w:rsidR="0099578E" w:rsidRPr="000E6229">
        <w:rPr>
          <w:rFonts w:ascii="Bookman Old Style" w:hAnsi="Bookman Old Style"/>
        </w:rPr>
        <w:t xml:space="preserve"> The 16th Actuarial Review, which was laid in Parliament last year recommended as in the case of SVG, that there is a need for urgent reforms to ensure the sustainability of Barbados’ pension scheme. In a similar vein to SVG, the actuary also recommended paying pensions at a later age and suggested increasing the number of contributions required to qualify for pension.  </w:t>
      </w:r>
      <w:r w:rsidR="00000967">
        <w:rPr>
          <w:rFonts w:ascii="Bookman Old Style" w:hAnsi="Bookman Old Style"/>
        </w:rPr>
        <w:t>(</w:t>
      </w:r>
      <w:r w:rsidR="0099578E" w:rsidRPr="000E6229">
        <w:rPr>
          <w:rFonts w:ascii="Bookman Old Style" w:hAnsi="Bookman Old Style"/>
        </w:rPr>
        <w:t xml:space="preserve">Madden, cited in Barbados Today, 2022). The author also posited that Barbados already has the highest social security contribution rates (17%) in the Caribbean. St. Vincent and the Grenadines’ rate still stands at 10%. Madden (2022) quoting from the Actuarial Review postulated </w:t>
      </w:r>
      <w:r w:rsidR="00E35B17" w:rsidRPr="000E6229">
        <w:rPr>
          <w:rFonts w:ascii="Bookman Old Style" w:hAnsi="Bookman Old Style"/>
        </w:rPr>
        <w:t>that” the</w:t>
      </w:r>
      <w:r w:rsidR="0099578E" w:rsidRPr="000E6229">
        <w:rPr>
          <w:rFonts w:ascii="Bookman Old Style" w:hAnsi="Bookman Old Style"/>
        </w:rPr>
        <w:t xml:space="preserve"> National Insurance Scheme (NIS) of Barbados was not financially sustainable over the long-term at the current contribution rates and pension provisions, as future generations will be required to contribute substantially mo</w:t>
      </w:r>
      <w:r w:rsidR="00E35B17" w:rsidRPr="000E6229">
        <w:rPr>
          <w:rFonts w:ascii="Bookman Old Style" w:hAnsi="Bookman Old Style"/>
        </w:rPr>
        <w:t>re.  He further explained that the policy makers and stakeholders should be more “outcome-focused” in making decisions (Madden, cited in Barbados Today, 2022)</w:t>
      </w:r>
      <w:r w:rsidR="00000967">
        <w:rPr>
          <w:rFonts w:ascii="Bookman Old Style" w:hAnsi="Bookman Old Style"/>
        </w:rPr>
        <w:t>.</w:t>
      </w:r>
    </w:p>
    <w:p w14:paraId="0570E370" w14:textId="77777777" w:rsidR="00000967" w:rsidRPr="000E6229" w:rsidRDefault="00000967" w:rsidP="00CB58E0">
      <w:pPr>
        <w:spacing w:after="0" w:line="360" w:lineRule="auto"/>
        <w:jc w:val="both"/>
        <w:rPr>
          <w:rFonts w:ascii="Bookman Old Style" w:hAnsi="Bookman Old Style"/>
        </w:rPr>
      </w:pPr>
    </w:p>
    <w:p w14:paraId="32D841C4" w14:textId="4B452133" w:rsidR="0099578E" w:rsidRDefault="00E35B17" w:rsidP="00CB58E0">
      <w:pPr>
        <w:spacing w:after="0" w:line="360" w:lineRule="auto"/>
        <w:jc w:val="both"/>
        <w:rPr>
          <w:rFonts w:ascii="Bookman Old Style" w:hAnsi="Bookman Old Style"/>
        </w:rPr>
      </w:pPr>
      <w:r w:rsidRPr="000E6229">
        <w:rPr>
          <w:rFonts w:ascii="Bookman Old Style" w:hAnsi="Bookman Old Style"/>
        </w:rPr>
        <w:lastRenderedPageBreak/>
        <w:t>According to Madden, 2022</w:t>
      </w:r>
      <w:r w:rsidR="0099578E" w:rsidRPr="000E6229">
        <w:rPr>
          <w:rFonts w:ascii="Bookman Old Style" w:hAnsi="Bookman Old Style"/>
        </w:rPr>
        <w:t xml:space="preserve">“An outcome-focused approach implies that the NIS is designed and managed around objectives, preferences and ‘what </w:t>
      </w:r>
      <w:proofErr w:type="gramStart"/>
      <w:r w:rsidR="0099578E" w:rsidRPr="000E6229">
        <w:rPr>
          <w:rFonts w:ascii="Bookman Old Style" w:hAnsi="Bookman Old Style"/>
        </w:rPr>
        <w:t>ifs’</w:t>
      </w:r>
      <w:proofErr w:type="gramEnd"/>
      <w:r w:rsidR="0099578E" w:rsidRPr="000E6229">
        <w:rPr>
          <w:rFonts w:ascii="Bookman Old Style" w:hAnsi="Bookman Old Style"/>
        </w:rPr>
        <w:t>. Leaders should not depend on ‘hoped-for’ results but instead prepare for rational responses to specific potential</w:t>
      </w:r>
      <w:r w:rsidRPr="000E6229">
        <w:rPr>
          <w:rFonts w:ascii="Bookman Old Style" w:hAnsi="Bookman Old Style"/>
        </w:rPr>
        <w:t>.”</w:t>
      </w:r>
    </w:p>
    <w:p w14:paraId="4CC12294" w14:textId="77777777" w:rsidR="00000967" w:rsidRPr="000E6229" w:rsidRDefault="00000967" w:rsidP="00CB58E0">
      <w:pPr>
        <w:spacing w:after="0" w:line="360" w:lineRule="auto"/>
        <w:jc w:val="both"/>
        <w:rPr>
          <w:rFonts w:ascii="Bookman Old Style" w:hAnsi="Bookman Old Style"/>
        </w:rPr>
      </w:pPr>
    </w:p>
    <w:p w14:paraId="562CFA0F" w14:textId="77777777" w:rsidR="00000967" w:rsidRDefault="00E35B17" w:rsidP="00CB58E0">
      <w:pPr>
        <w:spacing w:after="0" w:line="360" w:lineRule="auto"/>
        <w:jc w:val="both"/>
        <w:rPr>
          <w:rFonts w:ascii="Bookman Old Style" w:hAnsi="Bookman Old Style"/>
        </w:rPr>
      </w:pPr>
      <w:r w:rsidRPr="000E6229">
        <w:rPr>
          <w:rFonts w:ascii="Bookman Old Style" w:hAnsi="Bookman Old Style"/>
        </w:rPr>
        <w:t xml:space="preserve">Madden, 2022 concluded the article by indicating that there is an immediate and urgent need to undertake pension reform with the goal of strengthening </w:t>
      </w:r>
      <w:r w:rsidR="0099578E" w:rsidRPr="000E6229">
        <w:rPr>
          <w:rFonts w:ascii="Bookman Old Style" w:hAnsi="Bookman Old Style"/>
        </w:rPr>
        <w:t xml:space="preserve">long-term sustainability while </w:t>
      </w:r>
      <w:r w:rsidRPr="000E6229">
        <w:rPr>
          <w:rFonts w:ascii="Bookman Old Style" w:hAnsi="Bookman Old Style"/>
        </w:rPr>
        <w:t xml:space="preserve">ensuring that benefit adequacy remains </w:t>
      </w:r>
      <w:r w:rsidR="00415B0C" w:rsidRPr="000E6229">
        <w:rPr>
          <w:rFonts w:ascii="Bookman Old Style" w:hAnsi="Bookman Old Style"/>
        </w:rPr>
        <w:t>intact.  He suggested that any reform initiative must be discussed with all stakeholders.</w:t>
      </w:r>
    </w:p>
    <w:p w14:paraId="2D5FD3A5" w14:textId="41EA5789" w:rsidR="0099578E" w:rsidRPr="000E6229" w:rsidRDefault="00415B0C" w:rsidP="00CB58E0">
      <w:pPr>
        <w:spacing w:after="0" w:line="360" w:lineRule="auto"/>
        <w:jc w:val="both"/>
        <w:rPr>
          <w:rFonts w:ascii="Bookman Old Style" w:hAnsi="Bookman Old Style"/>
        </w:rPr>
      </w:pPr>
      <w:r w:rsidRPr="000E6229">
        <w:rPr>
          <w:rFonts w:ascii="Bookman Old Style" w:hAnsi="Bookman Old Style"/>
        </w:rPr>
        <w:t xml:space="preserve"> </w:t>
      </w:r>
    </w:p>
    <w:p w14:paraId="60A90ACC" w14:textId="168202BE" w:rsidR="00483897" w:rsidRPr="000E6229" w:rsidRDefault="00415B0C" w:rsidP="00CB58E0">
      <w:pPr>
        <w:spacing w:after="0" w:line="360" w:lineRule="auto"/>
        <w:jc w:val="both"/>
        <w:rPr>
          <w:rFonts w:ascii="Bookman Old Style" w:hAnsi="Bookman Old Style"/>
        </w:rPr>
      </w:pPr>
      <w:r w:rsidRPr="000E6229">
        <w:rPr>
          <w:rFonts w:ascii="Bookman Old Style" w:hAnsi="Bookman Old Style"/>
        </w:rPr>
        <w:t>The recommendations</w:t>
      </w:r>
      <w:r w:rsidR="0099578E" w:rsidRPr="000E6229">
        <w:rPr>
          <w:rFonts w:ascii="Bookman Old Style" w:hAnsi="Bookman Old Style"/>
        </w:rPr>
        <w:t xml:space="preserve"> for reducing long-term pension costs, includ</w:t>
      </w:r>
      <w:r w:rsidRPr="000E6229">
        <w:rPr>
          <w:rFonts w:ascii="Bookman Old Style" w:hAnsi="Bookman Old Style"/>
        </w:rPr>
        <w:t xml:space="preserve">ed </w:t>
      </w:r>
      <w:r w:rsidR="0099578E" w:rsidRPr="000E6229">
        <w:rPr>
          <w:rFonts w:ascii="Bookman Old Style" w:hAnsi="Bookman Old Style"/>
        </w:rPr>
        <w:t>awarding pensions at a later</w:t>
      </w:r>
      <w:r w:rsidRPr="000E6229">
        <w:rPr>
          <w:rFonts w:ascii="Bookman Old Style" w:hAnsi="Bookman Old Style"/>
        </w:rPr>
        <w:t xml:space="preserve"> age for the reduced pensioners </w:t>
      </w:r>
      <w:r w:rsidR="0099578E" w:rsidRPr="000E6229">
        <w:rPr>
          <w:rFonts w:ascii="Bookman Old Style" w:hAnsi="Bookman Old Style"/>
        </w:rPr>
        <w:t xml:space="preserve">moving it from </w:t>
      </w:r>
      <w:r w:rsidRPr="000E6229">
        <w:rPr>
          <w:rFonts w:ascii="Bookman Old Style" w:hAnsi="Bookman Old Style"/>
        </w:rPr>
        <w:t>60</w:t>
      </w:r>
      <w:r w:rsidR="00000967">
        <w:rPr>
          <w:rFonts w:ascii="Bookman Old Style" w:hAnsi="Bookman Old Style"/>
        </w:rPr>
        <w:t xml:space="preserve"> </w:t>
      </w:r>
      <w:r w:rsidRPr="000E6229">
        <w:rPr>
          <w:rFonts w:ascii="Bookman Old Style" w:hAnsi="Bookman Old Style"/>
        </w:rPr>
        <w:t>years to 62 years and for the regular pensioners moving the age from 67</w:t>
      </w:r>
      <w:r w:rsidR="0099578E" w:rsidRPr="000E6229">
        <w:rPr>
          <w:rFonts w:ascii="Bookman Old Style" w:hAnsi="Bookman Old Style"/>
        </w:rPr>
        <w:t xml:space="preserve"> years </w:t>
      </w:r>
      <w:r w:rsidRPr="000E6229">
        <w:rPr>
          <w:rFonts w:ascii="Bookman Old Style" w:hAnsi="Bookman Old Style"/>
        </w:rPr>
        <w:t xml:space="preserve">to 70 years. The report also recommended an increase in the number of contributions required for </w:t>
      </w:r>
      <w:r w:rsidR="007B05C4" w:rsidRPr="000E6229">
        <w:rPr>
          <w:rFonts w:ascii="Bookman Old Style" w:hAnsi="Bookman Old Style"/>
        </w:rPr>
        <w:t>qualification for</w:t>
      </w:r>
      <w:r w:rsidRPr="000E6229">
        <w:rPr>
          <w:rFonts w:ascii="Bookman Old Style" w:hAnsi="Bookman Old Style"/>
        </w:rPr>
        <w:t xml:space="preserve"> a regular contribution from 500 weekly contributions to 750 weekly contributions.</w:t>
      </w:r>
      <w:r w:rsidR="007B05C4" w:rsidRPr="000E6229">
        <w:rPr>
          <w:rFonts w:ascii="Bookman Old Style" w:hAnsi="Bookman Old Style"/>
        </w:rPr>
        <w:t xml:space="preserve"> (Madden, 2022)</w:t>
      </w:r>
      <w:r w:rsidR="00483897" w:rsidRPr="000E6229">
        <w:rPr>
          <w:rFonts w:ascii="Bookman Old Style" w:hAnsi="Bookman Old Style"/>
        </w:rPr>
        <w:t>.</w:t>
      </w:r>
    </w:p>
    <w:p w14:paraId="3ED963C1" w14:textId="77777777" w:rsidR="00000967" w:rsidRDefault="00000967" w:rsidP="00CB58E0">
      <w:pPr>
        <w:spacing w:after="0" w:line="360" w:lineRule="auto"/>
        <w:jc w:val="both"/>
        <w:rPr>
          <w:rFonts w:ascii="Bookman Old Style" w:hAnsi="Bookman Old Style"/>
        </w:rPr>
      </w:pPr>
    </w:p>
    <w:p w14:paraId="1C9E6585" w14:textId="5EF77E9B" w:rsidR="00202631" w:rsidRDefault="00202631" w:rsidP="00CB58E0">
      <w:pPr>
        <w:spacing w:after="0" w:line="360" w:lineRule="auto"/>
        <w:jc w:val="both"/>
        <w:rPr>
          <w:rFonts w:ascii="Bookman Old Style" w:hAnsi="Bookman Old Style"/>
          <w:b/>
          <w:bCs/>
          <w:u w:val="single"/>
        </w:rPr>
      </w:pPr>
      <w:r w:rsidRPr="00000967">
        <w:rPr>
          <w:rFonts w:ascii="Bookman Old Style" w:hAnsi="Bookman Old Style"/>
          <w:b/>
          <w:bCs/>
          <w:u w:val="single"/>
        </w:rPr>
        <w:t>Conclusion</w:t>
      </w:r>
    </w:p>
    <w:p w14:paraId="33A94D4D" w14:textId="0F5EBD69" w:rsidR="00245FA0" w:rsidRPr="000E6229" w:rsidRDefault="00202631" w:rsidP="00CB58E0">
      <w:pPr>
        <w:spacing w:after="0" w:line="360" w:lineRule="auto"/>
        <w:jc w:val="both"/>
        <w:rPr>
          <w:rFonts w:ascii="Bookman Old Style" w:hAnsi="Bookman Old Style"/>
        </w:rPr>
      </w:pPr>
      <w:r w:rsidRPr="000E6229">
        <w:rPr>
          <w:rFonts w:ascii="Bookman Old Style" w:hAnsi="Bookman Old Style"/>
        </w:rPr>
        <w:t xml:space="preserve">Any social security system that wishes to remain financially viable in the long run must make pension reform an urgent strategic pillar. </w:t>
      </w:r>
      <w:r w:rsidR="00245FA0" w:rsidRPr="000E6229">
        <w:rPr>
          <w:rFonts w:ascii="Bookman Old Style" w:hAnsi="Bookman Old Style"/>
        </w:rPr>
        <w:t>The Management and Board are duty bound to ensure that the significant financial</w:t>
      </w:r>
      <w:r w:rsidRPr="000E6229">
        <w:rPr>
          <w:rFonts w:ascii="Bookman Old Style" w:hAnsi="Bookman Old Style"/>
        </w:rPr>
        <w:t xml:space="preserve"> </w:t>
      </w:r>
      <w:r w:rsidR="00245FA0" w:rsidRPr="000E6229">
        <w:rPr>
          <w:rFonts w:ascii="Bookman Old Style" w:hAnsi="Bookman Old Style"/>
        </w:rPr>
        <w:t>and social institution, the NIS, remains solvent and viable to provide adequate and</w:t>
      </w:r>
      <w:r w:rsidR="00000967">
        <w:rPr>
          <w:rFonts w:ascii="Bookman Old Style" w:hAnsi="Bookman Old Style"/>
        </w:rPr>
        <w:t xml:space="preserve"> </w:t>
      </w:r>
      <w:r w:rsidR="00245FA0" w:rsidRPr="000E6229">
        <w:rPr>
          <w:rFonts w:ascii="Bookman Old Style" w:hAnsi="Bookman Old Style"/>
        </w:rPr>
        <w:t xml:space="preserve">affordable financial protection for the people of </w:t>
      </w:r>
      <w:r w:rsidRPr="000E6229">
        <w:rPr>
          <w:rFonts w:ascii="Bookman Old Style" w:hAnsi="Bookman Old Style"/>
        </w:rPr>
        <w:t>St. Vincent</w:t>
      </w:r>
      <w:r w:rsidR="00245FA0" w:rsidRPr="000E6229">
        <w:rPr>
          <w:rFonts w:ascii="Bookman Old Style" w:hAnsi="Bookman Old Style"/>
        </w:rPr>
        <w:t xml:space="preserve"> and the Grenadines.</w:t>
      </w:r>
      <w:r w:rsidR="00483897" w:rsidRPr="000E6229">
        <w:rPr>
          <w:rFonts w:ascii="Bookman Old Style" w:hAnsi="Bookman Old Style"/>
        </w:rPr>
        <w:t xml:space="preserve"> Part of the </w:t>
      </w:r>
      <w:r w:rsidR="00FE295E" w:rsidRPr="000E6229">
        <w:rPr>
          <w:rFonts w:ascii="Bookman Old Style" w:hAnsi="Bookman Old Style"/>
        </w:rPr>
        <w:t>strategy to</w:t>
      </w:r>
      <w:r w:rsidRPr="000E6229">
        <w:rPr>
          <w:rFonts w:ascii="Bookman Old Style" w:hAnsi="Bookman Old Style"/>
        </w:rPr>
        <w:t xml:space="preserve"> build a sustainable social security system</w:t>
      </w:r>
      <w:r w:rsidR="00483897" w:rsidRPr="000E6229">
        <w:rPr>
          <w:rFonts w:ascii="Bookman Old Style" w:hAnsi="Bookman Old Style"/>
        </w:rPr>
        <w:t xml:space="preserve"> must also include quality customer service, top notched employees who are always engaged in capacity building, and </w:t>
      </w:r>
      <w:r w:rsidR="00FE295E" w:rsidRPr="000E6229">
        <w:rPr>
          <w:rFonts w:ascii="Bookman Old Style" w:hAnsi="Bookman Old Style"/>
        </w:rPr>
        <w:t>cutting-edge</w:t>
      </w:r>
      <w:r w:rsidR="00483897" w:rsidRPr="000E6229">
        <w:rPr>
          <w:rFonts w:ascii="Bookman Old Style" w:hAnsi="Bookman Old Style"/>
        </w:rPr>
        <w:t xml:space="preserve"> technology.</w:t>
      </w:r>
    </w:p>
    <w:p w14:paraId="01B29F76" w14:textId="6D62CB4E" w:rsidR="00CB58E0" w:rsidRDefault="00CB58E0">
      <w:pPr>
        <w:rPr>
          <w:rFonts w:ascii="Bookman Old Style" w:hAnsi="Bookman Old Style"/>
        </w:rPr>
      </w:pPr>
      <w:r>
        <w:rPr>
          <w:rFonts w:ascii="Bookman Old Style" w:hAnsi="Bookman Old Style"/>
        </w:rPr>
        <w:br w:type="page"/>
      </w:r>
    </w:p>
    <w:p w14:paraId="021E522C" w14:textId="77777777" w:rsidR="00483897" w:rsidRPr="000E6229" w:rsidRDefault="00483897" w:rsidP="00CB58E0">
      <w:pPr>
        <w:spacing w:after="0" w:line="360" w:lineRule="auto"/>
        <w:jc w:val="both"/>
        <w:rPr>
          <w:rFonts w:ascii="Bookman Old Style" w:hAnsi="Bookman Old Style"/>
        </w:rPr>
      </w:pPr>
    </w:p>
    <w:p w14:paraId="4D45F329" w14:textId="6DFF2023" w:rsidR="00483897" w:rsidRPr="00000967" w:rsidRDefault="00483897" w:rsidP="000E6229">
      <w:pPr>
        <w:spacing w:after="0" w:line="240" w:lineRule="auto"/>
        <w:jc w:val="both"/>
        <w:rPr>
          <w:rFonts w:ascii="Bookman Old Style" w:hAnsi="Bookman Old Style"/>
          <w:b/>
          <w:bCs/>
          <w:u w:val="single"/>
        </w:rPr>
      </w:pPr>
      <w:r w:rsidRPr="00000967">
        <w:rPr>
          <w:rFonts w:ascii="Bookman Old Style" w:hAnsi="Bookman Old Style"/>
          <w:b/>
          <w:bCs/>
          <w:u w:val="single"/>
        </w:rPr>
        <w:t>References</w:t>
      </w:r>
    </w:p>
    <w:p w14:paraId="45E007BD" w14:textId="3256E65A" w:rsidR="00000967" w:rsidRDefault="000E4351" w:rsidP="000E6229">
      <w:pPr>
        <w:spacing w:after="0" w:line="240" w:lineRule="auto"/>
        <w:jc w:val="both"/>
        <w:rPr>
          <w:rFonts w:ascii="Bookman Old Style" w:hAnsi="Bookman Old Style"/>
        </w:rPr>
      </w:pPr>
      <w:r w:rsidRPr="000E6229">
        <w:rPr>
          <w:rFonts w:ascii="Bookman Old Style" w:hAnsi="Bookman Old Style"/>
        </w:rPr>
        <w:t>Afonso</w:t>
      </w:r>
      <w:r w:rsidR="001B7EE7" w:rsidRPr="000E6229">
        <w:rPr>
          <w:rFonts w:ascii="Bookman Old Style" w:hAnsi="Bookman Old Style"/>
        </w:rPr>
        <w:t xml:space="preserve">, </w:t>
      </w:r>
      <w:r w:rsidR="00E914BD" w:rsidRPr="000E6229">
        <w:rPr>
          <w:rFonts w:ascii="Bookman Old Style" w:hAnsi="Bookman Old Style"/>
        </w:rPr>
        <w:t>A</w:t>
      </w:r>
      <w:r w:rsidR="000D3E57" w:rsidRPr="000E6229">
        <w:rPr>
          <w:rFonts w:ascii="Bookman Old Style" w:hAnsi="Bookman Old Style"/>
        </w:rPr>
        <w:t>.</w:t>
      </w:r>
      <w:r w:rsidR="00E914BD" w:rsidRPr="000E6229">
        <w:rPr>
          <w:rFonts w:ascii="Bookman Old Style" w:hAnsi="Bookman Old Style"/>
        </w:rPr>
        <w:t>, &amp;</w:t>
      </w:r>
      <w:r w:rsidRPr="000E6229">
        <w:rPr>
          <w:rFonts w:ascii="Bookman Old Style" w:hAnsi="Bookman Old Style"/>
        </w:rPr>
        <w:t xml:space="preserve"> </w:t>
      </w:r>
      <w:proofErr w:type="spellStart"/>
      <w:r w:rsidRPr="000E6229">
        <w:rPr>
          <w:rFonts w:ascii="Bookman Old Style" w:hAnsi="Bookman Old Style"/>
        </w:rPr>
        <w:t>Jalles</w:t>
      </w:r>
      <w:proofErr w:type="spellEnd"/>
      <w:r w:rsidRPr="000E6229">
        <w:rPr>
          <w:rFonts w:ascii="Bookman Old Style" w:hAnsi="Bookman Old Style"/>
        </w:rPr>
        <w:t>,</w:t>
      </w:r>
      <w:r w:rsidR="00C1706C" w:rsidRPr="000E6229">
        <w:rPr>
          <w:rFonts w:ascii="Bookman Old Style" w:hAnsi="Bookman Old Style"/>
        </w:rPr>
        <w:t xml:space="preserve"> </w:t>
      </w:r>
      <w:r w:rsidR="001B7EE7" w:rsidRPr="000E6229">
        <w:rPr>
          <w:rFonts w:ascii="Bookman Old Style" w:hAnsi="Bookman Old Style"/>
        </w:rPr>
        <w:t xml:space="preserve">J. T. </w:t>
      </w:r>
      <w:r w:rsidRPr="000E6229">
        <w:rPr>
          <w:rFonts w:ascii="Bookman Old Style" w:hAnsi="Bookman Old Style"/>
        </w:rPr>
        <w:t xml:space="preserve"> </w:t>
      </w:r>
      <w:r w:rsidR="001B7EE7" w:rsidRPr="000E6229">
        <w:rPr>
          <w:rFonts w:ascii="Bookman Old Style" w:hAnsi="Bookman Old Style"/>
        </w:rPr>
        <w:t>(</w:t>
      </w:r>
      <w:r w:rsidRPr="000E6229">
        <w:rPr>
          <w:rFonts w:ascii="Bookman Old Style" w:hAnsi="Bookman Old Style"/>
        </w:rPr>
        <w:t>2015</w:t>
      </w:r>
      <w:r w:rsidR="001B7EE7" w:rsidRPr="000E6229">
        <w:rPr>
          <w:rFonts w:ascii="Bookman Old Style" w:hAnsi="Bookman Old Style"/>
        </w:rPr>
        <w:t xml:space="preserve">). Fiscal sustainability: A panel assessment for advanced </w:t>
      </w:r>
      <w:r w:rsidR="00C1706C" w:rsidRPr="000E6229">
        <w:rPr>
          <w:rFonts w:ascii="Bookman Old Style" w:hAnsi="Bookman Old Style"/>
        </w:rPr>
        <w:t>economies.</w:t>
      </w:r>
      <w:r w:rsidR="001B7EE7" w:rsidRPr="000E6229">
        <w:rPr>
          <w:rFonts w:ascii="Bookman Old Style" w:hAnsi="Bookman Old Style"/>
        </w:rPr>
        <w:t xml:space="preserve"> Retrieved from </w:t>
      </w:r>
      <w:hyperlink r:id="rId8" w:history="1">
        <w:r w:rsidR="00000967" w:rsidRPr="00950F65">
          <w:rPr>
            <w:rStyle w:val="Hyperlink"/>
            <w:rFonts w:ascii="Bookman Old Style" w:hAnsi="Bookman Old Style"/>
          </w:rPr>
          <w:t>https://ideas.repec.org/a/taf/apeclt/v22y2015i11p925-929.html</w:t>
        </w:r>
      </w:hyperlink>
    </w:p>
    <w:p w14:paraId="5CDC4808" w14:textId="1CA26448" w:rsidR="00FE295E" w:rsidRDefault="00000000" w:rsidP="000E6229">
      <w:pPr>
        <w:spacing w:after="0" w:line="240" w:lineRule="auto"/>
        <w:jc w:val="both"/>
        <w:rPr>
          <w:rFonts w:ascii="Bookman Old Style" w:hAnsi="Bookman Old Style"/>
        </w:rPr>
      </w:pPr>
      <w:hyperlink r:id="rId9" w:history="1">
        <w:r w:rsidR="001B7EE7" w:rsidRPr="000E6229">
          <w:rPr>
            <w:rStyle w:val="Hyperlink"/>
            <w:rFonts w:ascii="Bookman Old Style" w:hAnsi="Bookman Old Style"/>
          </w:rPr>
          <w:br/>
        </w:r>
      </w:hyperlink>
      <w:r w:rsidR="001B7EE7" w:rsidRPr="000E6229">
        <w:rPr>
          <w:rFonts w:ascii="Bookman Old Style" w:hAnsi="Bookman Old Style"/>
        </w:rPr>
        <w:t>The</w:t>
      </w:r>
      <w:r w:rsidR="00FE295E" w:rsidRPr="000E6229">
        <w:rPr>
          <w:rFonts w:ascii="Bookman Old Style" w:hAnsi="Bookman Old Style"/>
        </w:rPr>
        <w:t xml:space="preserve"> Constitution of Japan.</w:t>
      </w:r>
      <w:r w:rsidR="001B7EE7" w:rsidRPr="000E6229">
        <w:rPr>
          <w:rFonts w:ascii="Bookman Old Style" w:hAnsi="Bookman Old Style"/>
        </w:rPr>
        <w:t xml:space="preserve"> Section 25. Retrieved from japan.kantei.go.jp/constitution_and_government_of_japan/constitution_e.html</w:t>
      </w:r>
    </w:p>
    <w:p w14:paraId="1CEDDB00" w14:textId="77777777" w:rsidR="00000967" w:rsidRPr="000E6229" w:rsidRDefault="00000967" w:rsidP="000E6229">
      <w:pPr>
        <w:spacing w:after="0" w:line="240" w:lineRule="auto"/>
        <w:jc w:val="both"/>
        <w:rPr>
          <w:rFonts w:ascii="Bookman Old Style" w:hAnsi="Bookman Old Style"/>
        </w:rPr>
      </w:pPr>
    </w:p>
    <w:p w14:paraId="60D984A0" w14:textId="6BF7555B" w:rsidR="000E4351" w:rsidRDefault="000E4351" w:rsidP="000E6229">
      <w:pPr>
        <w:spacing w:after="0" w:line="240" w:lineRule="auto"/>
        <w:jc w:val="both"/>
        <w:rPr>
          <w:rFonts w:ascii="Bookman Old Style" w:hAnsi="Bookman Old Style"/>
        </w:rPr>
      </w:pPr>
      <w:r w:rsidRPr="000E6229">
        <w:rPr>
          <w:rFonts w:ascii="Bookman Old Style" w:hAnsi="Bookman Old Style"/>
        </w:rPr>
        <w:t>Glasgow, M. (2005)</w:t>
      </w:r>
      <w:r w:rsidR="00D77DDE" w:rsidRPr="000E6229">
        <w:rPr>
          <w:rFonts w:ascii="Bookman Old Style" w:hAnsi="Bookman Old Style"/>
        </w:rPr>
        <w:t>.</w:t>
      </w:r>
      <w:r w:rsidR="001B7EE7" w:rsidRPr="000E6229">
        <w:rPr>
          <w:rFonts w:ascii="Bookman Old Style" w:hAnsi="Bookman Old Style"/>
        </w:rPr>
        <w:t xml:space="preserve"> Walk Through: A layman’s guide to the National Insurance Scheme of St. Vincent and the Grenadines</w:t>
      </w:r>
    </w:p>
    <w:p w14:paraId="0A927368" w14:textId="77777777" w:rsidR="00000967" w:rsidRPr="000E6229" w:rsidRDefault="00000967" w:rsidP="000E6229">
      <w:pPr>
        <w:spacing w:after="0" w:line="240" w:lineRule="auto"/>
        <w:jc w:val="both"/>
        <w:rPr>
          <w:rFonts w:ascii="Bookman Old Style" w:hAnsi="Bookman Old Style"/>
        </w:rPr>
      </w:pPr>
    </w:p>
    <w:p w14:paraId="5C5BA51A" w14:textId="2F620D43" w:rsidR="00FE295E" w:rsidRDefault="00EA2ED9" w:rsidP="000E6229">
      <w:pPr>
        <w:spacing w:after="0" w:line="240" w:lineRule="auto"/>
        <w:jc w:val="both"/>
        <w:rPr>
          <w:rFonts w:ascii="Bookman Old Style" w:hAnsi="Bookman Old Style"/>
        </w:rPr>
      </w:pPr>
      <w:r w:rsidRPr="000E6229">
        <w:rPr>
          <w:rFonts w:ascii="Bookman Old Style" w:hAnsi="Bookman Old Style"/>
        </w:rPr>
        <w:t>Hill,</w:t>
      </w:r>
      <w:r w:rsidR="00F97831" w:rsidRPr="000E6229">
        <w:rPr>
          <w:rFonts w:ascii="Bookman Old Style" w:hAnsi="Bookman Old Style"/>
        </w:rPr>
        <w:t xml:space="preserve"> C. W. L. </w:t>
      </w:r>
      <w:r w:rsidR="00FE295E" w:rsidRPr="000E6229">
        <w:rPr>
          <w:rFonts w:ascii="Bookman Old Style" w:hAnsi="Bookman Old Style"/>
        </w:rPr>
        <w:t>(2007)</w:t>
      </w:r>
      <w:r w:rsidR="00F97831" w:rsidRPr="000E6229">
        <w:rPr>
          <w:rFonts w:ascii="Bookman Old Style" w:hAnsi="Bookman Old Style"/>
        </w:rPr>
        <w:t xml:space="preserve">. International Business: Competing in the global marketplace. </w:t>
      </w:r>
      <w:r w:rsidRPr="000E6229">
        <w:rPr>
          <w:rFonts w:ascii="Bookman Old Style" w:hAnsi="Bookman Old Style"/>
        </w:rPr>
        <w:t>McGraw</w:t>
      </w:r>
      <w:r w:rsidR="00F97831" w:rsidRPr="000E6229">
        <w:rPr>
          <w:rFonts w:ascii="Bookman Old Style" w:hAnsi="Bookman Old Style"/>
        </w:rPr>
        <w:t xml:space="preserve"> Hill-Boston.</w:t>
      </w:r>
    </w:p>
    <w:p w14:paraId="5FA38AD2" w14:textId="77777777" w:rsidR="00000967" w:rsidRPr="000E6229" w:rsidRDefault="00000967" w:rsidP="000E6229">
      <w:pPr>
        <w:spacing w:after="0" w:line="240" w:lineRule="auto"/>
        <w:jc w:val="both"/>
        <w:rPr>
          <w:rFonts w:ascii="Bookman Old Style" w:hAnsi="Bookman Old Style"/>
        </w:rPr>
      </w:pPr>
    </w:p>
    <w:p w14:paraId="42B6501C" w14:textId="23A4E424" w:rsidR="001E7EC0" w:rsidRPr="000E6229" w:rsidRDefault="001E7EC0" w:rsidP="000E6229">
      <w:pPr>
        <w:spacing w:after="0" w:line="240" w:lineRule="auto"/>
        <w:jc w:val="both"/>
        <w:rPr>
          <w:rFonts w:ascii="Bookman Old Style" w:hAnsi="Bookman Old Style"/>
        </w:rPr>
      </w:pPr>
      <w:r w:rsidRPr="000E6229">
        <w:rPr>
          <w:rFonts w:ascii="Bookman Old Style" w:hAnsi="Bookman Old Style"/>
        </w:rPr>
        <w:t>Laws of St. Vincent and the Grenadines. Cap. 296. National Insurance Act</w:t>
      </w:r>
    </w:p>
    <w:p w14:paraId="542FA413" w14:textId="77777777" w:rsidR="001E7EC0" w:rsidRPr="000E6229" w:rsidRDefault="001E7EC0" w:rsidP="000E6229">
      <w:pPr>
        <w:spacing w:after="0" w:line="240" w:lineRule="auto"/>
        <w:jc w:val="both"/>
        <w:rPr>
          <w:rFonts w:ascii="Bookman Old Style" w:hAnsi="Bookman Old Style"/>
        </w:rPr>
      </w:pPr>
    </w:p>
    <w:p w14:paraId="1F5B1586" w14:textId="20117F12" w:rsidR="00FE295E" w:rsidRDefault="00FE295E" w:rsidP="000E6229">
      <w:pPr>
        <w:spacing w:after="0" w:line="240" w:lineRule="auto"/>
        <w:jc w:val="both"/>
        <w:rPr>
          <w:rFonts w:ascii="Bookman Old Style" w:hAnsi="Bookman Old Style"/>
        </w:rPr>
      </w:pPr>
      <w:r w:rsidRPr="000E6229">
        <w:rPr>
          <w:rFonts w:ascii="Bookman Old Style" w:hAnsi="Bookman Old Style"/>
        </w:rPr>
        <w:t xml:space="preserve">Madden, </w:t>
      </w:r>
      <w:r w:rsidR="001B30E9" w:rsidRPr="000E6229">
        <w:rPr>
          <w:rFonts w:ascii="Bookman Old Style" w:hAnsi="Bookman Old Style"/>
        </w:rPr>
        <w:t>M. (</w:t>
      </w:r>
      <w:r w:rsidRPr="000E6229">
        <w:rPr>
          <w:rFonts w:ascii="Bookman Old Style" w:hAnsi="Bookman Old Style"/>
        </w:rPr>
        <w:t>2022).</w:t>
      </w:r>
      <w:r w:rsidR="001B30E9" w:rsidRPr="000E6229">
        <w:rPr>
          <w:rFonts w:ascii="Bookman Old Style" w:hAnsi="Bookman Old Style"/>
        </w:rPr>
        <w:t xml:space="preserve"> National insurance finances could be gone in two </w:t>
      </w:r>
      <w:r w:rsidR="001B7EE7" w:rsidRPr="000E6229">
        <w:rPr>
          <w:rFonts w:ascii="Bookman Old Style" w:hAnsi="Bookman Old Style"/>
        </w:rPr>
        <w:t>decades Barbados Today</w:t>
      </w:r>
    </w:p>
    <w:p w14:paraId="5A4494C7" w14:textId="77777777" w:rsidR="00000967" w:rsidRPr="000E6229" w:rsidRDefault="00000967" w:rsidP="000E6229">
      <w:pPr>
        <w:spacing w:after="0" w:line="240" w:lineRule="auto"/>
        <w:jc w:val="both"/>
        <w:rPr>
          <w:rFonts w:ascii="Bookman Old Style" w:hAnsi="Bookman Old Style"/>
        </w:rPr>
      </w:pPr>
    </w:p>
    <w:p w14:paraId="27427D76" w14:textId="60430593" w:rsidR="00AE7F40" w:rsidRPr="000E6229" w:rsidRDefault="00AE7F40" w:rsidP="000E6229">
      <w:pPr>
        <w:spacing w:after="0" w:line="240" w:lineRule="auto"/>
        <w:jc w:val="both"/>
        <w:rPr>
          <w:rFonts w:ascii="Bookman Old Style" w:hAnsi="Bookman Old Style"/>
        </w:rPr>
      </w:pPr>
      <w:proofErr w:type="spellStart"/>
      <w:proofErr w:type="gramStart"/>
      <w:r w:rsidRPr="000E6229">
        <w:rPr>
          <w:rFonts w:ascii="Bookman Old Style" w:hAnsi="Bookman Old Style"/>
        </w:rPr>
        <w:t>Moore,</w:t>
      </w:r>
      <w:r w:rsidR="001B30E9" w:rsidRPr="000E6229">
        <w:rPr>
          <w:rFonts w:ascii="Bookman Old Style" w:hAnsi="Bookman Old Style"/>
        </w:rPr>
        <w:t>J</w:t>
      </w:r>
      <w:proofErr w:type="spellEnd"/>
      <w:r w:rsidR="001B30E9" w:rsidRPr="000E6229">
        <w:rPr>
          <w:rFonts w:ascii="Bookman Old Style" w:hAnsi="Bookman Old Style"/>
        </w:rPr>
        <w:t>.</w:t>
      </w:r>
      <w:proofErr w:type="gramEnd"/>
      <w:r w:rsidR="001B30E9" w:rsidRPr="000E6229">
        <w:rPr>
          <w:rFonts w:ascii="Bookman Old Style" w:hAnsi="Bookman Old Style"/>
        </w:rPr>
        <w:t xml:space="preserve"> E,.</w:t>
      </w:r>
      <w:r w:rsidRPr="000E6229">
        <w:rPr>
          <w:rFonts w:ascii="Bookman Old Style" w:hAnsi="Bookman Old Style"/>
        </w:rPr>
        <w:t xml:space="preserve"> </w:t>
      </w:r>
      <w:proofErr w:type="spellStart"/>
      <w:r w:rsidRPr="000E6229">
        <w:rPr>
          <w:rFonts w:ascii="Bookman Old Style" w:hAnsi="Bookman Old Style"/>
        </w:rPr>
        <w:t>Mascarenhas</w:t>
      </w:r>
      <w:proofErr w:type="spellEnd"/>
      <w:r w:rsidR="003053D1" w:rsidRPr="000E6229">
        <w:rPr>
          <w:rFonts w:ascii="Bookman Old Style" w:hAnsi="Bookman Old Style"/>
        </w:rPr>
        <w:t>, A.</w:t>
      </w:r>
      <w:r w:rsidR="001B30E9" w:rsidRPr="000E6229">
        <w:rPr>
          <w:rFonts w:ascii="Bookman Old Style" w:hAnsi="Bookman Old Style"/>
        </w:rPr>
        <w:t xml:space="preserve"> </w:t>
      </w:r>
      <w:r w:rsidRPr="000E6229">
        <w:rPr>
          <w:rFonts w:ascii="Bookman Old Style" w:hAnsi="Bookman Old Style"/>
        </w:rPr>
        <w:t xml:space="preserve"> Bain</w:t>
      </w:r>
      <w:r w:rsidR="001B30E9" w:rsidRPr="000E6229">
        <w:rPr>
          <w:rFonts w:ascii="Bookman Old Style" w:hAnsi="Bookman Old Style"/>
        </w:rPr>
        <w:t xml:space="preserve"> </w:t>
      </w:r>
      <w:r w:rsidR="00EA2ED9" w:rsidRPr="000E6229">
        <w:rPr>
          <w:rFonts w:ascii="Bookman Old Style" w:hAnsi="Bookman Old Style"/>
        </w:rPr>
        <w:t>J., &amp;</w:t>
      </w:r>
      <w:r w:rsidR="001B7EE7" w:rsidRPr="000E6229">
        <w:rPr>
          <w:rFonts w:ascii="Bookman Old Style" w:hAnsi="Bookman Old Style"/>
        </w:rPr>
        <w:t xml:space="preserve"> </w:t>
      </w:r>
      <w:r w:rsidR="00EA2ED9" w:rsidRPr="000E6229">
        <w:rPr>
          <w:rFonts w:ascii="Bookman Old Style" w:hAnsi="Bookman Old Style"/>
        </w:rPr>
        <w:t>Straus, S.</w:t>
      </w:r>
      <w:r w:rsidR="001B30E9" w:rsidRPr="000E6229">
        <w:rPr>
          <w:rFonts w:ascii="Bookman Old Style" w:hAnsi="Bookman Old Style"/>
        </w:rPr>
        <w:t xml:space="preserve"> </w:t>
      </w:r>
      <w:r w:rsidRPr="000E6229">
        <w:rPr>
          <w:rFonts w:ascii="Bookman Old Style" w:hAnsi="Bookman Old Style"/>
        </w:rPr>
        <w:t xml:space="preserve"> E.</w:t>
      </w:r>
      <w:r w:rsidR="001B30E9" w:rsidRPr="000E6229">
        <w:rPr>
          <w:rFonts w:ascii="Bookman Old Style" w:hAnsi="Bookman Old Style"/>
        </w:rPr>
        <w:t xml:space="preserve"> (2017). Developing a comprehensive definition of sustainability.  Retrieved from </w:t>
      </w:r>
      <w:hyperlink r:id="rId10" w:history="1">
        <w:r w:rsidR="001B7EE7" w:rsidRPr="000E6229">
          <w:rPr>
            <w:rStyle w:val="Hyperlink"/>
            <w:rFonts w:ascii="Bookman Old Style" w:hAnsi="Bookman Old Style"/>
          </w:rPr>
          <w:t>https://pubmed.ncbi.nlm.nih.gov/28865479</w:t>
        </w:r>
      </w:hyperlink>
      <w:r w:rsidR="001B7EE7" w:rsidRPr="000E6229">
        <w:rPr>
          <w:rFonts w:ascii="Bookman Old Style" w:hAnsi="Bookman Old Style"/>
        </w:rPr>
        <w:t>, DOI: 10.1186/s13012-017-0637-1</w:t>
      </w:r>
    </w:p>
    <w:p w14:paraId="3CD3D72F" w14:textId="390C7897" w:rsidR="00AE7F40" w:rsidRPr="000E6229" w:rsidRDefault="00AE7F40" w:rsidP="000E6229">
      <w:pPr>
        <w:spacing w:after="0" w:line="240" w:lineRule="auto"/>
        <w:jc w:val="both"/>
        <w:rPr>
          <w:rFonts w:ascii="Bookman Old Style" w:hAnsi="Bookman Old Style"/>
        </w:rPr>
      </w:pPr>
    </w:p>
    <w:p w14:paraId="67CEB911" w14:textId="77777777" w:rsidR="00FE295E" w:rsidRPr="000E6229" w:rsidRDefault="00FE295E" w:rsidP="000E6229">
      <w:pPr>
        <w:spacing w:after="0" w:line="240" w:lineRule="auto"/>
        <w:jc w:val="both"/>
        <w:rPr>
          <w:rFonts w:ascii="Bookman Old Style" w:hAnsi="Bookman Old Style"/>
        </w:rPr>
      </w:pPr>
    </w:p>
    <w:p w14:paraId="6E497679" w14:textId="7FF4887B" w:rsidR="00AE7F40" w:rsidRDefault="00FE295E" w:rsidP="000E6229">
      <w:pPr>
        <w:spacing w:after="0" w:line="240" w:lineRule="auto"/>
        <w:jc w:val="both"/>
        <w:rPr>
          <w:rFonts w:ascii="Bookman Old Style" w:hAnsi="Bookman Old Style"/>
        </w:rPr>
      </w:pPr>
      <w:r w:rsidRPr="000E6229">
        <w:rPr>
          <w:rFonts w:ascii="Bookman Old Style" w:hAnsi="Bookman Old Style"/>
        </w:rPr>
        <w:t xml:space="preserve">NIS </w:t>
      </w:r>
      <w:r w:rsidR="00000967">
        <w:rPr>
          <w:rFonts w:ascii="Bookman Old Style" w:hAnsi="Bookman Old Style"/>
        </w:rPr>
        <w:t>Annual Report (2020</w:t>
      </w:r>
      <w:r w:rsidR="00FF7984" w:rsidRPr="000E6229">
        <w:rPr>
          <w:rFonts w:ascii="Bookman Old Style" w:hAnsi="Bookman Old Style"/>
        </w:rPr>
        <w:t>).</w:t>
      </w:r>
    </w:p>
    <w:p w14:paraId="6324DEFA" w14:textId="77777777" w:rsidR="00000967" w:rsidRPr="000E6229" w:rsidRDefault="00000967" w:rsidP="000E6229">
      <w:pPr>
        <w:spacing w:after="0" w:line="240" w:lineRule="auto"/>
        <w:jc w:val="both"/>
        <w:rPr>
          <w:rFonts w:ascii="Bookman Old Style" w:hAnsi="Bookman Old Style"/>
        </w:rPr>
      </w:pPr>
    </w:p>
    <w:p w14:paraId="2BC87CDD" w14:textId="188B063F" w:rsidR="001E7EC0" w:rsidRDefault="001E7EC0" w:rsidP="000E6229">
      <w:pPr>
        <w:spacing w:after="0" w:line="240" w:lineRule="auto"/>
        <w:jc w:val="both"/>
        <w:rPr>
          <w:rFonts w:ascii="Bookman Old Style" w:hAnsi="Bookman Old Style"/>
        </w:rPr>
      </w:pPr>
      <w:proofErr w:type="spellStart"/>
      <w:r w:rsidRPr="000E6229">
        <w:rPr>
          <w:rFonts w:ascii="Bookman Old Style" w:hAnsi="Bookman Old Style"/>
        </w:rPr>
        <w:t>Nordeen</w:t>
      </w:r>
      <w:proofErr w:type="spellEnd"/>
      <w:r w:rsidR="00FF7984" w:rsidRPr="000E6229">
        <w:rPr>
          <w:rFonts w:ascii="Bookman Old Style" w:hAnsi="Bookman Old Style"/>
        </w:rPr>
        <w:t xml:space="preserve">, </w:t>
      </w:r>
      <w:r w:rsidR="00D77DDE" w:rsidRPr="000E6229">
        <w:rPr>
          <w:rFonts w:ascii="Bookman Old Style" w:hAnsi="Bookman Old Style"/>
        </w:rPr>
        <w:t>D</w:t>
      </w:r>
      <w:r w:rsidR="00ED365B" w:rsidRPr="000E6229">
        <w:rPr>
          <w:rFonts w:ascii="Bookman Old Style" w:hAnsi="Bookman Old Style"/>
        </w:rPr>
        <w:t>.</w:t>
      </w:r>
      <w:r w:rsidR="00D77DDE" w:rsidRPr="000E6229">
        <w:rPr>
          <w:rFonts w:ascii="Bookman Old Style" w:hAnsi="Bookman Old Style"/>
        </w:rPr>
        <w:t xml:space="preserve"> (</w:t>
      </w:r>
      <w:r w:rsidRPr="000E6229">
        <w:rPr>
          <w:rFonts w:ascii="Bookman Old Style" w:hAnsi="Bookman Old Style"/>
        </w:rPr>
        <w:t xml:space="preserve">2010). </w:t>
      </w:r>
      <w:r w:rsidR="00FF7984" w:rsidRPr="000E6229">
        <w:rPr>
          <w:rFonts w:ascii="Bookman Old Style" w:hAnsi="Bookman Old Style"/>
        </w:rPr>
        <w:t xml:space="preserve"> A curmudgeon notebook: Thoughts on values, education, engineering, politics, civility. The</w:t>
      </w:r>
      <w:r w:rsidRPr="000E6229">
        <w:rPr>
          <w:rFonts w:ascii="Bookman Old Style" w:hAnsi="Bookman Old Style"/>
        </w:rPr>
        <w:t xml:space="preserve"> nine guiding principles of social </w:t>
      </w:r>
      <w:r w:rsidR="00FF7984" w:rsidRPr="000E6229">
        <w:rPr>
          <w:rFonts w:ascii="Bookman Old Style" w:hAnsi="Bookman Old Style"/>
        </w:rPr>
        <w:t>security</w:t>
      </w:r>
      <w:r w:rsidRPr="000E6229">
        <w:rPr>
          <w:rFonts w:ascii="Bookman Old Style" w:hAnsi="Bookman Old Style"/>
        </w:rPr>
        <w:t xml:space="preserve">, Retrieved from </w:t>
      </w:r>
      <w:hyperlink r:id="rId11" w:history="1">
        <w:r w:rsidR="00FF7984" w:rsidRPr="000E6229">
          <w:rPr>
            <w:rStyle w:val="Hyperlink"/>
            <w:rFonts w:ascii="Bookman Old Style" w:hAnsi="Bookman Old Style"/>
          </w:rPr>
          <w:t>https://swagman.typepad.com/curmudgeon/2010/11/the-nine-guiding-principles-of-social</w:t>
        </w:r>
      </w:hyperlink>
      <w:r w:rsidRPr="000E6229">
        <w:rPr>
          <w:rFonts w:ascii="Bookman Old Style" w:hAnsi="Bookman Old Style"/>
        </w:rPr>
        <w:t>...</w:t>
      </w:r>
    </w:p>
    <w:p w14:paraId="287B682B" w14:textId="77777777" w:rsidR="00000967" w:rsidRPr="000E6229" w:rsidRDefault="00000967" w:rsidP="000E6229">
      <w:pPr>
        <w:spacing w:after="0" w:line="240" w:lineRule="auto"/>
        <w:jc w:val="both"/>
        <w:rPr>
          <w:rFonts w:ascii="Bookman Old Style" w:hAnsi="Bookman Old Style"/>
        </w:rPr>
      </w:pPr>
    </w:p>
    <w:p w14:paraId="1807CA72" w14:textId="215805D3" w:rsidR="00FF7984" w:rsidRDefault="00FF7984" w:rsidP="000E6229">
      <w:pPr>
        <w:spacing w:after="0" w:line="240" w:lineRule="auto"/>
        <w:jc w:val="both"/>
        <w:rPr>
          <w:rFonts w:ascii="Bookman Old Style" w:hAnsi="Bookman Old Style"/>
        </w:rPr>
      </w:pPr>
      <w:r w:rsidRPr="000E6229">
        <w:rPr>
          <w:rFonts w:ascii="Bookman Old Style" w:hAnsi="Bookman Old Style"/>
        </w:rPr>
        <w:t>Osbourne, D</w:t>
      </w:r>
      <w:r w:rsidR="00ED365B" w:rsidRPr="000E6229">
        <w:rPr>
          <w:rFonts w:ascii="Bookman Old Style" w:hAnsi="Bookman Old Style"/>
        </w:rPr>
        <w:t>.</w:t>
      </w:r>
      <w:r w:rsidRPr="000E6229">
        <w:rPr>
          <w:rFonts w:ascii="Bookman Old Style" w:hAnsi="Bookman Old Style"/>
        </w:rPr>
        <w:t xml:space="preserve"> (2021).   11th Actuarial Review St. Vincent and the Grenadines National Insurance </w:t>
      </w:r>
      <w:r w:rsidR="00EA2ED9" w:rsidRPr="000E6229">
        <w:rPr>
          <w:rFonts w:ascii="Bookman Old Style" w:hAnsi="Bookman Old Style"/>
        </w:rPr>
        <w:t>Services,</w:t>
      </w:r>
      <w:r w:rsidRPr="000E6229">
        <w:rPr>
          <w:rFonts w:ascii="Bookman Old Style" w:hAnsi="Bookman Old Style"/>
        </w:rPr>
        <w:t xml:space="preserve"> Life Works</w:t>
      </w:r>
    </w:p>
    <w:p w14:paraId="48E43F13" w14:textId="77777777" w:rsidR="00000967" w:rsidRPr="000E6229" w:rsidRDefault="00000967" w:rsidP="000E6229">
      <w:pPr>
        <w:spacing w:after="0" w:line="240" w:lineRule="auto"/>
        <w:jc w:val="both"/>
        <w:rPr>
          <w:rFonts w:ascii="Bookman Old Style" w:hAnsi="Bookman Old Style"/>
        </w:rPr>
      </w:pPr>
    </w:p>
    <w:p w14:paraId="061AC801" w14:textId="77777777" w:rsidR="00000967" w:rsidRDefault="001E7EC0" w:rsidP="000E6229">
      <w:pPr>
        <w:spacing w:after="0" w:line="240" w:lineRule="auto"/>
        <w:jc w:val="both"/>
        <w:rPr>
          <w:rFonts w:ascii="Bookman Old Style" w:hAnsi="Bookman Old Style"/>
        </w:rPr>
      </w:pPr>
      <w:r w:rsidRPr="000E6229">
        <w:rPr>
          <w:rFonts w:ascii="Bookman Old Style" w:hAnsi="Bookman Old Style"/>
        </w:rPr>
        <w:t xml:space="preserve">Principles of Insurance. Retrieved from </w:t>
      </w:r>
    </w:p>
    <w:p w14:paraId="3AC981B4" w14:textId="544BFBC3" w:rsidR="001E7EC0" w:rsidRDefault="00000967" w:rsidP="000E6229">
      <w:pPr>
        <w:spacing w:after="0" w:line="240" w:lineRule="auto"/>
        <w:jc w:val="both"/>
        <w:rPr>
          <w:rFonts w:ascii="Bookman Old Style" w:hAnsi="Bookman Old Style"/>
        </w:rPr>
      </w:pPr>
      <w:hyperlink r:id="rId12" w:history="1">
        <w:r w:rsidRPr="00950F65">
          <w:rPr>
            <w:rStyle w:val="Hyperlink"/>
            <w:rFonts w:ascii="Bookman Old Style" w:hAnsi="Bookman Old Style"/>
          </w:rPr>
          <w:t>https://www.academia.edu/15672542/principles</w:t>
        </w:r>
      </w:hyperlink>
      <w:r w:rsidR="001E7EC0" w:rsidRPr="000E6229">
        <w:rPr>
          <w:rFonts w:ascii="Bookman Old Style" w:hAnsi="Bookman Old Style"/>
        </w:rPr>
        <w:t xml:space="preserve"> of insurance</w:t>
      </w:r>
    </w:p>
    <w:p w14:paraId="02064AAD" w14:textId="77777777" w:rsidR="00000967" w:rsidRPr="000E6229" w:rsidRDefault="00000967" w:rsidP="000E6229">
      <w:pPr>
        <w:spacing w:after="0" w:line="240" w:lineRule="auto"/>
        <w:jc w:val="both"/>
        <w:rPr>
          <w:rFonts w:ascii="Bookman Old Style" w:hAnsi="Bookman Old Style"/>
        </w:rPr>
      </w:pPr>
    </w:p>
    <w:p w14:paraId="1EFDF2D4" w14:textId="466B725D" w:rsidR="00EA2ED9" w:rsidRPr="000E6229" w:rsidRDefault="00E90685" w:rsidP="000E6229">
      <w:pPr>
        <w:spacing w:after="0" w:line="240" w:lineRule="auto"/>
        <w:jc w:val="both"/>
        <w:rPr>
          <w:rFonts w:ascii="Bookman Old Style" w:hAnsi="Bookman Old Style"/>
        </w:rPr>
      </w:pPr>
      <w:r w:rsidRPr="000E6229">
        <w:rPr>
          <w:rFonts w:ascii="Bookman Old Style" w:hAnsi="Bookman Old Style"/>
        </w:rPr>
        <w:t xml:space="preserve">Zhenmin, L.  (2020). </w:t>
      </w:r>
      <w:r w:rsidR="00E93F9F" w:rsidRPr="000E6229">
        <w:rPr>
          <w:rFonts w:ascii="Bookman Old Style" w:hAnsi="Bookman Old Style"/>
        </w:rPr>
        <w:t>New globalization</w:t>
      </w:r>
      <w:r w:rsidR="006D4F79" w:rsidRPr="000E6229">
        <w:rPr>
          <w:rFonts w:ascii="Bookman Old Style" w:hAnsi="Bookman Old Style"/>
        </w:rPr>
        <w:t xml:space="preserve"> report: Three mega-trends expec</w:t>
      </w:r>
      <w:r w:rsidR="00E93F9F" w:rsidRPr="000E6229">
        <w:rPr>
          <w:rFonts w:ascii="Bookman Old Style" w:hAnsi="Bookman Old Style"/>
        </w:rPr>
        <w:t xml:space="preserve">ted to impact our </w:t>
      </w:r>
      <w:r w:rsidR="00BA125C" w:rsidRPr="000E6229">
        <w:rPr>
          <w:rFonts w:ascii="Bookman Old Style" w:hAnsi="Bookman Old Style"/>
        </w:rPr>
        <w:t>future. United Nations Department of Economic and Social affairs.</w:t>
      </w:r>
    </w:p>
    <w:p w14:paraId="5714E0BC" w14:textId="77777777" w:rsidR="00A55945" w:rsidRPr="000E6229" w:rsidRDefault="00A55945" w:rsidP="000E6229">
      <w:pPr>
        <w:spacing w:after="0" w:line="240" w:lineRule="auto"/>
        <w:jc w:val="both"/>
        <w:rPr>
          <w:rFonts w:ascii="Bookman Old Style" w:hAnsi="Bookman Old Style"/>
        </w:rPr>
      </w:pPr>
    </w:p>
    <w:p w14:paraId="6709B871" w14:textId="77777777" w:rsidR="00BD5CF2" w:rsidRPr="000E6229" w:rsidRDefault="00BD5CF2" w:rsidP="000E6229">
      <w:pPr>
        <w:spacing w:after="0" w:line="240" w:lineRule="auto"/>
        <w:jc w:val="both"/>
        <w:rPr>
          <w:rFonts w:ascii="Bookman Old Style" w:hAnsi="Bookman Old Style"/>
        </w:rPr>
      </w:pPr>
    </w:p>
    <w:sectPr w:rsidR="00BD5CF2" w:rsidRPr="000E622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732B8" w14:textId="77777777" w:rsidR="00FB6D2C" w:rsidRDefault="00FB6D2C" w:rsidP="00CB58E0">
      <w:pPr>
        <w:spacing w:after="0" w:line="240" w:lineRule="auto"/>
      </w:pPr>
      <w:r>
        <w:separator/>
      </w:r>
    </w:p>
  </w:endnote>
  <w:endnote w:type="continuationSeparator" w:id="0">
    <w:p w14:paraId="256520A4" w14:textId="77777777" w:rsidR="00FB6D2C" w:rsidRDefault="00FB6D2C" w:rsidP="00CB5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4996200"/>
      <w:docPartObj>
        <w:docPartGallery w:val="Page Numbers (Bottom of Page)"/>
        <w:docPartUnique/>
      </w:docPartObj>
    </w:sdtPr>
    <w:sdtEndPr>
      <w:rPr>
        <w:color w:val="7F7F7F" w:themeColor="background1" w:themeShade="7F"/>
        <w:spacing w:val="60"/>
      </w:rPr>
    </w:sdtEndPr>
    <w:sdtContent>
      <w:p w14:paraId="0CFBDCD7" w14:textId="4D24EBCA" w:rsidR="00CB58E0" w:rsidRDefault="00CB58E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A183F1" w14:textId="77777777" w:rsidR="00CB58E0" w:rsidRDefault="00CB5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7DAAB" w14:textId="77777777" w:rsidR="00FB6D2C" w:rsidRDefault="00FB6D2C" w:rsidP="00CB58E0">
      <w:pPr>
        <w:spacing w:after="0" w:line="240" w:lineRule="auto"/>
      </w:pPr>
      <w:r>
        <w:separator/>
      </w:r>
    </w:p>
  </w:footnote>
  <w:footnote w:type="continuationSeparator" w:id="0">
    <w:p w14:paraId="0B95ACB6" w14:textId="77777777" w:rsidR="00FB6D2C" w:rsidRDefault="00FB6D2C" w:rsidP="00CB58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A67A8"/>
    <w:multiLevelType w:val="hybridMultilevel"/>
    <w:tmpl w:val="BB5C45EA"/>
    <w:lvl w:ilvl="0" w:tplc="B89A7EC2">
      <w:start w:val="1"/>
      <w:numFmt w:val="bullet"/>
      <w:lvlText w:val=""/>
      <w:lvlJc w:val="left"/>
      <w:pPr>
        <w:tabs>
          <w:tab w:val="num" w:pos="720"/>
        </w:tabs>
        <w:ind w:left="720" w:hanging="360"/>
      </w:pPr>
      <w:rPr>
        <w:rFonts w:ascii="Wingdings 3" w:hAnsi="Wingdings 3" w:hint="default"/>
      </w:rPr>
    </w:lvl>
    <w:lvl w:ilvl="1" w:tplc="65944FE2" w:tentative="1">
      <w:start w:val="1"/>
      <w:numFmt w:val="bullet"/>
      <w:lvlText w:val=""/>
      <w:lvlJc w:val="left"/>
      <w:pPr>
        <w:tabs>
          <w:tab w:val="num" w:pos="1440"/>
        </w:tabs>
        <w:ind w:left="1440" w:hanging="360"/>
      </w:pPr>
      <w:rPr>
        <w:rFonts w:ascii="Wingdings 3" w:hAnsi="Wingdings 3" w:hint="default"/>
      </w:rPr>
    </w:lvl>
    <w:lvl w:ilvl="2" w:tplc="FEEC485C" w:tentative="1">
      <w:start w:val="1"/>
      <w:numFmt w:val="bullet"/>
      <w:lvlText w:val=""/>
      <w:lvlJc w:val="left"/>
      <w:pPr>
        <w:tabs>
          <w:tab w:val="num" w:pos="2160"/>
        </w:tabs>
        <w:ind w:left="2160" w:hanging="360"/>
      </w:pPr>
      <w:rPr>
        <w:rFonts w:ascii="Wingdings 3" w:hAnsi="Wingdings 3" w:hint="default"/>
      </w:rPr>
    </w:lvl>
    <w:lvl w:ilvl="3" w:tplc="83CEEF8E" w:tentative="1">
      <w:start w:val="1"/>
      <w:numFmt w:val="bullet"/>
      <w:lvlText w:val=""/>
      <w:lvlJc w:val="left"/>
      <w:pPr>
        <w:tabs>
          <w:tab w:val="num" w:pos="2880"/>
        </w:tabs>
        <w:ind w:left="2880" w:hanging="360"/>
      </w:pPr>
      <w:rPr>
        <w:rFonts w:ascii="Wingdings 3" w:hAnsi="Wingdings 3" w:hint="default"/>
      </w:rPr>
    </w:lvl>
    <w:lvl w:ilvl="4" w:tplc="A7C25684" w:tentative="1">
      <w:start w:val="1"/>
      <w:numFmt w:val="bullet"/>
      <w:lvlText w:val=""/>
      <w:lvlJc w:val="left"/>
      <w:pPr>
        <w:tabs>
          <w:tab w:val="num" w:pos="3600"/>
        </w:tabs>
        <w:ind w:left="3600" w:hanging="360"/>
      </w:pPr>
      <w:rPr>
        <w:rFonts w:ascii="Wingdings 3" w:hAnsi="Wingdings 3" w:hint="default"/>
      </w:rPr>
    </w:lvl>
    <w:lvl w:ilvl="5" w:tplc="5C4069FA" w:tentative="1">
      <w:start w:val="1"/>
      <w:numFmt w:val="bullet"/>
      <w:lvlText w:val=""/>
      <w:lvlJc w:val="left"/>
      <w:pPr>
        <w:tabs>
          <w:tab w:val="num" w:pos="4320"/>
        </w:tabs>
        <w:ind w:left="4320" w:hanging="360"/>
      </w:pPr>
      <w:rPr>
        <w:rFonts w:ascii="Wingdings 3" w:hAnsi="Wingdings 3" w:hint="default"/>
      </w:rPr>
    </w:lvl>
    <w:lvl w:ilvl="6" w:tplc="23CCB314" w:tentative="1">
      <w:start w:val="1"/>
      <w:numFmt w:val="bullet"/>
      <w:lvlText w:val=""/>
      <w:lvlJc w:val="left"/>
      <w:pPr>
        <w:tabs>
          <w:tab w:val="num" w:pos="5040"/>
        </w:tabs>
        <w:ind w:left="5040" w:hanging="360"/>
      </w:pPr>
      <w:rPr>
        <w:rFonts w:ascii="Wingdings 3" w:hAnsi="Wingdings 3" w:hint="default"/>
      </w:rPr>
    </w:lvl>
    <w:lvl w:ilvl="7" w:tplc="93D4AFC8" w:tentative="1">
      <w:start w:val="1"/>
      <w:numFmt w:val="bullet"/>
      <w:lvlText w:val=""/>
      <w:lvlJc w:val="left"/>
      <w:pPr>
        <w:tabs>
          <w:tab w:val="num" w:pos="5760"/>
        </w:tabs>
        <w:ind w:left="5760" w:hanging="360"/>
      </w:pPr>
      <w:rPr>
        <w:rFonts w:ascii="Wingdings 3" w:hAnsi="Wingdings 3" w:hint="default"/>
      </w:rPr>
    </w:lvl>
    <w:lvl w:ilvl="8" w:tplc="1F985DA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1436AF0"/>
    <w:multiLevelType w:val="hybridMultilevel"/>
    <w:tmpl w:val="8A569BC2"/>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4280811"/>
    <w:multiLevelType w:val="hybridMultilevel"/>
    <w:tmpl w:val="25BCDED2"/>
    <w:lvl w:ilvl="0" w:tplc="0409000B">
      <w:start w:val="1"/>
      <w:numFmt w:val="bullet"/>
      <w:lvlText w:val=""/>
      <w:lvlJc w:val="left"/>
      <w:pPr>
        <w:ind w:left="765" w:hanging="360"/>
      </w:pPr>
      <w:rPr>
        <w:rFonts w:ascii="Wingdings" w:hAnsi="Wingdings"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3" w15:restartNumberingAfterBreak="0">
    <w:nsid w:val="15301305"/>
    <w:multiLevelType w:val="hybridMultilevel"/>
    <w:tmpl w:val="AF5A80C2"/>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6502BEB"/>
    <w:multiLevelType w:val="hybridMultilevel"/>
    <w:tmpl w:val="40124F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105224"/>
    <w:multiLevelType w:val="multilevel"/>
    <w:tmpl w:val="115A0632"/>
    <w:lvl w:ilvl="0">
      <w:start w:val="1"/>
      <w:numFmt w:val="decimal"/>
      <w:lvlText w:val="%1"/>
      <w:lvlJc w:val="left"/>
      <w:pPr>
        <w:ind w:left="588" w:hanging="588"/>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440" w:hanging="144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2160" w:hanging="2160"/>
      </w:pPr>
    </w:lvl>
    <w:lvl w:ilvl="8">
      <w:start w:val="1"/>
      <w:numFmt w:val="decimal"/>
      <w:lvlText w:val="%1.%2.%3.%4.%5.%6.%7.%8.%9"/>
      <w:lvlJc w:val="left"/>
      <w:pPr>
        <w:ind w:left="2520" w:hanging="2520"/>
      </w:pPr>
    </w:lvl>
  </w:abstractNum>
  <w:abstractNum w:abstractNumId="6" w15:restartNumberingAfterBreak="0">
    <w:nsid w:val="31861E2A"/>
    <w:multiLevelType w:val="hybridMultilevel"/>
    <w:tmpl w:val="D8863F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B639F8"/>
    <w:multiLevelType w:val="hybridMultilevel"/>
    <w:tmpl w:val="20EE90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D82A62"/>
    <w:multiLevelType w:val="hybridMultilevel"/>
    <w:tmpl w:val="4C04B6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554D65"/>
    <w:multiLevelType w:val="hybridMultilevel"/>
    <w:tmpl w:val="D9260236"/>
    <w:lvl w:ilvl="0" w:tplc="160C1EF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870E83"/>
    <w:multiLevelType w:val="hybridMultilevel"/>
    <w:tmpl w:val="B816AA7A"/>
    <w:lvl w:ilvl="0" w:tplc="160C1EF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60148A1"/>
    <w:multiLevelType w:val="hybridMultilevel"/>
    <w:tmpl w:val="36C23730"/>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5D2222F7"/>
    <w:multiLevelType w:val="hybridMultilevel"/>
    <w:tmpl w:val="3836B8BA"/>
    <w:lvl w:ilvl="0" w:tplc="160C1EF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774030"/>
    <w:multiLevelType w:val="hybridMultilevel"/>
    <w:tmpl w:val="42704A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68BD650A"/>
    <w:multiLevelType w:val="hybridMultilevel"/>
    <w:tmpl w:val="FE3AA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1666517">
    <w:abstractNumId w:val="13"/>
  </w:num>
  <w:num w:numId="2" w16cid:durableId="159104096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94802439">
    <w:abstractNumId w:val="0"/>
  </w:num>
  <w:num w:numId="4" w16cid:durableId="1615556551">
    <w:abstractNumId w:val="14"/>
  </w:num>
  <w:num w:numId="5" w16cid:durableId="903563228">
    <w:abstractNumId w:val="10"/>
  </w:num>
  <w:num w:numId="6" w16cid:durableId="291794179">
    <w:abstractNumId w:val="12"/>
  </w:num>
  <w:num w:numId="7" w16cid:durableId="1104231736">
    <w:abstractNumId w:val="9"/>
  </w:num>
  <w:num w:numId="8" w16cid:durableId="1551502067">
    <w:abstractNumId w:val="7"/>
  </w:num>
  <w:num w:numId="9" w16cid:durableId="309216851">
    <w:abstractNumId w:val="6"/>
  </w:num>
  <w:num w:numId="10" w16cid:durableId="2146852136">
    <w:abstractNumId w:val="2"/>
  </w:num>
  <w:num w:numId="11" w16cid:durableId="1566063656">
    <w:abstractNumId w:val="4"/>
  </w:num>
  <w:num w:numId="12" w16cid:durableId="1899395227">
    <w:abstractNumId w:val="8"/>
  </w:num>
  <w:num w:numId="13" w16cid:durableId="550918251">
    <w:abstractNumId w:val="11"/>
  </w:num>
  <w:num w:numId="14" w16cid:durableId="244845678">
    <w:abstractNumId w:val="1"/>
  </w:num>
  <w:num w:numId="15" w16cid:durableId="16756455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CF2"/>
    <w:rsid w:val="00000967"/>
    <w:rsid w:val="00036291"/>
    <w:rsid w:val="000D3E57"/>
    <w:rsid w:val="000E4351"/>
    <w:rsid w:val="000E6229"/>
    <w:rsid w:val="00112972"/>
    <w:rsid w:val="00145185"/>
    <w:rsid w:val="001467EF"/>
    <w:rsid w:val="00180F87"/>
    <w:rsid w:val="0018714E"/>
    <w:rsid w:val="00192AB5"/>
    <w:rsid w:val="00194250"/>
    <w:rsid w:val="001A3277"/>
    <w:rsid w:val="001B30E9"/>
    <w:rsid w:val="001B7EE7"/>
    <w:rsid w:val="001E7EC0"/>
    <w:rsid w:val="00202631"/>
    <w:rsid w:val="00245FA0"/>
    <w:rsid w:val="00277CA8"/>
    <w:rsid w:val="00296B6D"/>
    <w:rsid w:val="003053D1"/>
    <w:rsid w:val="0039595E"/>
    <w:rsid w:val="003A496D"/>
    <w:rsid w:val="003F786B"/>
    <w:rsid w:val="00415B0C"/>
    <w:rsid w:val="00436BE1"/>
    <w:rsid w:val="00483897"/>
    <w:rsid w:val="00487279"/>
    <w:rsid w:val="004C0F6E"/>
    <w:rsid w:val="004C316C"/>
    <w:rsid w:val="00504733"/>
    <w:rsid w:val="0057799C"/>
    <w:rsid w:val="005D639C"/>
    <w:rsid w:val="00662F04"/>
    <w:rsid w:val="00671B75"/>
    <w:rsid w:val="00672BAD"/>
    <w:rsid w:val="006D0C24"/>
    <w:rsid w:val="006D4F79"/>
    <w:rsid w:val="00796043"/>
    <w:rsid w:val="007B05C4"/>
    <w:rsid w:val="00860E54"/>
    <w:rsid w:val="008B08E6"/>
    <w:rsid w:val="008E414B"/>
    <w:rsid w:val="00927881"/>
    <w:rsid w:val="00944221"/>
    <w:rsid w:val="0099578E"/>
    <w:rsid w:val="009A3A3E"/>
    <w:rsid w:val="009D3774"/>
    <w:rsid w:val="009E3249"/>
    <w:rsid w:val="00A249F0"/>
    <w:rsid w:val="00A55945"/>
    <w:rsid w:val="00A81F0B"/>
    <w:rsid w:val="00AA599A"/>
    <w:rsid w:val="00AC69E4"/>
    <w:rsid w:val="00AE55D9"/>
    <w:rsid w:val="00AE7F40"/>
    <w:rsid w:val="00B260B1"/>
    <w:rsid w:val="00B76A34"/>
    <w:rsid w:val="00B93978"/>
    <w:rsid w:val="00BA125C"/>
    <w:rsid w:val="00BD5CF2"/>
    <w:rsid w:val="00C1706C"/>
    <w:rsid w:val="00C574DC"/>
    <w:rsid w:val="00CB58E0"/>
    <w:rsid w:val="00CB5F16"/>
    <w:rsid w:val="00CC5A1E"/>
    <w:rsid w:val="00CD09AD"/>
    <w:rsid w:val="00D77DDE"/>
    <w:rsid w:val="00DB16B6"/>
    <w:rsid w:val="00E35B17"/>
    <w:rsid w:val="00E90685"/>
    <w:rsid w:val="00E914BD"/>
    <w:rsid w:val="00E92B04"/>
    <w:rsid w:val="00E93F9F"/>
    <w:rsid w:val="00EA2ED9"/>
    <w:rsid w:val="00ED365B"/>
    <w:rsid w:val="00ED54D5"/>
    <w:rsid w:val="00F51415"/>
    <w:rsid w:val="00F97831"/>
    <w:rsid w:val="00FB6D2C"/>
    <w:rsid w:val="00FE295E"/>
    <w:rsid w:val="00FE4A8F"/>
    <w:rsid w:val="00FE7F0A"/>
    <w:rsid w:val="00FF79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58662"/>
  <w15:chartTrackingRefBased/>
  <w15:docId w15:val="{4F9E93B8-5E4A-4CE7-85E7-3EF8745E9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A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96B6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5CF2"/>
    <w:pPr>
      <w:spacing w:line="256" w:lineRule="auto"/>
      <w:ind w:left="720"/>
      <w:contextualSpacing/>
    </w:pPr>
  </w:style>
  <w:style w:type="table" w:styleId="TableGrid">
    <w:name w:val="Table Grid"/>
    <w:basedOn w:val="TableNormal"/>
    <w:uiPriority w:val="39"/>
    <w:rsid w:val="00B76A3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96B6D"/>
    <w:rPr>
      <w:rFonts w:ascii="Times New Roman" w:eastAsia="Times New Roman" w:hAnsi="Times New Roman" w:cs="Times New Roman"/>
      <w:b/>
      <w:bCs/>
      <w:sz w:val="36"/>
      <w:szCs w:val="36"/>
    </w:rPr>
  </w:style>
  <w:style w:type="paragraph" w:styleId="NormalWeb">
    <w:name w:val="Normal (Web)"/>
    <w:basedOn w:val="Normal"/>
    <w:uiPriority w:val="99"/>
    <w:unhideWhenUsed/>
    <w:rsid w:val="00296B6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96B6D"/>
    <w:rPr>
      <w:color w:val="0000FF"/>
      <w:u w:val="single"/>
    </w:rPr>
  </w:style>
  <w:style w:type="character" w:styleId="Strong">
    <w:name w:val="Strong"/>
    <w:basedOn w:val="DefaultParagraphFont"/>
    <w:uiPriority w:val="22"/>
    <w:qFormat/>
    <w:rsid w:val="0057799C"/>
    <w:rPr>
      <w:b/>
      <w:bCs/>
    </w:rPr>
  </w:style>
  <w:style w:type="character" w:styleId="UnresolvedMention">
    <w:name w:val="Unresolved Mention"/>
    <w:basedOn w:val="DefaultParagraphFont"/>
    <w:uiPriority w:val="99"/>
    <w:semiHidden/>
    <w:unhideWhenUsed/>
    <w:rsid w:val="00CC5A1E"/>
    <w:rPr>
      <w:color w:val="605E5C"/>
      <w:shd w:val="clear" w:color="auto" w:fill="E1DFDD"/>
    </w:rPr>
  </w:style>
  <w:style w:type="paragraph" w:customStyle="1" w:styleId="p1">
    <w:name w:val="p1"/>
    <w:basedOn w:val="Normal"/>
    <w:rsid w:val="0099578E"/>
    <w:pPr>
      <w:spacing w:before="100" w:beforeAutospacing="1" w:after="100" w:afterAutospacing="1" w:line="240" w:lineRule="auto"/>
    </w:pPr>
    <w:rPr>
      <w:rFonts w:ascii="Times New Roman" w:eastAsia="Times New Roman" w:hAnsi="Times New Roman" w:cs="Times New Roman"/>
      <w:sz w:val="24"/>
      <w:szCs w:val="24"/>
    </w:rPr>
  </w:style>
  <w:style w:type="character" w:styleId="HTMLCite">
    <w:name w:val="HTML Cite"/>
    <w:basedOn w:val="DefaultParagraphFont"/>
    <w:uiPriority w:val="99"/>
    <w:semiHidden/>
    <w:unhideWhenUsed/>
    <w:rsid w:val="001B7EE7"/>
    <w:rPr>
      <w:i/>
      <w:iCs/>
    </w:rPr>
  </w:style>
  <w:style w:type="character" w:customStyle="1" w:styleId="Heading1Char">
    <w:name w:val="Heading 1 Char"/>
    <w:basedOn w:val="DefaultParagraphFont"/>
    <w:link w:val="Heading1"/>
    <w:uiPriority w:val="9"/>
    <w:rsid w:val="00192AB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B58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58E0"/>
  </w:style>
  <w:style w:type="paragraph" w:styleId="Footer">
    <w:name w:val="footer"/>
    <w:basedOn w:val="Normal"/>
    <w:link w:val="FooterChar"/>
    <w:uiPriority w:val="99"/>
    <w:unhideWhenUsed/>
    <w:rsid w:val="00CB58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5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550919">
      <w:bodyDiv w:val="1"/>
      <w:marLeft w:val="0"/>
      <w:marRight w:val="0"/>
      <w:marTop w:val="0"/>
      <w:marBottom w:val="0"/>
      <w:divBdr>
        <w:top w:val="none" w:sz="0" w:space="0" w:color="auto"/>
        <w:left w:val="none" w:sz="0" w:space="0" w:color="auto"/>
        <w:bottom w:val="none" w:sz="0" w:space="0" w:color="auto"/>
        <w:right w:val="none" w:sz="0" w:space="0" w:color="auto"/>
      </w:divBdr>
    </w:div>
    <w:div w:id="645087754">
      <w:bodyDiv w:val="1"/>
      <w:marLeft w:val="0"/>
      <w:marRight w:val="0"/>
      <w:marTop w:val="0"/>
      <w:marBottom w:val="0"/>
      <w:divBdr>
        <w:top w:val="none" w:sz="0" w:space="0" w:color="auto"/>
        <w:left w:val="none" w:sz="0" w:space="0" w:color="auto"/>
        <w:bottom w:val="none" w:sz="0" w:space="0" w:color="auto"/>
        <w:right w:val="none" w:sz="0" w:space="0" w:color="auto"/>
      </w:divBdr>
    </w:div>
    <w:div w:id="1223178479">
      <w:bodyDiv w:val="1"/>
      <w:marLeft w:val="0"/>
      <w:marRight w:val="0"/>
      <w:marTop w:val="0"/>
      <w:marBottom w:val="0"/>
      <w:divBdr>
        <w:top w:val="none" w:sz="0" w:space="0" w:color="auto"/>
        <w:left w:val="none" w:sz="0" w:space="0" w:color="auto"/>
        <w:bottom w:val="none" w:sz="0" w:space="0" w:color="auto"/>
        <w:right w:val="none" w:sz="0" w:space="0" w:color="auto"/>
      </w:divBdr>
    </w:div>
    <w:div w:id="1378510466">
      <w:bodyDiv w:val="1"/>
      <w:marLeft w:val="0"/>
      <w:marRight w:val="0"/>
      <w:marTop w:val="0"/>
      <w:marBottom w:val="0"/>
      <w:divBdr>
        <w:top w:val="none" w:sz="0" w:space="0" w:color="auto"/>
        <w:left w:val="none" w:sz="0" w:space="0" w:color="auto"/>
        <w:bottom w:val="none" w:sz="0" w:space="0" w:color="auto"/>
        <w:right w:val="none" w:sz="0" w:space="0" w:color="auto"/>
      </w:divBdr>
    </w:div>
    <w:div w:id="1438677863">
      <w:bodyDiv w:val="1"/>
      <w:marLeft w:val="0"/>
      <w:marRight w:val="0"/>
      <w:marTop w:val="0"/>
      <w:marBottom w:val="0"/>
      <w:divBdr>
        <w:top w:val="none" w:sz="0" w:space="0" w:color="auto"/>
        <w:left w:val="none" w:sz="0" w:space="0" w:color="auto"/>
        <w:bottom w:val="none" w:sz="0" w:space="0" w:color="auto"/>
        <w:right w:val="none" w:sz="0" w:space="0" w:color="auto"/>
      </w:divBdr>
      <w:divsChild>
        <w:div w:id="430393368">
          <w:marLeft w:val="576"/>
          <w:marRight w:val="0"/>
          <w:marTop w:val="80"/>
          <w:marBottom w:val="0"/>
          <w:divBdr>
            <w:top w:val="none" w:sz="0" w:space="0" w:color="auto"/>
            <w:left w:val="none" w:sz="0" w:space="0" w:color="auto"/>
            <w:bottom w:val="none" w:sz="0" w:space="0" w:color="auto"/>
            <w:right w:val="none" w:sz="0" w:space="0" w:color="auto"/>
          </w:divBdr>
        </w:div>
        <w:div w:id="1879122472">
          <w:marLeft w:val="576"/>
          <w:marRight w:val="0"/>
          <w:marTop w:val="80"/>
          <w:marBottom w:val="0"/>
          <w:divBdr>
            <w:top w:val="none" w:sz="0" w:space="0" w:color="auto"/>
            <w:left w:val="none" w:sz="0" w:space="0" w:color="auto"/>
            <w:bottom w:val="none" w:sz="0" w:space="0" w:color="auto"/>
            <w:right w:val="none" w:sz="0" w:space="0" w:color="auto"/>
          </w:divBdr>
        </w:div>
        <w:div w:id="850222996">
          <w:marLeft w:val="576"/>
          <w:marRight w:val="0"/>
          <w:marTop w:val="80"/>
          <w:marBottom w:val="0"/>
          <w:divBdr>
            <w:top w:val="none" w:sz="0" w:space="0" w:color="auto"/>
            <w:left w:val="none" w:sz="0" w:space="0" w:color="auto"/>
            <w:bottom w:val="none" w:sz="0" w:space="0" w:color="auto"/>
            <w:right w:val="none" w:sz="0" w:space="0" w:color="auto"/>
          </w:divBdr>
        </w:div>
      </w:divsChild>
    </w:div>
    <w:div w:id="1875774390">
      <w:bodyDiv w:val="1"/>
      <w:marLeft w:val="0"/>
      <w:marRight w:val="0"/>
      <w:marTop w:val="0"/>
      <w:marBottom w:val="0"/>
      <w:divBdr>
        <w:top w:val="none" w:sz="0" w:space="0" w:color="auto"/>
        <w:left w:val="none" w:sz="0" w:space="0" w:color="auto"/>
        <w:bottom w:val="none" w:sz="0" w:space="0" w:color="auto"/>
        <w:right w:val="none" w:sz="0" w:space="0" w:color="auto"/>
      </w:divBdr>
    </w:div>
    <w:div w:id="2007398603">
      <w:bodyDiv w:val="1"/>
      <w:marLeft w:val="0"/>
      <w:marRight w:val="0"/>
      <w:marTop w:val="0"/>
      <w:marBottom w:val="0"/>
      <w:divBdr>
        <w:top w:val="none" w:sz="0" w:space="0" w:color="auto"/>
        <w:left w:val="none" w:sz="0" w:space="0" w:color="auto"/>
        <w:bottom w:val="none" w:sz="0" w:space="0" w:color="auto"/>
        <w:right w:val="none" w:sz="0" w:space="0" w:color="auto"/>
      </w:divBdr>
    </w:div>
    <w:div w:id="2049067206">
      <w:bodyDiv w:val="1"/>
      <w:marLeft w:val="0"/>
      <w:marRight w:val="0"/>
      <w:marTop w:val="0"/>
      <w:marBottom w:val="0"/>
      <w:divBdr>
        <w:top w:val="none" w:sz="0" w:space="0" w:color="auto"/>
        <w:left w:val="none" w:sz="0" w:space="0" w:color="auto"/>
        <w:bottom w:val="none" w:sz="0" w:space="0" w:color="auto"/>
        <w:right w:val="none" w:sz="0" w:space="0" w:color="auto"/>
      </w:divBdr>
      <w:divsChild>
        <w:div w:id="526213978">
          <w:marLeft w:val="0"/>
          <w:marRight w:val="0"/>
          <w:marTop w:val="0"/>
          <w:marBottom w:val="0"/>
          <w:divBdr>
            <w:top w:val="none" w:sz="0" w:space="0" w:color="auto"/>
            <w:left w:val="none" w:sz="0" w:space="0" w:color="auto"/>
            <w:bottom w:val="none" w:sz="0" w:space="0" w:color="auto"/>
            <w:right w:val="none" w:sz="0" w:space="0" w:color="auto"/>
          </w:divBdr>
          <w:divsChild>
            <w:div w:id="2018455106">
              <w:marLeft w:val="0"/>
              <w:marRight w:val="0"/>
              <w:marTop w:val="0"/>
              <w:marBottom w:val="600"/>
              <w:divBdr>
                <w:top w:val="none" w:sz="0" w:space="0" w:color="auto"/>
                <w:left w:val="none" w:sz="0" w:space="0" w:color="auto"/>
                <w:bottom w:val="none" w:sz="0" w:space="0" w:color="auto"/>
                <w:right w:val="none" w:sz="0" w:space="0" w:color="auto"/>
              </w:divBdr>
            </w:div>
          </w:divsChild>
        </w:div>
        <w:div w:id="2569835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deas.repec.org/a/taf/apeclt/v22y2015i11p925-929.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cademia.edu/15672542/principles_of_insurance" TargetMode="External"/><Relationship Id="rId12" Type="http://schemas.openxmlformats.org/officeDocument/2006/relationships/hyperlink" Target="https://www.academia.edu/15672542/princip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wagman.typepad.com/curmudgeon/2010/11/the-nine-guiding-principles-of-socia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ubmed.ncbi.nlm.nih.gov/28865479" TargetMode="External"/><Relationship Id="rId4" Type="http://schemas.openxmlformats.org/officeDocument/2006/relationships/webSettings" Target="webSettings.xml"/><Relationship Id="rId9" Type="http://schemas.openxmlformats.org/officeDocument/2006/relationships/hyperlink" Target="https://www.bing.com/search?q=Afonso+%26+Jalles%2C+2015&amp;qs=n&amp;form=QBRE&amp;msbsrank=8_8__0&amp;sp=-1&amp;pq=afonso+%26+jalles%2C+2015&amp;sc=8-21&amp;sk=&amp;cvid=14E2BBF268684933901363BAC20081A7&amp;ghsh=0&amp;ghacc=0&amp;ghp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2543</Words>
  <Characters>14497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SVGHIS</dc:creator>
  <cp:keywords/>
  <dc:description/>
  <cp:lastModifiedBy>17844951857</cp:lastModifiedBy>
  <cp:revision>2</cp:revision>
  <dcterms:created xsi:type="dcterms:W3CDTF">2022-11-06T18:07:00Z</dcterms:created>
  <dcterms:modified xsi:type="dcterms:W3CDTF">2022-11-06T18:07:00Z</dcterms:modified>
</cp:coreProperties>
</file>