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Pr="00C24AA4" w:rsidR="00C24AA4" w:rsidP="1574E115" w:rsidRDefault="008903EF" w14:paraId="326E14BE" w14:noSpellErr="1" w14:textId="5AC4D1D9">
      <w:pPr>
        <w:spacing w:line="240" w:lineRule="exact"/>
        <w:rPr>
          <w:b w:val="1"/>
          <w:bCs w:val="1"/>
        </w:rPr>
      </w:pPr>
      <w:r w:rsidRPr="1574E115" w:rsidR="1574E115">
        <w:rPr>
          <w:b w:val="1"/>
          <w:bCs w:val="1"/>
        </w:rPr>
        <w:t xml:space="preserve">Management Skills Workshop </w:t>
      </w:r>
      <w:r w:rsidRPr="1574E115" w:rsidR="1574E115">
        <w:rPr>
          <w:b w:val="1"/>
          <w:bCs w:val="1"/>
        </w:rPr>
        <w:t xml:space="preserve">- </w:t>
      </w:r>
      <w:r w:rsidRPr="1574E115" w:rsidR="1574E115">
        <w:rPr>
          <w:b w:val="1"/>
          <w:bCs w:val="1"/>
        </w:rPr>
        <w:t xml:space="preserve"> </w:t>
      </w:r>
      <w:r w:rsidRPr="1574E115" w:rsidR="1574E115">
        <w:rPr>
          <w:b w:val="1"/>
          <w:bCs w:val="1"/>
        </w:rPr>
        <w:t>April</w:t>
      </w:r>
      <w:r w:rsidRPr="1574E115" w:rsidR="1574E115">
        <w:rPr>
          <w:b w:val="1"/>
          <w:bCs w:val="1"/>
        </w:rPr>
        <w:t>, 2018.</w:t>
      </w:r>
      <w:bookmarkStart w:name="_GoBack" w:id="0"/>
      <w:bookmarkEnd w:id="0"/>
    </w:p>
    <w:p w:rsidRPr="00C24AA4" w:rsidR="00C24AA4" w:rsidP="1574E115" w:rsidRDefault="00C24AA4" w14:paraId="5BC19444" w14:textId="77777777" w14:noSpellErr="1">
      <w:pPr>
        <w:spacing w:line="240" w:lineRule="exact"/>
        <w:rPr>
          <w:b w:val="1"/>
          <w:bCs w:val="1"/>
        </w:rPr>
      </w:pPr>
      <w:r w:rsidRPr="1574E115" w:rsidR="1574E115">
        <w:rPr>
          <w:b w:val="1"/>
          <w:bCs w:val="1"/>
        </w:rPr>
        <w:t>“Re-defining learning skills:  how to integrate skills with content in technology-rich learning environments”</w:t>
      </w:r>
    </w:p>
    <w:p w:rsidRPr="00DA3E0B" w:rsidR="008903EF" w:rsidP="6B611669" w:rsidRDefault="008903EF" w14:paraId="549774D4" w14:textId="2B92176C">
      <w:pPr>
        <w:spacing w:line="240" w:lineRule="exact"/>
        <w:rPr>
          <w:sz w:val="22"/>
          <w:szCs w:val="22"/>
        </w:rPr>
      </w:pPr>
      <w:proofErr w:type="spellStart"/>
      <w:r w:rsidRPr="6B611669" w:rsidR="6B611669">
        <w:rPr>
          <w:sz w:val="20"/>
          <w:szCs w:val="20"/>
        </w:rPr>
        <w:t>Dr.</w:t>
      </w:r>
      <w:proofErr w:type="spellEnd"/>
      <w:r w:rsidRPr="6B611669" w:rsidR="6B611669">
        <w:rPr>
          <w:sz w:val="20"/>
          <w:szCs w:val="20"/>
        </w:rPr>
        <w:t xml:space="preserve"> Stephen Sommerville, </w:t>
      </w:r>
    </w:p>
    <w:p w:rsidRPr="00DA3E0B" w:rsidR="008903EF" w:rsidP="1574E115" w:rsidRDefault="008903EF" w14:paraId="06208B7B" w14:noSpellErr="1" w14:textId="37CE1935">
      <w:pPr>
        <w:spacing w:line="240" w:lineRule="exact"/>
        <w:rPr>
          <w:sz w:val="22"/>
          <w:szCs w:val="22"/>
        </w:rPr>
      </w:pPr>
      <w:r w:rsidRPr="1574E115" w:rsidR="1574E115">
        <w:rPr>
          <w:sz w:val="22"/>
          <w:szCs w:val="22"/>
        </w:rPr>
        <w:t>This workshop is about</w:t>
      </w:r>
      <w:r w:rsidRPr="1574E115" w:rsidR="1574E115">
        <w:rPr>
          <w:sz w:val="22"/>
          <w:szCs w:val="22"/>
        </w:rPr>
        <w:t xml:space="preserve"> management skills </w:t>
      </w:r>
      <w:r w:rsidRPr="1574E115" w:rsidR="1574E115">
        <w:rPr>
          <w:sz w:val="22"/>
          <w:szCs w:val="22"/>
        </w:rPr>
        <w:t>and about learning skills.  It divides into two parts each of which challenges you to evaluate how you</w:t>
      </w:r>
      <w:r w:rsidRPr="1574E115" w:rsidR="1574E115">
        <w:rPr>
          <w:sz w:val="22"/>
          <w:szCs w:val="22"/>
        </w:rPr>
        <w:t>,</w:t>
      </w:r>
      <w:r w:rsidRPr="1574E115" w:rsidR="1574E115">
        <w:rPr>
          <w:sz w:val="22"/>
          <w:szCs w:val="22"/>
        </w:rPr>
        <w:t xml:space="preserve"> as </w:t>
      </w:r>
      <w:r w:rsidRPr="1574E115" w:rsidR="1574E115">
        <w:rPr>
          <w:sz w:val="22"/>
          <w:szCs w:val="22"/>
        </w:rPr>
        <w:t>management</w:t>
      </w:r>
      <w:r w:rsidRPr="1574E115" w:rsidR="1574E115">
        <w:rPr>
          <w:sz w:val="22"/>
          <w:szCs w:val="22"/>
        </w:rPr>
        <w:t xml:space="preserve"> experts</w:t>
      </w:r>
      <w:r w:rsidRPr="1574E115" w:rsidR="1574E115">
        <w:rPr>
          <w:sz w:val="22"/>
          <w:szCs w:val="22"/>
        </w:rPr>
        <w:t>,</w:t>
      </w:r>
      <w:r w:rsidRPr="1574E115" w:rsidR="1574E115">
        <w:rPr>
          <w:sz w:val="22"/>
          <w:szCs w:val="22"/>
        </w:rPr>
        <w:t xml:space="preserve"> integrate development of (technology-enhanced) learning skills into the courses for which </w:t>
      </w:r>
      <w:r w:rsidRPr="1574E115" w:rsidR="1574E115">
        <w:rPr>
          <w:sz w:val="22"/>
          <w:szCs w:val="22"/>
        </w:rPr>
        <w:t>you</w:t>
      </w:r>
      <w:r w:rsidRPr="1574E115" w:rsidR="1574E115">
        <w:rPr>
          <w:sz w:val="22"/>
          <w:szCs w:val="22"/>
        </w:rPr>
        <w:t xml:space="preserve"> are responsible.</w:t>
      </w:r>
    </w:p>
    <w:p w:rsidRPr="00DA3E0B" w:rsidR="008903EF" w:rsidP="1574E115" w:rsidRDefault="008903EF" w14:paraId="2993B1F2" w14:textId="77777777" w14:noSpellErr="1">
      <w:pPr>
        <w:spacing w:line="240" w:lineRule="exact"/>
        <w:rPr>
          <w:sz w:val="22"/>
          <w:szCs w:val="22"/>
        </w:rPr>
      </w:pPr>
      <w:r w:rsidRPr="1574E115" w:rsidR="1574E115">
        <w:rPr>
          <w:sz w:val="22"/>
          <w:szCs w:val="22"/>
        </w:rPr>
        <w:t>There are only two questions for this workshop:</w:t>
      </w:r>
    </w:p>
    <w:p w:rsidRPr="00DA3E0B" w:rsidR="008903EF" w:rsidP="1574E115" w:rsidRDefault="008903EF" w14:paraId="221E5699" w14:textId="77777777" w14:noSpellErr="1">
      <w:pPr>
        <w:pStyle w:val="ListParagraph"/>
        <w:numPr>
          <w:ilvl w:val="0"/>
          <w:numId w:val="1"/>
        </w:numPr>
        <w:spacing w:line="240" w:lineRule="exact"/>
        <w:rPr>
          <w:sz w:val="22"/>
          <w:szCs w:val="22"/>
        </w:rPr>
      </w:pPr>
      <w:r w:rsidRPr="1574E115" w:rsidR="1574E115">
        <w:rPr>
          <w:sz w:val="22"/>
          <w:szCs w:val="22"/>
        </w:rPr>
        <w:t>What are the learning skills you seek to develop in your students? How do you embed them into the delivery of your course in a technology-rich environment?</w:t>
      </w:r>
      <w:r>
        <w:br/>
      </w:r>
    </w:p>
    <w:p w:rsidRPr="00DA3E0B" w:rsidR="008903EF" w:rsidP="1574E115" w:rsidRDefault="008903EF" w14:paraId="00ED0294" w14:textId="47230B69" w14:noSpellErr="1">
      <w:pPr>
        <w:pStyle w:val="ListParagraph"/>
        <w:numPr>
          <w:ilvl w:val="0"/>
          <w:numId w:val="1"/>
        </w:numPr>
        <w:spacing w:line="240" w:lineRule="exact"/>
        <w:rPr>
          <w:sz w:val="22"/>
          <w:szCs w:val="22"/>
        </w:rPr>
      </w:pPr>
      <w:r w:rsidRPr="1574E115" w:rsidR="1574E115">
        <w:rPr>
          <w:sz w:val="22"/>
          <w:szCs w:val="22"/>
        </w:rPr>
        <w:t>Which of these skills do you prioritise in evaluating student performance (asse</w:t>
      </w:r>
      <w:r w:rsidRPr="1574E115" w:rsidR="1574E115">
        <w:rPr>
          <w:sz w:val="22"/>
          <w:szCs w:val="22"/>
        </w:rPr>
        <w:t>ssment) and which do you regard</w:t>
      </w:r>
      <w:r w:rsidRPr="1574E115" w:rsidR="1574E115">
        <w:rPr>
          <w:sz w:val="22"/>
          <w:szCs w:val="22"/>
        </w:rPr>
        <w:t xml:space="preserve"> as less important for your subject area?</w:t>
      </w:r>
      <w:r>
        <w:br/>
      </w:r>
    </w:p>
    <w:p w:rsidRPr="004A6BAC" w:rsidR="00C24AA4" w:rsidP="1574E115" w:rsidRDefault="007141AA" w14:paraId="4B4892A2" w14:textId="3AF2E2AB" w14:noSpellErr="1">
      <w:pPr>
        <w:spacing w:line="240" w:lineRule="exact"/>
        <w:rPr>
          <w:b w:val="1"/>
          <w:bCs w:val="1"/>
        </w:rPr>
      </w:pPr>
      <w:r w:rsidRPr="1574E115" w:rsidR="1574E115">
        <w:rPr>
          <w:b w:val="1"/>
          <w:bCs w:val="1"/>
        </w:rPr>
        <w:t>Summary</w:t>
      </w:r>
      <w:r w:rsidRPr="1574E115" w:rsidR="1574E115">
        <w:rPr>
          <w:b w:val="1"/>
          <w:bCs w:val="1"/>
        </w:rPr>
        <w:t>:</w:t>
      </w:r>
    </w:p>
    <w:p w:rsidRPr="00DA3E0B" w:rsidR="00C24AA4" w:rsidP="1574E115" w:rsidRDefault="00FA108D" w14:paraId="3545CE07" w14:textId="74C39B5F" w14:noSpellErr="1">
      <w:pPr>
        <w:spacing w:line="240" w:lineRule="exact"/>
        <w:rPr>
          <w:sz w:val="22"/>
          <w:szCs w:val="22"/>
        </w:rPr>
      </w:pPr>
      <w:r w:rsidRPr="1574E115" w:rsidR="1574E115">
        <w:rPr>
          <w:sz w:val="22"/>
          <w:szCs w:val="22"/>
        </w:rPr>
        <w:t xml:space="preserve">In some teaching institutions, developing students’ learning and employability skills is treated as needing separate courses from the ‘content-based’ courses of their subject area.  These </w:t>
      </w:r>
      <w:r w:rsidRPr="1574E115" w:rsidR="1574E115">
        <w:rPr>
          <w:sz w:val="22"/>
          <w:szCs w:val="22"/>
        </w:rPr>
        <w:t xml:space="preserve">courses </w:t>
      </w:r>
      <w:r w:rsidRPr="1574E115" w:rsidR="1574E115">
        <w:rPr>
          <w:sz w:val="22"/>
          <w:szCs w:val="22"/>
        </w:rPr>
        <w:t>might be called “Study Skills”, “Research Skills”, “Life S</w:t>
      </w:r>
      <w:r w:rsidRPr="1574E115" w:rsidR="1574E115">
        <w:rPr>
          <w:sz w:val="22"/>
          <w:szCs w:val="22"/>
        </w:rPr>
        <w:t>kills”</w:t>
      </w:r>
      <w:r w:rsidRPr="1574E115" w:rsidR="1574E115">
        <w:rPr>
          <w:sz w:val="22"/>
          <w:szCs w:val="22"/>
        </w:rPr>
        <w:t>, “</w:t>
      </w:r>
      <w:r w:rsidRPr="1574E115" w:rsidR="1574E115">
        <w:rPr>
          <w:sz w:val="22"/>
          <w:szCs w:val="22"/>
        </w:rPr>
        <w:t>Language S</w:t>
      </w:r>
      <w:r w:rsidRPr="1574E115" w:rsidR="1574E115">
        <w:rPr>
          <w:sz w:val="22"/>
          <w:szCs w:val="22"/>
        </w:rPr>
        <w:t xml:space="preserve">kills”.  </w:t>
      </w:r>
      <w:r w:rsidRPr="1574E115" w:rsidR="1574E115">
        <w:rPr>
          <w:sz w:val="22"/>
          <w:szCs w:val="22"/>
        </w:rPr>
        <w:t xml:space="preserve">In one way, this may be a </w:t>
      </w:r>
      <w:r w:rsidRPr="1574E115" w:rsidR="1574E115">
        <w:rPr>
          <w:b w:val="1"/>
          <w:bCs w:val="1"/>
          <w:sz w:val="22"/>
          <w:szCs w:val="22"/>
        </w:rPr>
        <w:t>good</w:t>
      </w:r>
      <w:r w:rsidRPr="1574E115" w:rsidR="1574E115">
        <w:rPr>
          <w:sz w:val="22"/>
          <w:szCs w:val="22"/>
        </w:rPr>
        <w:t xml:space="preserve"> </w:t>
      </w:r>
      <w:r w:rsidRPr="1574E115" w:rsidR="1574E115">
        <w:rPr>
          <w:b w:val="1"/>
          <w:bCs w:val="1"/>
          <w:sz w:val="22"/>
          <w:szCs w:val="22"/>
        </w:rPr>
        <w:t>idea</w:t>
      </w:r>
      <w:r w:rsidRPr="1574E115" w:rsidR="1574E115">
        <w:rPr>
          <w:sz w:val="22"/>
          <w:szCs w:val="22"/>
        </w:rPr>
        <w:t xml:space="preserve">.  Subject experts – teachers, lecturers, academics – are not necessarily experts in skills development.  </w:t>
      </w:r>
      <w:r w:rsidRPr="1574E115" w:rsidR="1574E115">
        <w:rPr>
          <w:sz w:val="22"/>
          <w:szCs w:val="22"/>
        </w:rPr>
        <w:t>So (the argument goes) let subject experts make best use of their expertise whilst teachers with expertise in skills development provide support courses</w:t>
      </w:r>
      <w:r w:rsidRPr="1574E115" w:rsidR="1574E115">
        <w:rPr>
          <w:sz w:val="22"/>
          <w:szCs w:val="22"/>
        </w:rPr>
        <w:t xml:space="preserve"> </w:t>
      </w:r>
      <w:r w:rsidRPr="1574E115" w:rsidR="1574E115">
        <w:rPr>
          <w:sz w:val="22"/>
          <w:szCs w:val="22"/>
        </w:rPr>
        <w:t xml:space="preserve">for students needing those skills.  My own view is that this separation (of skills development from content delivery) is a </w:t>
      </w:r>
      <w:r w:rsidRPr="1574E115" w:rsidR="1574E115">
        <w:rPr>
          <w:b w:val="1"/>
          <w:bCs w:val="1"/>
          <w:sz w:val="22"/>
          <w:szCs w:val="22"/>
        </w:rPr>
        <w:t>bad</w:t>
      </w:r>
      <w:r w:rsidRPr="1574E115" w:rsidR="1574E115">
        <w:rPr>
          <w:sz w:val="22"/>
          <w:szCs w:val="22"/>
        </w:rPr>
        <w:t xml:space="preserve"> </w:t>
      </w:r>
      <w:r w:rsidRPr="1574E115" w:rsidR="1574E115">
        <w:rPr>
          <w:b w:val="1"/>
          <w:bCs w:val="1"/>
          <w:sz w:val="22"/>
          <w:szCs w:val="22"/>
        </w:rPr>
        <w:t>idea</w:t>
      </w:r>
      <w:r w:rsidRPr="1574E115" w:rsidR="1574E115">
        <w:rPr>
          <w:sz w:val="22"/>
          <w:szCs w:val="22"/>
        </w:rPr>
        <w:t xml:space="preserve"> – made even worse by the rapid changes in the skills required </w:t>
      </w:r>
      <w:r w:rsidRPr="1574E115" w:rsidR="1574E115">
        <w:rPr>
          <w:sz w:val="22"/>
          <w:szCs w:val="22"/>
        </w:rPr>
        <w:t>for students</w:t>
      </w:r>
      <w:r w:rsidRPr="1574E115" w:rsidR="1574E115">
        <w:rPr>
          <w:sz w:val="22"/>
          <w:szCs w:val="22"/>
        </w:rPr>
        <w:t xml:space="preserve"> to be effective learners in technology-enhanced learning environments.</w:t>
      </w:r>
    </w:p>
    <w:p w:rsidRPr="00574420" w:rsidR="00E15B52" w:rsidP="1574E115" w:rsidRDefault="00DA3E0B" w14:paraId="0F097296" w14:textId="5DDBBB5A" w14:noSpellErr="1">
      <w:pPr>
        <w:spacing w:line="240" w:lineRule="exact"/>
        <w:rPr>
          <w:sz w:val="22"/>
          <w:szCs w:val="22"/>
        </w:rPr>
      </w:pPr>
      <w:r w:rsidRPr="1574E115" w:rsidR="1574E115">
        <w:rPr>
          <w:sz w:val="22"/>
          <w:szCs w:val="22"/>
        </w:rPr>
        <w:t>The purpose of this workshop is to ask you – as practitioners – to evaluate (a) the learning skills you seek to develop in your own students and (b) to assess the most important skills (for your subject areas)</w:t>
      </w:r>
      <w:r w:rsidRPr="1574E115" w:rsidR="1574E115">
        <w:rPr>
          <w:sz w:val="22"/>
          <w:szCs w:val="22"/>
        </w:rPr>
        <w:t xml:space="preserve"> you include in your assessment</w:t>
      </w:r>
      <w:r w:rsidRPr="1574E115" w:rsidR="1574E115">
        <w:rPr>
          <w:sz w:val="22"/>
          <w:szCs w:val="22"/>
        </w:rPr>
        <w:t xml:space="preserve"> of student performance.</w:t>
      </w:r>
    </w:p>
    <w:p w:rsidRPr="00574420" w:rsidR="00DA3E0B" w:rsidP="1574E115" w:rsidRDefault="00DA3E0B" w14:paraId="6C15D0BE" w14:textId="16B17FEF" w14:noSpellErr="1">
      <w:pPr>
        <w:spacing w:line="240" w:lineRule="exact"/>
        <w:rPr>
          <w:sz w:val="22"/>
          <w:szCs w:val="22"/>
        </w:rPr>
      </w:pPr>
      <w:r w:rsidRPr="1574E115" w:rsidR="1574E115">
        <w:rPr>
          <w:sz w:val="22"/>
          <w:szCs w:val="22"/>
        </w:rPr>
        <w:t xml:space="preserve">I will begin with a summary of the broad range of </w:t>
      </w:r>
      <w:r w:rsidRPr="1574E115" w:rsidR="1574E115">
        <w:rPr>
          <w:sz w:val="22"/>
          <w:szCs w:val="22"/>
        </w:rPr>
        <w:t>learning skills, research skills, employability skills commentators have identified as significant for technology-rich subject areas and learning environments.  I will give examples of how practitioners have sought to integrate both delivery and assessment of those skills into their subject-specific courses.</w:t>
      </w:r>
    </w:p>
    <w:p w:rsidRPr="00574420" w:rsidR="00574420" w:rsidP="1574E115" w:rsidRDefault="00574420" w14:paraId="27CDA14B" w14:textId="3CBD7B8E" w14:noSpellErr="1">
      <w:pPr>
        <w:spacing w:line="240" w:lineRule="exact"/>
        <w:rPr>
          <w:sz w:val="22"/>
          <w:szCs w:val="22"/>
        </w:rPr>
      </w:pPr>
      <w:r w:rsidRPr="1574E115" w:rsidR="1574E115">
        <w:rPr>
          <w:sz w:val="22"/>
          <w:szCs w:val="22"/>
        </w:rPr>
        <w:t>There will be two group exercises for you to participate in – asking that you respond to the questions above – and providing an opportunity to share experiences and approaches to finding technologies that offer useful support for integrating skills development into subject-specific courses, rather than offering separate skills development courses.</w:t>
      </w:r>
    </w:p>
    <w:p w:rsidR="00574420" w:rsidP="1574E115" w:rsidRDefault="00574420" w14:paraId="51AF43F6" w14:textId="53950B04" w14:noSpellErr="1">
      <w:pPr>
        <w:spacing w:line="240" w:lineRule="exact"/>
        <w:rPr>
          <w:sz w:val="22"/>
          <w:szCs w:val="22"/>
        </w:rPr>
      </w:pPr>
      <w:r w:rsidRPr="1574E115" w:rsidR="1574E115">
        <w:rPr>
          <w:sz w:val="22"/>
          <w:szCs w:val="22"/>
        </w:rPr>
        <w:t>Given time, I will conclude with some illustrations of how these questions have been addressed by e-Teachers elsewhere – and what their results may show for or against the integration of content and skills-based courses versus separation of these roles.</w:t>
      </w:r>
    </w:p>
    <w:p w:rsidRPr="00E53DFC" w:rsidR="00574420" w:rsidP="1574E115" w:rsidRDefault="00E53DFC" w14:paraId="41E95F62" w14:textId="5751BD6D" w14:noSpellErr="1">
      <w:pPr>
        <w:spacing w:line="240" w:lineRule="exact"/>
        <w:rPr>
          <w:i w:val="1"/>
          <w:iCs w:val="1"/>
          <w:sz w:val="20"/>
          <w:szCs w:val="20"/>
        </w:rPr>
      </w:pPr>
      <w:r w:rsidRPr="1574E115" w:rsidR="1574E115">
        <w:rPr>
          <w:rFonts w:ascii="Lucida Grande" w:hAnsi="Lucida Grande" w:cs="Lucida Grande"/>
          <w:b w:val="1"/>
          <w:bCs w:val="1"/>
          <w:i w:val="1"/>
          <w:iCs w:val="1"/>
          <w:sz w:val="20"/>
          <w:szCs w:val="20"/>
        </w:rPr>
        <w:t>©</w:t>
      </w:r>
      <w:r w:rsidRPr="1574E115" w:rsidR="1574E115">
        <w:rPr>
          <w:i w:val="1"/>
          <w:iCs w:val="1"/>
          <w:sz w:val="20"/>
          <w:szCs w:val="20"/>
        </w:rPr>
        <w:t xml:space="preserve"> Stephen T. Sommerville, February, 2018</w:t>
      </w:r>
    </w:p>
    <w:p w:rsidR="00574420" w:rsidRDefault="00574420" w14:paraId="4F6A73CD" w14:textId="77777777">
      <w:pPr>
        <w:spacing w:before="0" w:beforeAutospacing="0" w:after="0" w:afterAutospacing="0"/>
        <w:rPr>
          <w:i/>
        </w:rPr>
      </w:pPr>
      <w:r>
        <w:rPr>
          <w:i/>
        </w:rPr>
        <w:br w:type="page"/>
      </w:r>
    </w:p>
    <w:p w:rsidRPr="00D46124" w:rsidR="00D46124" w:rsidP="6B611669" w:rsidRDefault="00D46124" w14:paraId="1209167C" w14:noSpellErr="1" w14:textId="6F7DD5F4">
      <w:pPr>
        <w:pStyle w:val="ListParagraph"/>
        <w:numPr>
          <w:ilvl w:val="0"/>
          <w:numId w:val="2"/>
        </w:numPr>
        <w:spacing w:line="240" w:lineRule="exact"/>
        <w:rPr>
          <w:b w:val="1"/>
          <w:bCs w:val="1"/>
          <w:sz w:val="22"/>
          <w:szCs w:val="22"/>
        </w:rPr>
      </w:pPr>
      <w:r w:rsidRPr="6B611669" w:rsidR="6B611669">
        <w:rPr>
          <w:b w:val="1"/>
          <w:bCs w:val="1"/>
          <w:sz w:val="22"/>
          <w:szCs w:val="22"/>
        </w:rPr>
        <w:t xml:space="preserve">What are the learning skills you seek to develop in your </w:t>
      </w:r>
      <w:r w:rsidRPr="6B611669" w:rsidR="6B611669">
        <w:rPr>
          <w:b w:val="1"/>
          <w:bCs w:val="1"/>
          <w:sz w:val="22"/>
          <w:szCs w:val="22"/>
        </w:rPr>
        <w:t>managers</w:t>
      </w:r>
      <w:r w:rsidRPr="6B611669" w:rsidR="6B611669">
        <w:rPr>
          <w:b w:val="1"/>
          <w:bCs w:val="1"/>
          <w:sz w:val="22"/>
          <w:szCs w:val="22"/>
        </w:rPr>
        <w:t xml:space="preserve">? How do you embed them into the delivery of your </w:t>
      </w:r>
      <w:r w:rsidRPr="6B611669" w:rsidR="6B611669">
        <w:rPr>
          <w:b w:val="1"/>
          <w:bCs w:val="1"/>
          <w:sz w:val="22"/>
          <w:szCs w:val="22"/>
        </w:rPr>
        <w:t>tra</w:t>
      </w:r>
      <w:r w:rsidRPr="6B611669" w:rsidR="6B611669">
        <w:rPr>
          <w:b w:val="1"/>
          <w:bCs w:val="1"/>
          <w:sz w:val="22"/>
          <w:szCs w:val="22"/>
        </w:rPr>
        <w:t>i</w:t>
      </w:r>
      <w:r w:rsidRPr="6B611669" w:rsidR="6B611669">
        <w:rPr>
          <w:b w:val="1"/>
          <w:bCs w:val="1"/>
          <w:sz w:val="22"/>
          <w:szCs w:val="22"/>
        </w:rPr>
        <w:t>ning</w:t>
      </w:r>
      <w:r w:rsidRPr="6B611669" w:rsidR="6B611669">
        <w:rPr>
          <w:b w:val="1"/>
          <w:bCs w:val="1"/>
          <w:sz w:val="22"/>
          <w:szCs w:val="22"/>
        </w:rPr>
        <w:t xml:space="preserve"> a technology-rich environment?</w:t>
      </w:r>
    </w:p>
    <w:p w:rsidRPr="00D46124" w:rsidR="00D46124" w:rsidP="6B611669" w:rsidRDefault="00D46124" w14:paraId="752E4EF5" w14:noSpellErr="1" w14:textId="6624A498">
      <w:pPr>
        <w:spacing w:before="0" w:beforeAutospacing="off" w:after="0" w:afterAutospacing="off"/>
        <w:rPr>
          <w:sz w:val="22"/>
          <w:szCs w:val="22"/>
        </w:rPr>
      </w:pPr>
      <w:r w:rsidRPr="6B611669" w:rsidR="6B611669">
        <w:rPr>
          <w:sz w:val="22"/>
          <w:szCs w:val="22"/>
        </w:rPr>
        <w:t xml:space="preserve">I have struggled with the term </w:t>
      </w:r>
      <w:r w:rsidRPr="6B611669" w:rsidR="6B611669">
        <w:rPr>
          <w:sz w:val="22"/>
          <w:szCs w:val="22"/>
        </w:rPr>
        <w:t>'</w:t>
      </w:r>
      <w:r w:rsidRPr="6B611669" w:rsidR="6B611669">
        <w:rPr>
          <w:sz w:val="22"/>
          <w:szCs w:val="22"/>
        </w:rPr>
        <w:t>instruction'</w:t>
      </w:r>
      <w:r w:rsidRPr="6B611669" w:rsidR="6B611669">
        <w:rPr>
          <w:sz w:val="22"/>
          <w:szCs w:val="22"/>
        </w:rPr>
        <w:t>, because I argue that we need to move</w:t>
      </w:r>
      <w:r w:rsidRPr="6B611669" w:rsidR="6B611669">
        <w:rPr>
          <w:sz w:val="22"/>
          <w:szCs w:val="22"/>
        </w:rPr>
        <w:t xml:space="preserve"> away</w:t>
      </w:r>
      <w:r w:rsidRPr="6B611669" w:rsidR="6B611669">
        <w:rPr>
          <w:sz w:val="22"/>
          <w:szCs w:val="22"/>
        </w:rPr>
        <w:t xml:space="preserve"> from a transmission model of </w:t>
      </w:r>
      <w:r w:rsidRPr="6B611669" w:rsidR="6B611669">
        <w:rPr>
          <w:sz w:val="22"/>
          <w:szCs w:val="22"/>
        </w:rPr>
        <w:t>training</w:t>
      </w:r>
      <w:r w:rsidRPr="6B611669" w:rsidR="6B611669">
        <w:rPr>
          <w:sz w:val="22"/>
          <w:szCs w:val="22"/>
        </w:rPr>
        <w:t>(‘instruction’) to the facilitation of learning (</w:t>
      </w:r>
      <w:r w:rsidRPr="6B611669" w:rsidR="6B611669">
        <w:rPr>
          <w:sz w:val="22"/>
          <w:szCs w:val="22"/>
        </w:rPr>
        <w:t>skills development</w:t>
      </w:r>
      <w:r w:rsidRPr="6B611669" w:rsidR="6B611669">
        <w:rPr>
          <w:sz w:val="22"/>
          <w:szCs w:val="22"/>
        </w:rPr>
        <w:t>), even or especially in post-secondary education.</w:t>
      </w:r>
      <w:r>
        <w:br/>
      </w:r>
    </w:p>
    <w:p w:rsidRPr="00D46124" w:rsidR="00D46124" w:rsidP="1574E115" w:rsidRDefault="00D46124" w14:paraId="3E34538A" w14:textId="5ACD23D6" w14:noSpellErr="1">
      <w:pPr>
        <w:spacing w:before="0" w:beforeAutospacing="off" w:after="0" w:afterAutospacing="off"/>
        <w:rPr>
          <w:sz w:val="22"/>
          <w:szCs w:val="22"/>
        </w:rPr>
      </w:pPr>
      <w:r w:rsidRPr="1574E115" w:rsidR="1574E115">
        <w:rPr>
          <w:sz w:val="22"/>
          <w:szCs w:val="22"/>
        </w:rPr>
        <w:t xml:space="preserve">Teaching methods need to be used that help to develop and transfer specific skills that serve both the purposes of knowledge development and dissemination, while at the same time preparing </w:t>
      </w:r>
      <w:r w:rsidRPr="1574E115" w:rsidR="1574E115">
        <w:rPr>
          <w:sz w:val="22"/>
          <w:szCs w:val="22"/>
        </w:rPr>
        <w:t>students</w:t>
      </w:r>
      <w:r w:rsidRPr="1574E115" w:rsidR="1574E115">
        <w:rPr>
          <w:sz w:val="22"/>
          <w:szCs w:val="22"/>
        </w:rPr>
        <w:t xml:space="preserve"> for work in a knowledge-based society.</w:t>
      </w:r>
      <w:r>
        <w:br/>
      </w:r>
    </w:p>
    <w:p w:rsidRPr="00D46124" w:rsidR="00D46124" w:rsidP="1574E115" w:rsidRDefault="00D46124" w14:paraId="542B4A9F" w14:textId="0F4FE93E" w14:noSpellErr="1">
      <w:pPr>
        <w:spacing w:before="0" w:beforeAutospacing="off" w:after="0" w:afterAutospacing="off"/>
        <w:rPr>
          <w:sz w:val="22"/>
          <w:szCs w:val="22"/>
        </w:rPr>
      </w:pPr>
      <w:r w:rsidRPr="1574E115" w:rsidR="1574E115">
        <w:rPr>
          <w:sz w:val="22"/>
          <w:szCs w:val="22"/>
        </w:rPr>
        <w:t>As student numbers have increased, teaching has regressed for a variety of reasons to a greater focus on information transmission and less focus on questioning, exploration of ideas, presentation of alternative viewpoints, and the development of critical or original thinking. Yet these are the very skills needed by students in a knowledge-based society.</w:t>
      </w:r>
      <w:r>
        <w:br/>
      </w:r>
    </w:p>
    <w:p w:rsidRPr="00D46124" w:rsidR="00D46124" w:rsidP="6B611669" w:rsidRDefault="00D46124" w14:paraId="2CC94157" w14:noSpellErr="1" w14:textId="63C62258">
      <w:pPr>
        <w:spacing w:before="0" w:beforeAutospacing="off" w:after="0" w:afterAutospacing="off"/>
        <w:rPr>
          <w:sz w:val="22"/>
          <w:szCs w:val="22"/>
        </w:rPr>
      </w:pPr>
      <w:r w:rsidRPr="6B611669" w:rsidR="6B611669">
        <w:rPr>
          <w:sz w:val="22"/>
          <w:szCs w:val="22"/>
        </w:rPr>
        <w:t xml:space="preserve">The wide diversity of the </w:t>
      </w:r>
      <w:r w:rsidRPr="6B611669" w:rsidR="6B611669">
        <w:rPr>
          <w:sz w:val="22"/>
          <w:szCs w:val="22"/>
        </w:rPr>
        <w:t>management skills required</w:t>
      </w:r>
      <w:r w:rsidRPr="6B611669" w:rsidR="6B611669">
        <w:rPr>
          <w:sz w:val="22"/>
          <w:szCs w:val="22"/>
        </w:rPr>
        <w:t xml:space="preserve"> is a major challenge for </w:t>
      </w:r>
      <w:r w:rsidRPr="6B611669" w:rsidR="6B611669">
        <w:rPr>
          <w:sz w:val="22"/>
          <w:szCs w:val="22"/>
        </w:rPr>
        <w:t>organisations.</w:t>
      </w:r>
      <w:r w:rsidRPr="6B611669" w:rsidR="6B611669">
        <w:rPr>
          <w:sz w:val="22"/>
          <w:szCs w:val="22"/>
        </w:rPr>
        <w:t>. This requires more focus on t</w:t>
      </w:r>
      <w:r w:rsidRPr="6B611669" w:rsidR="6B611669">
        <w:rPr>
          <w:sz w:val="22"/>
          <w:szCs w:val="22"/>
        </w:rPr>
        <w:t xml:space="preserve">raining </w:t>
      </w:r>
      <w:r w:rsidRPr="6B611669" w:rsidR="6B611669">
        <w:rPr>
          <w:sz w:val="22"/>
          <w:szCs w:val="22"/>
        </w:rPr>
        <w:t>methods that provide support for learners, more individualization of learning, and more flexible delivery.</w:t>
      </w:r>
      <w:r>
        <w:br/>
      </w:r>
    </w:p>
    <w:p w:rsidRPr="00D46124" w:rsidR="00D46124" w:rsidP="6B611669" w:rsidRDefault="00D46124" w14:paraId="0738BE1C" w14:noSpellErr="1" w14:textId="6B4E29D6">
      <w:pPr>
        <w:spacing w:before="0" w:beforeAutospacing="off" w:after="0" w:afterAutospacing="off"/>
        <w:rPr>
          <w:sz w:val="22"/>
          <w:szCs w:val="22"/>
        </w:rPr>
      </w:pPr>
      <w:r w:rsidRPr="6B611669" w:rsidR="6B611669">
        <w:rPr>
          <w:sz w:val="22"/>
          <w:szCs w:val="22"/>
        </w:rPr>
        <w:t xml:space="preserve">Online learning is a continuum; every </w:t>
      </w:r>
      <w:r w:rsidRPr="6B611669" w:rsidR="6B611669">
        <w:rPr>
          <w:sz w:val="22"/>
          <w:szCs w:val="22"/>
        </w:rPr>
        <w:t xml:space="preserve">trainer </w:t>
      </w:r>
      <w:r w:rsidRPr="6B611669" w:rsidR="6B611669">
        <w:rPr>
          <w:sz w:val="22"/>
          <w:szCs w:val="22"/>
        </w:rPr>
        <w:t xml:space="preserve">and every </w:t>
      </w:r>
      <w:r w:rsidRPr="6B611669" w:rsidR="6B611669">
        <w:rPr>
          <w:sz w:val="22"/>
          <w:szCs w:val="22"/>
        </w:rPr>
        <w:t xml:space="preserve">organisation </w:t>
      </w:r>
      <w:r w:rsidRPr="6B611669" w:rsidR="6B611669">
        <w:rPr>
          <w:sz w:val="22"/>
          <w:szCs w:val="22"/>
        </w:rPr>
        <w:t>now needs to decide: where on this continuum of teaching should a particular course or program be?</w:t>
      </w:r>
      <w:r>
        <w:br/>
      </w:r>
    </w:p>
    <w:p w:rsidRPr="00D46124" w:rsidR="00D46124" w:rsidP="6B611669" w:rsidRDefault="00D46124" w14:paraId="4A19B905" w14:noSpellErr="1" w14:textId="37C18AD9">
      <w:pPr>
        <w:spacing w:before="0" w:beforeAutospacing="off" w:after="0" w:afterAutospacing="off"/>
        <w:rPr>
          <w:sz w:val="22"/>
          <w:szCs w:val="22"/>
        </w:rPr>
      </w:pPr>
      <w:r w:rsidRPr="6B611669" w:rsidR="6B611669">
        <w:rPr>
          <w:sz w:val="22"/>
          <w:szCs w:val="22"/>
        </w:rPr>
        <w:t xml:space="preserve">As more academic content becomes openly and freely available (MOOCs, OERs), </w:t>
      </w:r>
      <w:r w:rsidRPr="6B611669" w:rsidR="6B611669">
        <w:rPr>
          <w:sz w:val="22"/>
          <w:szCs w:val="22"/>
        </w:rPr>
        <w:t xml:space="preserve">trainees </w:t>
      </w:r>
      <w:r w:rsidRPr="6B611669" w:rsidR="6B611669">
        <w:rPr>
          <w:sz w:val="22"/>
          <w:szCs w:val="22"/>
        </w:rPr>
        <w:t xml:space="preserve">will look increasingly to their local </w:t>
      </w:r>
      <w:r w:rsidRPr="6B611669" w:rsidR="6B611669">
        <w:rPr>
          <w:sz w:val="22"/>
          <w:szCs w:val="22"/>
        </w:rPr>
        <w:t xml:space="preserve">employers </w:t>
      </w:r>
      <w:r w:rsidRPr="6B611669" w:rsidR="6B611669">
        <w:rPr>
          <w:sz w:val="22"/>
          <w:szCs w:val="22"/>
        </w:rPr>
        <w:t>for support with their learning, rather than for the delivery of content. This puts a greater focus on teaching skills and less on subject expertise.  Yet many institutions (secondary and tertiary) appoint new lecturing staff mainly on the basis of subject expertise, rather than teaching ability.</w:t>
      </w:r>
      <w:r>
        <w:br/>
      </w:r>
    </w:p>
    <w:p w:rsidR="005A7A9B" w:rsidP="1574E115" w:rsidRDefault="00D46124" w14:paraId="560ED2D3" w14:textId="57DBE1FC" w14:noSpellErr="1">
      <w:pPr>
        <w:spacing w:before="0" w:beforeAutospacing="off" w:after="0" w:afterAutospacing="off"/>
        <w:rPr>
          <w:sz w:val="22"/>
          <w:szCs w:val="22"/>
        </w:rPr>
      </w:pPr>
      <w:r w:rsidRPr="1574E115" w:rsidR="1574E115">
        <w:rPr>
          <w:sz w:val="22"/>
          <w:szCs w:val="22"/>
        </w:rPr>
        <w:t xml:space="preserve">Alongside the specialist, subject specific skills you seek to develop in your students, there is fairly long list of “meta-skills” we seek to develop in learners.  Here is a list of (what I am calling) “meta-skills” </w:t>
      </w:r>
      <w:r w:rsidRPr="1574E115" w:rsidR="1574E115">
        <w:rPr>
          <w:sz w:val="20"/>
          <w:szCs w:val="20"/>
        </w:rPr>
        <w:t>(</w:t>
      </w:r>
      <w:r w:rsidRPr="1574E115" w:rsidR="1574E115">
        <w:rPr>
          <w:i w:val="1"/>
          <w:iCs w:val="1"/>
          <w:sz w:val="20"/>
          <w:szCs w:val="20"/>
        </w:rPr>
        <w:t>adapted from work by Tony Bates, 2017, Teaching in a Digital Age, Curwen Press, also from Conference Board of Canada, 2014</w:t>
      </w:r>
      <w:r w:rsidRPr="1574E115" w:rsidR="1574E115">
        <w:rPr>
          <w:sz w:val="20"/>
          <w:szCs w:val="20"/>
        </w:rPr>
        <w:t>)</w:t>
      </w:r>
      <w:r w:rsidRPr="1574E115" w:rsidR="1574E115">
        <w:rPr>
          <w:sz w:val="22"/>
          <w:szCs w:val="22"/>
        </w:rPr>
        <w:t>:</w:t>
      </w:r>
    </w:p>
    <w:p w:rsidRPr="00D46124" w:rsidR="008653F0" w:rsidP="00D46124" w:rsidRDefault="008653F0" w14:paraId="5DCFF786" w14:textId="77777777">
      <w:pPr>
        <w:spacing w:before="0" w:beforeAutospacing="0" w:after="0" w:afterAutospacing="0"/>
        <w:rPr>
          <w:sz w:val="22"/>
          <w:szCs w:val="22"/>
        </w:rPr>
      </w:pPr>
    </w:p>
    <w:p w:rsidRPr="008653F0" w:rsidR="00501102" w:rsidP="1574E115" w:rsidRDefault="00501102" w14:paraId="7B691BF3" w14:textId="771EA892" w14:noSpellErr="1">
      <w:pPr>
        <w:spacing w:before="0" w:beforeAutospacing="off" w:after="0" w:afterAutospacing="off"/>
        <w:rPr>
          <w:sz w:val="22"/>
          <w:szCs w:val="22"/>
        </w:rPr>
      </w:pPr>
      <w:r w:rsidRPr="1574E115" w:rsidR="1574E115">
        <w:rPr>
          <w:sz w:val="22"/>
          <w:szCs w:val="22"/>
        </w:rPr>
        <w:t>The skills required in a knowledge society include the following (</w:t>
      </w:r>
      <w:r w:rsidRPr="1574E115" w:rsidR="1574E115">
        <w:rPr>
          <w:i w:val="1"/>
          <w:iCs w:val="1"/>
          <w:sz w:val="20"/>
          <w:szCs w:val="20"/>
        </w:rPr>
        <w:t>adapted from Conference Board of Canada, 2014</w:t>
      </w:r>
      <w:r w:rsidRPr="1574E115" w:rsidR="1574E115">
        <w:rPr>
          <w:sz w:val="22"/>
          <w:szCs w:val="22"/>
        </w:rPr>
        <w:t>):</w:t>
      </w:r>
      <w:r>
        <w:br/>
      </w:r>
    </w:p>
    <w:p w:rsidRPr="008653F0" w:rsidR="00501102" w:rsidP="1574E115" w:rsidRDefault="00501102" w14:paraId="0A624446" w14:textId="00E99F4A" w14:noSpellErr="1">
      <w:pPr>
        <w:pStyle w:val="ListParagraph"/>
        <w:numPr>
          <w:ilvl w:val="0"/>
          <w:numId w:val="3"/>
        </w:numPr>
        <w:spacing w:before="0" w:beforeAutospacing="off" w:after="0" w:afterAutospacing="off"/>
        <w:rPr>
          <w:sz w:val="22"/>
          <w:szCs w:val="22"/>
        </w:rPr>
      </w:pPr>
      <w:r w:rsidRPr="1574E115" w:rsidR="1574E115">
        <w:rPr>
          <w:b w:val="1"/>
          <w:bCs w:val="1"/>
          <w:sz w:val="22"/>
          <w:szCs w:val="22"/>
        </w:rPr>
        <w:t>Communications Skills</w:t>
      </w:r>
      <w:r w:rsidRPr="1574E115" w:rsidR="1574E115">
        <w:rPr>
          <w:sz w:val="22"/>
          <w:szCs w:val="22"/>
        </w:rPr>
        <w:t>: as well as the traditional communication skills of reading, speaking and writing coherently and clearly, we need to add online communication skills. These might include the ability to create a short video to capture the demonstration of a process or to make a case for a significant result, the ability to reach out (through the Internet) to a wider community of people with one’s ideas, to receive and incorporate feedback, to share information appropriately, and to identify trends and ideas from elsewhere;</w:t>
      </w:r>
    </w:p>
    <w:p w:rsidRPr="008653F0" w:rsidR="00501102" w:rsidP="00501102" w:rsidRDefault="00501102" w14:paraId="76E1E2CE" w14:textId="77777777">
      <w:pPr>
        <w:spacing w:before="0" w:beforeAutospacing="0" w:after="0" w:afterAutospacing="0"/>
        <w:ind w:left="720"/>
        <w:rPr>
          <w:sz w:val="22"/>
          <w:szCs w:val="22"/>
        </w:rPr>
      </w:pPr>
    </w:p>
    <w:p w:rsidRPr="008653F0" w:rsidR="00501102" w:rsidP="1574E115" w:rsidRDefault="00501102" w14:paraId="52C6ED93" w14:textId="2442B3AE" w14:noSpellErr="1">
      <w:pPr>
        <w:pStyle w:val="ListParagraph"/>
        <w:numPr>
          <w:ilvl w:val="0"/>
          <w:numId w:val="3"/>
        </w:numPr>
        <w:spacing w:before="0" w:beforeAutospacing="off" w:after="0" w:afterAutospacing="off"/>
        <w:rPr>
          <w:sz w:val="22"/>
          <w:szCs w:val="22"/>
        </w:rPr>
      </w:pPr>
      <w:r w:rsidRPr="1574E115" w:rsidR="1574E115">
        <w:rPr>
          <w:b w:val="1"/>
          <w:bCs w:val="1"/>
          <w:sz w:val="22"/>
          <w:szCs w:val="22"/>
        </w:rPr>
        <w:t>Independent Learning</w:t>
      </w:r>
      <w:r w:rsidRPr="1574E115" w:rsidR="1574E115">
        <w:rPr>
          <w:sz w:val="22"/>
          <w:szCs w:val="22"/>
        </w:rPr>
        <w:t xml:space="preserve">: this means taking responsibility for working out what you need to know, and where to find that knowledge (and how to authenticate it). This is an ongoing process in knowledge-based work, because the knowledge base is constantly changing. </w:t>
      </w:r>
    </w:p>
    <w:p w:rsidRPr="008653F0" w:rsidR="00501102" w:rsidP="00501102" w:rsidRDefault="00501102" w14:paraId="3494FA3E" w14:textId="77777777">
      <w:pPr>
        <w:spacing w:before="0" w:beforeAutospacing="0" w:after="0" w:afterAutospacing="0"/>
        <w:ind w:left="720"/>
        <w:rPr>
          <w:sz w:val="22"/>
          <w:szCs w:val="22"/>
        </w:rPr>
      </w:pPr>
    </w:p>
    <w:p w:rsidRPr="008653F0" w:rsidR="00501102" w:rsidP="1574E115" w:rsidRDefault="00501102" w14:paraId="5250EE32" w14:textId="0E57C82B" w14:noSpellErr="1">
      <w:pPr>
        <w:spacing w:before="0" w:beforeAutospacing="off" w:after="0" w:afterAutospacing="off"/>
        <w:ind w:left="720"/>
        <w:rPr>
          <w:sz w:val="22"/>
          <w:szCs w:val="22"/>
        </w:rPr>
      </w:pPr>
      <w:r w:rsidRPr="1574E115" w:rsidR="1574E115">
        <w:rPr>
          <w:sz w:val="22"/>
          <w:szCs w:val="22"/>
        </w:rPr>
        <w:t>Incidentally I am not talking here necessarily of academic knowledge; it could be learning about new equipment, mastering a different technology, new ways of doing things, or learning who are the people you need to know to get the job done;</w:t>
      </w:r>
    </w:p>
    <w:p w:rsidR="00501102" w:rsidP="00501102" w:rsidRDefault="00501102" w14:paraId="05CECD8F" w14:textId="77777777">
      <w:pPr>
        <w:spacing w:before="0" w:beforeAutospacing="0" w:after="0" w:afterAutospacing="0"/>
        <w:ind w:left="720"/>
      </w:pPr>
    </w:p>
    <w:p w:rsidRPr="008653F0" w:rsidR="00501102" w:rsidP="1574E115" w:rsidRDefault="00501102" w14:paraId="69B08ECF" w14:textId="2BDE11F4" w14:noSpellErr="1">
      <w:pPr>
        <w:pStyle w:val="ListParagraph"/>
        <w:numPr>
          <w:ilvl w:val="0"/>
          <w:numId w:val="4"/>
        </w:numPr>
        <w:spacing w:before="0" w:beforeAutospacing="off" w:after="0" w:afterAutospacing="off"/>
        <w:rPr>
          <w:sz w:val="22"/>
          <w:szCs w:val="22"/>
        </w:rPr>
      </w:pPr>
      <w:r w:rsidRPr="1574E115" w:rsidR="1574E115">
        <w:rPr>
          <w:b w:val="1"/>
          <w:bCs w:val="1"/>
          <w:sz w:val="22"/>
          <w:szCs w:val="22"/>
        </w:rPr>
        <w:t>Ethics and responsibility</w:t>
      </w:r>
      <w:r w:rsidRPr="1574E115" w:rsidR="1574E115">
        <w:rPr>
          <w:sz w:val="22"/>
          <w:szCs w:val="22"/>
        </w:rPr>
        <w:t xml:space="preserve"> in producing and submitting work: this is required to build trust (particularly important in informal online networks), but also because generally it is good practice in a world where there are many different players, and a greater degree of reliance on others to accomplish one’s own goals;</w:t>
      </w:r>
    </w:p>
    <w:p w:rsidR="00501102" w:rsidP="00501102" w:rsidRDefault="00501102" w14:paraId="35638D51" w14:textId="77777777">
      <w:pPr>
        <w:spacing w:before="0" w:beforeAutospacing="0" w:after="0" w:afterAutospacing="0"/>
        <w:ind w:left="720"/>
      </w:pPr>
    </w:p>
    <w:p w:rsidR="00501102" w:rsidP="1574E115" w:rsidRDefault="00A61289" w14:paraId="47312867" w14:textId="53533438" w14:noSpellErr="1">
      <w:pPr>
        <w:pStyle w:val="ListParagraph"/>
        <w:numPr>
          <w:ilvl w:val="0"/>
          <w:numId w:val="4"/>
        </w:numPr>
        <w:spacing w:before="0" w:beforeAutospacing="off" w:after="0" w:afterAutospacing="off"/>
        <w:rPr/>
      </w:pPr>
      <w:r w:rsidRPr="1574E115" w:rsidR="1574E115">
        <w:rPr>
          <w:b w:val="1"/>
          <w:bCs w:val="1"/>
        </w:rPr>
        <w:t>T</w:t>
      </w:r>
      <w:r w:rsidRPr="1574E115" w:rsidR="1574E115">
        <w:rPr>
          <w:b w:val="1"/>
          <w:bCs w:val="1"/>
        </w:rPr>
        <w:t>eamwork and flexibility</w:t>
      </w:r>
      <w:r w:rsidR="1574E115">
        <w:rPr/>
        <w:t>: although many knowledge workers work independently or in very small companies, they depend heavily on collaboration and the sharing of knowledge with others in related but indep</w:t>
      </w:r>
      <w:r w:rsidR="1574E115">
        <w:rPr/>
        <w:t>endent organisations. In small</w:t>
      </w:r>
      <w:r w:rsidR="1574E115">
        <w:rPr/>
        <w:t xml:space="preserve"> enterprises, it is essential that all employees work closely together, share the same vision and help each other out. </w:t>
      </w:r>
    </w:p>
    <w:p w:rsidR="00501102" w:rsidP="00501102" w:rsidRDefault="00501102" w14:paraId="43E7D84D" w14:textId="77777777">
      <w:pPr>
        <w:spacing w:before="0" w:beforeAutospacing="0" w:after="0" w:afterAutospacing="0"/>
        <w:ind w:left="720"/>
      </w:pPr>
    </w:p>
    <w:p w:rsidRPr="00A61289" w:rsidR="00501102" w:rsidP="1574E115" w:rsidRDefault="00501102" w14:paraId="3061D67E" w14:textId="4143B964" w14:noSpellErr="1">
      <w:pPr>
        <w:spacing w:before="0" w:beforeAutospacing="off" w:after="0" w:afterAutospacing="off"/>
        <w:ind w:left="1080"/>
        <w:rPr>
          <w:sz w:val="22"/>
          <w:szCs w:val="22"/>
        </w:rPr>
      </w:pPr>
      <w:r w:rsidRPr="1574E115" w:rsidR="1574E115">
        <w:rPr>
          <w:sz w:val="22"/>
          <w:szCs w:val="22"/>
        </w:rPr>
        <w:t xml:space="preserve">In particular, knowledge workers need to know how to work collaboratively, virtually and at a distance, with colleagues, clients and partners. The ‘pooling’ of collective knowledge, problem-solving and implementation requires good teamwork and flexibility in taking on tasks or solving problems that may be outside a narrow job definition but necessary for </w:t>
      </w:r>
      <w:r w:rsidRPr="1574E115" w:rsidR="1574E115">
        <w:rPr>
          <w:sz w:val="22"/>
          <w:szCs w:val="22"/>
        </w:rPr>
        <w:t xml:space="preserve">a </w:t>
      </w:r>
      <w:r w:rsidRPr="1574E115" w:rsidR="1574E115">
        <w:rPr>
          <w:sz w:val="22"/>
          <w:szCs w:val="22"/>
        </w:rPr>
        <w:t>success</w:t>
      </w:r>
      <w:r w:rsidRPr="1574E115" w:rsidR="1574E115">
        <w:rPr>
          <w:sz w:val="22"/>
          <w:szCs w:val="22"/>
        </w:rPr>
        <w:t>ful solution</w:t>
      </w:r>
      <w:r w:rsidRPr="1574E115" w:rsidR="1574E115">
        <w:rPr>
          <w:sz w:val="22"/>
          <w:szCs w:val="22"/>
        </w:rPr>
        <w:t>;</w:t>
      </w:r>
    </w:p>
    <w:p w:rsidR="00501102" w:rsidP="00501102" w:rsidRDefault="00501102" w14:paraId="346E756B" w14:textId="77777777">
      <w:pPr>
        <w:spacing w:before="0" w:beforeAutospacing="0" w:after="0" w:afterAutospacing="0"/>
        <w:ind w:left="720"/>
      </w:pPr>
    </w:p>
    <w:p w:rsidRPr="00A61289" w:rsidR="00501102" w:rsidP="6B611669" w:rsidRDefault="00A61289" w14:paraId="0C9B54F4" w14:textId="061E5C13">
      <w:pPr>
        <w:pStyle w:val="ListParagraph"/>
        <w:numPr>
          <w:ilvl w:val="0"/>
          <w:numId w:val="5"/>
        </w:numPr>
        <w:spacing w:before="0" w:beforeAutospacing="off" w:after="0" w:afterAutospacing="off"/>
        <w:rPr>
          <w:sz w:val="22"/>
          <w:szCs w:val="22"/>
        </w:rPr>
      </w:pPr>
      <w:r w:rsidRPr="6B611669" w:rsidR="6B611669">
        <w:rPr>
          <w:b w:val="1"/>
          <w:bCs w:val="1"/>
          <w:sz w:val="22"/>
          <w:szCs w:val="22"/>
        </w:rPr>
        <w:t>T</w:t>
      </w:r>
      <w:r w:rsidRPr="6B611669" w:rsidR="6B611669">
        <w:rPr>
          <w:b w:val="1"/>
          <w:bCs w:val="1"/>
          <w:sz w:val="22"/>
          <w:szCs w:val="22"/>
        </w:rPr>
        <w:t>hinking skills</w:t>
      </w:r>
      <w:r w:rsidRPr="6B611669" w:rsidR="6B611669">
        <w:rPr>
          <w:sz w:val="22"/>
          <w:szCs w:val="22"/>
        </w:rPr>
        <w:t xml:space="preserve"> (critical thinking, problem-solving, creativity, originality, </w:t>
      </w:r>
      <w:proofErr w:type="spellStart"/>
      <w:r w:rsidRPr="6B611669" w:rsidR="6B611669">
        <w:rPr>
          <w:sz w:val="22"/>
          <w:szCs w:val="22"/>
        </w:rPr>
        <w:t>strategising</w:t>
      </w:r>
      <w:proofErr w:type="spellEnd"/>
      <w:r w:rsidRPr="6B611669" w:rsidR="6B611669">
        <w:rPr>
          <w:sz w:val="22"/>
          <w:szCs w:val="22"/>
        </w:rPr>
        <w:t xml:space="preserve">): of all the skills needed in a knowledge-based society, these are some of  the most important. Employers increasingly depend on the creation of new products, new services and new processes to keep down costs and increase competitiveness. Universities in particular have always prided themselves on teaching such intellectual skills, but the move to larger classes and more information </w:t>
      </w:r>
      <w:r w:rsidRPr="6B611669" w:rsidR="6B611669">
        <w:rPr>
          <w:sz w:val="22"/>
          <w:szCs w:val="22"/>
        </w:rPr>
        <w:t>dissemination rather than learning development</w:t>
      </w:r>
      <w:r w:rsidRPr="6B611669" w:rsidR="6B611669">
        <w:rPr>
          <w:sz w:val="22"/>
          <w:szCs w:val="22"/>
        </w:rPr>
        <w:t xml:space="preserve">, especially at the undergraduate level, challenges this assumption. </w:t>
      </w:r>
    </w:p>
    <w:p w:rsidRPr="00A61289" w:rsidR="00501102" w:rsidP="00501102" w:rsidRDefault="00501102" w14:paraId="3E16C844" w14:textId="77777777">
      <w:pPr>
        <w:spacing w:before="0" w:beforeAutospacing="0" w:after="0" w:afterAutospacing="0"/>
        <w:ind w:left="720"/>
        <w:rPr>
          <w:sz w:val="22"/>
          <w:szCs w:val="22"/>
        </w:rPr>
      </w:pPr>
    </w:p>
    <w:p w:rsidRPr="00AF3CA4" w:rsidR="00501102" w:rsidP="1574E115" w:rsidRDefault="00501102" w14:paraId="0B0DB851" w14:textId="606948CF" w14:noSpellErr="1">
      <w:pPr>
        <w:spacing w:before="0" w:beforeAutospacing="off" w:after="0" w:afterAutospacing="off"/>
        <w:ind w:left="720"/>
        <w:rPr>
          <w:sz w:val="22"/>
          <w:szCs w:val="22"/>
        </w:rPr>
      </w:pPr>
      <w:r w:rsidRPr="1574E115" w:rsidR="1574E115">
        <w:rPr>
          <w:sz w:val="22"/>
          <w:szCs w:val="22"/>
        </w:rPr>
        <w:t xml:space="preserve">Also, it is not just in higher management positions that these skills are required. </w:t>
      </w:r>
      <w:r w:rsidRPr="1574E115" w:rsidR="1574E115">
        <w:rPr>
          <w:sz w:val="22"/>
          <w:szCs w:val="22"/>
        </w:rPr>
        <w:t>Skilled workers and trades</w:t>
      </w:r>
      <w:r w:rsidRPr="1574E115" w:rsidR="1574E115">
        <w:rPr>
          <w:sz w:val="22"/>
          <w:szCs w:val="22"/>
        </w:rPr>
        <w:t xml:space="preserve"> people in particular </w:t>
      </w:r>
      <w:r w:rsidRPr="1574E115" w:rsidR="1574E115">
        <w:rPr>
          <w:sz w:val="22"/>
          <w:szCs w:val="22"/>
        </w:rPr>
        <w:t>increasingly have</w:t>
      </w:r>
      <w:r w:rsidRPr="1574E115" w:rsidR="1574E115">
        <w:rPr>
          <w:sz w:val="22"/>
          <w:szCs w:val="22"/>
        </w:rPr>
        <w:t xml:space="preserve"> to be problem-solvers rather than following </w:t>
      </w:r>
      <w:r w:rsidRPr="1574E115" w:rsidR="1574E115">
        <w:rPr>
          <w:sz w:val="22"/>
          <w:szCs w:val="22"/>
        </w:rPr>
        <w:t>standard procedures</w:t>
      </w:r>
      <w:r w:rsidRPr="1574E115" w:rsidR="1574E115">
        <w:rPr>
          <w:sz w:val="22"/>
          <w:szCs w:val="22"/>
        </w:rPr>
        <w:t xml:space="preserve"> (</w:t>
      </w:r>
      <w:r w:rsidRPr="1574E115" w:rsidR="1574E115">
        <w:rPr>
          <w:sz w:val="22"/>
          <w:szCs w:val="22"/>
        </w:rPr>
        <w:t>which tend</w:t>
      </w:r>
      <w:r w:rsidRPr="1574E115" w:rsidR="1574E115">
        <w:rPr>
          <w:sz w:val="22"/>
          <w:szCs w:val="22"/>
        </w:rPr>
        <w:t xml:space="preserve"> (anyway) to become automated</w:t>
      </w:r>
      <w:r w:rsidRPr="1574E115" w:rsidR="1574E115">
        <w:rPr>
          <w:sz w:val="22"/>
          <w:szCs w:val="22"/>
        </w:rPr>
        <w:t xml:space="preserve"> – making them redundant)</w:t>
      </w:r>
      <w:r w:rsidRPr="1574E115" w:rsidR="1574E115">
        <w:rPr>
          <w:sz w:val="22"/>
          <w:szCs w:val="22"/>
        </w:rPr>
        <w:t>.</w:t>
      </w:r>
    </w:p>
    <w:p w:rsidRPr="00AF3CA4" w:rsidR="00501102" w:rsidP="00501102" w:rsidRDefault="00501102" w14:paraId="2864A636" w14:textId="77777777">
      <w:pPr>
        <w:spacing w:before="0" w:beforeAutospacing="0" w:after="0" w:afterAutospacing="0"/>
        <w:ind w:left="720"/>
        <w:rPr>
          <w:sz w:val="22"/>
          <w:szCs w:val="22"/>
        </w:rPr>
      </w:pPr>
    </w:p>
    <w:p w:rsidRPr="00AF3CA4" w:rsidR="00501102" w:rsidP="1574E115" w:rsidRDefault="00AF3CA4" w14:paraId="38493498" w14:textId="2393492B" w14:noSpellErr="1">
      <w:pPr>
        <w:pStyle w:val="ListParagraph"/>
        <w:numPr>
          <w:ilvl w:val="0"/>
          <w:numId w:val="5"/>
        </w:numPr>
        <w:spacing w:before="0" w:beforeAutospacing="off" w:after="0" w:afterAutospacing="off"/>
        <w:rPr>
          <w:sz w:val="22"/>
          <w:szCs w:val="22"/>
        </w:rPr>
      </w:pPr>
      <w:r w:rsidRPr="1574E115" w:rsidR="1574E115">
        <w:rPr>
          <w:b w:val="1"/>
          <w:bCs w:val="1"/>
          <w:sz w:val="22"/>
          <w:szCs w:val="22"/>
        </w:rPr>
        <w:t>D</w:t>
      </w:r>
      <w:r w:rsidRPr="1574E115" w:rsidR="1574E115">
        <w:rPr>
          <w:b w:val="1"/>
          <w:bCs w:val="1"/>
          <w:sz w:val="22"/>
          <w:szCs w:val="22"/>
        </w:rPr>
        <w:t>igital skills</w:t>
      </w:r>
      <w:r w:rsidRPr="1574E115" w:rsidR="1574E115">
        <w:rPr>
          <w:sz w:val="22"/>
          <w:szCs w:val="22"/>
        </w:rPr>
        <w:t xml:space="preserve">: most knowledge-based activities depend heavily on the use of digital technologies. However the key issue is that these skills need to be embedded within the knowledge domain in which the activity takes place. </w:t>
      </w:r>
    </w:p>
    <w:p w:rsidRPr="00AF3CA4" w:rsidR="00501102" w:rsidP="00501102" w:rsidRDefault="00501102" w14:paraId="6B736FED" w14:textId="77777777">
      <w:pPr>
        <w:spacing w:before="0" w:beforeAutospacing="0" w:after="0" w:afterAutospacing="0"/>
        <w:ind w:left="720"/>
        <w:rPr>
          <w:sz w:val="22"/>
          <w:szCs w:val="22"/>
        </w:rPr>
      </w:pPr>
    </w:p>
    <w:p w:rsidRPr="00AF3CA4" w:rsidR="00501102" w:rsidP="1574E115" w:rsidRDefault="00A61289" w14:paraId="4699C697" w14:textId="3982FADC" w14:noSpellErr="1">
      <w:pPr>
        <w:spacing w:before="0" w:beforeAutospacing="off" w:after="0" w:afterAutospacing="off"/>
        <w:ind w:left="1080"/>
        <w:rPr>
          <w:sz w:val="22"/>
          <w:szCs w:val="22"/>
        </w:rPr>
      </w:pPr>
      <w:r w:rsidRPr="1574E115" w:rsidR="1574E115">
        <w:rPr>
          <w:sz w:val="22"/>
          <w:szCs w:val="22"/>
        </w:rPr>
        <w:t>This means for example: archaeologists</w:t>
      </w:r>
      <w:r w:rsidRPr="1574E115" w:rsidR="1574E115">
        <w:rPr>
          <w:sz w:val="22"/>
          <w:szCs w:val="22"/>
        </w:rPr>
        <w:t xml:space="preserve"> knowing how to use geographical information systems</w:t>
      </w:r>
      <w:r w:rsidRPr="1574E115" w:rsidR="1574E115">
        <w:rPr>
          <w:sz w:val="22"/>
          <w:szCs w:val="22"/>
        </w:rPr>
        <w:t xml:space="preserve"> and a variety of dating techniques</w:t>
      </w:r>
      <w:r w:rsidRPr="1574E115" w:rsidR="1574E115">
        <w:rPr>
          <w:sz w:val="22"/>
          <w:szCs w:val="22"/>
        </w:rPr>
        <w:t xml:space="preserve"> to identify </w:t>
      </w:r>
      <w:r w:rsidRPr="1574E115" w:rsidR="1574E115">
        <w:rPr>
          <w:sz w:val="22"/>
          <w:szCs w:val="22"/>
        </w:rPr>
        <w:t>the origins of finds</w:t>
      </w:r>
      <w:r w:rsidRPr="1574E115" w:rsidR="1574E115">
        <w:rPr>
          <w:sz w:val="22"/>
          <w:szCs w:val="22"/>
        </w:rPr>
        <w:t xml:space="preserve"> and </w:t>
      </w:r>
      <w:r w:rsidRPr="1574E115" w:rsidR="1574E115">
        <w:rPr>
          <w:sz w:val="22"/>
          <w:szCs w:val="22"/>
        </w:rPr>
        <w:t>the ‘provenance’ (landscapes in which finds are made);</w:t>
      </w:r>
      <w:r w:rsidRPr="1574E115" w:rsidR="1574E115">
        <w:rPr>
          <w:sz w:val="22"/>
          <w:szCs w:val="22"/>
        </w:rPr>
        <w:t xml:space="preserve"> welders knowing how to use computers to control robots examining and repairing pipes, radiologists knowing how to use new technologies that ‘read’ and analyse MRI scans. Thus the use of digital technology needs to be integrated with and evaluated through</w:t>
      </w:r>
      <w:r w:rsidRPr="1574E115" w:rsidR="1574E115">
        <w:rPr>
          <w:sz w:val="22"/>
          <w:szCs w:val="22"/>
        </w:rPr>
        <w:t>out</w:t>
      </w:r>
      <w:r w:rsidRPr="1574E115" w:rsidR="1574E115">
        <w:rPr>
          <w:sz w:val="22"/>
          <w:szCs w:val="22"/>
        </w:rPr>
        <w:t xml:space="preserve"> the knowledge-base of the subject area;</w:t>
      </w:r>
    </w:p>
    <w:p w:rsidRPr="00AF3CA4" w:rsidR="00501102" w:rsidP="00501102" w:rsidRDefault="00501102" w14:paraId="1464737D" w14:textId="77777777">
      <w:pPr>
        <w:spacing w:before="0" w:beforeAutospacing="0" w:after="0" w:afterAutospacing="0"/>
        <w:ind w:left="720"/>
        <w:rPr>
          <w:sz w:val="22"/>
          <w:szCs w:val="22"/>
        </w:rPr>
      </w:pPr>
    </w:p>
    <w:p w:rsidRPr="00977FF9" w:rsidR="00501102" w:rsidP="1574E115" w:rsidRDefault="00977FF9" w14:paraId="6CAF33B6" w14:textId="33C50D40" w14:noSpellErr="1">
      <w:pPr>
        <w:pStyle w:val="ListParagraph"/>
        <w:numPr>
          <w:ilvl w:val="0"/>
          <w:numId w:val="5"/>
        </w:numPr>
        <w:spacing w:before="0" w:beforeAutospacing="off" w:after="0" w:afterAutospacing="off"/>
        <w:rPr>
          <w:sz w:val="22"/>
          <w:szCs w:val="22"/>
        </w:rPr>
      </w:pPr>
      <w:r w:rsidRPr="1574E115" w:rsidR="1574E115">
        <w:rPr>
          <w:b w:val="1"/>
          <w:bCs w:val="1"/>
          <w:sz w:val="22"/>
          <w:szCs w:val="22"/>
        </w:rPr>
        <w:t>K</w:t>
      </w:r>
      <w:r w:rsidRPr="1574E115" w:rsidR="1574E115">
        <w:rPr>
          <w:b w:val="1"/>
          <w:bCs w:val="1"/>
          <w:sz w:val="22"/>
          <w:szCs w:val="22"/>
        </w:rPr>
        <w:t>nowledge management</w:t>
      </w:r>
      <w:r w:rsidRPr="1574E115" w:rsidR="1574E115">
        <w:rPr>
          <w:sz w:val="22"/>
          <w:szCs w:val="22"/>
        </w:rPr>
        <w:t xml:space="preserve">: this is perhaps the most over-arching of all the skills. Knowledge is not only rapidly changing with new research, new developments, and rapid dissemination of ideas and practices </w:t>
      </w:r>
      <w:r w:rsidRPr="1574E115" w:rsidR="1574E115">
        <w:rPr>
          <w:sz w:val="22"/>
          <w:szCs w:val="22"/>
        </w:rPr>
        <w:t>globally</w:t>
      </w:r>
      <w:r w:rsidRPr="1574E115" w:rsidR="1574E115">
        <w:rPr>
          <w:sz w:val="22"/>
          <w:szCs w:val="22"/>
        </w:rPr>
        <w:t xml:space="preserve">, but the sources of information are increasing, with a great deal of </w:t>
      </w:r>
      <w:r w:rsidRPr="1574E115" w:rsidR="1574E115">
        <w:rPr>
          <w:sz w:val="22"/>
          <w:szCs w:val="22"/>
        </w:rPr>
        <w:t>variation</w:t>
      </w:r>
      <w:r w:rsidRPr="1574E115" w:rsidR="1574E115">
        <w:rPr>
          <w:sz w:val="22"/>
          <w:szCs w:val="22"/>
        </w:rPr>
        <w:t xml:space="preserve"> in the reliability or validity of the information. Thus the knowledge that an engineer learns at university can quickly become obsolete. There is so much information now in the health area that it is impossible for a medical student to master all drug treatments, medical procedures and emerging science such as genetic engineering, even within an eight year program</w:t>
      </w:r>
      <w:r w:rsidRPr="1574E115" w:rsidR="1574E115">
        <w:rPr>
          <w:sz w:val="22"/>
          <w:szCs w:val="22"/>
        </w:rPr>
        <w:t xml:space="preserve"> in medicine</w:t>
      </w:r>
      <w:r w:rsidRPr="1574E115" w:rsidR="1574E115">
        <w:rPr>
          <w:sz w:val="22"/>
          <w:szCs w:val="22"/>
        </w:rPr>
        <w:t xml:space="preserve">. </w:t>
      </w:r>
    </w:p>
    <w:p w:rsidR="00D46124" w:rsidP="1574E115" w:rsidRDefault="00977FF9" w14:paraId="1780843C" w14:textId="0C2AFC7B" w14:noSpellErr="1">
      <w:pPr>
        <w:spacing w:line="240" w:lineRule="exact"/>
        <w:rPr>
          <w:sz w:val="22"/>
          <w:szCs w:val="22"/>
        </w:rPr>
      </w:pPr>
      <w:r w:rsidRPr="1574E115" w:rsidR="1574E115">
        <w:rPr>
          <w:sz w:val="22"/>
          <w:szCs w:val="22"/>
        </w:rPr>
        <w:t xml:space="preserve">Knowledge management in an Internet age requires balancing out </w:t>
      </w:r>
      <w:r w:rsidRPr="1574E115" w:rsidR="1574E115">
        <w:rPr>
          <w:b w:val="1"/>
          <w:bCs w:val="1"/>
          <w:sz w:val="22"/>
          <w:szCs w:val="22"/>
        </w:rPr>
        <w:t>authentication</w:t>
      </w:r>
      <w:r w:rsidRPr="1574E115" w:rsidR="1574E115">
        <w:rPr>
          <w:sz w:val="22"/>
          <w:szCs w:val="22"/>
        </w:rPr>
        <w:t xml:space="preserve">, </w:t>
      </w:r>
      <w:r w:rsidRPr="1574E115" w:rsidR="1574E115">
        <w:rPr>
          <w:b w:val="1"/>
          <w:bCs w:val="1"/>
          <w:sz w:val="22"/>
          <w:szCs w:val="22"/>
        </w:rPr>
        <w:t>authority</w:t>
      </w:r>
      <w:r w:rsidRPr="1574E115" w:rsidR="1574E115">
        <w:rPr>
          <w:sz w:val="22"/>
          <w:szCs w:val="22"/>
        </w:rPr>
        <w:t xml:space="preserve"> and </w:t>
      </w:r>
      <w:r w:rsidRPr="1574E115" w:rsidR="1574E115">
        <w:rPr>
          <w:b w:val="1"/>
          <w:bCs w:val="1"/>
          <w:sz w:val="22"/>
          <w:szCs w:val="22"/>
        </w:rPr>
        <w:t>trust</w:t>
      </w:r>
      <w:r w:rsidRPr="1574E115" w:rsidR="1574E115">
        <w:rPr>
          <w:sz w:val="22"/>
          <w:szCs w:val="22"/>
        </w:rPr>
        <w:t>.</w:t>
      </w:r>
      <w:r w:rsidRPr="1574E115" w:rsidR="1574E115">
        <w:rPr>
          <w:sz w:val="22"/>
          <w:szCs w:val="22"/>
        </w:rPr>
        <w:t xml:space="preserve"> </w:t>
      </w:r>
    </w:p>
    <w:p w:rsidR="003D7430" w:rsidP="1574E115" w:rsidRDefault="00CD3323" w14:paraId="145EAB0A" w14:textId="77777777" w14:noSpellErr="1">
      <w:pPr>
        <w:spacing w:line="240" w:lineRule="exact"/>
        <w:rPr>
          <w:sz w:val="22"/>
          <w:szCs w:val="22"/>
        </w:rPr>
      </w:pPr>
      <w:r w:rsidRPr="1574E115" w:rsidR="1574E115">
        <w:rPr>
          <w:sz w:val="22"/>
          <w:szCs w:val="22"/>
        </w:rPr>
        <w:t>The question about ‘</w:t>
      </w:r>
      <w:r w:rsidRPr="1574E115" w:rsidR="1574E115">
        <w:rPr>
          <w:b w:val="1"/>
          <w:bCs w:val="1"/>
          <w:sz w:val="22"/>
          <w:szCs w:val="22"/>
        </w:rPr>
        <w:t>authority</w:t>
      </w:r>
      <w:r w:rsidRPr="1574E115" w:rsidR="1574E115">
        <w:rPr>
          <w:sz w:val="22"/>
          <w:szCs w:val="22"/>
        </w:rPr>
        <w:t>’ is related to “</w:t>
      </w:r>
      <w:r w:rsidRPr="1574E115" w:rsidR="1574E115">
        <w:rPr>
          <w:b w:val="1"/>
          <w:bCs w:val="1"/>
          <w:sz w:val="22"/>
          <w:szCs w:val="22"/>
        </w:rPr>
        <w:t>trust</w:t>
      </w:r>
      <w:r w:rsidRPr="1574E115" w:rsidR="1574E115">
        <w:rPr>
          <w:sz w:val="22"/>
          <w:szCs w:val="22"/>
        </w:rPr>
        <w:t xml:space="preserve">”.  </w:t>
      </w:r>
      <w:r w:rsidRPr="1574E115" w:rsidR="1574E115">
        <w:rPr>
          <w:sz w:val="22"/>
          <w:szCs w:val="22"/>
        </w:rPr>
        <w:t>Modern students</w:t>
      </w:r>
      <w:r w:rsidRPr="1574E115" w:rsidR="1574E115">
        <w:rPr>
          <w:sz w:val="22"/>
          <w:szCs w:val="22"/>
        </w:rPr>
        <w:t xml:space="preserve"> trust online sources more easily than they trust other sources: teachers, </w:t>
      </w:r>
      <w:r w:rsidRPr="1574E115" w:rsidR="1574E115">
        <w:rPr>
          <w:sz w:val="22"/>
          <w:szCs w:val="22"/>
        </w:rPr>
        <w:t>parents</w:t>
      </w:r>
      <w:r w:rsidRPr="1574E115" w:rsidR="1574E115">
        <w:rPr>
          <w:sz w:val="22"/>
          <w:szCs w:val="22"/>
        </w:rPr>
        <w:t xml:space="preserve">, recognised experts, printed books.  </w:t>
      </w:r>
      <w:r>
        <w:br/>
      </w:r>
      <w:r>
        <w:br/>
      </w:r>
    </w:p>
    <w:p w:rsidR="00CD3323" w:rsidP="6B611669" w:rsidRDefault="00CD3323" w14:paraId="1ECDA31F" w14:textId="0ED459FB">
      <w:pPr>
        <w:spacing w:line="240" w:lineRule="exact"/>
        <w:rPr>
          <w:i w:val="1"/>
          <w:iCs w:val="1"/>
          <w:sz w:val="20"/>
          <w:szCs w:val="20"/>
        </w:rPr>
      </w:pPr>
      <w:r w:rsidRPr="6B611669" w:rsidR="6B611669">
        <w:rPr>
          <w:sz w:val="22"/>
          <w:szCs w:val="22"/>
        </w:rPr>
        <w:t>What is the relationship between ‘authority’ and ‘trust’?</w:t>
      </w:r>
      <w:r>
        <w:br/>
      </w:r>
      <w:r>
        <w:br/>
      </w:r>
      <w:r w:rsidRPr="6B611669" w:rsidR="6B611669">
        <w:rPr>
          <w:i w:val="1"/>
          <w:iCs w:val="1"/>
          <w:sz w:val="20"/>
          <w:szCs w:val="20"/>
        </w:rPr>
        <w:t xml:space="preserve">[A linguistic digression: in English (and many other European languages) the words “authority”, “author” and “authentication” are related to the same original (Latin) root.  The same may not be true </w:t>
      </w:r>
      <w:r w:rsidRPr="6B611669" w:rsidR="6B611669">
        <w:rPr>
          <w:i w:val="1"/>
          <w:iCs w:val="1"/>
          <w:sz w:val="20"/>
          <w:szCs w:val="20"/>
        </w:rPr>
        <w:t>in</w:t>
      </w:r>
      <w:r w:rsidRPr="6B611669" w:rsidR="6B611669">
        <w:rPr>
          <w:i w:val="1"/>
          <w:iCs w:val="1"/>
          <w:sz w:val="20"/>
          <w:szCs w:val="20"/>
        </w:rPr>
        <w:t xml:space="preserve"> Farsi, of course.  The original Latin word was “</w:t>
      </w:r>
      <w:proofErr w:type="spellStart"/>
      <w:r w:rsidRPr="6B611669" w:rsidR="6B611669">
        <w:rPr>
          <w:i w:val="1"/>
          <w:iCs w:val="1"/>
          <w:sz w:val="20"/>
          <w:szCs w:val="20"/>
        </w:rPr>
        <w:t>auctor</w:t>
      </w:r>
      <w:proofErr w:type="spellEnd"/>
      <w:r w:rsidRPr="6B611669" w:rsidR="6B611669">
        <w:rPr>
          <w:i w:val="1"/>
          <w:iCs w:val="1"/>
          <w:sz w:val="20"/>
          <w:szCs w:val="20"/>
        </w:rPr>
        <w:t xml:space="preserve">” – which could mean “founder”, “originator”, “builder”, “guarantor”, “writer” – depending on context.  Whom do we trust? – the writer, the teacher, the guarantor, . . .? </w:t>
      </w:r>
      <w:r>
        <w:br/>
      </w:r>
    </w:p>
    <w:p w:rsidR="00977FF9" w:rsidP="1574E115" w:rsidRDefault="00CD3323" w14:paraId="5A9473CA" w14:textId="6BF16F75" w14:noSpellErr="1">
      <w:pPr>
        <w:spacing w:line="240" w:lineRule="exact"/>
        <w:rPr>
          <w:sz w:val="22"/>
          <w:szCs w:val="22"/>
        </w:rPr>
      </w:pPr>
      <w:r w:rsidRPr="1574E115" w:rsidR="1574E115">
        <w:rPr>
          <w:i w:val="1"/>
          <w:iCs w:val="1"/>
          <w:sz w:val="20"/>
          <w:szCs w:val="20"/>
        </w:rPr>
        <w:t>Part of our role as e-teachers is to ensure that, as ‘authorities’, we develop in our students the skill to recognise sources that can be trusted – and to test (and reject) those that are not to be trusted.  In that sense, we are the ‘</w:t>
      </w:r>
      <w:r w:rsidRPr="1574E115" w:rsidR="1574E115">
        <w:rPr>
          <w:b w:val="1"/>
          <w:bCs w:val="1"/>
          <w:i w:val="1"/>
          <w:iCs w:val="1"/>
          <w:sz w:val="20"/>
          <w:szCs w:val="20"/>
        </w:rPr>
        <w:t>authorities’</w:t>
      </w:r>
      <w:r w:rsidRPr="1574E115" w:rsidR="1574E115">
        <w:rPr>
          <w:i w:val="1"/>
          <w:iCs w:val="1"/>
          <w:sz w:val="20"/>
          <w:szCs w:val="20"/>
        </w:rPr>
        <w:t xml:space="preserve">!  But how do we counter-act the tidal wave of mis-information and unreliable data available to any </w:t>
      </w:r>
      <w:r w:rsidRPr="1574E115" w:rsidR="1574E115">
        <w:rPr>
          <w:i w:val="1"/>
          <w:iCs w:val="1"/>
          <w:sz w:val="20"/>
          <w:szCs w:val="20"/>
        </w:rPr>
        <w:t>learner</w:t>
      </w:r>
      <w:r w:rsidRPr="1574E115" w:rsidR="1574E115">
        <w:rPr>
          <w:i w:val="1"/>
          <w:iCs w:val="1"/>
          <w:sz w:val="20"/>
          <w:szCs w:val="20"/>
        </w:rPr>
        <w:t xml:space="preserve"> just by clicking on a link or typing something into Google or into Wikipedia? Authentication of information presented as fact (but not tested) becomes a critical part of the e-teaching role.]</w:t>
      </w:r>
      <w:r>
        <w:br/>
      </w:r>
    </w:p>
    <w:p w:rsidR="00112805" w:rsidP="1574E115" w:rsidRDefault="00112805" w14:paraId="284DCA79" w14:textId="4B5D5E3F" w14:noSpellErr="1">
      <w:pPr>
        <w:spacing w:line="240" w:lineRule="exact"/>
        <w:rPr>
          <w:sz w:val="22"/>
          <w:szCs w:val="22"/>
        </w:rPr>
      </w:pPr>
      <w:r w:rsidRPr="1574E115" w:rsidR="1574E115">
        <w:rPr>
          <w:sz w:val="22"/>
          <w:szCs w:val="22"/>
        </w:rPr>
        <w:t>And so to our questions:</w:t>
      </w:r>
    </w:p>
    <w:p w:rsidRPr="00DA3E0B" w:rsidR="00112805" w:rsidP="1574E115" w:rsidRDefault="00112805" w14:paraId="72C0EC0B" w14:textId="77777777" w14:noSpellErr="1">
      <w:pPr>
        <w:pStyle w:val="ListParagraph"/>
        <w:numPr>
          <w:ilvl w:val="0"/>
          <w:numId w:val="6"/>
        </w:numPr>
        <w:spacing w:line="240" w:lineRule="exact"/>
        <w:rPr>
          <w:sz w:val="22"/>
          <w:szCs w:val="22"/>
        </w:rPr>
      </w:pPr>
      <w:r w:rsidRPr="1574E115" w:rsidR="1574E115">
        <w:rPr>
          <w:sz w:val="22"/>
          <w:szCs w:val="22"/>
        </w:rPr>
        <w:t>What are the learning skills you seek to develop in your students? How do you embed them into the delivery of your course in a technology-rich environment?</w:t>
      </w:r>
      <w:r>
        <w:br/>
      </w:r>
    </w:p>
    <w:p w:rsidRPr="00DA3E0B" w:rsidR="00112805" w:rsidP="1574E115" w:rsidRDefault="00112805" w14:paraId="6E2C45DF" w14:textId="77777777" w14:noSpellErr="1">
      <w:pPr>
        <w:pStyle w:val="ListParagraph"/>
        <w:numPr>
          <w:ilvl w:val="0"/>
          <w:numId w:val="6"/>
        </w:numPr>
        <w:spacing w:line="240" w:lineRule="exact"/>
        <w:rPr>
          <w:sz w:val="22"/>
          <w:szCs w:val="22"/>
        </w:rPr>
      </w:pPr>
      <w:r w:rsidRPr="1574E115" w:rsidR="1574E115">
        <w:rPr>
          <w:sz w:val="22"/>
          <w:szCs w:val="22"/>
        </w:rPr>
        <w:t>Which of these skills do you prioritise in evaluating student performance (assessment) and which do you regard as less important for your subject area?</w:t>
      </w:r>
      <w:r>
        <w:br/>
      </w:r>
    </w:p>
    <w:p w:rsidR="00112805" w:rsidP="1574E115" w:rsidRDefault="00112805" w14:paraId="1F90029C" w14:textId="48B7A6B8" w14:noSpellErr="1">
      <w:pPr>
        <w:spacing w:line="240" w:lineRule="exact"/>
        <w:rPr>
          <w:sz w:val="22"/>
          <w:szCs w:val="22"/>
        </w:rPr>
      </w:pPr>
      <w:r w:rsidRPr="1574E115" w:rsidR="1574E115">
        <w:rPr>
          <w:sz w:val="22"/>
          <w:szCs w:val="22"/>
        </w:rPr>
        <w:t>We can start with question 2. – here is an exercise (a game) designed to make you think about how you prioritise (which are the most important) the skills you would like your students to develop:</w:t>
      </w:r>
    </w:p>
    <w:p w:rsidR="00112805" w:rsidP="1574E115" w:rsidRDefault="00112805" w14:paraId="38D46F1E" w14:textId="0E557D3F" w14:noSpellErr="1">
      <w:pPr>
        <w:spacing w:line="240" w:lineRule="exact"/>
        <w:rPr>
          <w:sz w:val="22"/>
          <w:szCs w:val="22"/>
        </w:rPr>
      </w:pPr>
      <w:hyperlink r:id="Rbbccf144e52a4ff2">
        <w:r w:rsidRPr="1574E115" w:rsidR="1574E115">
          <w:rPr>
            <w:rStyle w:val="Hyperlink"/>
            <w:sz w:val="22"/>
            <w:szCs w:val="22"/>
          </w:rPr>
          <w:t>Categories of ge</w:t>
        </w:r>
        <w:r w:rsidRPr="1574E115" w:rsidR="1574E115">
          <w:rPr>
            <w:rStyle w:val="Hyperlink"/>
            <w:sz w:val="22"/>
            <w:szCs w:val="22"/>
          </w:rPr>
          <w:t>n</w:t>
        </w:r>
        <w:r w:rsidRPr="1574E115" w:rsidR="1574E115">
          <w:rPr>
            <w:rStyle w:val="Hyperlink"/>
            <w:sz w:val="22"/>
            <w:szCs w:val="22"/>
          </w:rPr>
          <w:t xml:space="preserve">eric learning skills </w:t>
        </w:r>
      </w:hyperlink>
      <w:r w:rsidRPr="1574E115" w:rsidR="1574E115">
        <w:rPr>
          <w:sz w:val="22"/>
          <w:szCs w:val="22"/>
          <w:lang w:val="mr-IN"/>
        </w:rPr>
        <w:t>–</w:t>
      </w:r>
      <w:r w:rsidRPr="1574E115" w:rsidR="1574E115">
        <w:rPr>
          <w:sz w:val="22"/>
          <w:szCs w:val="22"/>
        </w:rPr>
        <w:t xml:space="preserve"> by rank importance.</w:t>
      </w:r>
    </w:p>
    <w:p w:rsidR="00407850" w:rsidP="1574E115" w:rsidRDefault="003D7430" w14:paraId="645F7DD3" w14:textId="1551A5FF" w14:noSpellErr="1">
      <w:pPr>
        <w:spacing w:line="240" w:lineRule="exact"/>
        <w:rPr>
          <w:sz w:val="22"/>
          <w:szCs w:val="22"/>
        </w:rPr>
      </w:pPr>
      <w:r w:rsidRPr="1574E115" w:rsidR="1574E115">
        <w:rPr>
          <w:sz w:val="22"/>
          <w:szCs w:val="22"/>
        </w:rPr>
        <w:t>I built into this game my own judgements (entirely subjective) about how I would rank the importance of each ‘meta-skill’ in developing my courses and in assessing my students.</w:t>
      </w:r>
      <w:r w:rsidRPr="1574E115" w:rsidR="1574E115">
        <w:rPr>
          <w:sz w:val="22"/>
          <w:szCs w:val="22"/>
        </w:rPr>
        <w:t xml:space="preserve">  So there is no set of correct answers – just answers that differ from my own subjective opinion!</w:t>
      </w:r>
    </w:p>
    <w:p w:rsidR="00407850" w:rsidP="1574E115" w:rsidRDefault="00407850" w14:paraId="66F047CA" w14:textId="77777777" w14:noSpellErr="1">
      <w:pPr>
        <w:spacing w:line="240" w:lineRule="exact"/>
        <w:rPr>
          <w:sz w:val="22"/>
          <w:szCs w:val="22"/>
        </w:rPr>
      </w:pPr>
      <w:r w:rsidRPr="1574E115" w:rsidR="1574E115">
        <w:rPr>
          <w:sz w:val="22"/>
          <w:szCs w:val="22"/>
        </w:rPr>
        <w:t xml:space="preserve">And the other question: </w:t>
      </w:r>
    </w:p>
    <w:p w:rsidR="00407850" w:rsidP="1574E115" w:rsidRDefault="00407850" w14:paraId="3E6AE64A" w14:textId="2AFF0AE4" w14:noSpellErr="1">
      <w:pPr>
        <w:pStyle w:val="ListParagraph"/>
        <w:numPr>
          <w:ilvl w:val="0"/>
          <w:numId w:val="7"/>
        </w:numPr>
        <w:spacing w:line="240" w:lineRule="exact"/>
        <w:rPr>
          <w:sz w:val="22"/>
          <w:szCs w:val="22"/>
        </w:rPr>
      </w:pPr>
      <w:r w:rsidRPr="1574E115" w:rsidR="1574E115">
        <w:rPr>
          <w:sz w:val="22"/>
          <w:szCs w:val="22"/>
        </w:rPr>
        <w:t>How to embed these learning ‘meta-skills’ into your own delivery of courses?</w:t>
      </w:r>
    </w:p>
    <w:p w:rsidR="00407850" w:rsidP="1574E115" w:rsidRDefault="00407850" w14:paraId="3E36676D" w14:textId="2E171B0E" w14:noSpellErr="1">
      <w:pPr>
        <w:spacing w:line="240" w:lineRule="exact"/>
        <w:rPr>
          <w:sz w:val="22"/>
          <w:szCs w:val="22"/>
        </w:rPr>
      </w:pPr>
      <w:r w:rsidRPr="1574E115" w:rsidR="1574E115">
        <w:rPr>
          <w:sz w:val="22"/>
          <w:szCs w:val="22"/>
        </w:rPr>
        <w:t xml:space="preserve">Firstly – the obviously incorrect answer:  Send the students away to take specialist “Study Skills” courses offered elsewhere in your institution. This does </w:t>
      </w:r>
      <w:r w:rsidRPr="1574E115" w:rsidR="1574E115">
        <w:rPr>
          <w:b w:val="1"/>
          <w:bCs w:val="1"/>
          <w:sz w:val="22"/>
          <w:szCs w:val="22"/>
        </w:rPr>
        <w:t>not</w:t>
      </w:r>
      <w:r w:rsidRPr="1574E115" w:rsidR="1574E115">
        <w:rPr>
          <w:sz w:val="22"/>
          <w:szCs w:val="22"/>
        </w:rPr>
        <w:t xml:space="preserve"> work.</w:t>
      </w:r>
    </w:p>
    <w:p w:rsidR="00407850" w:rsidP="1574E115" w:rsidRDefault="00407850" w14:paraId="6DB36676" w14:textId="1AA5BD09" w14:noSpellErr="1">
      <w:pPr>
        <w:spacing w:line="240" w:lineRule="exact"/>
        <w:rPr>
          <w:sz w:val="22"/>
          <w:szCs w:val="22"/>
        </w:rPr>
      </w:pPr>
      <w:r w:rsidRPr="1574E115" w:rsidR="1574E115">
        <w:rPr>
          <w:sz w:val="22"/>
          <w:szCs w:val="22"/>
        </w:rPr>
        <w:t>Secondly – another incorrect answer:  Set aside some lectures to explain these skills requirements to you</w:t>
      </w:r>
      <w:r w:rsidRPr="1574E115" w:rsidR="1574E115">
        <w:rPr>
          <w:sz w:val="22"/>
          <w:szCs w:val="22"/>
        </w:rPr>
        <w:t>r</w:t>
      </w:r>
      <w:r w:rsidRPr="1574E115" w:rsidR="1574E115">
        <w:rPr>
          <w:sz w:val="22"/>
          <w:szCs w:val="22"/>
        </w:rPr>
        <w:t xml:space="preserve"> students.  This does </w:t>
      </w:r>
      <w:r w:rsidRPr="1574E115" w:rsidR="1574E115">
        <w:rPr>
          <w:b w:val="1"/>
          <w:bCs w:val="1"/>
          <w:sz w:val="22"/>
          <w:szCs w:val="22"/>
        </w:rPr>
        <w:t>not</w:t>
      </w:r>
      <w:r w:rsidRPr="1574E115" w:rsidR="1574E115">
        <w:rPr>
          <w:sz w:val="22"/>
          <w:szCs w:val="22"/>
        </w:rPr>
        <w:t xml:space="preserve"> work, either.  These skills are not acquired by sitting in a lecture hall listening to a lecture.</w:t>
      </w:r>
    </w:p>
    <w:p w:rsidR="00407850" w:rsidP="1574E115" w:rsidRDefault="00407850" w14:paraId="08561889" w14:textId="5B0FFB4D" w14:noSpellErr="1">
      <w:pPr>
        <w:spacing w:line="240" w:lineRule="exact"/>
        <w:rPr>
          <w:sz w:val="22"/>
          <w:szCs w:val="22"/>
        </w:rPr>
      </w:pPr>
      <w:r w:rsidRPr="1574E115" w:rsidR="1574E115">
        <w:rPr>
          <w:sz w:val="22"/>
          <w:szCs w:val="22"/>
        </w:rPr>
        <w:t xml:space="preserve">Over to you: how do you design your subject-specific courses to develop and enhance these skills in your students. </w:t>
      </w:r>
    </w:p>
    <w:p w:rsidR="00407850" w:rsidP="1574E115" w:rsidRDefault="00407850" w14:paraId="0C595B4B" w14:textId="7BC6F4AE" w14:noSpellErr="1">
      <w:pPr>
        <w:spacing w:line="240" w:lineRule="exact"/>
        <w:rPr>
          <w:sz w:val="22"/>
          <w:szCs w:val="22"/>
        </w:rPr>
      </w:pPr>
      <w:r w:rsidRPr="1574E115" w:rsidR="1574E115">
        <w:rPr>
          <w:sz w:val="22"/>
          <w:szCs w:val="22"/>
        </w:rPr>
        <w:t>We can illustrate that</w:t>
      </w:r>
      <w:r w:rsidRPr="1574E115" w:rsidR="1574E115">
        <w:rPr>
          <w:sz w:val="22"/>
          <w:szCs w:val="22"/>
        </w:rPr>
        <w:t xml:space="preserve"> with a simple game – consider the difference between these teaching contexts. “</w:t>
      </w:r>
      <w:r w:rsidRPr="1574E115" w:rsidR="1574E115">
        <w:rPr>
          <w:b w:val="1"/>
          <w:bCs w:val="1"/>
          <w:sz w:val="22"/>
          <w:szCs w:val="22"/>
        </w:rPr>
        <w:t>Spot the Teacher</w:t>
      </w:r>
      <w:r w:rsidRPr="1574E115" w:rsidR="1574E115">
        <w:rPr>
          <w:sz w:val="22"/>
          <w:szCs w:val="22"/>
        </w:rPr>
        <w:t>”!</w:t>
      </w:r>
    </w:p>
    <w:p w:rsidRPr="00407850" w:rsidR="00FA1862" w:rsidP="1574E115" w:rsidRDefault="00FA1862" w14:paraId="531C86AF" w14:textId="679CA966" w14:noSpellErr="1">
      <w:pPr>
        <w:spacing w:line="240" w:lineRule="exact"/>
        <w:rPr>
          <w:sz w:val="22"/>
          <w:szCs w:val="22"/>
        </w:rPr>
      </w:pPr>
      <w:r w:rsidRPr="1574E115" w:rsidR="1574E115">
        <w:rPr>
          <w:sz w:val="22"/>
          <w:szCs w:val="22"/>
        </w:rPr>
        <w:t>That completes my Introduction – over to you!</w:t>
      </w:r>
    </w:p>
    <w:sectPr w:rsidRPr="00407850" w:rsidR="00FA1862" w:rsidSect="00F63F5B">
      <w:footerReference w:type="even" r:id="rId9"/>
      <w:footerReference w:type="default" r:id="rId10"/>
      <w:pgSz w:w="11901" w:h="16817" w:orient="portrait"/>
      <w:pgMar w:top="624" w:right="1418" w:bottom="624" w:left="1418" w:header="567" w:footer="567"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FA1862" w:rsidP="00D84B94" w:rsidRDefault="00FA1862" w14:paraId="77F6098F" w14:textId="77777777">
      <w:pPr>
        <w:spacing w:before="0" w:after="0"/>
      </w:pPr>
      <w:r>
        <w:separator/>
      </w:r>
    </w:p>
  </w:endnote>
  <w:endnote w:type="continuationSeparator" w:id="0">
    <w:p w:rsidR="00FA1862" w:rsidP="00D84B94" w:rsidRDefault="00FA1862" w14:paraId="5F667E65" w14:textId="77777777">
      <w:pPr>
        <w:spacing w:before="0"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Arial">
    <w:panose1 w:val="020B0604020202020204"/>
    <w:charset w:val="00"/>
    <w:family w:val="auto"/>
    <w:pitch w:val="variable"/>
    <w:sig w:usb0="E0002AFF" w:usb1="C0007843" w:usb2="00000009" w:usb3="00000000" w:csb0="000001FF" w:csb1="00000000"/>
  </w:font>
  <w:font w:name="Lucida Grande">
    <w:panose1 w:val="020B0600040502020204"/>
    <w:charset w:val="00"/>
    <w:family w:val="auto"/>
    <w:pitch w:val="variable"/>
    <w:sig w:usb0="E1000AEF" w:usb1="5000A1FF" w:usb2="00000000" w:usb3="00000000" w:csb0="000001BF" w:csb1="00000000"/>
  </w:font>
  <w:font w:name="ＭＳ ゴシック">
    <w:charset w:val="4E"/>
    <w:family w:val="auto"/>
    <w:pitch w:val="variable"/>
    <w:sig w:usb0="E00002FF" w:usb1="6AC7FDFB" w:usb2="00000012" w:usb3="00000000" w:csb0="0002009F" w:csb1="00000000"/>
  </w:font>
  <w:font w:name="Calibri">
    <w:panose1 w:val="020F0502020204030204"/>
    <w:charset w:val="00"/>
    <w:family w:val="auto"/>
    <w:pitch w:val="variable"/>
    <w:sig w:usb0="E10002FF" w:usb1="4000ACFF" w:usb2="00000009"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FA1862" w:rsidP="00407850" w:rsidRDefault="00FA1862" w14:paraId="4A00528B" w14:textId="77777777">
    <w:pPr>
      <w:pStyle w:val="Footer"/>
      <w:framePr w:wrap="around" w:hAnchor="margin" w:vAnchor="text" w:xAlign="center" w:y="1"/>
      <w:rPr>
        <w:rStyle w:val="PageNumber"/>
      </w:rPr>
    </w:pPr>
    <w:r>
      <w:rPr>
        <w:rStyle w:val="PageNumber"/>
      </w:rPr>
      <w:fldChar w:fldCharType="begin"/>
    </w:r>
    <w:r>
      <w:rPr>
        <w:rStyle w:val="PageNumber"/>
      </w:rPr>
      <w:instrText xml:space="preserve">PAGE  </w:instrText>
    </w:r>
    <w:r>
      <w:rPr>
        <w:rStyle w:val="PageNumber"/>
      </w:rPr>
      <w:fldChar w:fldCharType="end"/>
    </w:r>
  </w:p>
  <w:p w:rsidR="00FA1862" w:rsidRDefault="00FA1862" w14:paraId="09743420" w14:textId="77777777">
    <w:pPr>
      <w:pStyle w:val="Foote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FA1862" w:rsidP="00407850" w:rsidRDefault="00FA1862" w14:paraId="23283E4C" w14:textId="77777777">
    <w:pPr>
      <w:pStyle w:val="Footer"/>
      <w:framePr w:wrap="around" w:hAnchor="margin" w:vAnchor="text"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1B3BCB">
      <w:rPr>
        <w:rStyle w:val="PageNumber"/>
        <w:noProof/>
      </w:rPr>
      <w:t>1</w:t>
    </w:r>
    <w:r>
      <w:rPr>
        <w:rStyle w:val="PageNumber"/>
      </w:rPr>
      <w:fldChar w:fldCharType="end"/>
    </w:r>
  </w:p>
  <w:p w:rsidR="00FA1862" w:rsidRDefault="00FA1862" w14:paraId="78E92473" w14:textId="77777777">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FA1862" w:rsidP="00D84B94" w:rsidRDefault="00FA1862" w14:paraId="2169BDBF" w14:textId="77777777">
      <w:pPr>
        <w:spacing w:before="0" w:after="0"/>
      </w:pPr>
      <w:r>
        <w:separator/>
      </w:r>
    </w:p>
  </w:footnote>
  <w:footnote w:type="continuationSeparator" w:id="0">
    <w:p w:rsidR="00FA1862" w:rsidP="00D84B94" w:rsidRDefault="00FA1862" w14:paraId="04EC61FB" w14:textId="77777777">
      <w:pPr>
        <w:spacing w:before="0" w:after="0"/>
      </w:pPr>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1635FE2"/>
    <w:multiLevelType w:val="hybridMultilevel"/>
    <w:tmpl w:val="5B90FCBA"/>
    <w:lvl w:ilvl="0" w:tplc="04090001">
      <w:start w:val="1"/>
      <w:numFmt w:val="bullet"/>
      <w:lvlText w:val=""/>
      <w:lvlJc w:val="left"/>
      <w:pPr>
        <w:ind w:left="1080" w:hanging="360"/>
      </w:pPr>
      <w:rPr>
        <w:rFonts w:hint="default" w:ascii="Symbol" w:hAnsi="Symbol"/>
      </w:rPr>
    </w:lvl>
    <w:lvl w:ilvl="1" w:tplc="04090003" w:tentative="1">
      <w:start w:val="1"/>
      <w:numFmt w:val="bullet"/>
      <w:lvlText w:val="o"/>
      <w:lvlJc w:val="left"/>
      <w:pPr>
        <w:ind w:left="1800" w:hanging="360"/>
      </w:pPr>
      <w:rPr>
        <w:rFonts w:hint="default" w:ascii="Courier New" w:hAnsi="Courier New"/>
      </w:rPr>
    </w:lvl>
    <w:lvl w:ilvl="2" w:tplc="04090005" w:tentative="1">
      <w:start w:val="1"/>
      <w:numFmt w:val="bullet"/>
      <w:lvlText w:val=""/>
      <w:lvlJc w:val="left"/>
      <w:pPr>
        <w:ind w:left="2520" w:hanging="360"/>
      </w:pPr>
      <w:rPr>
        <w:rFonts w:hint="default" w:ascii="Wingdings" w:hAnsi="Wingdings"/>
      </w:rPr>
    </w:lvl>
    <w:lvl w:ilvl="3" w:tplc="04090001" w:tentative="1">
      <w:start w:val="1"/>
      <w:numFmt w:val="bullet"/>
      <w:lvlText w:val=""/>
      <w:lvlJc w:val="left"/>
      <w:pPr>
        <w:ind w:left="3240" w:hanging="360"/>
      </w:pPr>
      <w:rPr>
        <w:rFonts w:hint="default" w:ascii="Symbol" w:hAnsi="Symbol"/>
      </w:rPr>
    </w:lvl>
    <w:lvl w:ilvl="4" w:tplc="04090003" w:tentative="1">
      <w:start w:val="1"/>
      <w:numFmt w:val="bullet"/>
      <w:lvlText w:val="o"/>
      <w:lvlJc w:val="left"/>
      <w:pPr>
        <w:ind w:left="3960" w:hanging="360"/>
      </w:pPr>
      <w:rPr>
        <w:rFonts w:hint="default" w:ascii="Courier New" w:hAnsi="Courier New"/>
      </w:rPr>
    </w:lvl>
    <w:lvl w:ilvl="5" w:tplc="04090005" w:tentative="1">
      <w:start w:val="1"/>
      <w:numFmt w:val="bullet"/>
      <w:lvlText w:val=""/>
      <w:lvlJc w:val="left"/>
      <w:pPr>
        <w:ind w:left="4680" w:hanging="360"/>
      </w:pPr>
      <w:rPr>
        <w:rFonts w:hint="default" w:ascii="Wingdings" w:hAnsi="Wingdings"/>
      </w:rPr>
    </w:lvl>
    <w:lvl w:ilvl="6" w:tplc="04090001" w:tentative="1">
      <w:start w:val="1"/>
      <w:numFmt w:val="bullet"/>
      <w:lvlText w:val=""/>
      <w:lvlJc w:val="left"/>
      <w:pPr>
        <w:ind w:left="5400" w:hanging="360"/>
      </w:pPr>
      <w:rPr>
        <w:rFonts w:hint="default" w:ascii="Symbol" w:hAnsi="Symbol"/>
      </w:rPr>
    </w:lvl>
    <w:lvl w:ilvl="7" w:tplc="04090003" w:tentative="1">
      <w:start w:val="1"/>
      <w:numFmt w:val="bullet"/>
      <w:lvlText w:val="o"/>
      <w:lvlJc w:val="left"/>
      <w:pPr>
        <w:ind w:left="6120" w:hanging="360"/>
      </w:pPr>
      <w:rPr>
        <w:rFonts w:hint="default" w:ascii="Courier New" w:hAnsi="Courier New"/>
      </w:rPr>
    </w:lvl>
    <w:lvl w:ilvl="8" w:tplc="04090005" w:tentative="1">
      <w:start w:val="1"/>
      <w:numFmt w:val="bullet"/>
      <w:lvlText w:val=""/>
      <w:lvlJc w:val="left"/>
      <w:pPr>
        <w:ind w:left="6840" w:hanging="360"/>
      </w:pPr>
      <w:rPr>
        <w:rFonts w:hint="default" w:ascii="Wingdings" w:hAnsi="Wingdings"/>
      </w:rPr>
    </w:lvl>
  </w:abstractNum>
  <w:abstractNum w:abstractNumId="1">
    <w:nsid w:val="0B6B4823"/>
    <w:multiLevelType w:val="hybridMultilevel"/>
    <w:tmpl w:val="F8D239EE"/>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
    <w:nsid w:val="121B4DE1"/>
    <w:multiLevelType w:val="hybridMultilevel"/>
    <w:tmpl w:val="F8D239E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33810A44"/>
    <w:multiLevelType w:val="hybridMultilevel"/>
    <w:tmpl w:val="F8D239E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nsid w:val="6523321F"/>
    <w:multiLevelType w:val="hybridMultilevel"/>
    <w:tmpl w:val="53322D26"/>
    <w:lvl w:ilvl="0" w:tplc="04090001">
      <w:start w:val="1"/>
      <w:numFmt w:val="bullet"/>
      <w:lvlText w:val=""/>
      <w:lvlJc w:val="left"/>
      <w:pPr>
        <w:ind w:left="1080" w:hanging="360"/>
      </w:pPr>
      <w:rPr>
        <w:rFonts w:hint="default" w:ascii="Symbol" w:hAnsi="Symbol"/>
      </w:rPr>
    </w:lvl>
    <w:lvl w:ilvl="1" w:tplc="04090003" w:tentative="1">
      <w:start w:val="1"/>
      <w:numFmt w:val="bullet"/>
      <w:lvlText w:val="o"/>
      <w:lvlJc w:val="left"/>
      <w:pPr>
        <w:ind w:left="1800" w:hanging="360"/>
      </w:pPr>
      <w:rPr>
        <w:rFonts w:hint="default" w:ascii="Courier New" w:hAnsi="Courier New"/>
      </w:rPr>
    </w:lvl>
    <w:lvl w:ilvl="2" w:tplc="04090005" w:tentative="1">
      <w:start w:val="1"/>
      <w:numFmt w:val="bullet"/>
      <w:lvlText w:val=""/>
      <w:lvlJc w:val="left"/>
      <w:pPr>
        <w:ind w:left="2520" w:hanging="360"/>
      </w:pPr>
      <w:rPr>
        <w:rFonts w:hint="default" w:ascii="Wingdings" w:hAnsi="Wingdings"/>
      </w:rPr>
    </w:lvl>
    <w:lvl w:ilvl="3" w:tplc="04090001" w:tentative="1">
      <w:start w:val="1"/>
      <w:numFmt w:val="bullet"/>
      <w:lvlText w:val=""/>
      <w:lvlJc w:val="left"/>
      <w:pPr>
        <w:ind w:left="3240" w:hanging="360"/>
      </w:pPr>
      <w:rPr>
        <w:rFonts w:hint="default" w:ascii="Symbol" w:hAnsi="Symbol"/>
      </w:rPr>
    </w:lvl>
    <w:lvl w:ilvl="4" w:tplc="04090003" w:tentative="1">
      <w:start w:val="1"/>
      <w:numFmt w:val="bullet"/>
      <w:lvlText w:val="o"/>
      <w:lvlJc w:val="left"/>
      <w:pPr>
        <w:ind w:left="3960" w:hanging="360"/>
      </w:pPr>
      <w:rPr>
        <w:rFonts w:hint="default" w:ascii="Courier New" w:hAnsi="Courier New"/>
      </w:rPr>
    </w:lvl>
    <w:lvl w:ilvl="5" w:tplc="04090005" w:tentative="1">
      <w:start w:val="1"/>
      <w:numFmt w:val="bullet"/>
      <w:lvlText w:val=""/>
      <w:lvlJc w:val="left"/>
      <w:pPr>
        <w:ind w:left="4680" w:hanging="360"/>
      </w:pPr>
      <w:rPr>
        <w:rFonts w:hint="default" w:ascii="Wingdings" w:hAnsi="Wingdings"/>
      </w:rPr>
    </w:lvl>
    <w:lvl w:ilvl="6" w:tplc="04090001" w:tentative="1">
      <w:start w:val="1"/>
      <w:numFmt w:val="bullet"/>
      <w:lvlText w:val=""/>
      <w:lvlJc w:val="left"/>
      <w:pPr>
        <w:ind w:left="5400" w:hanging="360"/>
      </w:pPr>
      <w:rPr>
        <w:rFonts w:hint="default" w:ascii="Symbol" w:hAnsi="Symbol"/>
      </w:rPr>
    </w:lvl>
    <w:lvl w:ilvl="7" w:tplc="04090003" w:tentative="1">
      <w:start w:val="1"/>
      <w:numFmt w:val="bullet"/>
      <w:lvlText w:val="o"/>
      <w:lvlJc w:val="left"/>
      <w:pPr>
        <w:ind w:left="6120" w:hanging="360"/>
      </w:pPr>
      <w:rPr>
        <w:rFonts w:hint="default" w:ascii="Courier New" w:hAnsi="Courier New"/>
      </w:rPr>
    </w:lvl>
    <w:lvl w:ilvl="8" w:tplc="04090005" w:tentative="1">
      <w:start w:val="1"/>
      <w:numFmt w:val="bullet"/>
      <w:lvlText w:val=""/>
      <w:lvlJc w:val="left"/>
      <w:pPr>
        <w:ind w:left="6840" w:hanging="360"/>
      </w:pPr>
      <w:rPr>
        <w:rFonts w:hint="default" w:ascii="Wingdings" w:hAnsi="Wingdings"/>
      </w:rPr>
    </w:lvl>
  </w:abstractNum>
  <w:abstractNum w:abstractNumId="5">
    <w:nsid w:val="743156E8"/>
    <w:multiLevelType w:val="hybridMultilevel"/>
    <w:tmpl w:val="9B1CED32"/>
    <w:lvl w:ilvl="0" w:tplc="04090001">
      <w:start w:val="1"/>
      <w:numFmt w:val="bullet"/>
      <w:lvlText w:val=""/>
      <w:lvlJc w:val="left"/>
      <w:pPr>
        <w:ind w:left="1080" w:hanging="360"/>
      </w:pPr>
      <w:rPr>
        <w:rFonts w:hint="default" w:ascii="Symbol" w:hAnsi="Symbol"/>
      </w:rPr>
    </w:lvl>
    <w:lvl w:ilvl="1" w:tplc="04090003" w:tentative="1">
      <w:start w:val="1"/>
      <w:numFmt w:val="bullet"/>
      <w:lvlText w:val="o"/>
      <w:lvlJc w:val="left"/>
      <w:pPr>
        <w:ind w:left="1800" w:hanging="360"/>
      </w:pPr>
      <w:rPr>
        <w:rFonts w:hint="default" w:ascii="Courier New" w:hAnsi="Courier New"/>
      </w:rPr>
    </w:lvl>
    <w:lvl w:ilvl="2" w:tplc="04090005" w:tentative="1">
      <w:start w:val="1"/>
      <w:numFmt w:val="bullet"/>
      <w:lvlText w:val=""/>
      <w:lvlJc w:val="left"/>
      <w:pPr>
        <w:ind w:left="2520" w:hanging="360"/>
      </w:pPr>
      <w:rPr>
        <w:rFonts w:hint="default" w:ascii="Wingdings" w:hAnsi="Wingdings"/>
      </w:rPr>
    </w:lvl>
    <w:lvl w:ilvl="3" w:tplc="04090001" w:tentative="1">
      <w:start w:val="1"/>
      <w:numFmt w:val="bullet"/>
      <w:lvlText w:val=""/>
      <w:lvlJc w:val="left"/>
      <w:pPr>
        <w:ind w:left="3240" w:hanging="360"/>
      </w:pPr>
      <w:rPr>
        <w:rFonts w:hint="default" w:ascii="Symbol" w:hAnsi="Symbol"/>
      </w:rPr>
    </w:lvl>
    <w:lvl w:ilvl="4" w:tplc="04090003" w:tentative="1">
      <w:start w:val="1"/>
      <w:numFmt w:val="bullet"/>
      <w:lvlText w:val="o"/>
      <w:lvlJc w:val="left"/>
      <w:pPr>
        <w:ind w:left="3960" w:hanging="360"/>
      </w:pPr>
      <w:rPr>
        <w:rFonts w:hint="default" w:ascii="Courier New" w:hAnsi="Courier New"/>
      </w:rPr>
    </w:lvl>
    <w:lvl w:ilvl="5" w:tplc="04090005" w:tentative="1">
      <w:start w:val="1"/>
      <w:numFmt w:val="bullet"/>
      <w:lvlText w:val=""/>
      <w:lvlJc w:val="left"/>
      <w:pPr>
        <w:ind w:left="4680" w:hanging="360"/>
      </w:pPr>
      <w:rPr>
        <w:rFonts w:hint="default" w:ascii="Wingdings" w:hAnsi="Wingdings"/>
      </w:rPr>
    </w:lvl>
    <w:lvl w:ilvl="6" w:tplc="04090001" w:tentative="1">
      <w:start w:val="1"/>
      <w:numFmt w:val="bullet"/>
      <w:lvlText w:val=""/>
      <w:lvlJc w:val="left"/>
      <w:pPr>
        <w:ind w:left="5400" w:hanging="360"/>
      </w:pPr>
      <w:rPr>
        <w:rFonts w:hint="default" w:ascii="Symbol" w:hAnsi="Symbol"/>
      </w:rPr>
    </w:lvl>
    <w:lvl w:ilvl="7" w:tplc="04090003" w:tentative="1">
      <w:start w:val="1"/>
      <w:numFmt w:val="bullet"/>
      <w:lvlText w:val="o"/>
      <w:lvlJc w:val="left"/>
      <w:pPr>
        <w:ind w:left="6120" w:hanging="360"/>
      </w:pPr>
      <w:rPr>
        <w:rFonts w:hint="default" w:ascii="Courier New" w:hAnsi="Courier New"/>
      </w:rPr>
    </w:lvl>
    <w:lvl w:ilvl="8" w:tplc="04090005" w:tentative="1">
      <w:start w:val="1"/>
      <w:numFmt w:val="bullet"/>
      <w:lvlText w:val=""/>
      <w:lvlJc w:val="left"/>
      <w:pPr>
        <w:ind w:left="6840" w:hanging="360"/>
      </w:pPr>
      <w:rPr>
        <w:rFonts w:hint="default" w:ascii="Wingdings" w:hAnsi="Wingdings"/>
      </w:rPr>
    </w:lvl>
  </w:abstractNum>
  <w:abstractNum w:abstractNumId="6">
    <w:nsid w:val="78582B17"/>
    <w:multiLevelType w:val="hybridMultilevel"/>
    <w:tmpl w:val="A078B286"/>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num w:numId="1">
    <w:abstractNumId w:val="2"/>
  </w:num>
  <w:num w:numId="2">
    <w:abstractNumId w:val="1"/>
  </w:num>
  <w:num w:numId="3">
    <w:abstractNumId w:val="5"/>
  </w:num>
  <w:num w:numId="4">
    <w:abstractNumId w:val="0"/>
  </w:num>
  <w:num w:numId="5">
    <w:abstractNumId w:val="4"/>
  </w:num>
  <w:num w:numId="6">
    <w:abstractNumId w:val="3"/>
  </w:num>
  <w:num w:numId="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15="http://schemas.microsoft.com/office/word/2012/wordml" mc:Ignorable="w14 w15">
  <w:zoom w:val="bestFit" w:percent="256"/>
  <w:embedSystemFonts/>
  <w:defaultTabStop w:val="720"/>
  <w:displayHorizontalDrawingGridEvery w:val="0"/>
  <w:displayVerticalDrawingGridEvery w:val="0"/>
  <w:doNotUseMarginsForDrawingGridOrigin/>
  <w:noPunctuationKerning/>
  <w:characterSpacingControl w:val="doNotCompress"/>
  <w:savePreviewPicture/>
  <w:doNotValidateAgainstSchema/>
  <w:doNotDemarcateInvalidXml/>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8903EF"/>
    <w:rsid w:val="00112805"/>
    <w:rsid w:val="001B3BCB"/>
    <w:rsid w:val="0035247B"/>
    <w:rsid w:val="003D7430"/>
    <w:rsid w:val="00407850"/>
    <w:rsid w:val="00472956"/>
    <w:rsid w:val="004A6BAC"/>
    <w:rsid w:val="00501102"/>
    <w:rsid w:val="00574420"/>
    <w:rsid w:val="00587778"/>
    <w:rsid w:val="005A7A9B"/>
    <w:rsid w:val="00601485"/>
    <w:rsid w:val="006A08E4"/>
    <w:rsid w:val="007141AA"/>
    <w:rsid w:val="00843E70"/>
    <w:rsid w:val="008653F0"/>
    <w:rsid w:val="008903EF"/>
    <w:rsid w:val="00977FF9"/>
    <w:rsid w:val="00A61289"/>
    <w:rsid w:val="00A75756"/>
    <w:rsid w:val="00AF3CA4"/>
    <w:rsid w:val="00BA55F8"/>
    <w:rsid w:val="00C21005"/>
    <w:rsid w:val="00C24AA4"/>
    <w:rsid w:val="00CD3323"/>
    <w:rsid w:val="00D46124"/>
    <w:rsid w:val="00D84B94"/>
    <w:rsid w:val="00DA3E0B"/>
    <w:rsid w:val="00E15B52"/>
    <w:rsid w:val="00E53DFC"/>
    <w:rsid w:val="00F63F5B"/>
    <w:rsid w:val="00FA108D"/>
    <w:rsid w:val="00FA1862"/>
    <w:rsid w:val="00FC4C29"/>
    <w:rsid w:val="1574E115"/>
    <w:rsid w:val="6B611669"/>
  </w:rsids>
  <m:mathPr>
    <m:mathFont m:val="Cambria Math"/>
    <m:brkBin m:val="before"/>
    <m:brkBinSub m:val="--"/>
    <m:smallFrac m:val="0"/>
    <m:dispDef m:val="0"/>
    <m:lMargin m:val="0"/>
    <m:rMargin m:val="0"/>
    <m:defJc m:val="centerGroup"/>
    <m:wrapRight/>
    <m:intLim m:val="subSup"/>
    <m:naryLim m:val="subSup"/>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doNotEmbedSmartTags/>
  <w:decimalSymbol w:val="."/>
  <w:listSeparator w:val=","/>
  <w14:docId w14:val="485D73F5"/>
  <w15:docId w15:val="{d088424e-4052-47d4-a49f-72c51488530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mc:Ignorable="w14 wp14">
  <w:docDefaults>
    <w:rPrDefault>
      <w:rPr>
        <w:rFonts w:asciiTheme="minorHAnsi" w:hAnsiTheme="minorHAnsi" w:eastAsiaTheme="minorEastAsia" w:cstheme="minorBidi"/>
        <w:lang w:val="en-GB" w:eastAsia="ja-JP" w:bidi="ar-SA"/>
      </w:rPr>
    </w:rPrDefault>
    <w:pPrDefault/>
  </w:docDefaults>
  <w:latentStyles w:defLockedState="0" w:defUIPriority="99" w:defSemiHidden="1" w:defUnhideWhenUsed="1" w:defQFormat="0" w:count="276">
    <w:lsdException w:name="Normal" w:uiPriority="0" w:semiHidden="0" w:unhideWhenUsed="0" w:qFormat="1"/>
    <w:lsdException w:name="heading 1" w:uiPriority="9" w:semiHidden="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uiPriority="10" w:semiHidden="0" w:unhideWhenUsed="0" w:qFormat="1"/>
    <w:lsdException w:name="Default Paragraph Font" w:uiPriority="1"/>
    <w:lsdException w:name="Subtitle" w:uiPriority="11" w:semiHidden="0" w:unhideWhenUsed="0" w:qFormat="1"/>
    <w:lsdException w:name="Strong" w:uiPriority="22" w:semiHidden="0" w:unhideWhenUsed="0" w:qFormat="1"/>
    <w:lsdException w:name="Emphasis" w:uiPriority="20" w:semiHidden="0" w:unhideWhenUsed="0" w:qFormat="1"/>
    <w:lsdException w:name="Table Grid" w:uiPriority="59" w:semiHidden="0" w:unhideWhenUsed="0"/>
    <w:lsdException w:name="Placeholder Text" w:unhideWhenUsed="0"/>
    <w:lsdException w:name="No Spacing" w:uiPriority="1" w:unhideWhenUsed="0" w:qFormat="1"/>
    <w:lsdException w:name="Light Shading" w:uiPriority="60" w:semiHidden="0" w:unhideWhenUsed="0"/>
    <w:lsdException w:name="Light List" w:uiPriority="61" w:semiHidden="0" w:unhideWhenUsed="0"/>
    <w:lsdException w:name="Light Grid" w:uiPriority="62" w:semiHidden="0" w:unhideWhenUsed="0"/>
    <w:lsdException w:name="Medium Shading 1" w:uiPriority="63" w:semiHidden="0" w:unhideWhenUsed="0"/>
    <w:lsdException w:name="Medium Shading 2" w:uiPriority="64" w:semiHidden="0" w:unhideWhenUsed="0"/>
    <w:lsdException w:name="Medium List 1" w:uiPriority="65" w:semiHidden="0" w:unhideWhenUsed="0"/>
    <w:lsdException w:name="Medium List 2" w:uiPriority="66" w:semiHidden="0" w:unhideWhenUsed="0"/>
    <w:lsdException w:name="Medium Grid 1" w:uiPriority="67" w:semiHidden="0" w:unhideWhenUsed="0"/>
    <w:lsdException w:name="Medium Grid 2" w:uiPriority="68" w:semiHidden="0" w:unhideWhenUsed="0"/>
    <w:lsdException w:name="Medium Grid 3" w:uiPriority="69" w:semiHidden="0" w:unhideWhenUsed="0"/>
    <w:lsdException w:name="Dark List" w:uiPriority="70" w:semiHidden="0" w:unhideWhenUsed="0"/>
    <w:lsdException w:name="Colorful Shading" w:uiPriority="71" w:semiHidden="0" w:unhideWhenUsed="0"/>
    <w:lsdException w:name="Colorful List" w:uiPriority="72" w:semiHidden="0" w:unhideWhenUsed="0"/>
    <w:lsdException w:name="Colorful Grid" w:uiPriority="73" w:semiHidden="0" w:unhideWhenUsed="0"/>
    <w:lsdException w:name="Light Shading Accent 1" w:uiPriority="60" w:semiHidden="0" w:unhideWhenUsed="0"/>
    <w:lsdException w:name="Light List Accent 1" w:uiPriority="61" w:semiHidden="0" w:unhideWhenUsed="0"/>
    <w:lsdException w:name="Light Grid Accent 1" w:uiPriority="62" w:semiHidden="0" w:unhideWhenUsed="0"/>
    <w:lsdException w:name="Medium Shading 1 Accent 1" w:uiPriority="63" w:semiHidden="0" w:unhideWhenUsed="0"/>
    <w:lsdException w:name="Medium Shading 2 Accent 1" w:uiPriority="64" w:semiHidden="0" w:unhideWhenUsed="0"/>
    <w:lsdException w:name="Medium List 1 Accent 1" w:uiPriority="65" w:semiHidden="0" w:unhideWhenUsed="0"/>
    <w:lsdException w:name="Revision" w:unhideWhenUsed="0"/>
    <w:lsdException w:name="List Paragraph" w:uiPriority="34" w:semiHidden="0" w:unhideWhenUsed="0" w:qFormat="1"/>
    <w:lsdException w:name="Quote" w:uiPriority="29" w:semiHidden="0" w:unhideWhenUsed="0" w:qFormat="1"/>
    <w:lsdException w:name="Intense Quote" w:uiPriority="30" w:semiHidden="0" w:unhideWhenUsed="0" w:qFormat="1"/>
    <w:lsdException w:name="Medium List 2 Accent 1" w:uiPriority="66" w:semiHidden="0" w:unhideWhenUsed="0"/>
    <w:lsdException w:name="Medium Grid 1 Accent 1" w:uiPriority="67" w:semiHidden="0" w:unhideWhenUsed="0"/>
    <w:lsdException w:name="Medium Grid 2 Accent 1" w:uiPriority="68" w:semiHidden="0" w:unhideWhenUsed="0"/>
    <w:lsdException w:name="Medium Grid 3 Accent 1" w:uiPriority="69" w:semiHidden="0" w:unhideWhenUsed="0"/>
    <w:lsdException w:name="Dark List Accent 1" w:uiPriority="70" w:semiHidden="0" w:unhideWhenUsed="0"/>
    <w:lsdException w:name="Colorful Shading Accent 1" w:uiPriority="71" w:semiHidden="0" w:unhideWhenUsed="0"/>
    <w:lsdException w:name="Colorful List Accent 1" w:uiPriority="72" w:semiHidden="0" w:unhideWhenUsed="0"/>
    <w:lsdException w:name="Colorful Grid Accent 1" w:uiPriority="73" w:semiHidden="0" w:unhideWhenUsed="0"/>
    <w:lsdException w:name="Light Shading Accent 2" w:uiPriority="60" w:semiHidden="0" w:unhideWhenUsed="0"/>
    <w:lsdException w:name="Light List Accent 2" w:uiPriority="61" w:semiHidden="0" w:unhideWhenUsed="0"/>
    <w:lsdException w:name="Light Grid Accent 2" w:uiPriority="62" w:semiHidden="0" w:unhideWhenUsed="0"/>
    <w:lsdException w:name="Medium Shading 1 Accent 2" w:uiPriority="63" w:semiHidden="0" w:unhideWhenUsed="0"/>
    <w:lsdException w:name="Medium Shading 2 Accent 2" w:uiPriority="64" w:semiHidden="0" w:unhideWhenUsed="0"/>
    <w:lsdException w:name="Medium List 1 Accent 2" w:uiPriority="65" w:semiHidden="0" w:unhideWhenUsed="0"/>
    <w:lsdException w:name="Medium List 2 Accent 2" w:uiPriority="66" w:semiHidden="0" w:unhideWhenUsed="0"/>
    <w:lsdException w:name="Medium Grid 1 Accent 2" w:uiPriority="67" w:semiHidden="0" w:unhideWhenUsed="0"/>
    <w:lsdException w:name="Medium Grid 2 Accent 2" w:uiPriority="68" w:semiHidden="0" w:unhideWhenUsed="0"/>
    <w:lsdException w:name="Medium Grid 3 Accent 2" w:uiPriority="69" w:semiHidden="0" w:unhideWhenUsed="0"/>
    <w:lsdException w:name="Dark List Accent 2" w:uiPriority="70" w:semiHidden="0" w:unhideWhenUsed="0"/>
    <w:lsdException w:name="Colorful Shading Accent 2" w:uiPriority="71" w:semiHidden="0" w:unhideWhenUsed="0"/>
    <w:lsdException w:name="Colorful List Accent 2" w:uiPriority="72" w:semiHidden="0" w:unhideWhenUsed="0"/>
    <w:lsdException w:name="Colorful Grid Accent 2" w:uiPriority="73" w:semiHidden="0" w:unhideWhenUsed="0"/>
    <w:lsdException w:name="Light Shading Accent 3" w:uiPriority="60" w:semiHidden="0" w:unhideWhenUsed="0"/>
    <w:lsdException w:name="Light List Accent 3" w:uiPriority="61" w:semiHidden="0" w:unhideWhenUsed="0"/>
    <w:lsdException w:name="Light Grid Accent 3" w:uiPriority="62" w:semiHidden="0" w:unhideWhenUsed="0"/>
    <w:lsdException w:name="Medium Shading 1 Accent 3" w:uiPriority="63" w:semiHidden="0" w:unhideWhenUsed="0"/>
    <w:lsdException w:name="Medium Shading 2 Accent 3" w:uiPriority="64" w:semiHidden="0" w:unhideWhenUsed="0"/>
    <w:lsdException w:name="Medium List 1 Accent 3" w:uiPriority="65" w:semiHidden="0" w:unhideWhenUsed="0"/>
    <w:lsdException w:name="Medium List 2 Accent 3" w:uiPriority="66" w:semiHidden="0" w:unhideWhenUsed="0"/>
    <w:lsdException w:name="Medium Grid 1 Accent 3" w:uiPriority="67" w:semiHidden="0" w:unhideWhenUsed="0"/>
    <w:lsdException w:name="Medium Grid 2 Accent 3" w:uiPriority="68" w:semiHidden="0" w:unhideWhenUsed="0"/>
    <w:lsdException w:name="Medium Grid 3 Accent 3" w:uiPriority="69" w:semiHidden="0" w:unhideWhenUsed="0"/>
    <w:lsdException w:name="Dark List Accent 3" w:uiPriority="70" w:semiHidden="0" w:unhideWhenUsed="0"/>
    <w:lsdException w:name="Colorful Shading Accent 3" w:uiPriority="71" w:semiHidden="0" w:unhideWhenUsed="0"/>
    <w:lsdException w:name="Colorful List Accent 3" w:uiPriority="72" w:semiHidden="0" w:unhideWhenUsed="0"/>
    <w:lsdException w:name="Colorful Grid Accent 3" w:uiPriority="73" w:semiHidden="0" w:unhideWhenUsed="0"/>
    <w:lsdException w:name="Light Shading Accent 4" w:uiPriority="60" w:semiHidden="0" w:unhideWhenUsed="0"/>
    <w:lsdException w:name="Light List Accent 4" w:uiPriority="61" w:semiHidden="0" w:unhideWhenUsed="0"/>
    <w:lsdException w:name="Light Grid Accent 4" w:uiPriority="62" w:semiHidden="0" w:unhideWhenUsed="0"/>
    <w:lsdException w:name="Medium Shading 1 Accent 4" w:uiPriority="63" w:semiHidden="0" w:unhideWhenUsed="0"/>
    <w:lsdException w:name="Medium Shading 2 Accent 4" w:uiPriority="64" w:semiHidden="0" w:unhideWhenUsed="0"/>
    <w:lsdException w:name="Medium List 1 Accent 4" w:uiPriority="65" w:semiHidden="0" w:unhideWhenUsed="0"/>
    <w:lsdException w:name="Medium List 2 Accent 4" w:uiPriority="66" w:semiHidden="0" w:unhideWhenUsed="0"/>
    <w:lsdException w:name="Medium Grid 1 Accent 4" w:uiPriority="67" w:semiHidden="0" w:unhideWhenUsed="0"/>
    <w:lsdException w:name="Medium Grid 2 Accent 4" w:uiPriority="68" w:semiHidden="0" w:unhideWhenUsed="0"/>
    <w:lsdException w:name="Medium Grid 3 Accent 4" w:uiPriority="69" w:semiHidden="0" w:unhideWhenUsed="0"/>
    <w:lsdException w:name="Dark List Accent 4" w:uiPriority="70" w:semiHidden="0" w:unhideWhenUsed="0"/>
    <w:lsdException w:name="Colorful Shading Accent 4" w:uiPriority="71" w:semiHidden="0" w:unhideWhenUsed="0"/>
    <w:lsdException w:name="Colorful List Accent 4" w:uiPriority="72" w:semiHidden="0" w:unhideWhenUsed="0"/>
    <w:lsdException w:name="Colorful Grid Accent 4" w:uiPriority="73" w:semiHidden="0" w:unhideWhenUsed="0"/>
    <w:lsdException w:name="Light Shading Accent 5" w:uiPriority="60" w:semiHidden="0" w:unhideWhenUsed="0"/>
    <w:lsdException w:name="Light List Accent 5" w:uiPriority="61" w:semiHidden="0" w:unhideWhenUsed="0"/>
    <w:lsdException w:name="Light Grid Accent 5" w:uiPriority="62" w:semiHidden="0" w:unhideWhenUsed="0"/>
    <w:lsdException w:name="Medium Shading 1 Accent 5" w:uiPriority="63" w:semiHidden="0" w:unhideWhenUsed="0"/>
    <w:lsdException w:name="Medium Shading 2 Accent 5" w:uiPriority="64" w:semiHidden="0" w:unhideWhenUsed="0"/>
    <w:lsdException w:name="Medium List 1 Accent 5" w:uiPriority="65" w:semiHidden="0" w:unhideWhenUsed="0"/>
    <w:lsdException w:name="Medium List 2 Accent 5" w:uiPriority="66" w:semiHidden="0" w:unhideWhenUsed="0"/>
    <w:lsdException w:name="Medium Grid 1 Accent 5" w:uiPriority="67" w:semiHidden="0" w:unhideWhenUsed="0"/>
    <w:lsdException w:name="Medium Grid 2 Accent 5" w:uiPriority="68" w:semiHidden="0" w:unhideWhenUsed="0"/>
    <w:lsdException w:name="Medium Grid 3 Accent 5" w:uiPriority="69" w:semiHidden="0" w:unhideWhenUsed="0"/>
    <w:lsdException w:name="Dark List Accent 5" w:uiPriority="70" w:semiHidden="0" w:unhideWhenUsed="0"/>
    <w:lsdException w:name="Colorful Shading Accent 5" w:uiPriority="71" w:semiHidden="0" w:unhideWhenUsed="0"/>
    <w:lsdException w:name="Colorful List Accent 5" w:uiPriority="72" w:semiHidden="0" w:unhideWhenUsed="0"/>
    <w:lsdException w:name="Colorful Grid Accent 5" w:uiPriority="73" w:semiHidden="0" w:unhideWhenUsed="0"/>
    <w:lsdException w:name="Light Shading Accent 6" w:uiPriority="60" w:semiHidden="0" w:unhideWhenUsed="0"/>
    <w:lsdException w:name="Light List Accent 6" w:uiPriority="61" w:semiHidden="0" w:unhideWhenUsed="0"/>
    <w:lsdException w:name="Light Grid Accent 6" w:uiPriority="62" w:semiHidden="0" w:unhideWhenUsed="0"/>
    <w:lsdException w:name="Medium Shading 1 Accent 6" w:uiPriority="63" w:semiHidden="0" w:unhideWhenUsed="0"/>
    <w:lsdException w:name="Medium Shading 2 Accent 6" w:uiPriority="64" w:semiHidden="0" w:unhideWhenUsed="0"/>
    <w:lsdException w:name="Medium List 1 Accent 6" w:uiPriority="65" w:semiHidden="0" w:unhideWhenUsed="0"/>
    <w:lsdException w:name="Medium List 2 Accent 6" w:uiPriority="66" w:semiHidden="0" w:unhideWhenUsed="0"/>
    <w:lsdException w:name="Medium Grid 1 Accent 6" w:uiPriority="67" w:semiHidden="0" w:unhideWhenUsed="0"/>
    <w:lsdException w:name="Medium Grid 2 Accent 6" w:uiPriority="68" w:semiHidden="0" w:unhideWhenUsed="0"/>
    <w:lsdException w:name="Medium Grid 3 Accent 6" w:uiPriority="69" w:semiHidden="0" w:unhideWhenUsed="0"/>
    <w:lsdException w:name="Dark List Accent 6" w:uiPriority="70" w:semiHidden="0" w:unhideWhenUsed="0"/>
    <w:lsdException w:name="Colorful Shading Accent 6" w:uiPriority="71" w:semiHidden="0" w:unhideWhenUsed="0"/>
    <w:lsdException w:name="Colorful List Accent 6" w:uiPriority="72" w:semiHidden="0" w:unhideWhenUsed="0"/>
    <w:lsdException w:name="Colorful Grid Accent 6" w:uiPriority="73" w:semiHidden="0" w:unhideWhenUsed="0"/>
    <w:lsdException w:name="Subtle Emphasis" w:uiPriority="19" w:semiHidden="0" w:unhideWhenUsed="0" w:qFormat="1"/>
    <w:lsdException w:name="Intense Emphasis" w:uiPriority="21" w:semiHidden="0" w:unhideWhenUsed="0" w:qFormat="1"/>
    <w:lsdException w:name="Subtle Reference" w:uiPriority="31" w:semiHidden="0" w:unhideWhenUsed="0" w:qFormat="1"/>
    <w:lsdException w:name="Intense Reference" w:uiPriority="32" w:semiHidden="0" w:unhideWhenUsed="0" w:qFormat="1"/>
    <w:lsdException w:name="Book Title" w:uiPriority="33" w:semiHidden="0" w:unhideWhenUsed="0" w:qFormat="1"/>
    <w:lsdException w:name="Bibliography" w:uiPriority="37"/>
    <w:lsdException w:name="TOC Heading" w:uiPriority="39" w:qFormat="1"/>
  </w:latentStyles>
  <w:style w:type="paragraph" w:styleId="Normal" w:default="1">
    <w:name w:val="Normal"/>
    <w:qFormat/>
    <w:rsid w:val="00C21005"/>
    <w:pPr>
      <w:spacing w:before="60" w:beforeAutospacing="1" w:after="40" w:afterAutospacing="1"/>
    </w:pPr>
    <w:rPr>
      <w:rFonts w:ascii="Arial" w:hAnsi="Arial"/>
      <w:color w:val="000000"/>
      <w:kern w:val="24"/>
      <w:sz w:val="24"/>
      <w:u w:color="000000"/>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BodyText">
    <w:name w:val="Body Text"/>
    <w:basedOn w:val="Normal"/>
    <w:rsid w:val="00C21005"/>
  </w:style>
  <w:style w:type="paragraph" w:styleId="ListParagraph">
    <w:name w:val="List Paragraph"/>
    <w:basedOn w:val="Normal"/>
    <w:uiPriority w:val="34"/>
    <w:qFormat/>
    <w:rsid w:val="008903EF"/>
    <w:pPr>
      <w:ind w:left="720"/>
      <w:contextualSpacing/>
    </w:pPr>
  </w:style>
  <w:style w:type="character" w:styleId="Hyperlink">
    <w:name w:val="Hyperlink"/>
    <w:basedOn w:val="DefaultParagraphFont"/>
    <w:uiPriority w:val="99"/>
    <w:unhideWhenUsed/>
    <w:rsid w:val="00112805"/>
    <w:rPr>
      <w:color w:val="0000FF" w:themeColor="hyperlink"/>
      <w:u w:val="single"/>
    </w:rPr>
  </w:style>
  <w:style w:type="character" w:styleId="FollowedHyperlink">
    <w:name w:val="FollowedHyperlink"/>
    <w:basedOn w:val="DefaultParagraphFont"/>
    <w:uiPriority w:val="99"/>
    <w:semiHidden/>
    <w:unhideWhenUsed/>
    <w:rsid w:val="003D7430"/>
    <w:rPr>
      <w:color w:val="800080" w:themeColor="followedHyperlink"/>
      <w:u w:val="single"/>
    </w:rPr>
  </w:style>
  <w:style w:type="paragraph" w:styleId="Footer">
    <w:name w:val="footer"/>
    <w:basedOn w:val="Normal"/>
    <w:link w:val="FooterChar"/>
    <w:uiPriority w:val="99"/>
    <w:unhideWhenUsed/>
    <w:rsid w:val="00D84B94"/>
    <w:pPr>
      <w:tabs>
        <w:tab w:val="center" w:pos="4320"/>
        <w:tab w:val="right" w:pos="8640"/>
      </w:tabs>
      <w:spacing w:before="0" w:after="0"/>
    </w:pPr>
  </w:style>
  <w:style w:type="character" w:styleId="FooterChar" w:customStyle="1">
    <w:name w:val="Footer Char"/>
    <w:basedOn w:val="DefaultParagraphFont"/>
    <w:link w:val="Footer"/>
    <w:uiPriority w:val="99"/>
    <w:rsid w:val="00D84B94"/>
    <w:rPr>
      <w:rFonts w:ascii="Arial" w:hAnsi="Arial"/>
      <w:color w:val="000000"/>
      <w:kern w:val="24"/>
      <w:sz w:val="24"/>
      <w:u w:color="000000"/>
    </w:rPr>
  </w:style>
  <w:style w:type="character" w:styleId="PageNumber">
    <w:name w:val="page number"/>
    <w:basedOn w:val="DefaultParagraphFont"/>
    <w:uiPriority w:val="99"/>
    <w:semiHidden/>
    <w:unhideWhenUsed/>
    <w:rsid w:val="00D84B94"/>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lang w:val="en-GB" w:eastAsia="ja-JP"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21005"/>
    <w:pPr>
      <w:spacing w:before="60" w:beforeAutospacing="1" w:after="40" w:afterAutospacing="1"/>
    </w:pPr>
    <w:rPr>
      <w:rFonts w:ascii="Arial" w:hAnsi="Arial"/>
      <w:color w:val="000000"/>
      <w:kern w:val="24"/>
      <w:sz w:val="24"/>
      <w:u w:color="00000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rsid w:val="00C21005"/>
  </w:style>
  <w:style w:type="paragraph" w:styleId="ListParagraph">
    <w:name w:val="List Paragraph"/>
    <w:basedOn w:val="Normal"/>
    <w:uiPriority w:val="34"/>
    <w:qFormat/>
    <w:rsid w:val="008903EF"/>
    <w:pPr>
      <w:ind w:left="720"/>
      <w:contextualSpacing/>
    </w:pPr>
  </w:style>
  <w:style w:type="character" w:styleId="Hyperlink">
    <w:name w:val="Hyperlink"/>
    <w:basedOn w:val="DefaultParagraphFont"/>
    <w:uiPriority w:val="99"/>
    <w:unhideWhenUsed/>
    <w:rsid w:val="00112805"/>
    <w:rPr>
      <w:color w:val="0000FF" w:themeColor="hyperlink"/>
      <w:u w:val="single"/>
    </w:rPr>
  </w:style>
  <w:style w:type="character" w:styleId="FollowedHyperlink">
    <w:name w:val="FollowedHyperlink"/>
    <w:basedOn w:val="DefaultParagraphFont"/>
    <w:uiPriority w:val="99"/>
    <w:semiHidden/>
    <w:unhideWhenUsed/>
    <w:rsid w:val="003D7430"/>
    <w:rPr>
      <w:color w:val="800080" w:themeColor="followedHyperlink"/>
      <w:u w:val="single"/>
    </w:rPr>
  </w:style>
  <w:style w:type="paragraph" w:styleId="Footer">
    <w:name w:val="footer"/>
    <w:basedOn w:val="Normal"/>
    <w:link w:val="FooterChar"/>
    <w:uiPriority w:val="99"/>
    <w:unhideWhenUsed/>
    <w:rsid w:val="00D84B94"/>
    <w:pPr>
      <w:tabs>
        <w:tab w:val="center" w:pos="4320"/>
        <w:tab w:val="right" w:pos="8640"/>
      </w:tabs>
      <w:spacing w:before="0" w:after="0"/>
    </w:pPr>
  </w:style>
  <w:style w:type="character" w:customStyle="1" w:styleId="FooterChar">
    <w:name w:val="Footer Char"/>
    <w:basedOn w:val="DefaultParagraphFont"/>
    <w:link w:val="Footer"/>
    <w:uiPriority w:val="99"/>
    <w:rsid w:val="00D84B94"/>
    <w:rPr>
      <w:rFonts w:ascii="Arial" w:hAnsi="Arial"/>
      <w:color w:val="000000"/>
      <w:kern w:val="24"/>
      <w:sz w:val="24"/>
      <w:u w:color="000000"/>
    </w:rPr>
  </w:style>
  <w:style w:type="character" w:styleId="PageNumber">
    <w:name w:val="page number"/>
    <w:basedOn w:val="DefaultParagraphFont"/>
    <w:uiPriority w:val="99"/>
    <w:semiHidden/>
    <w:unhideWhenUsed/>
    <w:rsid w:val="00D84B9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&#65279;<?xml version="1.0" encoding="utf-8"?><Relationships xmlns="http://schemas.openxmlformats.org/package/2006/relationships"><Relationship Type="http://schemas.openxmlformats.org/officeDocument/2006/relationships/fontTable" Target="fontTable.xml" Id="rId11" /><Relationship Type="http://schemas.openxmlformats.org/officeDocument/2006/relationships/theme" Target="theme/theme1.xml" Id="rId12" /><Relationship Type="http://schemas.openxmlformats.org/officeDocument/2006/relationships/numbering" Target="numbering.xml" Id="rId1" /><Relationship Type="http://schemas.openxmlformats.org/officeDocument/2006/relationships/styles" Target="styles.xml" Id="rId2" /><Relationship Type="http://schemas.microsoft.com/office/2007/relationships/stylesWithEffects" Target="stylesWithEffects.xml" Id="rId3" /><Relationship Type="http://schemas.openxmlformats.org/officeDocument/2006/relationships/settings" Target="settings.xml" Id="rId4" /><Relationship Type="http://schemas.openxmlformats.org/officeDocument/2006/relationships/webSettings" Target="webSettings.xml" Id="rId5" /><Relationship Type="http://schemas.openxmlformats.org/officeDocument/2006/relationships/footnotes" Target="footnotes.xml" Id="rId6" /><Relationship Type="http://schemas.openxmlformats.org/officeDocument/2006/relationships/endnotes" Target="endnotes.xml" Id="rId7" /><Relationship Type="http://schemas.openxmlformats.org/officeDocument/2006/relationships/footer" Target="footer1.xml" Id="rId9" /><Relationship Type="http://schemas.openxmlformats.org/officeDocument/2006/relationships/footer" Target="footer2.xml" Id="rId10" /><Relationship Type="http://schemas.openxmlformats.org/officeDocument/2006/relationships/hyperlink" Target="https://wordwall.net/resource/221710" TargetMode="External" Id="Rbbccf144e52a4ff2"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Office Word</ap:Application>
  <ap:DocSecurity>0</ap:DocSecurity>
  <ap:ScaleCrop>false</ap:ScaleCrop>
  <ap:Company>Queen Mary, University of London</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Stephen Sommerville</dc:creator>
  <keywords/>
  <dc:description/>
  <lastModifiedBy>Stephen Sommerville</lastModifiedBy>
  <revision>4</revision>
  <lastPrinted>2018-02-27T19:20:00.0000000Z</lastPrinted>
  <dcterms:created xsi:type="dcterms:W3CDTF">2018-02-27T21:02:00.0000000Z</dcterms:created>
  <dcterms:modified xsi:type="dcterms:W3CDTF">2018-04-04T10:03:38.4664472Z</dcterms:modified>
</coreProperties>
</file>