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jc w:val="center"/>
        <w:rPr/>
      </w:pPr>
      <w:r w:rsidDel="00000000" w:rsidR="00000000" w:rsidRPr="00000000">
        <w:rPr>
          <w:rtl w:val="0"/>
        </w:rPr>
        <w:t xml:space="preserve">Programme: MSc Public Health and Social Care in Practice</w:t>
      </w:r>
    </w:p>
    <w:p w:rsidR="00000000" w:rsidDel="00000000" w:rsidP="00000000" w:rsidRDefault="00000000" w:rsidRPr="00000000" w14:paraId="00000003">
      <w:pPr>
        <w:jc w:val="center"/>
        <w:rPr/>
      </w:pPr>
      <w:r w:rsidDel="00000000" w:rsidR="00000000" w:rsidRPr="00000000">
        <w:rPr>
          <w:rtl w:val="0"/>
        </w:rPr>
        <w:t xml:space="preserve">Module: Community Care and Management of Longer-term Conditions</w:t>
      </w:r>
    </w:p>
    <w:p w:rsidR="00000000" w:rsidDel="00000000" w:rsidP="00000000" w:rsidRDefault="00000000" w:rsidRPr="00000000" w14:paraId="00000004">
      <w:pPr>
        <w:jc w:val="center"/>
        <w:rPr/>
      </w:pPr>
      <w:r w:rsidDel="00000000" w:rsidR="00000000" w:rsidRPr="00000000">
        <w:rPr>
          <w:rtl w:val="0"/>
        </w:rPr>
        <w:t xml:space="preserve">Module code: LCHS7003</w:t>
      </w:r>
    </w:p>
    <w:p w:rsidR="00000000" w:rsidDel="00000000" w:rsidP="00000000" w:rsidRDefault="00000000" w:rsidRPr="00000000" w14:paraId="00000005">
      <w:pPr>
        <w:jc w:val="center"/>
        <w:rPr/>
      </w:pPr>
      <w:r w:rsidDel="00000000" w:rsidR="00000000" w:rsidRPr="00000000">
        <w:rPr>
          <w:rtl w:val="0"/>
        </w:rPr>
        <w:t xml:space="preserve">Assignment Title: Component 1: Information Booklet of Long- term Condition Management</w:t>
      </w:r>
    </w:p>
    <w:p w:rsidR="00000000" w:rsidDel="00000000" w:rsidP="00000000" w:rsidRDefault="00000000" w:rsidRPr="00000000" w14:paraId="00000006">
      <w:pPr>
        <w:jc w:val="center"/>
        <w:rPr/>
      </w:pPr>
      <w:r w:rsidDel="00000000" w:rsidR="00000000" w:rsidRPr="00000000">
        <w:rPr>
          <w:rtl w:val="0"/>
        </w:rPr>
        <w:t xml:space="preserve">Student name and ID:Franca Nwaeke</w:t>
      </w:r>
    </w:p>
    <w:p w:rsidR="00000000" w:rsidDel="00000000" w:rsidP="00000000" w:rsidRDefault="00000000" w:rsidRPr="00000000" w14:paraId="00000007">
      <w:pPr>
        <w:jc w:val="center"/>
        <w:rPr/>
      </w:pPr>
      <w:r w:rsidDel="00000000" w:rsidR="00000000" w:rsidRPr="00000000">
        <w:rPr>
          <w:rtl w:val="0"/>
        </w:rPr>
        <w:t xml:space="preserve">ID:2315879</w:t>
      </w:r>
    </w:p>
    <w:p w:rsidR="00000000" w:rsidDel="00000000" w:rsidP="00000000" w:rsidRDefault="00000000" w:rsidRPr="00000000" w14:paraId="00000008">
      <w:pPr>
        <w:jc w:val="center"/>
        <w:rPr/>
      </w:pPr>
      <w:r w:rsidDel="00000000" w:rsidR="00000000" w:rsidRPr="00000000">
        <w:rPr>
          <w:rtl w:val="0"/>
        </w:rPr>
        <w:t xml:space="preserve">Lecturer:Aishat Bakare</w:t>
      </w:r>
    </w:p>
    <w:p w:rsidR="00000000" w:rsidDel="00000000" w:rsidP="00000000" w:rsidRDefault="00000000" w:rsidRPr="00000000" w14:paraId="00000009">
      <w:pPr>
        <w:spacing w:after="160" w:line="259" w:lineRule="auto"/>
        <w:ind w:firstLine="0"/>
        <w:jc w:val="left"/>
        <w:rPr/>
      </w:pPr>
      <w:r w:rsidDel="00000000" w:rsidR="00000000" w:rsidRPr="00000000">
        <w:br w:type="page"/>
      </w:r>
      <w:r w:rsidDel="00000000" w:rsidR="00000000" w:rsidRPr="00000000">
        <w:rPr>
          <w:rtl w:val="0"/>
        </w:rPr>
      </w:r>
    </w:p>
    <w:p w:rsidR="00000000" w:rsidDel="00000000" w:rsidP="00000000" w:rsidRDefault="00000000" w:rsidRPr="00000000" w14:paraId="0000000A">
      <w:pPr>
        <w:rPr>
          <w:b w:val="1"/>
          <w:bCs w:val="1"/>
          <w:i w:val="1"/>
          <w:iCs w:val="1"/>
        </w:rPr>
      </w:pPr>
      <w:r w:rsidDel="00000000" w:rsidR="00000000" w:rsidRPr="00000000">
        <w:rPr>
          <w:b w:val="1"/>
          <w:bCs w:val="1"/>
          <w:i w:val="1"/>
          <w:iCs w:val="1"/>
          <w:rtl w:val="0"/>
        </w:rPr>
        <w:t xml:space="preserve">EVIDENCE-BASED INFORMATION BOOKLET</w:t>
      </w:r>
    </w:p>
    <w:p w:rsidR="00000000" w:rsidDel="00000000" w:rsidP="00000000" w:rsidRDefault="00000000" w:rsidRPr="00000000" w14:paraId="0000000B">
      <w:pPr>
        <w:rPr>
          <w:b w:val="1"/>
          <w:bCs w:val="1"/>
        </w:rPr>
      </w:pPr>
      <w:r w:rsidDel="00000000" w:rsidR="00000000" w:rsidRPr="00000000">
        <w:rPr>
          <w:b w:val="1"/>
          <w:bCs w:val="1"/>
          <w:rtl w:val="0"/>
        </w:rPr>
        <w:t xml:space="preserve">Living Well with Type 2 Diabetes</w:t>
      </w:r>
    </w:p>
    <w:p w:rsidR="00000000" w:rsidDel="00000000" w:rsidP="00000000" w:rsidRDefault="00000000" w:rsidRPr="00000000" w14:paraId="0000000C">
      <w:pPr>
        <w:rPr>
          <w:i w:val="1"/>
          <w:iCs w:val="1"/>
        </w:rPr>
      </w:pPr>
      <w:r w:rsidDel="00000000" w:rsidR="00000000" w:rsidRPr="00000000">
        <w:rPr>
          <w:i w:val="1"/>
          <w:iCs w:val="1"/>
          <w:rtl w:val="0"/>
        </w:rPr>
        <w:t xml:space="preserve">Whole-person management, NHS pathways and support for long-term wellbeing</w:t>
      </w:r>
    </w:p>
    <w:p w:rsidR="00000000" w:rsidDel="00000000" w:rsidP="00000000" w:rsidRDefault="00000000" w:rsidRPr="00000000" w14:paraId="0000000D">
      <w:pPr>
        <w:rPr>
          <w:b w:val="1"/>
          <w:bCs w:val="1"/>
        </w:rPr>
      </w:pPr>
      <w:r w:rsidDel="00000000" w:rsidR="00000000" w:rsidRPr="00000000">
        <w:rPr>
          <w:b w:val="1"/>
          <w:bCs w:val="1"/>
          <w:rtl w:val="0"/>
        </w:rPr>
        <w:t xml:space="preserve">At a glance</w:t>
      </w:r>
    </w:p>
    <w:p w:rsidR="00000000" w:rsidDel="00000000" w:rsidP="00000000" w:rsidRDefault="00000000" w:rsidRPr="00000000" w14:paraId="0000000E">
      <w:pPr>
        <w:rPr/>
      </w:pPr>
      <w:r w:rsidDel="00000000" w:rsidR="00000000" w:rsidRPr="00000000">
        <w:rPr>
          <w:rtl w:val="0"/>
        </w:rPr>
        <w:t xml:space="preserve">Type 2 diabetes is a long-term progressive and heterogeneous condition, but not a foregone conclusion. Along with cardiovascular, kidney, and foot complications, good care must also be given to emotional wellbeing, autonomy, family relationships, and access to everyday life. This booklet reviews the evidence and what the NHS is doing in practice, with a whole-person approach (Davies et al., 2022).</w:t>
      </w:r>
    </w:p>
    <w:tbl>
      <w:tblPr>
        <w:tblStyle w:val="Table1"/>
        <w:tblW w:w="935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713"/>
        <w:gridCol w:w="4637"/>
        <w:tblGridChange w:id="0">
          <w:tblGrid>
            <w:gridCol w:w="4713"/>
            <w:gridCol w:w="4637"/>
          </w:tblGrid>
        </w:tblGridChange>
      </w:tblGrid>
      <w:tr>
        <w:trPr>
          <w:cantSplit w:val="0"/>
          <w:tblHeader w:val="0"/>
        </w:trPr>
        <w:tc>
          <w:tcPr>
            <w:shd w:fill="daeaeb" w:val="clear"/>
            <w:vAlign w:val="center"/>
          </w:tcPr>
          <w:p w:rsidR="00000000" w:rsidDel="00000000" w:rsidP="00000000" w:rsidRDefault="00000000" w:rsidRPr="00000000" w14:paraId="0000000F">
            <w:pPr>
              <w:rPr/>
            </w:pPr>
            <w:r w:rsidDel="00000000" w:rsidR="00000000" w:rsidRPr="00000000">
              <w:rPr>
                <w:b w:val="1"/>
                <w:bCs w:val="1"/>
                <w:rtl w:val="0"/>
              </w:rPr>
              <w:t xml:space="preserve">WORLDWIDE</w:t>
            </w:r>
            <w:r w:rsidDel="00000000" w:rsidR="00000000" w:rsidRPr="00000000">
              <w:rPr>
                <w:rtl w:val="0"/>
              </w:rPr>
            </w:r>
          </w:p>
        </w:tc>
        <w:tc>
          <w:tcPr>
            <w:shd w:fill="daeaeb" w:val="clear"/>
            <w:vAlign w:val="center"/>
          </w:tcPr>
          <w:p w:rsidR="00000000" w:rsidDel="00000000" w:rsidP="00000000" w:rsidRDefault="00000000" w:rsidRPr="00000000" w14:paraId="00000010">
            <w:pPr>
              <w:rPr/>
            </w:pPr>
            <w:r w:rsidDel="00000000" w:rsidR="00000000" w:rsidRPr="00000000">
              <w:rPr>
                <w:b w:val="1"/>
                <w:bCs w:val="1"/>
                <w:rtl w:val="0"/>
              </w:rPr>
              <w:t xml:space="preserve">589 million adults aged 20–79 have diabetes (all types; 2024 estimate).</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1">
            <w:pPr>
              <w:rPr/>
            </w:pPr>
            <w:r w:rsidDel="00000000" w:rsidR="00000000" w:rsidRPr="00000000">
              <w:rPr>
                <w:rtl w:val="0"/>
              </w:rPr>
              <w:t xml:space="preserve">UNITED KINGDOM</w:t>
            </w:r>
          </w:p>
        </w:tc>
        <w:tc>
          <w:tcPr>
            <w:vAlign w:val="center"/>
          </w:tcPr>
          <w:p w:rsidR="00000000" w:rsidDel="00000000" w:rsidP="00000000" w:rsidRDefault="00000000" w:rsidRPr="00000000" w14:paraId="00000012">
            <w:pPr>
              <w:rPr/>
            </w:pPr>
            <w:r w:rsidDel="00000000" w:rsidR="00000000" w:rsidRPr="00000000">
              <w:rPr>
                <w:rtl w:val="0"/>
              </w:rPr>
              <w:t xml:space="preserve">4.6 million people have diagnosed diabetes; a further 1.3 million may have undiagnosed type 2 diabetes (2025 estimate).</w:t>
            </w:r>
          </w:p>
        </w:tc>
      </w:tr>
      <w:tr>
        <w:trPr>
          <w:cantSplit w:val="0"/>
          <w:tblHeader w:val="0"/>
        </w:trPr>
        <w:tc>
          <w:tcPr>
            <w:vAlign w:val="center"/>
          </w:tcPr>
          <w:p w:rsidR="00000000" w:rsidDel="00000000" w:rsidP="00000000" w:rsidRDefault="00000000" w:rsidRPr="00000000" w14:paraId="00000013">
            <w:pPr>
              <w:rPr/>
            </w:pPr>
            <w:r w:rsidDel="00000000" w:rsidR="00000000" w:rsidRPr="00000000">
              <w:rPr>
                <w:rtl w:val="0"/>
              </w:rPr>
              <w:t xml:space="preserve">ENGLAND NHS AUDIT</w:t>
            </w:r>
          </w:p>
        </w:tc>
        <w:tc>
          <w:tcPr>
            <w:vAlign w:val="center"/>
          </w:tcPr>
          <w:p w:rsidR="00000000" w:rsidDel="00000000" w:rsidP="00000000" w:rsidRDefault="00000000" w:rsidRPr="00000000" w14:paraId="00000014">
            <w:pPr>
              <w:rPr/>
            </w:pPr>
            <w:r w:rsidDel="00000000" w:rsidR="00000000" w:rsidRPr="00000000">
              <w:rPr>
                <w:rtl w:val="0"/>
              </w:rPr>
              <w:t xml:space="preserve">58.2% of people recorded with type 2 diabetes and other types completed all eight key annual care processes in 2024–25.</w:t>
            </w:r>
          </w:p>
        </w:tc>
      </w:tr>
    </w:tbl>
    <w:p w:rsidR="00000000" w:rsidDel="00000000" w:rsidP="00000000" w:rsidRDefault="00000000" w:rsidRPr="00000000" w14:paraId="00000015">
      <w:pPr>
        <w:rPr/>
      </w:pPr>
      <w:bookmarkStart w:colFirst="0" w:colLast="0" w:name="_ipsnqavmaykv" w:id="0"/>
      <w:bookmarkEnd w:id="0"/>
      <w:r w:rsidDel="00000000" w:rsidR="00000000" w:rsidRPr="00000000">
        <w:rPr>
          <w:rtl w:val="0"/>
        </w:rPr>
        <w:t xml:space="preserve">The age groups and data methods above are for diabetes as a whole, not just type 2 diabetes, and the figures are for the whole world and for the UK. These are not necessarily comparable type 2 prevalence rates, see International Diabetes Federation (2025), Diabetes UK (2025) and NHS England Digital (2026a).</w:t>
      </w:r>
    </w:p>
    <w:p w:rsidR="00000000" w:rsidDel="00000000" w:rsidP="00000000" w:rsidRDefault="00000000" w:rsidRPr="00000000" w14:paraId="00000016">
      <w:pPr>
        <w:pStyle w:val="Heading1"/>
        <w:rPr/>
      </w:pPr>
      <w:r w:rsidDel="00000000" w:rsidR="00000000" w:rsidRPr="00000000">
        <w:rPr>
          <w:rtl w:val="0"/>
        </w:rPr>
        <w:t xml:space="preserve">1. Understanding the condition</w:t>
      </w:r>
    </w:p>
    <w:p w:rsidR="00000000" w:rsidDel="00000000" w:rsidP="00000000" w:rsidRDefault="00000000" w:rsidRPr="00000000" w14:paraId="00000017">
      <w:pPr>
        <w:pStyle w:val="Heading2"/>
        <w:rPr/>
      </w:pPr>
      <w:r w:rsidDel="00000000" w:rsidR="00000000" w:rsidRPr="00000000">
        <w:rPr>
          <w:rtl w:val="0"/>
        </w:rPr>
        <w:t xml:space="preserve">1.1 Definition and burden</w:t>
      </w:r>
    </w:p>
    <w:p w:rsidR="00000000" w:rsidDel="00000000" w:rsidP="00000000" w:rsidRDefault="00000000" w:rsidRPr="00000000" w14:paraId="00000018">
      <w:pPr>
        <w:rPr/>
      </w:pPr>
      <w:r w:rsidDel="00000000" w:rsidR="00000000" w:rsidRPr="00000000">
        <w:rPr>
          <w:rtl w:val="0"/>
        </w:rPr>
        <w:t xml:space="preserve">Type 2 diabetes develops when tissues are less sensitive to insulin, and/or the pancreas makes less insulin than is needed. The problems that can be caused by blood glucose levels that are not controlled are diseases of the blood vessels and nerves and the risks differ depending on age, other illnesses, income and access to health services. At diagnosis, insulin is typically not deficient, but may be later in the course of the disease (World Health Organization, 2024).</w:t>
      </w:r>
    </w:p>
    <w:p w:rsidR="00000000" w:rsidDel="00000000" w:rsidP="00000000" w:rsidRDefault="00000000" w:rsidRPr="00000000" w14:paraId="00000019">
      <w:pPr>
        <w:rPr/>
      </w:pPr>
      <w:r w:rsidDel="00000000" w:rsidR="00000000" w:rsidRPr="00000000">
        <w:rPr>
          <w:rtl w:val="0"/>
        </w:rPr>
        <w:t xml:space="preserve">According to the International Diabetes Federation (IDF) 2025, the number of adults aged 20-79 who had diabetes in 2024 was estimated at 589 million, and this is projected to increase to 853 million by 2050. In comparison, the NCD Risk Factor Collaboration (Zhou et al., 2024) estimated approximately 828 million people over 18 years of age with diabetes in 2022. These are NOT interchangeable figures: diagnostic definitions, calendar years and population covered vary. However, both recognise a growing burden of health and disease in the world, and the GBD 2021 Diabetes Collaborators (Ong, 2023) attributed a significant portion of the burden of type 2 diabetes to modifiable risk factors and inequalities.</w:t>
      </w:r>
    </w:p>
    <w:p w:rsidR="00000000" w:rsidDel="00000000" w:rsidP="00000000" w:rsidRDefault="00000000" w:rsidRPr="00000000" w14:paraId="0000001A">
      <w:pPr>
        <w:rPr/>
      </w:pPr>
      <w:r w:rsidDel="00000000" w:rsidR="00000000" w:rsidRPr="00000000">
        <w:rPr>
          <w:rtl w:val="0"/>
        </w:rPr>
        <w:t xml:space="preserve">According to Diabetes UK (2025), there are 4.6 million people in the UK who are diagnosed with diabetes and around 1.3 million people with undiagnosed type 2 diabetes. A separate category in this National Diabetes Audit records 3,713,155 people as having type 2 diabetes or “other” diabetes in England in 2024–25. Prevention is not measured by the number of people with health conditions, but by the number of people who are in contact with the health service, and therefore if there are undiagnosed people, who are not in contact with the health service, this would underestimate the need for prevention (NHS England Digital, 2026a).</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pStyle w:val="Heading2"/>
        <w:rPr/>
      </w:pPr>
      <w:r w:rsidDel="00000000" w:rsidR="00000000" w:rsidRPr="00000000">
        <w:rPr>
          <w:rtl w:val="0"/>
        </w:rPr>
        <w:t xml:space="preserve">1.2 Causes, risk factors and health inequalities</w:t>
      </w:r>
    </w:p>
    <w:p w:rsidR="00000000" w:rsidDel="00000000" w:rsidP="00000000" w:rsidRDefault="00000000" w:rsidRPr="00000000" w14:paraId="0000001D">
      <w:pPr>
        <w:rPr/>
      </w:pPr>
      <w:r w:rsidDel="00000000" w:rsidR="00000000" w:rsidRPr="00000000">
        <w:rPr>
          <w:rtl w:val="0"/>
        </w:rPr>
        <w:t xml:space="preserve">Predisposition is an interplay of mechanisms and not simply bad individual decisions. Risk may be increased by increasing age, family history, previous gestational diabetes, ethnic background, central adiposity, sedentary lifestyles, poor sleep and some medicines. But genes function in social environments: Insecure work, food costs, unsafe neighbourhoods and limited access to culturally appropriate prevention impact opportunities to change behaviour (GBD 2021 Diabetes Collaborators, 2023).</w:t>
      </w:r>
    </w:p>
    <w:p w:rsidR="00000000" w:rsidDel="00000000" w:rsidP="00000000" w:rsidRDefault="00000000" w:rsidRPr="00000000" w14:paraId="0000001E">
      <w:pPr>
        <w:rPr/>
      </w:pPr>
      <w:r w:rsidDel="00000000" w:rsidR="00000000" w:rsidRPr="00000000">
        <w:rPr>
          <w:rtl w:val="0"/>
        </w:rPr>
        <w:t xml:space="preserve">Therefore, purely “eat less and move more” messages may be missing the point and risking the responsibility of individuals for structural obstacles. NICE (2026b) recommends conversations around weight and broader determinants of health in an approach that is sensitive and not stigmatising. NHS England (2025) reported that completion of NHS Healthier You pathway of prevention programme was linked to lower progression to type 2 diabetes for those at higher risk, who follow a course of personalised lifestyle care for 9 months. However, for those with flexible working hours, digital accessibility and stable income, participation and completion can be more easily attained.</w:t>
      </w:r>
    </w:p>
    <w:p w:rsidR="00000000" w:rsidDel="00000000" w:rsidP="00000000" w:rsidRDefault="00000000" w:rsidRPr="00000000" w14:paraId="0000001F">
      <w:pPr>
        <w:rPr/>
      </w:pPr>
      <w:r w:rsidDel="00000000" w:rsidR="00000000" w:rsidRPr="00000000">
        <w:rPr>
          <w:rtl w:val="0"/>
        </w:rPr>
        <w:t xml:space="preserve">Biologically, chronic overload of glucose increases endothelial damage and inflammation and insulin resistance is often associated with hypertension and dyslipidaemia. Thus, treatment only for glucose reduction does not address a large amount of the long-term damage that can be avoided. However, not all people with type 2 diabetes are obese and a healthy BMI does not rule out diabetes. Interventions should thus not be based on appearance or assumptions, but rather on the cardiometabolic risk of the person (Davies et al., 2022).</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pStyle w:val="Heading1"/>
        <w:rPr/>
      </w:pPr>
      <w:r w:rsidDel="00000000" w:rsidR="00000000" w:rsidRPr="00000000">
        <w:rPr>
          <w:rtl w:val="0"/>
        </w:rPr>
        <w:t xml:space="preserve">2. Effects on the person and family</w:t>
      </w:r>
    </w:p>
    <w:p w:rsidR="00000000" w:rsidDel="00000000" w:rsidP="00000000" w:rsidRDefault="00000000" w:rsidRPr="00000000" w14:paraId="00000022">
      <w:pPr>
        <w:pStyle w:val="Heading2"/>
        <w:rPr/>
      </w:pPr>
      <w:r w:rsidDel="00000000" w:rsidR="00000000" w:rsidRPr="00000000">
        <w:rPr>
          <w:rtl w:val="0"/>
        </w:rPr>
        <w:t xml:space="preserve">2.1 Physical health and daily functioning</w:t>
      </w:r>
    </w:p>
    <w:p w:rsidR="00000000" w:rsidDel="00000000" w:rsidP="00000000" w:rsidRDefault="00000000" w:rsidRPr="00000000" w14:paraId="00000023">
      <w:pPr>
        <w:rPr/>
      </w:pPr>
      <w:r w:rsidDel="00000000" w:rsidR="00000000" w:rsidRPr="00000000">
        <w:rPr>
          <w:rtl w:val="0"/>
        </w:rPr>
        <w:t xml:space="preserve">An increased blood glucose level can lead to thirst, polyuria, tiredness, frequent infections and poor wound healing. Retinal disease can eventually impair vision, neuropathy can lead to loss of sensation and balance, and nephropathy can lead to kidney disease. Heart attack and stroke are serious issues. These effects do not work in isolation; visual impairment can make it hard to manage medicines, and neuropathy can impair any exercise and lead to loss of independence (World Health Organization, 2024).</w:t>
      </w:r>
    </w:p>
    <w:p w:rsidR="00000000" w:rsidDel="00000000" w:rsidP="00000000" w:rsidRDefault="00000000" w:rsidRPr="00000000" w14:paraId="00000024">
      <w:pPr>
        <w:rPr/>
      </w:pPr>
      <w:r w:rsidDel="00000000" w:rsidR="00000000" w:rsidRPr="00000000">
        <w:rPr>
          <w:rtl w:val="0"/>
        </w:rPr>
        <w:t xml:space="preserve">Clinical results are unpredictable. Many harms can be reduced by early monitoring, cardiovascular risk reduction and timely treatment. However, screening, on its own, will not prevent complications if screening results are not taken action. NHS England Digital (2025) found significant variations in assessment times for new ulcers amongst foot-care providers, with delays contributing to avoidable deterioration of the ulcer. NICE (2023) thus recommends coordinated podiatry and specialist multidisciplinary foot services. Housebound and disabled persons need adaptations and not a uniform appointment system for all persons.</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pStyle w:val="Heading2"/>
        <w:rPr/>
      </w:pPr>
      <w:r w:rsidDel="00000000" w:rsidR="00000000" w:rsidRPr="00000000">
        <w:rPr>
          <w:rtl w:val="0"/>
        </w:rPr>
        <w:t xml:space="preserve">2.2 Psychological wellbeing</w:t>
      </w:r>
    </w:p>
    <w:p w:rsidR="00000000" w:rsidDel="00000000" w:rsidP="00000000" w:rsidRDefault="00000000" w:rsidRPr="00000000" w14:paraId="00000027">
      <w:pPr>
        <w:rPr/>
      </w:pPr>
      <w:r w:rsidDel="00000000" w:rsidR="00000000" w:rsidRPr="00000000">
        <w:rPr>
          <w:rtl w:val="0"/>
        </w:rPr>
        <w:t xml:space="preserve">Diabetes management requires making many decisions on eating, taking medicines, monitoring and exercising. Diabetes distress is not the same as clinical depression, but fear of complications or hypoglycaemia, frustration with the variable outcomes and feeling like a failure can cause distress. Morales-Brown, Perez Algorta and Salifu (2024) demonstrate that distress is not just influenced by individual coping mechanisms but also by relationships, routines, and healthcare experiences.</w:t>
      </w:r>
    </w:p>
    <w:p w:rsidR="00000000" w:rsidDel="00000000" w:rsidP="00000000" w:rsidRDefault="00000000" w:rsidRPr="00000000" w14:paraId="00000028">
      <w:pPr>
        <w:rPr/>
      </w:pPr>
      <w:r w:rsidDel="00000000" w:rsidR="00000000" w:rsidRPr="00000000">
        <w:rPr>
          <w:rtl w:val="0"/>
        </w:rPr>
        <w:t xml:space="preserve">Education is important but information alone can't solve distress. A meta-analysis by Zu et al. (2024) showed that psychological interventions, specifically tailored psychological interventions, can have a meaningful impact on reducing diabetes-related distress, but there were varying effects and differing quality of interventions. Healthcare providers should ask, never judge, about emotional burden and depression and provide appropriate NHS psychological and/or talking-therapy support, as well as clinical support; normalising distress cannot ignore a treatable mental-health condition.</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pStyle w:val="Heading2"/>
        <w:rPr/>
      </w:pPr>
      <w:r w:rsidDel="00000000" w:rsidR="00000000" w:rsidRPr="00000000">
        <w:rPr>
          <w:rtl w:val="0"/>
        </w:rPr>
        <w:t xml:space="preserve">2.3 Social participation, identity and family carers</w:t>
      </w:r>
    </w:p>
    <w:p w:rsidR="00000000" w:rsidDel="00000000" w:rsidP="00000000" w:rsidRDefault="00000000" w:rsidRPr="00000000" w14:paraId="0000002B">
      <w:pPr>
        <w:rPr/>
      </w:pPr>
      <w:r w:rsidDel="00000000" w:rsidR="00000000" w:rsidRPr="00000000">
        <w:rPr>
          <w:rtl w:val="0"/>
        </w:rPr>
        <w:t xml:space="preserve">The apparently straightforward treatment plan can be challenging due to work schedules, driving, religious fasting, cultural meals, travel, and financial insecurity. Stigma related to diabetes and weight may deter people from seeking services or disclosing their condition. It is not always more intensive education that is the solution, flexible appointments, interpreters and personalised meal planning may be more important to a person's quality of life (Davies et al., 2022).</w:t>
      </w:r>
    </w:p>
    <w:p w:rsidR="00000000" w:rsidDel="00000000" w:rsidP="00000000" w:rsidRDefault="00000000" w:rsidRPr="00000000" w14:paraId="0000002C">
      <w:pPr>
        <w:rPr/>
      </w:pPr>
      <w:r w:rsidDel="00000000" w:rsidR="00000000" w:rsidRPr="00000000">
        <w:rPr>
          <w:rtl w:val="0"/>
        </w:rPr>
        <w:t xml:space="preserve">Families can assist with food, medication, emotional support and presenting at review meetings. Suhamdani et al. (2024) link positive family support to better self-management, however, their evidence base is limited and from a scoping review is unable to define all household experiences of diabetes. Too much care can also lead to loss of independence and carers can experience time pressures, stress and less flexible working practices. Only involve relatives in care planning with the consent of the person concerned and check the carer's needs. Community support, using peers rather than professionals, can be an alternative approach: the findings of Verma et al. (2022) indicate that glycaemic outcomes were improved in some studies, but results varied for other health outcomes.</w:t>
      </w:r>
    </w:p>
    <w:p w:rsidR="00000000" w:rsidDel="00000000" w:rsidP="00000000" w:rsidRDefault="00000000" w:rsidRPr="00000000" w14:paraId="0000002D">
      <w:pPr>
        <w:rPr/>
      </w:pPr>
      <w:r w:rsidDel="00000000" w:rsidR="00000000" w:rsidRPr="00000000">
        <w:rPr>
          <w:rtl w:val="0"/>
        </w:rPr>
        <w:t xml:space="preserve">Being an unpaid carer, rewarding but demanding, to provide transport or prepare for foot checks or provide food for someone with diabetes can be onerous when caring for children or elderly family members. Don't assume family members exist or would be willing to perform clinical tasks. Rather, it is through consent-based discussions that these can be made clear, and inform practical responsibilities, respite needs, emergency plans and the boundaries of informal support. Engaging the carer should complement, rather than replace, secure professional follow-up (Suhamdani et al., 2024).</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pStyle w:val="Heading1"/>
        <w:rPr/>
      </w:pPr>
      <w:r w:rsidDel="00000000" w:rsidR="00000000" w:rsidRPr="00000000">
        <w:rPr>
          <w:rtl w:val="0"/>
        </w:rPr>
        <w:t xml:space="preserve">3. Evidence-based NHS care</w:t>
      </w:r>
    </w:p>
    <w:p w:rsidR="00000000" w:rsidDel="00000000" w:rsidP="00000000" w:rsidRDefault="00000000" w:rsidRPr="00000000" w14:paraId="00000030">
      <w:pPr>
        <w:pStyle w:val="Heading2"/>
        <w:rPr/>
      </w:pPr>
      <w:r w:rsidDel="00000000" w:rsidR="00000000" w:rsidRPr="00000000">
        <w:rPr>
          <w:rtl w:val="0"/>
        </w:rPr>
        <w:t xml:space="preserve">3.1 Assessment, shared goals and prevention</w:t>
      </w:r>
    </w:p>
    <w:p w:rsidR="00000000" w:rsidDel="00000000" w:rsidP="00000000" w:rsidRDefault="00000000" w:rsidRPr="00000000" w14:paraId="00000031">
      <w:pPr>
        <w:rPr/>
      </w:pPr>
      <w:r w:rsidDel="00000000" w:rsidR="00000000" w:rsidRPr="00000000">
        <w:rPr>
          <w:rtl w:val="0"/>
        </w:rPr>
        <w:t xml:space="preserve">Management begins with a plan developed in conjunction with the person, which includes a plan for blood glucose, blood pressure, lipids, smoking, kidney function, eyes, feet, wellbeing and what matters to the person. NICE (2026a) suggests that targets for HbA1c should be individualised and monitoring should be every 3 to 6 months until a stable target is achieved and then every 6 months. Some people who do not take medicines that can cause low blood glucose may find an HbA1c level of about 48 mmol/mol is appropriate, but if there is considerable frailty, comorbidity or treatment burden, this may not be the case. Numbers are never a substitute for collective judgements.</w:t>
      </w:r>
    </w:p>
    <w:p w:rsidR="00000000" w:rsidDel="00000000" w:rsidP="00000000" w:rsidRDefault="00000000" w:rsidRPr="00000000" w14:paraId="00000032">
      <w:pPr>
        <w:rPr/>
      </w:pPr>
      <w:r w:rsidDel="00000000" w:rsidR="00000000" w:rsidRPr="00000000">
        <w:rPr>
          <w:rtl w:val="0"/>
        </w:rPr>
        <w:t xml:space="preserve">In the 2024–25 National Diabetes Audit, 58.2% achieved all eight key care processes, with ranges across integrated care boards from 38.6% to 73.5%. The percentage of recording urine albumin testing was less than HbA1c monitoring (68.6% vs 91.9%). These gaps point to a disparity in quality of preventive care and whilst completion of these records may indicate that decisions have been made, it does not prove that these decisions are of good quality (NHS England Digital, 2026a).</w:t>
      </w:r>
    </w:p>
    <w:p w:rsidR="00000000" w:rsidDel="00000000" w:rsidP="00000000" w:rsidRDefault="00000000" w:rsidRPr="00000000" w14:paraId="00000033">
      <w:pPr>
        <w:rPr/>
      </w:pPr>
      <w:r w:rsidDel="00000000" w:rsidR="00000000" w:rsidRPr="00000000">
        <w:rPr>
          <w:rtl w:val="0"/>
        </w:rPr>
        <w:t xml:space="preserve">Home glucose monitoring and continuous sensors might be useful in certain situations, including insulin treatment, hypoglycaemia or specific clinical situations, but the equipment alone does not ensure better outcomes. Offering universal screening for finger prick tests may lead to higher costs and increased anxiety without equal benefit. Monitoring should be discussed in simple terms and be appropriate according to NICE (2026a), personal preference and clinical risk.</w:t>
      </w:r>
    </w:p>
    <w:p w:rsidR="00000000" w:rsidDel="00000000" w:rsidP="00000000" w:rsidRDefault="00000000" w:rsidRPr="00000000" w14:paraId="00000034">
      <w:pPr>
        <w:keepNext w:val="1"/>
        <w:jc w:val="center"/>
        <w:rPr/>
      </w:pPr>
      <w:r w:rsidDel="00000000" w:rsidR="00000000" w:rsidRPr="00000000">
        <w:rPr/>
        <w:drawing>
          <wp:inline distB="0" distT="0" distL="0" distR="0">
            <wp:extent cx="5669280" cy="1665163"/>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669280" cy="1665163"/>
                    </a:xfrm>
                    <a:prstGeom prst="rect"/>
                    <a:ln/>
                  </pic:spPr>
                </pic:pic>
              </a:graphicData>
            </a:graphic>
          </wp:inline>
        </w:drawing>
      </w: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720"/>
        <w:jc w:val="center"/>
        <w:rPr>
          <w:rFonts w:ascii="Times New Roman" w:cs="Times New Roman" w:eastAsia="Times New Roman" w:hAnsi="Times New Roman"/>
          <w:b w:val="0"/>
          <w:bCs w:val="0"/>
          <w:i w:val="1"/>
          <w:iCs w:val="1"/>
          <w:smallCaps w:val="0"/>
          <w:strike w:val="0"/>
          <w:color w:val="44546a"/>
          <w:sz w:val="18"/>
          <w:szCs w:val="1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44546a"/>
          <w:sz w:val="18"/>
          <w:szCs w:val="18"/>
          <w:u w:val="none"/>
          <w:shd w:fill="auto" w:val="clear"/>
          <w:vertAlign w:val="baseline"/>
          <w:rtl w:val="0"/>
        </w:rPr>
        <w:t xml:space="preserve">Figure 1: Selected diabetes care-process measures in England, 2024–25 (source: NHS England Digital, 2026).</w:t>
      </w:r>
    </w:p>
    <w:p w:rsidR="00000000" w:rsidDel="00000000" w:rsidP="00000000" w:rsidRDefault="00000000" w:rsidRPr="00000000" w14:paraId="00000036">
      <w:pPr>
        <w:pStyle w:val="Heading2"/>
        <w:rPr/>
      </w:pPr>
      <w:r w:rsidDel="00000000" w:rsidR="00000000" w:rsidRPr="00000000">
        <w:rPr>
          <w:rtl w:val="0"/>
        </w:rPr>
        <w:t xml:space="preserve">3.2 Lifestyle, education and the possibility of remission</w:t>
      </w:r>
    </w:p>
    <w:p w:rsidR="00000000" w:rsidDel="00000000" w:rsidP="00000000" w:rsidRDefault="00000000" w:rsidRPr="00000000" w14:paraId="00000037">
      <w:pPr>
        <w:rPr/>
      </w:pPr>
      <w:r w:rsidDel="00000000" w:rsidR="00000000" w:rsidRPr="00000000">
        <w:rPr>
          <w:rtl w:val="0"/>
        </w:rPr>
        <w:t xml:space="preserve">Structured education, regular exercise, healthy diet, quitting smoking and maintaining a healthy weight should be provided, but not at the expense of stigmatising those who are unable to make quick changes. NICE (2026b) highlights the need for accessible behaviour services and cultural and economic sensitivity. Education to involve practical problem solving, teach back and not just leaflet provision.</w:t>
      </w:r>
    </w:p>
    <w:p w:rsidR="00000000" w:rsidDel="00000000" w:rsidP="00000000" w:rsidRDefault="00000000" w:rsidRPr="00000000" w14:paraId="00000038">
      <w:pPr>
        <w:rPr/>
      </w:pPr>
      <w:r w:rsidDel="00000000" w:rsidR="00000000" w:rsidRPr="00000000">
        <w:rPr>
          <w:rtl w:val="0"/>
        </w:rPr>
        <w:t xml:space="preserve">The NHS Type 2 Diabetes Path to Remission Programme is a clinically supervised, time-limited total diet replacement and longer-term support available for eligible adults who have overweight/obesity and a relatively recent diagnosis of type 2 diabetes (NHS England, n.d.-a). The 5-year DiRECT follow-up demonstrated that remission can be sustained in some individuals, but it is not uncommon for some to experience a relapse when weight regain occurs and long-term support is necessary (Lean et al., 2024). It should not be interpreted as the success rate for all people referred, as completion and data availability will impact this percentage (Valabhji et al., 2024).</w:t>
      </w:r>
    </w:p>
    <w:p w:rsidR="00000000" w:rsidDel="00000000" w:rsidP="00000000" w:rsidRDefault="00000000" w:rsidRPr="00000000" w14:paraId="00000039">
      <w:pPr>
        <w:pStyle w:val="Heading2"/>
        <w:rPr/>
      </w:pPr>
      <w:r w:rsidDel="00000000" w:rsidR="00000000" w:rsidRPr="00000000">
        <w:rPr>
          <w:rtl w:val="0"/>
        </w:rPr>
        <w:t xml:space="preserve">3.3 Medication and organ protection</w:t>
      </w:r>
    </w:p>
    <w:p w:rsidR="00000000" w:rsidDel="00000000" w:rsidP="00000000" w:rsidRDefault="00000000" w:rsidRPr="00000000" w14:paraId="0000003A">
      <w:pPr>
        <w:rPr/>
      </w:pPr>
      <w:r w:rsidDel="00000000" w:rsidR="00000000" w:rsidRPr="00000000">
        <w:rPr>
          <w:rtl w:val="0"/>
        </w:rPr>
        <w:t xml:space="preserve">For most adults without relevant comorbidities, the NICE update in February 2026 advises that the drugs should be modified-release metformin and an SGLT-2 inhibitor, as long as the person is able to tolerate them and they are clinically appropriate. The guidance also includes the use of subcutaneous semaglutide, as part of its licensed and recommended use, for established atherosclerotic cardiovascular disease. Consider using GLP-1 receptor agonist or tirzepatide in early onset disease. For chronic kidney disease, frailty and other conditions, the prescribing sequence will vary depending on the individual and fixed sequences are unsafe (NICE, 2026a).</w:t>
      </w:r>
    </w:p>
    <w:p w:rsidR="00000000" w:rsidDel="00000000" w:rsidP="00000000" w:rsidRDefault="00000000" w:rsidRPr="00000000" w14:paraId="0000003B">
      <w:pPr>
        <w:rPr/>
      </w:pPr>
      <w:r w:rsidDel="00000000" w:rsidR="00000000" w:rsidRPr="00000000">
        <w:rPr>
          <w:rtl w:val="0"/>
        </w:rPr>
        <w:t xml:space="preserve">In a large network meta-analysis, SGLT-2 inhibitors and GLP-1 receptor agonists have been shown to lower the risk of cardiovascular and renal events, with the extent of benefit varying significantly depending on the underlying risk; side effects include gastrointestinal symptoms and genital infections (Shi et al., 2023). In the FLOW randomised trial, semaglutide was seen to be effective in lowering such major kidney and cardiovascular outcomes in a selected group of individuals with type 2 diabetes and chronic kidney disease (Perkovic et al., 2024). These findings are supportive of prevention beyond blood sugar, but should be interpreted with caution in everyday multimorbidity for trial eligibility, and medicine costs.</w:t>
      </w:r>
    </w:p>
    <w:p w:rsidR="00000000" w:rsidDel="00000000" w:rsidP="00000000" w:rsidRDefault="00000000" w:rsidRPr="00000000" w14:paraId="0000003C">
      <w:pPr>
        <w:rPr/>
      </w:pPr>
      <w:r w:rsidDel="00000000" w:rsidR="00000000" w:rsidRPr="00000000">
        <w:rPr>
          <w:rtl w:val="0"/>
        </w:rPr>
        <w:t xml:space="preserve">If targets are not being met, then treatment may be reviewed, and other drugs may be required, such as extra oral drugs or insulin. Hypoglycaemia, renal function, treatment complexity and preference should be factors considered when choosing treatment. NICE (2021a) highlights the need for chronic kidney disease assessment and the need for appropriate referral, whilst NICE (2016) warns of treatment burden as a result of poorly co-ordinated prescriptions in multimorbidity. Shared medicine reviews can sometimes be more beneficial than just adding more medication.</w:t>
      </w:r>
    </w:p>
    <w:p w:rsidR="00000000" w:rsidDel="00000000" w:rsidP="00000000" w:rsidRDefault="00000000" w:rsidRPr="00000000" w14:paraId="0000003D">
      <w:pPr>
        <w:rPr/>
      </w:pPr>
      <w:r w:rsidDel="00000000" w:rsidR="00000000" w:rsidRPr="00000000">
        <w:rPr>
          <w:rtl w:val="0"/>
        </w:rPr>
        <w:t xml:space="preserve">The interpretation of evidence should also be critical. Selected patients are entered into a trial of randomisation to a medicine and the endpoints are strictly monitored in a trial, whereas in the NHS patients may be frail, may be taking multiple medications and may be receiving varying levels of support. In contrast, service evaluations reflect what is happening in the real world, but may overestimate effectiveness if only programme completers provide follow-up information. The positive results of Perkovic et al. (2024) and Valabhji et al. (2024) suggest that the treatment should be available for shared decision making only and not for automatic treatment in all cases.</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pStyle w:val="Heading1"/>
        <w:rPr/>
      </w:pPr>
      <w:r w:rsidDel="00000000" w:rsidR="00000000" w:rsidRPr="00000000">
        <w:rPr>
          <w:rtl w:val="0"/>
        </w:rPr>
        <w:t xml:space="preserve">4. Models for whole-person care</w:t>
      </w:r>
    </w:p>
    <w:p w:rsidR="00000000" w:rsidDel="00000000" w:rsidP="00000000" w:rsidRDefault="00000000" w:rsidRPr="00000000" w14:paraId="00000040">
      <w:pPr>
        <w:pStyle w:val="Heading2"/>
        <w:rPr/>
      </w:pPr>
      <w:r w:rsidDel="00000000" w:rsidR="00000000" w:rsidRPr="00000000">
        <w:rPr>
          <w:rtl w:val="0"/>
        </w:rPr>
        <w:t xml:space="preserve">4.1 UK framework: the House of Care</w:t>
      </w:r>
    </w:p>
    <w:p w:rsidR="00000000" w:rsidDel="00000000" w:rsidP="00000000" w:rsidRDefault="00000000" w:rsidRPr="00000000" w14:paraId="00000041">
      <w:pPr>
        <w:rPr/>
      </w:pPr>
      <w:r w:rsidDel="00000000" w:rsidR="00000000" w:rsidRPr="00000000">
        <w:rPr>
          <w:rtl w:val="0"/>
        </w:rPr>
        <w:t xml:space="preserve">The UK House of Care framework is centred around the collaborative care and support planning and supported by engaged people, partnership committed professionals, organisational processes and community resources. NHS England (2016) encouraged the idea of a conversation around personalised care planning where individuals plan, talk about, record and review. Coulter et al. (2016) make a strong case for the need for system-wide commissioning and workforce arrangements – a consultation that is done with empathy is not enough to fix fragmented services.</w:t>
      </w:r>
    </w:p>
    <w:p w:rsidR="00000000" w:rsidDel="00000000" w:rsidP="00000000" w:rsidRDefault="00000000" w:rsidRPr="00000000" w14:paraId="00000042">
      <w:pPr>
        <w:rPr/>
      </w:pPr>
      <w:r w:rsidDel="00000000" w:rsidR="00000000" w:rsidRPr="00000000">
        <w:rPr>
          <w:rtl w:val="0"/>
        </w:rPr>
        <w:t xml:space="preserve">In relation to diabetes, the model is for one accessible plan that is agreed with the individual, GP, diabetes nurse, pharmacist and community professionals involved. It's its ability to tie up day-to-day priorities with clinical outcomes. But the system is more difficult to provide if appointments are short, staff turnover is high, or there are no interoperable records. Implementation should be based, therefore, on continuity, prevention of complications and the patient's perception of involvement, rather than on the number of plans developed.</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pStyle w:val="Heading2"/>
        <w:rPr/>
      </w:pPr>
      <w:r w:rsidDel="00000000" w:rsidR="00000000" w:rsidRPr="00000000">
        <w:rPr>
          <w:rtl w:val="0"/>
        </w:rPr>
        <w:t xml:space="preserve">4.2 International framework: the Chronic Care Model</w:t>
      </w:r>
    </w:p>
    <w:p w:rsidR="00000000" w:rsidDel="00000000" w:rsidP="00000000" w:rsidRDefault="00000000" w:rsidRPr="00000000" w14:paraId="00000045">
      <w:pPr>
        <w:rPr/>
      </w:pPr>
      <w:r w:rsidDel="00000000" w:rsidR="00000000" w:rsidRPr="00000000">
        <w:rPr>
          <w:rtl w:val="0"/>
        </w:rPr>
        <w:t xml:space="preserve">The international Chronic Care Model (CCM) integrates six key components of systems: self-management support, decision support, service-delivery design, clinical information systems, healthcare organisation and community resources. It looks for constructive interactions between informed service users and prepared teams, instead of assigning blame to the service user. Goh et al. (2022) meta-analysed 17 RCTs comprised of 16,485 adults with T2D, which demonstrated a small decrease in HbA1c (mean difference −0.21 percentage points), and an even greater effect when the higher number of CCM components were included. Improvements in lipid and body-mass outcomes were not consistent.</w:t>
      </w:r>
    </w:p>
    <w:p w:rsidR="00000000" w:rsidDel="00000000" w:rsidP="00000000" w:rsidRDefault="00000000" w:rsidRPr="00000000" w14:paraId="00000046">
      <w:pPr>
        <w:rPr/>
      </w:pPr>
      <w:r w:rsidDel="00000000" w:rsidR="00000000" w:rsidRPr="00000000">
        <w:rPr>
          <w:rtl w:val="0"/>
        </w:rPr>
        <w:t xml:space="preserve">The CCM provides a quantifiable service-redesign framework, whilst the House of Care clearly places negotiated goals and commissioning relationships in the UK at the front of the house. Both can fail to provide equitable access, as some groups may not be included in digital registries and personalised plans may turn out to be paper exercises. Combined with the CCM's population follow-up systems, the House of Care conversations are thus more convincing than either model is alone.</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pStyle w:val="Heading1"/>
        <w:rPr/>
      </w:pPr>
      <w:r w:rsidDel="00000000" w:rsidR="00000000" w:rsidRPr="00000000">
        <w:rPr>
          <w:rtl w:val="0"/>
        </w:rPr>
        <w:t xml:space="preserve">5. Health policy: national direction and local implementation</w:t>
      </w:r>
    </w:p>
    <w:p w:rsidR="00000000" w:rsidDel="00000000" w:rsidP="00000000" w:rsidRDefault="00000000" w:rsidRPr="00000000" w14:paraId="00000049">
      <w:pPr>
        <w:pStyle w:val="Heading2"/>
        <w:rPr/>
      </w:pPr>
      <w:r w:rsidDel="00000000" w:rsidR="00000000" w:rsidRPr="00000000">
        <w:rPr>
          <w:rtl w:val="0"/>
        </w:rPr>
        <w:t xml:space="preserve">5.1 England-wide priorities</w:t>
      </w:r>
    </w:p>
    <w:p w:rsidR="00000000" w:rsidDel="00000000" w:rsidP="00000000" w:rsidRDefault="00000000" w:rsidRPr="00000000" w14:paraId="0000004A">
      <w:pPr>
        <w:rPr/>
      </w:pPr>
      <w:r w:rsidDel="00000000" w:rsidR="00000000" w:rsidRPr="00000000">
        <w:rPr>
          <w:rtl w:val="0"/>
        </w:rPr>
        <w:t xml:space="preserve">The 10 Year Health Plan for England aims to make three changes – hospital to community, analogue to digital, sickness to prevention (DHSC, 2025). Diabetes is a valid and valid test of these aspirations since effective prevention and regular review will usually rely on primary care. But the danger of a digital-first provision is that it could be exclusionary to those who lack the appropriate device, connectivity, language support or confidence. Success of the policy has to be judged by the absence of complications and by fair access and not by online use alone.</w:t>
      </w:r>
    </w:p>
    <w:p w:rsidR="00000000" w:rsidDel="00000000" w:rsidP="00000000" w:rsidRDefault="00000000" w:rsidRPr="00000000" w14:paraId="0000004B">
      <w:pPr>
        <w:rPr/>
      </w:pPr>
      <w:r w:rsidDel="00000000" w:rsidR="00000000" w:rsidRPr="00000000">
        <w:rPr>
          <w:rtl w:val="0"/>
        </w:rPr>
        <w:t xml:space="preserve">The Core20PLUS5 strategy of NHS England is focused on the fifth most deprived communities and locally identified groups who are underserved (NHS England n.d.-b). This is relevant in diabetes because ethnicity and deprivation and comorbidities affect disease burden and the access to services. Implementation of the national remission programme as described by NHS England (2024) should be complemented with completion, sustained remission and outcomes by deprivation and ethnicity.</w:t>
      </w:r>
    </w:p>
    <w:p w:rsidR="00000000" w:rsidDel="00000000" w:rsidP="00000000" w:rsidRDefault="00000000" w:rsidRPr="00000000" w14:paraId="0000004C">
      <w:pPr>
        <w:rPr/>
      </w:pPr>
      <w:r w:rsidDel="00000000" w:rsidR="00000000" w:rsidRPr="00000000">
        <w:rPr>
          <w:rtl w:val="0"/>
        </w:rPr>
        <w:t xml:space="preserve">Shared decision making is required in clinical services (NICE, 2021b). In diabetes, this would involve talking about the pros and cons of medications, having an interpreter and letting the individual know that they have options like preventing low blood sugar or keeping a job. Whilst the policy is ethically significant, the repeated giving of information is not a shared decision making process unless there is the potential to influence treatment.</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pStyle w:val="Heading2"/>
        <w:rPr/>
      </w:pPr>
      <w:r w:rsidDel="00000000" w:rsidR="00000000" w:rsidRPr="00000000">
        <w:rPr>
          <w:rtl w:val="0"/>
        </w:rPr>
        <w:t xml:space="preserve">5.2 Local example: Wandsworth</w:t>
      </w:r>
    </w:p>
    <w:p w:rsidR="00000000" w:rsidDel="00000000" w:rsidP="00000000" w:rsidRDefault="00000000" w:rsidRPr="00000000" w14:paraId="0000004F">
      <w:pPr>
        <w:rPr/>
      </w:pPr>
      <w:r w:rsidDel="00000000" w:rsidR="00000000" w:rsidRPr="00000000">
        <w:rPr>
          <w:rtl w:val="0"/>
        </w:rPr>
        <w:t xml:space="preserve">In the example of place-based implementation, the Wandsworth Health and Care Plan 2025-27 documents the strategy of the borough's health and care plan. It calls for increasing the number of referrals to the NHS Diabetes Prevention Programme by 10% per year, starting at a baseline of 885 referrals in 2023–24; and improving the percentage of NHS patients on the non-diabetic hyperglycaemia register having an HbA1c test each year to at least 80% by 2027 – up from 74% in 2023–24. It also identifies as an improvement priority uptake in structured education (NHS South West London Integrated Care Board, 2025).</w:t>
      </w:r>
    </w:p>
    <w:p w:rsidR="00000000" w:rsidDel="00000000" w:rsidP="00000000" w:rsidRDefault="00000000" w:rsidRPr="00000000" w14:paraId="00000050">
      <w:pPr>
        <w:rPr/>
      </w:pPr>
      <w:r w:rsidDel="00000000" w:rsidR="00000000" w:rsidRPr="00000000">
        <w:rPr>
          <w:rtl w:val="0"/>
        </w:rPr>
        <w:t xml:space="preserve">Targets help to make accountability more visible, but referral counts are only a measure of access to services, not change in health. Uptake, completion, remission and complications should be broken down by ethnicity, disability and deprivation and Wandsworth should ask service users whether they are happy with appointments and materials. The large national audit variation between ICBs highlights the importance of disseminating good local programmes without assuming that a programme is effective simply because it has been commissioned (NHS England Digital, 2026a).</w:t>
      </w:r>
    </w:p>
    <w:p w:rsidR="00000000" w:rsidDel="00000000" w:rsidP="00000000" w:rsidRDefault="00000000" w:rsidRPr="00000000" w14:paraId="00000051">
      <w:pPr>
        <w:rPr/>
      </w:pPr>
      <w:r w:rsidDel="00000000" w:rsidR="00000000" w:rsidRPr="00000000">
        <w:rPr>
          <w:rtl w:val="0"/>
        </w:rPr>
        <w:t xml:space="preserve">Implementation is also dependent on workforce and incentives for local commissioners. With very few podiatry, dietetic or interpreter appointments to receive patients, a recall system is ineffective, and a digital application cannot replace a relationship with a clinician for patients with complex needs. However, all of these factors should be included in a local realistic assessment alongside HbA1c and vascular outcomes (NHS England, 2016).</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pStyle w:val="Heading1"/>
        <w:rPr/>
      </w:pPr>
      <w:r w:rsidDel="00000000" w:rsidR="00000000" w:rsidRPr="00000000">
        <w:rPr>
          <w:rtl w:val="0"/>
        </w:rPr>
        <w:t xml:space="preserve">6. Recommendations for practice and service improvement</w:t>
      </w:r>
    </w:p>
    <w:p w:rsidR="00000000" w:rsidDel="00000000" w:rsidP="00000000" w:rsidRDefault="00000000" w:rsidRPr="00000000" w14:paraId="00000054">
      <w:pPr>
        <w:rPr/>
      </w:pPr>
      <w:r w:rsidDel="00000000" w:rsidR="00000000" w:rsidRPr="00000000">
        <w:rPr>
          <w:rtl w:val="0"/>
        </w:rPr>
        <w:t xml:space="preserve">1. Co-produce 1 Living Care Plan. Determine priority outcomes, medicines, psychological needs, cultural preferences, support network and warning signs at time of diagnosis and review. Provide paper and online versions and discuss plan with teams, GP, community, hospital and social-care with consent. Shared decisions based on NICE (2021b) and a single joined-up record based on the NHS personalised care-plan standard (NHS England, n.d.-c).</w:t>
      </w:r>
    </w:p>
    <w:p w:rsidR="00000000" w:rsidDel="00000000" w:rsidP="00000000" w:rsidRDefault="00000000" w:rsidRPr="00000000" w14:paraId="00000055">
      <w:pPr>
        <w:rPr/>
      </w:pPr>
      <w:r w:rsidDel="00000000" w:rsidR="00000000" w:rsidRPr="00000000">
        <w:rPr>
          <w:rtl w:val="0"/>
        </w:rPr>
        <w:t xml:space="preserve">2. Fill in monitoring gaps by being proactive. Primary-care networks should implement risk-stratified recall, community nursing, and mobilised appointments and invitations in languages other than English for those who have not had kidney, foot, or eye checks. Local dashboards should show both completion, and follow-up action (by population group). This touches on the NHS England Digital (2025) data, which shows inequities in access to timely assessment of diabetic-foot problems and any additional capacity for screening must be accompanied by treatment slots.</w:t>
      </w:r>
    </w:p>
    <w:p w:rsidR="00000000" w:rsidDel="00000000" w:rsidP="00000000" w:rsidRDefault="00000000" w:rsidRPr="00000000" w14:paraId="00000056">
      <w:pPr>
        <w:rPr/>
      </w:pPr>
      <w:r w:rsidDel="00000000" w:rsidR="00000000" w:rsidRPr="00000000">
        <w:rPr>
          <w:rtl w:val="0"/>
        </w:rPr>
        <w:t xml:space="preserve">3. Information alone was not sufficient to support self-management. Provide structured education, culturally appropriate dietetic input, community activity connections and peer support; reinforce understanding in practice areas and review goals after failures. Verma et al (2022) echo the use of peer coaching to help with glycaemic control and explain why other benefits cannot be taken for granted. Staff should take the time to enquire about diet insecurity, transport, work and financial stress before assuming that a person is “non-adherent”.</w:t>
      </w:r>
    </w:p>
    <w:p w:rsidR="00000000" w:rsidDel="00000000" w:rsidP="00000000" w:rsidRDefault="00000000" w:rsidRPr="00000000" w14:paraId="00000057">
      <w:pPr>
        <w:rPr/>
      </w:pPr>
      <w:r w:rsidDel="00000000" w:rsidR="00000000" w:rsidRPr="00000000">
        <w:rPr>
          <w:rtl w:val="0"/>
        </w:rPr>
        <w:t xml:space="preserve">4. Integrate Emotional and Family Care. Test for diabetes distress and/or depression symptoms as part of routine as needed with proper referral pathways to mental-health providers. Include family carers as appropriate and encourage but not devolve clinical responsibility to family carers and signpost family carers assessments as appropriate. Morales-Brown, Perez Algorta and Salifu (2024) emphasise the need to explore lived experiences and not consider distress as an add-on.</w:t>
      </w:r>
    </w:p>
    <w:p w:rsidR="00000000" w:rsidDel="00000000" w:rsidP="00000000" w:rsidRDefault="00000000" w:rsidRPr="00000000" w14:paraId="00000058">
      <w:pPr>
        <w:rPr/>
      </w:pPr>
      <w:r w:rsidDel="00000000" w:rsidR="00000000" w:rsidRPr="00000000">
        <w:rPr>
          <w:rtl w:val="0"/>
        </w:rPr>
        <w:t xml:space="preserve">5. Audit Results and Equity Enhancements. Integrated care boards should assess and compare completion of care processes, renal and foot complications, patient-reported experience and uptake of remission support across neighbourhoods. The measurable starting points are provided in the Wandsworth plan, but the transparent review and adaptation are vital to evidence improvement instead of simply counting activity (NHS South West London Integrated Care Board, 2025).</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pStyle w:val="Heading2"/>
        <w:rPr/>
      </w:pPr>
      <w:r w:rsidDel="00000000" w:rsidR="00000000" w:rsidRPr="00000000">
        <w:rPr>
          <w:rtl w:val="0"/>
        </w:rPr>
        <w:t xml:space="preserve">6.1 Compassionate end-of-life care</w:t>
      </w:r>
    </w:p>
    <w:p w:rsidR="00000000" w:rsidDel="00000000" w:rsidP="00000000" w:rsidRDefault="00000000" w:rsidRPr="00000000" w14:paraId="0000005B">
      <w:pPr>
        <w:rPr/>
      </w:pPr>
      <w:r w:rsidDel="00000000" w:rsidR="00000000" w:rsidRPr="00000000">
        <w:rPr>
          <w:rtl w:val="0"/>
        </w:rPr>
        <w:t xml:space="preserve">Type 2 diabetes is not synonymous with imminent death but advanced frailty, life limiting co-morbidity or the end of life may result in a re-prioritisation of long-term vascular prevention to comfort, safety and avoidance of symptomatic glucose extremes. Diabetes UK (2024) end-of-life guidance allows for individualised medicine simplification and sensible relaxation of targets. Clinicians should discuss preferences, engage in palliative-care teams as appropriate, and support relatives, and avoid excessive monitoring and potentially preventable symptomatic hyperglycaemia.</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pStyle w:val="Heading1"/>
        <w:rPr/>
      </w:pPr>
      <w:r w:rsidDel="00000000" w:rsidR="00000000" w:rsidRPr="00000000">
        <w:rPr>
          <w:rtl w:val="0"/>
        </w:rPr>
        <w:t xml:space="preserve">Conclusion</w:t>
      </w:r>
    </w:p>
    <w:p w:rsidR="00000000" w:rsidDel="00000000" w:rsidP="00000000" w:rsidRDefault="00000000" w:rsidRPr="00000000" w14:paraId="0000005E">
      <w:pPr>
        <w:rPr/>
      </w:pPr>
      <w:r w:rsidDel="00000000" w:rsidR="00000000" w:rsidRPr="00000000">
        <w:rPr>
          <w:rtl w:val="0"/>
        </w:rPr>
        <w:t xml:space="preserve">Good type 2 diabetes treatment is more than just glycaemic control. The most successful strategies integrate evidence-based cardiometabolic care and prevention of complications, self-management strategies, and emotional support and consideration of the person's life circumstances. The House of Care and Chronic Care Model provide different pathways of structuring this work; both require local level implementation to be equitable and well-evaluated in order to bring national ambitions to fruition in terms of improved individual and family outcomes.</w:t>
      </w:r>
      <w:r w:rsidDel="00000000" w:rsidR="00000000" w:rsidRPr="00000000">
        <w:br w:type="page"/>
      </w:r>
      <w:r w:rsidDel="00000000" w:rsidR="00000000" w:rsidRPr="00000000">
        <w:rPr>
          <w:rtl w:val="0"/>
        </w:rPr>
      </w:r>
    </w:p>
    <w:p w:rsidR="00000000" w:rsidDel="00000000" w:rsidP="00000000" w:rsidRDefault="00000000" w:rsidRPr="00000000" w14:paraId="0000005F">
      <w:pPr>
        <w:pStyle w:val="Heading1"/>
        <w:rPr/>
      </w:pPr>
      <w:r w:rsidDel="00000000" w:rsidR="00000000" w:rsidRPr="00000000">
        <w:rPr>
          <w:rtl w:val="0"/>
        </w:rPr>
        <w:t xml:space="preserve">References</w:t>
      </w:r>
    </w:p>
    <w:p w:rsidR="00000000" w:rsidDel="00000000" w:rsidP="00000000" w:rsidRDefault="00000000" w:rsidRPr="00000000" w14:paraId="00000060">
      <w:pPr>
        <w:rPr/>
      </w:pPr>
      <w:r w:rsidDel="00000000" w:rsidR="00000000" w:rsidRPr="00000000">
        <w:rPr>
          <w:rtl w:val="0"/>
        </w:rPr>
        <w:t xml:space="preserve">Coulter, A., Kramer, G., Warren, T. and Salisbury, C. (2016) 'Building the House of Care for people with long-term conditions: the foundation of the House of Care framework', </w:t>
      </w:r>
      <w:r w:rsidDel="00000000" w:rsidR="00000000" w:rsidRPr="00000000">
        <w:rPr>
          <w:i w:val="1"/>
          <w:iCs w:val="1"/>
          <w:rtl w:val="0"/>
        </w:rPr>
        <w:t xml:space="preserve">British Journal of General Practice</w:t>
      </w:r>
      <w:r w:rsidDel="00000000" w:rsidR="00000000" w:rsidRPr="00000000">
        <w:rPr>
          <w:rtl w:val="0"/>
        </w:rPr>
        <w:t xml:space="preserve">, 66(645), pp. e288–e290. doi:10.3399/bjgp16X684745.</w:t>
      </w:r>
    </w:p>
    <w:p w:rsidR="00000000" w:rsidDel="00000000" w:rsidP="00000000" w:rsidRDefault="00000000" w:rsidRPr="00000000" w14:paraId="00000061">
      <w:pPr>
        <w:rPr/>
      </w:pPr>
      <w:r w:rsidDel="00000000" w:rsidR="00000000" w:rsidRPr="00000000">
        <w:rPr>
          <w:rtl w:val="0"/>
        </w:rPr>
        <w:t xml:space="preserve">Davies, M.J. et al. (2022) 'Management of hyperglycaemia in type 2 diabetes, 2022. A consensus report by the ADA and EASD', </w:t>
      </w:r>
      <w:r w:rsidDel="00000000" w:rsidR="00000000" w:rsidRPr="00000000">
        <w:rPr>
          <w:i w:val="1"/>
          <w:iCs w:val="1"/>
          <w:rtl w:val="0"/>
        </w:rPr>
        <w:t xml:space="preserve">Diabetologia</w:t>
      </w:r>
      <w:r w:rsidDel="00000000" w:rsidR="00000000" w:rsidRPr="00000000">
        <w:rPr>
          <w:rtl w:val="0"/>
        </w:rPr>
        <w:t xml:space="preserve">, 65, pp. 1925–1966. doi:10.1007/s00125-022-05787-2.</w:t>
      </w:r>
    </w:p>
    <w:p w:rsidR="00000000" w:rsidDel="00000000" w:rsidP="00000000" w:rsidRDefault="00000000" w:rsidRPr="00000000" w14:paraId="00000062">
      <w:pPr>
        <w:rPr/>
      </w:pPr>
      <w:r w:rsidDel="00000000" w:rsidR="00000000" w:rsidRPr="00000000">
        <w:rPr>
          <w:rtl w:val="0"/>
        </w:rPr>
        <w:t xml:space="preserve">Department of Health and Social Care (2025) </w:t>
      </w:r>
      <w:r w:rsidDel="00000000" w:rsidR="00000000" w:rsidRPr="00000000">
        <w:rPr>
          <w:i w:val="1"/>
          <w:iCs w:val="1"/>
          <w:rtl w:val="0"/>
        </w:rPr>
        <w:t xml:space="preserve">Fit for the future: 10 Year Health Plan for England</w:t>
      </w:r>
      <w:r w:rsidDel="00000000" w:rsidR="00000000" w:rsidRPr="00000000">
        <w:rPr>
          <w:rtl w:val="0"/>
        </w:rPr>
        <w:t xml:space="preserve">. Available at: </w:t>
      </w:r>
      <w:hyperlink r:id="rId7">
        <w:r w:rsidDel="00000000" w:rsidR="00000000" w:rsidRPr="00000000">
          <w:rPr>
            <w:color w:val="0563c1"/>
            <w:u w:val="single"/>
            <w:rtl w:val="0"/>
          </w:rPr>
          <w:t xml:space="preserve">https://www.gov.uk/government/publications/10-year-health-plan-for-england-fit-for-the-future</w:t>
        </w:r>
      </w:hyperlink>
      <w:r w:rsidDel="00000000" w:rsidR="00000000" w:rsidRPr="00000000">
        <w:rPr>
          <w:rtl w:val="0"/>
        </w:rPr>
        <w:t xml:space="preserve"> (Accessed: 10 October 2026).</w:t>
      </w:r>
    </w:p>
    <w:p w:rsidR="00000000" w:rsidDel="00000000" w:rsidP="00000000" w:rsidRDefault="00000000" w:rsidRPr="00000000" w14:paraId="00000063">
      <w:pPr>
        <w:rPr/>
      </w:pPr>
      <w:r w:rsidDel="00000000" w:rsidR="00000000" w:rsidRPr="00000000">
        <w:rPr>
          <w:rtl w:val="0"/>
        </w:rPr>
        <w:t xml:space="preserve">Diabetes UK (2024) </w:t>
      </w:r>
      <w:r w:rsidDel="00000000" w:rsidR="00000000" w:rsidRPr="00000000">
        <w:rPr>
          <w:i w:val="1"/>
          <w:iCs w:val="1"/>
          <w:rtl w:val="0"/>
        </w:rPr>
        <w:t xml:space="preserve">End of life care: clinical recommendations for professionals (June 2024)</w:t>
      </w:r>
      <w:r w:rsidDel="00000000" w:rsidR="00000000" w:rsidRPr="00000000">
        <w:rPr>
          <w:rtl w:val="0"/>
        </w:rPr>
        <w:t xml:space="preserve">. Available at: </w:t>
      </w:r>
      <w:hyperlink r:id="rId8">
        <w:r w:rsidDel="00000000" w:rsidR="00000000" w:rsidRPr="00000000">
          <w:rPr>
            <w:color w:val="0563c1"/>
            <w:u w:val="single"/>
            <w:rtl w:val="0"/>
          </w:rPr>
          <w:t xml:space="preserve">https://www.diabetes.org.uk/for-professionals/improving-care/clinical-recommendations-for-professionals/diagnosis-ongoing-management-monitoring/end-of-life-care</w:t>
        </w:r>
      </w:hyperlink>
      <w:r w:rsidDel="00000000" w:rsidR="00000000" w:rsidRPr="00000000">
        <w:rPr>
          <w:rtl w:val="0"/>
        </w:rPr>
        <w:t xml:space="preserve"> (Accessed: 10 October 2026).</w:t>
      </w:r>
    </w:p>
    <w:p w:rsidR="00000000" w:rsidDel="00000000" w:rsidP="00000000" w:rsidRDefault="00000000" w:rsidRPr="00000000" w14:paraId="00000064">
      <w:pPr>
        <w:rPr/>
      </w:pPr>
      <w:r w:rsidDel="00000000" w:rsidR="00000000" w:rsidRPr="00000000">
        <w:rPr>
          <w:rtl w:val="0"/>
        </w:rPr>
        <w:t xml:space="preserve">Diabetes UK (2025) </w:t>
      </w:r>
      <w:r w:rsidDel="00000000" w:rsidR="00000000" w:rsidRPr="00000000">
        <w:rPr>
          <w:i w:val="1"/>
          <w:iCs w:val="1"/>
          <w:rtl w:val="0"/>
        </w:rPr>
        <w:t xml:space="preserve">One in five adults now live with diabetes or prediabetes in the UK</w:t>
      </w:r>
      <w:r w:rsidDel="00000000" w:rsidR="00000000" w:rsidRPr="00000000">
        <w:rPr>
          <w:rtl w:val="0"/>
        </w:rPr>
        <w:t xml:space="preserve">. Available at: </w:t>
      </w:r>
      <w:hyperlink r:id="rId9">
        <w:r w:rsidDel="00000000" w:rsidR="00000000" w:rsidRPr="00000000">
          <w:rPr>
            <w:color w:val="0563c1"/>
            <w:u w:val="single"/>
            <w:rtl w:val="0"/>
          </w:rPr>
          <w:t xml:space="preserve">https://www.diabetes.org.uk/about-us/news-and-views/one-five-adults-now-live-diabetes-or-prediabetes-uk</w:t>
        </w:r>
      </w:hyperlink>
      <w:r w:rsidDel="00000000" w:rsidR="00000000" w:rsidRPr="00000000">
        <w:rPr>
          <w:rtl w:val="0"/>
        </w:rPr>
        <w:t xml:space="preserve"> (Accessed: 10 October 2026).</w:t>
      </w:r>
    </w:p>
    <w:p w:rsidR="00000000" w:rsidDel="00000000" w:rsidP="00000000" w:rsidRDefault="00000000" w:rsidRPr="00000000" w14:paraId="00000065">
      <w:pPr>
        <w:rPr/>
      </w:pPr>
      <w:r w:rsidDel="00000000" w:rsidR="00000000" w:rsidRPr="00000000">
        <w:rPr>
          <w:rtl w:val="0"/>
        </w:rPr>
        <w:t xml:space="preserve">Goh, L.H., Siah, C.J.R., Tam, W.W.S., Tai, E.S. and Young, D.Y.L. (2022). Effectiveness of the chronic care model for adults with type 2 diabetes in primary care: a systematic review and meta-analysis. </w:t>
      </w:r>
      <w:r w:rsidDel="00000000" w:rsidR="00000000" w:rsidRPr="00000000">
        <w:rPr>
          <w:i w:val="1"/>
          <w:iCs w:val="1"/>
          <w:rtl w:val="0"/>
        </w:rPr>
        <w:t xml:space="preserve">Systematic reviews</w:t>
      </w:r>
      <w:r w:rsidDel="00000000" w:rsidR="00000000" w:rsidRPr="00000000">
        <w:rPr>
          <w:rtl w:val="0"/>
        </w:rPr>
        <w:t xml:space="preserve">, </w:t>
      </w:r>
      <w:r w:rsidDel="00000000" w:rsidR="00000000" w:rsidRPr="00000000">
        <w:rPr>
          <w:i w:val="1"/>
          <w:iCs w:val="1"/>
          <w:rtl w:val="0"/>
        </w:rPr>
        <w:t xml:space="preserve">11</w:t>
      </w:r>
      <w:r w:rsidDel="00000000" w:rsidR="00000000" w:rsidRPr="00000000">
        <w:rPr>
          <w:rtl w:val="0"/>
        </w:rPr>
        <w:t xml:space="preserve">(1), p.273.</w:t>
      </w:r>
    </w:p>
    <w:p w:rsidR="00000000" w:rsidDel="00000000" w:rsidP="00000000" w:rsidRDefault="00000000" w:rsidRPr="00000000" w14:paraId="00000066">
      <w:pPr>
        <w:rPr/>
      </w:pPr>
      <w:r w:rsidDel="00000000" w:rsidR="00000000" w:rsidRPr="00000000">
        <w:rPr>
          <w:rtl w:val="0"/>
        </w:rPr>
        <w:t xml:space="preserve">International Diabetes Federation (2025) </w:t>
      </w:r>
      <w:r w:rsidDel="00000000" w:rsidR="00000000" w:rsidRPr="00000000">
        <w:rPr>
          <w:i w:val="1"/>
          <w:iCs w:val="1"/>
          <w:rtl w:val="0"/>
        </w:rPr>
        <w:t xml:space="preserve">IDF Diabetes Atlas</w:t>
      </w:r>
      <w:r w:rsidDel="00000000" w:rsidR="00000000" w:rsidRPr="00000000">
        <w:rPr>
          <w:rtl w:val="0"/>
        </w:rPr>
        <w:t xml:space="preserve">, 11th edn. Available at: </w:t>
      </w:r>
      <w:hyperlink r:id="rId10">
        <w:r w:rsidDel="00000000" w:rsidR="00000000" w:rsidRPr="00000000">
          <w:rPr>
            <w:color w:val="0563c1"/>
            <w:u w:val="single"/>
            <w:rtl w:val="0"/>
          </w:rPr>
          <w:t xml:space="preserve">https://diabetesatlas.org/resources/idf-diabetes-atlas-2025/</w:t>
        </w:r>
      </w:hyperlink>
      <w:r w:rsidDel="00000000" w:rsidR="00000000" w:rsidRPr="00000000">
        <w:rPr>
          <w:rtl w:val="0"/>
        </w:rPr>
        <w:t xml:space="preserve"> (Accessed: 10 October 2026).</w:t>
      </w:r>
    </w:p>
    <w:p w:rsidR="00000000" w:rsidDel="00000000" w:rsidP="00000000" w:rsidRDefault="00000000" w:rsidRPr="00000000" w14:paraId="00000067">
      <w:pPr>
        <w:rPr/>
      </w:pPr>
      <w:r w:rsidDel="00000000" w:rsidR="00000000" w:rsidRPr="00000000">
        <w:rPr>
          <w:rtl w:val="0"/>
        </w:rPr>
        <w:t xml:space="preserve">Lean, M.E.J. et al. (2024) '5-year follow-up of the randomised Diabetes Remission Clinical Trial (DiRECT) of continued support for weight loss maintenance in the UK', </w:t>
      </w:r>
      <w:r w:rsidDel="00000000" w:rsidR="00000000" w:rsidRPr="00000000">
        <w:rPr>
          <w:i w:val="1"/>
          <w:iCs w:val="1"/>
          <w:rtl w:val="0"/>
        </w:rPr>
        <w:t xml:space="preserve">The Lancet Diabetes &amp; Endocrinology</w:t>
      </w:r>
      <w:r w:rsidDel="00000000" w:rsidR="00000000" w:rsidRPr="00000000">
        <w:rPr>
          <w:rtl w:val="0"/>
        </w:rPr>
        <w:t xml:space="preserve">, 12(4), pp. 233–246. doi:10.1016/S2213-8587(23)00385-6.</w:t>
      </w:r>
    </w:p>
    <w:p w:rsidR="00000000" w:rsidDel="00000000" w:rsidP="00000000" w:rsidRDefault="00000000" w:rsidRPr="00000000" w14:paraId="00000068">
      <w:pPr>
        <w:rPr/>
      </w:pPr>
      <w:r w:rsidDel="00000000" w:rsidR="00000000" w:rsidRPr="00000000">
        <w:rPr>
          <w:rtl w:val="0"/>
        </w:rPr>
        <w:t xml:space="preserve">Morales-Brown, L.A., Perez Algorta, G. and Salifu, Y. (2024) 'Understanding experiences of diabetes distress: a systematic review and thematic synthesis', </w:t>
      </w:r>
      <w:r w:rsidDel="00000000" w:rsidR="00000000" w:rsidRPr="00000000">
        <w:rPr>
          <w:i w:val="1"/>
          <w:iCs w:val="1"/>
          <w:rtl w:val="0"/>
        </w:rPr>
        <w:t xml:space="preserve">Journal of Diabetes Research</w:t>
      </w:r>
      <w:r w:rsidDel="00000000" w:rsidR="00000000" w:rsidRPr="00000000">
        <w:rPr>
          <w:rtl w:val="0"/>
        </w:rPr>
        <w:t xml:space="preserve">, 2024, article 3946553. doi:10.1155/2024/3946553.</w:t>
      </w:r>
    </w:p>
    <w:p w:rsidR="00000000" w:rsidDel="00000000" w:rsidP="00000000" w:rsidRDefault="00000000" w:rsidRPr="00000000" w14:paraId="00000069">
      <w:pPr>
        <w:rPr/>
      </w:pPr>
      <w:r w:rsidDel="00000000" w:rsidR="00000000" w:rsidRPr="00000000">
        <w:rPr>
          <w:rtl w:val="0"/>
        </w:rPr>
        <w:t xml:space="preserve">NHS England (2016) </w:t>
      </w:r>
      <w:r w:rsidDel="00000000" w:rsidR="00000000" w:rsidRPr="00000000">
        <w:rPr>
          <w:i w:val="1"/>
          <w:iCs w:val="1"/>
          <w:rtl w:val="0"/>
        </w:rPr>
        <w:t xml:space="preserve">Personalised care and support planning handbook: the journey to person-centred care</w:t>
      </w:r>
      <w:r w:rsidDel="00000000" w:rsidR="00000000" w:rsidRPr="00000000">
        <w:rPr>
          <w:rtl w:val="0"/>
        </w:rPr>
        <w:t xml:space="preserve">. Available at: </w:t>
      </w:r>
      <w:hyperlink r:id="rId11">
        <w:r w:rsidDel="00000000" w:rsidR="00000000" w:rsidRPr="00000000">
          <w:rPr>
            <w:color w:val="0563c1"/>
            <w:u w:val="single"/>
            <w:rtl w:val="0"/>
          </w:rPr>
          <w:t xml:space="preserve">https://www.england.nhs.uk/wp-content/uploads/2016/04/core-info-care-support-planning-1.pdf</w:t>
        </w:r>
      </w:hyperlink>
      <w:r w:rsidDel="00000000" w:rsidR="00000000" w:rsidRPr="00000000">
        <w:rPr>
          <w:rtl w:val="0"/>
        </w:rPr>
        <w:t xml:space="preserve"> (Accessed: 10 October 2026).</w:t>
      </w:r>
    </w:p>
    <w:p w:rsidR="00000000" w:rsidDel="00000000" w:rsidP="00000000" w:rsidRDefault="00000000" w:rsidRPr="00000000" w14:paraId="0000006A">
      <w:pPr>
        <w:rPr/>
      </w:pPr>
      <w:r w:rsidDel="00000000" w:rsidR="00000000" w:rsidRPr="00000000">
        <w:rPr>
          <w:rtl w:val="0"/>
        </w:rPr>
        <w:t xml:space="preserve">NHS England (2024) </w:t>
      </w:r>
      <w:r w:rsidDel="00000000" w:rsidR="00000000" w:rsidRPr="00000000">
        <w:rPr>
          <w:i w:val="1"/>
          <w:iCs w:val="1"/>
          <w:rtl w:val="0"/>
        </w:rPr>
        <w:t xml:space="preserve">Third of NHS "soups and shakes" participants in remission from type 2 diabetes in a year</w:t>
      </w:r>
      <w:r w:rsidDel="00000000" w:rsidR="00000000" w:rsidRPr="00000000">
        <w:rPr>
          <w:rtl w:val="0"/>
        </w:rPr>
        <w:t xml:space="preserve">. Available at: </w:t>
      </w:r>
      <w:hyperlink r:id="rId12">
        <w:r w:rsidDel="00000000" w:rsidR="00000000" w:rsidRPr="00000000">
          <w:rPr>
            <w:color w:val="0563c1"/>
            <w:u w:val="single"/>
            <w:rtl w:val="0"/>
          </w:rPr>
          <w:t xml:space="preserve">https://www.england.nhs.uk/2024/08/third-of-nhs-soups-and-shakes-participants-in-remission-from-type-2-diabetes-in-a-year/</w:t>
        </w:r>
      </w:hyperlink>
      <w:r w:rsidDel="00000000" w:rsidR="00000000" w:rsidRPr="00000000">
        <w:rPr>
          <w:rtl w:val="0"/>
        </w:rPr>
        <w:t xml:space="preserve"> (Accessed: 10 October 2026).</w:t>
      </w:r>
    </w:p>
    <w:p w:rsidR="00000000" w:rsidDel="00000000" w:rsidP="00000000" w:rsidRDefault="00000000" w:rsidRPr="00000000" w14:paraId="0000006B">
      <w:pPr>
        <w:rPr/>
      </w:pPr>
      <w:r w:rsidDel="00000000" w:rsidR="00000000" w:rsidRPr="00000000">
        <w:rPr>
          <w:rtl w:val="0"/>
        </w:rPr>
        <w:t xml:space="preserve">NHS England (2025) </w:t>
      </w:r>
      <w:r w:rsidDel="00000000" w:rsidR="00000000" w:rsidRPr="00000000">
        <w:rPr>
          <w:i w:val="1"/>
          <w:iCs w:val="1"/>
          <w:rtl w:val="0"/>
        </w:rPr>
        <w:t xml:space="preserve">NHS diabetes prevention scheme helps one million people</w:t>
      </w:r>
      <w:r w:rsidDel="00000000" w:rsidR="00000000" w:rsidRPr="00000000">
        <w:rPr>
          <w:rtl w:val="0"/>
        </w:rPr>
        <w:t xml:space="preserve">. Available at: </w:t>
      </w:r>
      <w:hyperlink r:id="rId13">
        <w:r w:rsidDel="00000000" w:rsidR="00000000" w:rsidRPr="00000000">
          <w:rPr>
            <w:color w:val="0563c1"/>
            <w:u w:val="single"/>
            <w:rtl w:val="0"/>
          </w:rPr>
          <w:t xml:space="preserve">https://www.england.nhs.uk/2025/12/nhs-diabetes-prevention-scheme-helps-one-million-people/</w:t>
        </w:r>
      </w:hyperlink>
      <w:r w:rsidDel="00000000" w:rsidR="00000000" w:rsidRPr="00000000">
        <w:rPr>
          <w:rtl w:val="0"/>
        </w:rPr>
        <w:t xml:space="preserve"> (Accessed: 10 October 2026).</w:t>
      </w:r>
    </w:p>
    <w:p w:rsidR="00000000" w:rsidDel="00000000" w:rsidP="00000000" w:rsidRDefault="00000000" w:rsidRPr="00000000" w14:paraId="0000006C">
      <w:pPr>
        <w:rPr/>
      </w:pPr>
      <w:r w:rsidDel="00000000" w:rsidR="00000000" w:rsidRPr="00000000">
        <w:rPr>
          <w:rtl w:val="0"/>
        </w:rPr>
        <w:t xml:space="preserve">NHS England (n.d.-a) </w:t>
      </w:r>
      <w:r w:rsidDel="00000000" w:rsidR="00000000" w:rsidRPr="00000000">
        <w:rPr>
          <w:i w:val="1"/>
          <w:iCs w:val="1"/>
          <w:rtl w:val="0"/>
        </w:rPr>
        <w:t xml:space="preserve">NHS Type 2 Diabetes Path to Remission Programme</w:t>
      </w:r>
      <w:r w:rsidDel="00000000" w:rsidR="00000000" w:rsidRPr="00000000">
        <w:rPr>
          <w:rtl w:val="0"/>
        </w:rPr>
        <w:t xml:space="preserve">. Available at: </w:t>
      </w:r>
      <w:hyperlink r:id="rId14">
        <w:r w:rsidDel="00000000" w:rsidR="00000000" w:rsidRPr="00000000">
          <w:rPr>
            <w:color w:val="0563c1"/>
            <w:u w:val="single"/>
            <w:rtl w:val="0"/>
          </w:rPr>
          <w:t xml:space="preserve">https://www.england.nhs.uk/diabetes/treatment-care/diabetes-remission/</w:t>
        </w:r>
      </w:hyperlink>
      <w:r w:rsidDel="00000000" w:rsidR="00000000" w:rsidRPr="00000000">
        <w:rPr>
          <w:rtl w:val="0"/>
        </w:rPr>
        <w:t xml:space="preserve"> (Accessed: 10 October 2026).</w:t>
      </w:r>
    </w:p>
    <w:p w:rsidR="00000000" w:rsidDel="00000000" w:rsidP="00000000" w:rsidRDefault="00000000" w:rsidRPr="00000000" w14:paraId="0000006D">
      <w:pPr>
        <w:rPr/>
      </w:pPr>
      <w:r w:rsidDel="00000000" w:rsidR="00000000" w:rsidRPr="00000000">
        <w:rPr>
          <w:rtl w:val="0"/>
        </w:rPr>
        <w:t xml:space="preserve">NHS England (n.d.-b) </w:t>
      </w:r>
      <w:r w:rsidDel="00000000" w:rsidR="00000000" w:rsidRPr="00000000">
        <w:rPr>
          <w:i w:val="1"/>
          <w:iCs w:val="1"/>
          <w:rtl w:val="0"/>
        </w:rPr>
        <w:t xml:space="preserve">Core20PLUS5 (adults): an approach to reducing healthcare inequalities</w:t>
      </w:r>
      <w:r w:rsidDel="00000000" w:rsidR="00000000" w:rsidRPr="00000000">
        <w:rPr>
          <w:rtl w:val="0"/>
        </w:rPr>
        <w:t xml:space="preserve">. Available at: </w:t>
      </w:r>
      <w:hyperlink r:id="rId15">
        <w:r w:rsidDel="00000000" w:rsidR="00000000" w:rsidRPr="00000000">
          <w:rPr>
            <w:color w:val="0563c1"/>
            <w:u w:val="single"/>
            <w:rtl w:val="0"/>
          </w:rPr>
          <w:t xml:space="preserve">https://www.england.nhs.uk/about/equality/equality-hub/national-healthcare-inequalities-improvement-programme/core20plus5/</w:t>
        </w:r>
      </w:hyperlink>
      <w:r w:rsidDel="00000000" w:rsidR="00000000" w:rsidRPr="00000000">
        <w:rPr>
          <w:rtl w:val="0"/>
        </w:rPr>
        <w:t xml:space="preserve"> (Accessed: 10 October 2026).</w:t>
      </w:r>
    </w:p>
    <w:p w:rsidR="00000000" w:rsidDel="00000000" w:rsidP="00000000" w:rsidRDefault="00000000" w:rsidRPr="00000000" w14:paraId="0000006E">
      <w:pPr>
        <w:rPr/>
      </w:pPr>
      <w:r w:rsidDel="00000000" w:rsidR="00000000" w:rsidRPr="00000000">
        <w:rPr>
          <w:rtl w:val="0"/>
        </w:rPr>
        <w:t xml:space="preserve">NHS England (n.d.-c) </w:t>
      </w:r>
      <w:r w:rsidDel="00000000" w:rsidR="00000000" w:rsidRPr="00000000">
        <w:rPr>
          <w:i w:val="1"/>
          <w:iCs w:val="1"/>
          <w:rtl w:val="0"/>
        </w:rPr>
        <w:t xml:space="preserve">Personalised Care and Support Plan (NHS standard)</w:t>
      </w:r>
      <w:r w:rsidDel="00000000" w:rsidR="00000000" w:rsidRPr="00000000">
        <w:rPr>
          <w:rtl w:val="0"/>
        </w:rPr>
        <w:t xml:space="preserve">. Available at: </w:t>
      </w:r>
      <w:hyperlink r:id="rId16">
        <w:r w:rsidDel="00000000" w:rsidR="00000000" w:rsidRPr="00000000">
          <w:rPr>
            <w:color w:val="0563c1"/>
            <w:u w:val="single"/>
            <w:rtl w:val="0"/>
          </w:rPr>
          <w:t xml:space="preserve">https://standards.nhs.uk/published-standards/personalised-care-and-support-plan</w:t>
        </w:r>
      </w:hyperlink>
      <w:r w:rsidDel="00000000" w:rsidR="00000000" w:rsidRPr="00000000">
        <w:rPr>
          <w:rtl w:val="0"/>
        </w:rPr>
        <w:t xml:space="preserve"> (Accessed: 10 October 2026).</w:t>
      </w:r>
    </w:p>
    <w:p w:rsidR="00000000" w:rsidDel="00000000" w:rsidP="00000000" w:rsidRDefault="00000000" w:rsidRPr="00000000" w14:paraId="0000006F">
      <w:pPr>
        <w:rPr/>
      </w:pPr>
      <w:r w:rsidDel="00000000" w:rsidR="00000000" w:rsidRPr="00000000">
        <w:rPr>
          <w:rtl w:val="0"/>
        </w:rPr>
        <w:t xml:space="preserve">NHS England Digital (2025) </w:t>
      </w:r>
      <w:r w:rsidDel="00000000" w:rsidR="00000000" w:rsidRPr="00000000">
        <w:rPr>
          <w:i w:val="1"/>
          <w:iCs w:val="1"/>
          <w:rtl w:val="0"/>
        </w:rPr>
        <w:t xml:space="preserve">National Diabetes Foot Care Audit 2020 to 2025</w:t>
      </w:r>
      <w:r w:rsidDel="00000000" w:rsidR="00000000" w:rsidRPr="00000000">
        <w:rPr>
          <w:rtl w:val="0"/>
        </w:rPr>
        <w:t xml:space="preserve">. Available at: </w:t>
      </w:r>
      <w:hyperlink r:id="rId17">
        <w:r w:rsidDel="00000000" w:rsidR="00000000" w:rsidRPr="00000000">
          <w:rPr>
            <w:color w:val="0563c1"/>
            <w:u w:val="single"/>
            <w:rtl w:val="0"/>
          </w:rPr>
          <w:t xml:space="preserve">https://digital.nhs.uk/data-and-information/publications/statistical/national-diabetes-footcare-audit/2025</w:t>
        </w:r>
      </w:hyperlink>
      <w:r w:rsidDel="00000000" w:rsidR="00000000" w:rsidRPr="00000000">
        <w:rPr>
          <w:rtl w:val="0"/>
        </w:rPr>
        <w:t xml:space="preserve"> (Accessed: 10 October 2026).</w:t>
      </w:r>
    </w:p>
    <w:p w:rsidR="00000000" w:rsidDel="00000000" w:rsidP="00000000" w:rsidRDefault="00000000" w:rsidRPr="00000000" w14:paraId="00000070">
      <w:pPr>
        <w:rPr/>
      </w:pPr>
      <w:r w:rsidDel="00000000" w:rsidR="00000000" w:rsidRPr="00000000">
        <w:rPr>
          <w:rtl w:val="0"/>
        </w:rPr>
        <w:t xml:space="preserve">NHS England Digital (2026) </w:t>
      </w:r>
      <w:r w:rsidDel="00000000" w:rsidR="00000000" w:rsidRPr="00000000">
        <w:rPr>
          <w:i w:val="1"/>
          <w:iCs w:val="1"/>
          <w:rtl w:val="0"/>
        </w:rPr>
        <w:t xml:space="preserve">National Diabetes Audit Core Report 1: Care Processes and Treatment Targets 2024–25</w:t>
      </w:r>
      <w:r w:rsidDel="00000000" w:rsidR="00000000" w:rsidRPr="00000000">
        <w:rPr>
          <w:rtl w:val="0"/>
        </w:rPr>
        <w:t xml:space="preserve">. Available at: </w:t>
      </w:r>
      <w:hyperlink r:id="rId18">
        <w:r w:rsidDel="00000000" w:rsidR="00000000" w:rsidRPr="00000000">
          <w:rPr>
            <w:color w:val="0563c1"/>
            <w:u w:val="single"/>
            <w:rtl w:val="0"/>
          </w:rPr>
          <w:t xml:space="preserve">https://digital.nhs.uk/data-and-information/publications/statistical/national-diabetes-audit/report-1-cp-and-tt-data-release-2024-25/nda-report-1-cp-and-tt-data-release-2024-25</w:t>
        </w:r>
      </w:hyperlink>
      <w:r w:rsidDel="00000000" w:rsidR="00000000" w:rsidRPr="00000000">
        <w:rPr>
          <w:rtl w:val="0"/>
        </w:rPr>
        <w:t xml:space="preserve"> (Accessed: 10 October 2026).</w:t>
      </w:r>
    </w:p>
    <w:p w:rsidR="00000000" w:rsidDel="00000000" w:rsidP="00000000" w:rsidRDefault="00000000" w:rsidRPr="00000000" w14:paraId="00000071">
      <w:pPr>
        <w:rPr/>
      </w:pPr>
      <w:r w:rsidDel="00000000" w:rsidR="00000000" w:rsidRPr="00000000">
        <w:rPr>
          <w:rtl w:val="0"/>
        </w:rPr>
        <w:t xml:space="preserve">NHS South West London Integrated Care Board (2025) </w:t>
      </w:r>
      <w:r w:rsidDel="00000000" w:rsidR="00000000" w:rsidRPr="00000000">
        <w:rPr>
          <w:i w:val="1"/>
          <w:iCs w:val="1"/>
          <w:rtl w:val="0"/>
        </w:rPr>
        <w:t xml:space="preserve">Wandsworth Health &amp; Care Plan 2025–27</w:t>
      </w:r>
      <w:r w:rsidDel="00000000" w:rsidR="00000000" w:rsidRPr="00000000">
        <w:rPr>
          <w:rtl w:val="0"/>
        </w:rPr>
        <w:t xml:space="preserve">. Available at: </w:t>
      </w:r>
      <w:hyperlink r:id="rId19">
        <w:r w:rsidDel="00000000" w:rsidR="00000000" w:rsidRPr="00000000">
          <w:rPr>
            <w:color w:val="0563c1"/>
            <w:u w:val="single"/>
            <w:rtl w:val="0"/>
          </w:rPr>
          <w:t xml:space="preserve">https://www.southwestlondon.icb.nhs.uk/publications/wandsworth-health-care-plan-2025-27/</w:t>
        </w:r>
      </w:hyperlink>
      <w:r w:rsidDel="00000000" w:rsidR="00000000" w:rsidRPr="00000000">
        <w:rPr>
          <w:rtl w:val="0"/>
        </w:rPr>
        <w:t xml:space="preserve"> (Accessed: 10 October 2026).</w:t>
      </w:r>
    </w:p>
    <w:p w:rsidR="00000000" w:rsidDel="00000000" w:rsidP="00000000" w:rsidRDefault="00000000" w:rsidRPr="00000000" w14:paraId="00000072">
      <w:pPr>
        <w:rPr/>
      </w:pPr>
      <w:r w:rsidDel="00000000" w:rsidR="00000000" w:rsidRPr="00000000">
        <w:rPr>
          <w:rtl w:val="0"/>
        </w:rPr>
        <w:t xml:space="preserve">NICE (2016) </w:t>
      </w:r>
      <w:r w:rsidDel="00000000" w:rsidR="00000000" w:rsidRPr="00000000">
        <w:rPr>
          <w:i w:val="1"/>
          <w:iCs w:val="1"/>
          <w:rtl w:val="0"/>
        </w:rPr>
        <w:t xml:space="preserve">Multimorbidity: clinical assessment and management</w:t>
      </w:r>
      <w:r w:rsidDel="00000000" w:rsidR="00000000" w:rsidRPr="00000000">
        <w:rPr>
          <w:rtl w:val="0"/>
        </w:rPr>
        <w:t xml:space="preserve"> (NG56). Available at: </w:t>
      </w:r>
      <w:hyperlink r:id="rId20">
        <w:r w:rsidDel="00000000" w:rsidR="00000000" w:rsidRPr="00000000">
          <w:rPr>
            <w:color w:val="0563c1"/>
            <w:u w:val="single"/>
            <w:rtl w:val="0"/>
          </w:rPr>
          <w:t xml:space="preserve">https://www.nice.org.uk/guidance/ng56</w:t>
        </w:r>
      </w:hyperlink>
      <w:r w:rsidDel="00000000" w:rsidR="00000000" w:rsidRPr="00000000">
        <w:rPr>
          <w:rtl w:val="0"/>
        </w:rPr>
        <w:t xml:space="preserve"> (Accessed: 10 October 2026).</w:t>
      </w:r>
    </w:p>
    <w:p w:rsidR="00000000" w:rsidDel="00000000" w:rsidP="00000000" w:rsidRDefault="00000000" w:rsidRPr="00000000" w14:paraId="00000073">
      <w:pPr>
        <w:rPr/>
      </w:pPr>
      <w:r w:rsidDel="00000000" w:rsidR="00000000" w:rsidRPr="00000000">
        <w:rPr>
          <w:rtl w:val="0"/>
        </w:rPr>
        <w:t xml:space="preserve">NICE (2021a) </w:t>
      </w:r>
      <w:r w:rsidDel="00000000" w:rsidR="00000000" w:rsidRPr="00000000">
        <w:rPr>
          <w:i w:val="1"/>
          <w:iCs w:val="1"/>
          <w:rtl w:val="0"/>
        </w:rPr>
        <w:t xml:space="preserve">Chronic kidney disease: assessment and management</w:t>
      </w:r>
      <w:r w:rsidDel="00000000" w:rsidR="00000000" w:rsidRPr="00000000">
        <w:rPr>
          <w:rtl w:val="0"/>
        </w:rPr>
        <w:t xml:space="preserve"> (NG203). Available at: </w:t>
      </w:r>
      <w:hyperlink r:id="rId21">
        <w:r w:rsidDel="00000000" w:rsidR="00000000" w:rsidRPr="00000000">
          <w:rPr>
            <w:color w:val="0563c1"/>
            <w:u w:val="single"/>
            <w:rtl w:val="0"/>
          </w:rPr>
          <w:t xml:space="preserve">https://www.nice.org.uk/guidance/ng203</w:t>
        </w:r>
      </w:hyperlink>
      <w:r w:rsidDel="00000000" w:rsidR="00000000" w:rsidRPr="00000000">
        <w:rPr>
          <w:rtl w:val="0"/>
        </w:rPr>
        <w:t xml:space="preserve"> (Accessed: 10 October 2026).</w:t>
      </w:r>
    </w:p>
    <w:p w:rsidR="00000000" w:rsidDel="00000000" w:rsidP="00000000" w:rsidRDefault="00000000" w:rsidRPr="00000000" w14:paraId="00000074">
      <w:pPr>
        <w:rPr/>
      </w:pPr>
      <w:r w:rsidDel="00000000" w:rsidR="00000000" w:rsidRPr="00000000">
        <w:rPr>
          <w:rtl w:val="0"/>
        </w:rPr>
        <w:t xml:space="preserve">NICE (2021b) </w:t>
      </w:r>
      <w:r w:rsidDel="00000000" w:rsidR="00000000" w:rsidRPr="00000000">
        <w:rPr>
          <w:i w:val="1"/>
          <w:iCs w:val="1"/>
          <w:rtl w:val="0"/>
        </w:rPr>
        <w:t xml:space="preserve">Shared decision making</w:t>
      </w:r>
      <w:r w:rsidDel="00000000" w:rsidR="00000000" w:rsidRPr="00000000">
        <w:rPr>
          <w:rtl w:val="0"/>
        </w:rPr>
        <w:t xml:space="preserve"> (NG197). Available at: </w:t>
      </w:r>
      <w:hyperlink r:id="rId22">
        <w:r w:rsidDel="00000000" w:rsidR="00000000" w:rsidRPr="00000000">
          <w:rPr>
            <w:color w:val="0563c1"/>
            <w:u w:val="single"/>
            <w:rtl w:val="0"/>
          </w:rPr>
          <w:t xml:space="preserve">https://www.nice.org.uk/guidance/ng197</w:t>
        </w:r>
      </w:hyperlink>
      <w:r w:rsidDel="00000000" w:rsidR="00000000" w:rsidRPr="00000000">
        <w:rPr>
          <w:rtl w:val="0"/>
        </w:rPr>
        <w:t xml:space="preserve"> (Accessed: 10 October 2026).</w:t>
      </w:r>
    </w:p>
    <w:p w:rsidR="00000000" w:rsidDel="00000000" w:rsidP="00000000" w:rsidRDefault="00000000" w:rsidRPr="00000000" w14:paraId="00000075">
      <w:pPr>
        <w:rPr/>
      </w:pPr>
      <w:r w:rsidDel="00000000" w:rsidR="00000000" w:rsidRPr="00000000">
        <w:rPr>
          <w:rtl w:val="0"/>
        </w:rPr>
        <w:t xml:space="preserve">NICE (2023) </w:t>
      </w:r>
      <w:r w:rsidDel="00000000" w:rsidR="00000000" w:rsidRPr="00000000">
        <w:rPr>
          <w:i w:val="1"/>
          <w:iCs w:val="1"/>
          <w:rtl w:val="0"/>
        </w:rPr>
        <w:t xml:space="preserve">Diabetic foot problems: prevention and management</w:t>
      </w:r>
      <w:r w:rsidDel="00000000" w:rsidR="00000000" w:rsidRPr="00000000">
        <w:rPr>
          <w:rtl w:val="0"/>
        </w:rPr>
        <w:t xml:space="preserve"> (NG19). Available at: </w:t>
      </w:r>
      <w:hyperlink r:id="rId23">
        <w:r w:rsidDel="00000000" w:rsidR="00000000" w:rsidRPr="00000000">
          <w:rPr>
            <w:color w:val="0563c1"/>
            <w:u w:val="single"/>
            <w:rtl w:val="0"/>
          </w:rPr>
          <w:t xml:space="preserve">https://www.nice.org.uk/guidance/ng19</w:t>
        </w:r>
      </w:hyperlink>
      <w:r w:rsidDel="00000000" w:rsidR="00000000" w:rsidRPr="00000000">
        <w:rPr>
          <w:rtl w:val="0"/>
        </w:rPr>
        <w:t xml:space="preserve"> (Accessed: 10 October 2026).</w:t>
      </w:r>
    </w:p>
    <w:p w:rsidR="00000000" w:rsidDel="00000000" w:rsidP="00000000" w:rsidRDefault="00000000" w:rsidRPr="00000000" w14:paraId="00000076">
      <w:pPr>
        <w:rPr/>
      </w:pPr>
      <w:r w:rsidDel="00000000" w:rsidR="00000000" w:rsidRPr="00000000">
        <w:rPr>
          <w:rtl w:val="0"/>
        </w:rPr>
        <w:t xml:space="preserve">NICE (2026a) </w:t>
      </w:r>
      <w:r w:rsidDel="00000000" w:rsidR="00000000" w:rsidRPr="00000000">
        <w:rPr>
          <w:i w:val="1"/>
          <w:iCs w:val="1"/>
          <w:rtl w:val="0"/>
        </w:rPr>
        <w:t xml:space="preserve">Type 2 diabetes in adults: management</w:t>
      </w:r>
      <w:r w:rsidDel="00000000" w:rsidR="00000000" w:rsidRPr="00000000">
        <w:rPr>
          <w:rtl w:val="0"/>
        </w:rPr>
        <w:t xml:space="preserve"> (NG28), updated 18 February 2026. Available at: </w:t>
      </w:r>
      <w:hyperlink r:id="rId24">
        <w:r w:rsidDel="00000000" w:rsidR="00000000" w:rsidRPr="00000000">
          <w:rPr>
            <w:color w:val="0563c1"/>
            <w:u w:val="single"/>
            <w:rtl w:val="0"/>
          </w:rPr>
          <w:t xml:space="preserve">https://www.nice.org.uk/guidance/ng28</w:t>
        </w:r>
      </w:hyperlink>
      <w:r w:rsidDel="00000000" w:rsidR="00000000" w:rsidRPr="00000000">
        <w:rPr>
          <w:rtl w:val="0"/>
        </w:rPr>
        <w:t xml:space="preserve"> (Accessed: 10 October 2026).</w:t>
      </w:r>
    </w:p>
    <w:p w:rsidR="00000000" w:rsidDel="00000000" w:rsidP="00000000" w:rsidRDefault="00000000" w:rsidRPr="00000000" w14:paraId="00000077">
      <w:pPr>
        <w:rPr/>
      </w:pPr>
      <w:r w:rsidDel="00000000" w:rsidR="00000000" w:rsidRPr="00000000">
        <w:rPr>
          <w:rtl w:val="0"/>
        </w:rPr>
        <w:t xml:space="preserve">NICE (2026b) </w:t>
      </w:r>
      <w:r w:rsidDel="00000000" w:rsidR="00000000" w:rsidRPr="00000000">
        <w:rPr>
          <w:i w:val="1"/>
          <w:iCs w:val="1"/>
          <w:rtl w:val="0"/>
        </w:rPr>
        <w:t xml:space="preserve">Overweight and obesity management</w:t>
      </w:r>
      <w:r w:rsidDel="00000000" w:rsidR="00000000" w:rsidRPr="00000000">
        <w:rPr>
          <w:rtl w:val="0"/>
        </w:rPr>
        <w:t xml:space="preserve"> (NG246), updated 8 January 2026. Available at: </w:t>
      </w:r>
      <w:hyperlink r:id="rId25">
        <w:r w:rsidDel="00000000" w:rsidR="00000000" w:rsidRPr="00000000">
          <w:rPr>
            <w:color w:val="0563c1"/>
            <w:u w:val="single"/>
            <w:rtl w:val="0"/>
          </w:rPr>
          <w:t xml:space="preserve">https://www.nice.org.uk/guidance/ng246</w:t>
        </w:r>
      </w:hyperlink>
      <w:r w:rsidDel="00000000" w:rsidR="00000000" w:rsidRPr="00000000">
        <w:rPr>
          <w:rtl w:val="0"/>
        </w:rPr>
        <w:t xml:space="preserve"> (Accessed: 10 October 2026).</w:t>
      </w:r>
    </w:p>
    <w:p w:rsidR="00000000" w:rsidDel="00000000" w:rsidP="00000000" w:rsidRDefault="00000000" w:rsidRPr="00000000" w14:paraId="00000078">
      <w:pPr>
        <w:rPr/>
      </w:pPr>
      <w:r w:rsidDel="00000000" w:rsidR="00000000" w:rsidRPr="00000000">
        <w:rPr>
          <w:rtl w:val="0"/>
        </w:rPr>
        <w:t xml:space="preserve">Ong, K.L., Stafford, L.K., McLaughlin, S.A., Boyko, E.J., Vollset, S.E., Smith, A.E., Dalton, B.E., Duprey, J., Cruz, J.A., Hagins, H. and Lindstedt, P.A. (2023). Global, regional, and national burden of diabetes from 1990 to 2021, with projections of prevalence to 2050: a systematic analysis for the Global Burden of Disease Study 2021. </w:t>
      </w:r>
      <w:r w:rsidDel="00000000" w:rsidR="00000000" w:rsidRPr="00000000">
        <w:rPr>
          <w:i w:val="1"/>
          <w:iCs w:val="1"/>
          <w:rtl w:val="0"/>
        </w:rPr>
        <w:t xml:space="preserve">The Lancet</w:t>
      </w:r>
      <w:r w:rsidDel="00000000" w:rsidR="00000000" w:rsidRPr="00000000">
        <w:rPr>
          <w:rtl w:val="0"/>
        </w:rPr>
        <w:t xml:space="preserve">, </w:t>
      </w:r>
      <w:r w:rsidDel="00000000" w:rsidR="00000000" w:rsidRPr="00000000">
        <w:rPr>
          <w:i w:val="1"/>
          <w:iCs w:val="1"/>
          <w:rtl w:val="0"/>
        </w:rPr>
        <w:t xml:space="preserve">402</w:t>
      </w:r>
      <w:r w:rsidDel="00000000" w:rsidR="00000000" w:rsidRPr="00000000">
        <w:rPr>
          <w:rtl w:val="0"/>
        </w:rPr>
        <w:t xml:space="preserve">(10397), pp.203-234.</w:t>
      </w:r>
    </w:p>
    <w:p w:rsidR="00000000" w:rsidDel="00000000" w:rsidP="00000000" w:rsidRDefault="00000000" w:rsidRPr="00000000" w14:paraId="00000079">
      <w:pPr>
        <w:rPr/>
      </w:pPr>
      <w:r w:rsidDel="00000000" w:rsidR="00000000" w:rsidRPr="00000000">
        <w:rPr>
          <w:rtl w:val="0"/>
        </w:rPr>
        <w:t xml:space="preserve">Perkovic, V. et al. (2024) 'Effects of semaglutide on chronic kidney disease in patients with type 2 diabetes', </w:t>
      </w:r>
      <w:r w:rsidDel="00000000" w:rsidR="00000000" w:rsidRPr="00000000">
        <w:rPr>
          <w:i w:val="1"/>
          <w:iCs w:val="1"/>
          <w:rtl w:val="0"/>
        </w:rPr>
        <w:t xml:space="preserve">New England Journal of Medicine</w:t>
      </w:r>
      <w:r w:rsidDel="00000000" w:rsidR="00000000" w:rsidRPr="00000000">
        <w:rPr>
          <w:rtl w:val="0"/>
        </w:rPr>
        <w:t xml:space="preserve">, 391(2), pp. 109–121. doi:10.1056/NEJMoa2403347.</w:t>
      </w:r>
    </w:p>
    <w:p w:rsidR="00000000" w:rsidDel="00000000" w:rsidP="00000000" w:rsidRDefault="00000000" w:rsidRPr="00000000" w14:paraId="0000007A">
      <w:pPr>
        <w:rPr/>
      </w:pPr>
      <w:r w:rsidDel="00000000" w:rsidR="00000000" w:rsidRPr="00000000">
        <w:rPr>
          <w:rtl w:val="0"/>
        </w:rPr>
        <w:t xml:space="preserve">Shi, Q. et al. (2023) 'Benefits and harms of drug treatment for type 2 diabetes: systematic review and network meta-analysis of randomised controlled trials', </w:t>
      </w:r>
      <w:r w:rsidDel="00000000" w:rsidR="00000000" w:rsidRPr="00000000">
        <w:rPr>
          <w:i w:val="1"/>
          <w:iCs w:val="1"/>
          <w:rtl w:val="0"/>
        </w:rPr>
        <w:t xml:space="preserve">BMJ</w:t>
      </w:r>
      <w:r w:rsidDel="00000000" w:rsidR="00000000" w:rsidRPr="00000000">
        <w:rPr>
          <w:rtl w:val="0"/>
        </w:rPr>
        <w:t xml:space="preserve">, 381, e074068. doi:10.1136/bmj-2022-074068.</w:t>
      </w:r>
    </w:p>
    <w:p w:rsidR="00000000" w:rsidDel="00000000" w:rsidP="00000000" w:rsidRDefault="00000000" w:rsidRPr="00000000" w14:paraId="0000007B">
      <w:pPr>
        <w:rPr/>
      </w:pPr>
      <w:r w:rsidDel="00000000" w:rsidR="00000000" w:rsidRPr="00000000">
        <w:rPr>
          <w:rtl w:val="0"/>
        </w:rPr>
        <w:t xml:space="preserve">Suhamdani, H., Yusuf, A., Ernawaty, E. and Sulistyo, A.A.H. (2024) 'Patients' experiences in receiving family support for type-2 diabetes mellitus: a scoping review', </w:t>
      </w:r>
      <w:r w:rsidDel="00000000" w:rsidR="00000000" w:rsidRPr="00000000">
        <w:rPr>
          <w:i w:val="1"/>
          <w:iCs w:val="1"/>
          <w:rtl w:val="0"/>
        </w:rPr>
        <w:t xml:space="preserve">African Journal of Reproductive Health</w:t>
      </w:r>
      <w:r w:rsidDel="00000000" w:rsidR="00000000" w:rsidRPr="00000000">
        <w:rPr>
          <w:rtl w:val="0"/>
        </w:rPr>
        <w:t xml:space="preserve">, 28(10s), pp. 411–420. doi:10.29063/ajrh2024/v28i10s.43.</w:t>
      </w:r>
    </w:p>
    <w:p w:rsidR="00000000" w:rsidDel="00000000" w:rsidP="00000000" w:rsidRDefault="00000000" w:rsidRPr="00000000" w14:paraId="0000007C">
      <w:pPr>
        <w:rPr/>
      </w:pPr>
      <w:r w:rsidDel="00000000" w:rsidR="00000000" w:rsidRPr="00000000">
        <w:rPr>
          <w:rtl w:val="0"/>
        </w:rPr>
        <w:t xml:space="preserve">Valabhji, J. et al. (2024) 'Early findings from the NHS Type 2 Diabetes Path to Remission Programme: a prospective evaluation of real-world implementation', </w:t>
      </w:r>
      <w:r w:rsidDel="00000000" w:rsidR="00000000" w:rsidRPr="00000000">
        <w:rPr>
          <w:i w:val="1"/>
          <w:iCs w:val="1"/>
          <w:rtl w:val="0"/>
        </w:rPr>
        <w:t xml:space="preserve">The Lancet Diabetes &amp; Endocrinology</w:t>
      </w:r>
      <w:r w:rsidDel="00000000" w:rsidR="00000000" w:rsidRPr="00000000">
        <w:rPr>
          <w:rtl w:val="0"/>
        </w:rPr>
        <w:t xml:space="preserve">, 12(9), pp. 653–663. doi:10.1016/S2213-8587(24)00194-3.</w:t>
      </w:r>
    </w:p>
    <w:p w:rsidR="00000000" w:rsidDel="00000000" w:rsidP="00000000" w:rsidRDefault="00000000" w:rsidRPr="00000000" w14:paraId="0000007D">
      <w:pPr>
        <w:rPr/>
      </w:pPr>
      <w:r w:rsidDel="00000000" w:rsidR="00000000" w:rsidRPr="00000000">
        <w:rPr>
          <w:rtl w:val="0"/>
        </w:rPr>
        <w:t xml:space="preserve">Verma, I. et al. (2022) 'The impact of peer coach-led type 2 diabetes mellitus interventions on glycaemic control and self-management outcomes: a systematic review and meta-analysis', </w:t>
      </w:r>
      <w:r w:rsidDel="00000000" w:rsidR="00000000" w:rsidRPr="00000000">
        <w:rPr>
          <w:i w:val="1"/>
          <w:iCs w:val="1"/>
          <w:rtl w:val="0"/>
        </w:rPr>
        <w:t xml:space="preserve">Primary Care Diabetes</w:t>
      </w:r>
      <w:r w:rsidDel="00000000" w:rsidR="00000000" w:rsidRPr="00000000">
        <w:rPr>
          <w:rtl w:val="0"/>
        </w:rPr>
        <w:t xml:space="preserve">, 16(6), pp. 719–735. doi:10.1016/j.pcd.2022.10.007.</w:t>
      </w:r>
    </w:p>
    <w:p w:rsidR="00000000" w:rsidDel="00000000" w:rsidP="00000000" w:rsidRDefault="00000000" w:rsidRPr="00000000" w14:paraId="0000007E">
      <w:pPr>
        <w:rPr/>
      </w:pPr>
      <w:r w:rsidDel="00000000" w:rsidR="00000000" w:rsidRPr="00000000">
        <w:rPr>
          <w:rtl w:val="0"/>
        </w:rPr>
        <w:t xml:space="preserve">World Health Organization (2024) </w:t>
      </w:r>
      <w:r w:rsidDel="00000000" w:rsidR="00000000" w:rsidRPr="00000000">
        <w:rPr>
          <w:i w:val="1"/>
          <w:iCs w:val="1"/>
          <w:rtl w:val="0"/>
        </w:rPr>
        <w:t xml:space="preserve">Diabetes</w:t>
      </w:r>
      <w:r w:rsidDel="00000000" w:rsidR="00000000" w:rsidRPr="00000000">
        <w:rPr>
          <w:rtl w:val="0"/>
        </w:rPr>
        <w:t xml:space="preserve">. Available at: </w:t>
      </w:r>
      <w:hyperlink r:id="rId26">
        <w:r w:rsidDel="00000000" w:rsidR="00000000" w:rsidRPr="00000000">
          <w:rPr>
            <w:color w:val="0563c1"/>
            <w:u w:val="single"/>
            <w:rtl w:val="0"/>
          </w:rPr>
          <w:t xml:space="preserve">https://www.who.int/news-room/fact-sheets/detail/diabetes</w:t>
        </w:r>
      </w:hyperlink>
      <w:r w:rsidDel="00000000" w:rsidR="00000000" w:rsidRPr="00000000">
        <w:rPr>
          <w:rtl w:val="0"/>
        </w:rPr>
        <w:t xml:space="preserve"> (Accessed: 10 October 2026).</w:t>
      </w:r>
    </w:p>
    <w:p w:rsidR="00000000" w:rsidDel="00000000" w:rsidP="00000000" w:rsidRDefault="00000000" w:rsidRPr="00000000" w14:paraId="0000007F">
      <w:pPr>
        <w:rPr/>
      </w:pPr>
      <w:r w:rsidDel="00000000" w:rsidR="00000000" w:rsidRPr="00000000">
        <w:rPr>
          <w:rtl w:val="0"/>
        </w:rPr>
        <w:t xml:space="preserve">Zhou, B., Rayner, A.W., Gregg, E.W., Sheffer, K.E., Carrillo-Larco, R.M., Bennett, J.E., Shaw, J.E., Paciorek, C.J., Singleton, R.K., Pires, A.B. and Stevens, G.A. (2024). Worldwide trends in diabetes prevalence and treatment from 1990 to 2022: a pooled analysis of 1108 population-representative studies with 141 million participants. </w:t>
      </w:r>
      <w:r w:rsidDel="00000000" w:rsidR="00000000" w:rsidRPr="00000000">
        <w:rPr>
          <w:i w:val="1"/>
          <w:iCs w:val="1"/>
          <w:rtl w:val="0"/>
        </w:rPr>
        <w:t xml:space="preserve">The Lancet</w:t>
      </w:r>
      <w:r w:rsidDel="00000000" w:rsidR="00000000" w:rsidRPr="00000000">
        <w:rPr>
          <w:rtl w:val="0"/>
        </w:rPr>
        <w:t xml:space="preserve">, </w:t>
      </w:r>
      <w:r w:rsidDel="00000000" w:rsidR="00000000" w:rsidRPr="00000000">
        <w:rPr>
          <w:i w:val="1"/>
          <w:iCs w:val="1"/>
          <w:rtl w:val="0"/>
        </w:rPr>
        <w:t xml:space="preserve">404</w:t>
      </w:r>
      <w:r w:rsidDel="00000000" w:rsidR="00000000" w:rsidRPr="00000000">
        <w:rPr>
          <w:rtl w:val="0"/>
        </w:rPr>
        <w:t xml:space="preserve">(10467), pp.2077-2093.</w:t>
      </w:r>
    </w:p>
    <w:p w:rsidR="00000000" w:rsidDel="00000000" w:rsidP="00000000" w:rsidRDefault="00000000" w:rsidRPr="00000000" w14:paraId="00000080">
      <w:pPr>
        <w:rPr/>
      </w:pPr>
      <w:r w:rsidDel="00000000" w:rsidR="00000000" w:rsidRPr="00000000">
        <w:rPr>
          <w:rtl w:val="0"/>
        </w:rPr>
        <w:t xml:space="preserve">Zu, W. et al. (2024) 'The effectiveness of psychological interventions on diabetes distress and glycemic level in adults with type 2 diabetes: a systematic review and meta-analysis', </w:t>
      </w:r>
      <w:r w:rsidDel="00000000" w:rsidR="00000000" w:rsidRPr="00000000">
        <w:rPr>
          <w:i w:val="1"/>
          <w:iCs w:val="1"/>
          <w:rtl w:val="0"/>
        </w:rPr>
        <w:t xml:space="preserve">BMC Psychiatry</w:t>
      </w:r>
      <w:r w:rsidDel="00000000" w:rsidR="00000000" w:rsidRPr="00000000">
        <w:rPr>
          <w:rtl w:val="0"/>
        </w:rPr>
        <w:t xml:space="preserve">, 24, article 660. doi:10.1186/s12888-024-06125-z.</w:t>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t xml:space="preserve">     </w:t>
      </w:r>
    </w:p>
    <w:sectPr>
      <w:headerReference r:id="rId2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spacing w:line="360" w:lineRule="auto"/>
        <w:ind w:firstLine="72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ind w:firstLine="0"/>
    </w:pPr>
    <w:rPr>
      <w:b w:val="1"/>
      <w:bCs w:val="1"/>
      <w:i w:val="1"/>
      <w:iCs w:val="1"/>
      <w:color w:val="000000"/>
    </w:rPr>
  </w:style>
  <w:style w:type="paragraph" w:styleId="Heading2">
    <w:name w:val="heading 2"/>
    <w:basedOn w:val="Normal"/>
    <w:next w:val="Normal"/>
    <w:pPr>
      <w:keepNext w:val="1"/>
      <w:keepLines w:val="1"/>
      <w:ind w:firstLine="0"/>
    </w:pPr>
    <w:rPr>
      <w:i w:val="1"/>
      <w:iCs w:val="1"/>
      <w:color w:val="000000"/>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nice.org.uk/guidance/ng56" TargetMode="External"/><Relationship Id="rId22" Type="http://schemas.openxmlformats.org/officeDocument/2006/relationships/hyperlink" Target="https://www.nice.org.uk/guidance/ng197" TargetMode="External"/><Relationship Id="rId21" Type="http://schemas.openxmlformats.org/officeDocument/2006/relationships/hyperlink" Target="https://www.nice.org.uk/guidance/ng203" TargetMode="External"/><Relationship Id="rId24" Type="http://schemas.openxmlformats.org/officeDocument/2006/relationships/hyperlink" Target="https://www.nice.org.uk/guidance/ng28" TargetMode="External"/><Relationship Id="rId23" Type="http://schemas.openxmlformats.org/officeDocument/2006/relationships/hyperlink" Target="https://www.nice.org.uk/guidance/ng19"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diabetes.org.uk/about-us/news-and-views/one-five-adults-now-live-diabetes-or-prediabetes-uk" TargetMode="External"/><Relationship Id="rId26" Type="http://schemas.openxmlformats.org/officeDocument/2006/relationships/hyperlink" Target="https://www.who.int/news-room/fact-sheets/detail/diabetes" TargetMode="External"/><Relationship Id="rId25" Type="http://schemas.openxmlformats.org/officeDocument/2006/relationships/hyperlink" Target="https://www.nice.org.uk/guidance/ng246" TargetMode="External"/><Relationship Id="rId27"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ww.gov.uk/government/publications/10-year-health-plan-for-england-fit-for-the-future" TargetMode="External"/><Relationship Id="rId8" Type="http://schemas.openxmlformats.org/officeDocument/2006/relationships/hyperlink" Target="https://www.diabetes.org.uk/for-professionals/improving-care/clinical-recommendations-for-professionals/diagnosis-ongoing-management-monitoring/end-of-life-care" TargetMode="External"/><Relationship Id="rId11" Type="http://schemas.openxmlformats.org/officeDocument/2006/relationships/hyperlink" Target="https://www.england.nhs.uk/wp-content/uploads/2016/04/core-info-care-support-planning-1.pdf" TargetMode="External"/><Relationship Id="rId10" Type="http://schemas.openxmlformats.org/officeDocument/2006/relationships/hyperlink" Target="https://diabetesatlas.org/resources/idf-diabetes-atlas-2025/" TargetMode="External"/><Relationship Id="rId13" Type="http://schemas.openxmlformats.org/officeDocument/2006/relationships/hyperlink" Target="https://www.england.nhs.uk/2025/12/nhs-diabetes-prevention-scheme-helps-one-million-people/" TargetMode="External"/><Relationship Id="rId12" Type="http://schemas.openxmlformats.org/officeDocument/2006/relationships/hyperlink" Target="https://www.england.nhs.uk/2024/08/third-of-nhs-soups-and-shakes-participants-in-remission-from-type-2-diabetes-in-a-year/" TargetMode="External"/><Relationship Id="rId15" Type="http://schemas.openxmlformats.org/officeDocument/2006/relationships/hyperlink" Target="https://www.england.nhs.uk/about/equality/equality-hub/national-healthcare-inequalities-improvement-programme/core20plus5/" TargetMode="External"/><Relationship Id="rId14" Type="http://schemas.openxmlformats.org/officeDocument/2006/relationships/hyperlink" Target="https://www.england.nhs.uk/diabetes/treatment-care/diabetes-remission/" TargetMode="External"/><Relationship Id="rId17" Type="http://schemas.openxmlformats.org/officeDocument/2006/relationships/hyperlink" Target="https://digital.nhs.uk/data-and-information/publications/statistical/national-diabetes-footcare-audit/2025" TargetMode="External"/><Relationship Id="rId16" Type="http://schemas.openxmlformats.org/officeDocument/2006/relationships/hyperlink" Target="https://standards.nhs.uk/published-standards/personalised-care-and-support-plan" TargetMode="External"/><Relationship Id="rId19" Type="http://schemas.openxmlformats.org/officeDocument/2006/relationships/hyperlink" Target="https://www.southwestlondon.icb.nhs.uk/publications/wandsworth-health-care-plan-2025-27/" TargetMode="External"/><Relationship Id="rId18" Type="http://schemas.openxmlformats.org/officeDocument/2006/relationships/hyperlink" Target="https://digital.nhs.uk/data-and-information/publications/statistical/national-diabetes-audit/report-1-cp-and-tt-data-release-2024-25/nda-report-1-cp-and-tt-data-release-2024-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