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r>
        <w:rPr>
          <w:b/>
          <w:lang w:val="en-GB"/>
        </w:rPr>
        <w:t>AN ANALYSIS OF THE IMPACT OF E-COMMERCE ON CORPORATE MARKETING STRATEGY DECISIONS DURING COVID-19 – A CASE STUDY OF WESTERN BRANDS E-COMMERCE CAMPAIGN IN CHINA</w:t>
      </w: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p>
    <w:p>
      <w:pPr>
        <w:ind w:firstLine="0"/>
        <w:jc w:val="center"/>
        <w:rPr>
          <w:b/>
          <w:lang w:val="en-GB"/>
        </w:rPr>
      </w:pPr>
      <w:bookmarkStart w:id="11" w:name="_GoBack"/>
      <w:bookmarkEnd w:id="11"/>
    </w:p>
    <w:p>
      <w:pPr>
        <w:ind w:firstLine="0"/>
        <w:jc w:val="center"/>
        <w:rPr>
          <w:b/>
          <w:lang w:val="en-GB"/>
        </w:rPr>
      </w:pPr>
    </w:p>
    <w:p>
      <w:pPr>
        <w:ind w:firstLine="0"/>
        <w:jc w:val="center"/>
        <w:rPr>
          <w:b/>
          <w:lang w:val="en-GB"/>
        </w:rPr>
      </w:pPr>
    </w:p>
    <w:sdt>
      <w:sdtPr>
        <w:rPr>
          <w:rFonts w:ascii="Times New Roman" w:hAnsi="Times New Roman" w:cs="Times New Roman" w:eastAsiaTheme="minorHAnsi"/>
          <w:b/>
          <w:color w:val="auto"/>
          <w:sz w:val="24"/>
          <w:szCs w:val="24"/>
          <w:lang w:val="en-GB"/>
        </w:rPr>
        <w:id w:val="-425886182"/>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pStyle w:val="22"/>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TABLE OF CONTENTS</w:t>
          </w:r>
        </w:p>
        <w:p>
          <w:pPr>
            <w:pStyle w:val="8"/>
            <w:tabs>
              <w:tab w:val="right" w:leader="dot" w:pos="9016"/>
            </w:tabs>
            <w:rPr>
              <w:rFonts w:asciiTheme="minorHAnsi" w:hAnsiTheme="minorHAnsi" w:eastAsiaTheme="minorEastAsia"/>
              <w:sz w:val="22"/>
              <w:lang w:val="en-US"/>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"_Toc65929268" </w:instrText>
          </w:r>
          <w:r>
            <w:fldChar w:fldCharType="separate"/>
          </w:r>
          <w:r>
            <w:rPr>
              <w:rStyle w:val="14"/>
              <w:lang w:val="en-GB"/>
            </w:rPr>
            <w:t>3: RESEARCH METHODOLOGY</w:t>
          </w:r>
          <w:r>
            <w:tab/>
          </w:r>
          <w:r>
            <w:fldChar w:fldCharType="begin"/>
          </w:r>
          <w:r>
            <w:instrText xml:space="preserve"> PAGEREF _Toc65929268 \h </w:instrText>
          </w:r>
          <w:r>
            <w:fldChar w:fldCharType="separate"/>
          </w:r>
          <w:r>
            <w:t>3</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"_Toc65929269" </w:instrText>
          </w:r>
          <w:r>
            <w:fldChar w:fldCharType="separate"/>
          </w:r>
          <w:r>
            <w:rPr>
              <w:rStyle w:val="14"/>
              <w:lang w:val="en-GB"/>
            </w:rPr>
            <w:t>3.1: Research Philosophy</w:t>
          </w:r>
          <w:r>
            <w:tab/>
          </w:r>
          <w:r>
            <w:fldChar w:fldCharType="begin"/>
          </w:r>
          <w:r>
            <w:instrText xml:space="preserve"> PAGEREF _Toc65929269 \h </w:instrText>
          </w:r>
          <w:r>
            <w:fldChar w:fldCharType="separate"/>
          </w:r>
          <w:r>
            <w:t>3</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"_Toc65929270" </w:instrText>
          </w:r>
          <w:r>
            <w:fldChar w:fldCharType="separate"/>
          </w:r>
          <w:r>
            <w:rPr>
              <w:rStyle w:val="14"/>
              <w:lang w:val="en-GB"/>
            </w:rPr>
            <w:t>3.2: Research Approach</w:t>
          </w:r>
          <w:r>
            <w:tab/>
          </w:r>
          <w:r>
            <w:fldChar w:fldCharType="begin"/>
          </w:r>
          <w:r>
            <w:instrText xml:space="preserve"> PAGEREF _Toc65929270 \h </w:instrText>
          </w:r>
          <w:r>
            <w:fldChar w:fldCharType="separate"/>
          </w:r>
          <w:r>
            <w:t>4</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"_Toc65929271" </w:instrText>
          </w:r>
          <w:r>
            <w:fldChar w:fldCharType="separate"/>
          </w:r>
          <w:r>
            <w:rPr>
              <w:rStyle w:val="14"/>
              <w:lang w:val="en-GB"/>
            </w:rPr>
            <w:t>3.3: Research Method</w:t>
          </w:r>
          <w:r>
            <w:tab/>
          </w:r>
          <w:r>
            <w:fldChar w:fldCharType="begin"/>
          </w:r>
          <w:r>
            <w:instrText xml:space="preserve"> PAGEREF _Toc65929271 \h </w:instrText>
          </w:r>
          <w:r>
            <w:fldChar w:fldCharType="separate"/>
          </w:r>
          <w:r>
            <w:t>4</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"_Toc65929272" </w:instrText>
          </w:r>
          <w:r>
            <w:fldChar w:fldCharType="separate"/>
          </w:r>
          <w:r>
            <w:rPr>
              <w:rStyle w:val="14"/>
              <w:lang w:val="en-GB"/>
            </w:rPr>
            <w:t>3.4: Research Strategies</w:t>
          </w:r>
          <w:r>
            <w:tab/>
          </w:r>
          <w:r>
            <w:fldChar w:fldCharType="begin"/>
          </w:r>
          <w:r>
            <w:instrText xml:space="preserve"> PAGEREF _Toc65929272 \h </w:instrText>
          </w:r>
          <w:r>
            <w:fldChar w:fldCharType="separate"/>
          </w:r>
          <w:r>
            <w:t>5</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"_Toc65929273" </w:instrText>
          </w:r>
          <w:r>
            <w:fldChar w:fldCharType="separate"/>
          </w:r>
          <w:r>
            <w:rPr>
              <w:rStyle w:val="14"/>
              <w:lang w:val="en-GB"/>
            </w:rPr>
            <w:t>3.5: Research Design</w:t>
          </w:r>
          <w:r>
            <w:tab/>
          </w:r>
          <w:r>
            <w:fldChar w:fldCharType="begin"/>
          </w:r>
          <w:r>
            <w:instrText xml:space="preserve"> PAGEREF _Toc65929273 \h </w:instrText>
          </w:r>
          <w:r>
            <w:fldChar w:fldCharType="separate"/>
          </w:r>
          <w:r>
            <w:t>5</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"_Toc65929274" </w:instrText>
          </w:r>
          <w:r>
            <w:fldChar w:fldCharType="separate"/>
          </w:r>
          <w:r>
            <w:rPr>
              <w:rStyle w:val="14"/>
              <w:lang w:val="en-GB"/>
            </w:rPr>
            <w:t>3.6: Sampling Method</w:t>
          </w:r>
          <w:r>
            <w:tab/>
          </w:r>
          <w:r>
            <w:fldChar w:fldCharType="begin"/>
          </w:r>
          <w:r>
            <w:instrText xml:space="preserve"> PAGEREF _Toc65929274 \h </w:instrText>
          </w:r>
          <w:r>
            <w:fldChar w:fldCharType="separate"/>
          </w:r>
          <w:r>
            <w:t>6</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"_Toc65929275" </w:instrText>
          </w:r>
          <w:r>
            <w:fldChar w:fldCharType="separate"/>
          </w:r>
          <w:r>
            <w:rPr>
              <w:rStyle w:val="14"/>
              <w:lang w:val="en-GB"/>
            </w:rPr>
            <w:t>3.7: Data Analysis Method</w:t>
          </w:r>
          <w:r>
            <w:tab/>
          </w:r>
          <w:r>
            <w:fldChar w:fldCharType="begin"/>
          </w:r>
          <w:r>
            <w:instrText xml:space="preserve"> PAGEREF _Toc65929275 \h </w:instrText>
          </w:r>
          <w:r>
            <w:fldChar w:fldCharType="separate"/>
          </w:r>
          <w:r>
            <w:t>6</w:t>
          </w:r>
          <w:r>
            <w:fldChar w:fldCharType="end"/>
          </w:r>
          <w:r>
            <w:fldChar w:fldCharType="end"/>
          </w:r>
        </w:p>
        <w:p>
          <w:pPr>
            <w:pStyle w:val="9"/>
            <w:tabs>
              <w:tab w:val="right" w:leader="dot" w:pos="9016"/>
            </w:tabs>
            <w:rPr>
              <w:rFonts w:asciiTheme="minorHAnsi" w:hAnsiTheme="minorHAnsi" w:eastAsiaTheme="minorEastAsia"/>
              <w:sz w:val="22"/>
              <w:lang w:val="en-US"/>
            </w:rPr>
          </w:pPr>
          <w:r>
            <w:fldChar w:fldCharType="begin"/>
          </w:r>
          <w:r>
            <w:instrText xml:space="preserve"> HYPERLINK \l "_Toc65929276" </w:instrText>
          </w:r>
          <w:r>
            <w:fldChar w:fldCharType="separate"/>
          </w:r>
          <w:r>
            <w:rPr>
              <w:rStyle w:val="14"/>
              <w:lang w:val="en-GB"/>
            </w:rPr>
            <w:t>3.8: Research Ethics</w:t>
          </w:r>
          <w:r>
            <w:tab/>
          </w:r>
          <w:r>
            <w:fldChar w:fldCharType="begin"/>
          </w:r>
          <w:r>
            <w:instrText xml:space="preserve"> PAGEREF _Toc65929276 \h </w:instrText>
          </w:r>
          <w:r>
            <w:fldChar w:fldCharType="separate"/>
          </w:r>
          <w:r>
            <w:t>7</w:t>
          </w:r>
          <w:r>
            <w:fldChar w:fldCharType="end"/>
          </w:r>
          <w:r>
            <w:fldChar w:fldCharType="end"/>
          </w:r>
        </w:p>
        <w:p>
          <w:pPr>
            <w:pStyle w:val="8"/>
            <w:tabs>
              <w:tab w:val="right" w:leader="dot" w:pos="9016"/>
            </w:tabs>
            <w:rPr>
              <w:rFonts w:asciiTheme="minorHAnsi" w:hAnsiTheme="minorHAnsi" w:eastAsiaTheme="minorEastAsia"/>
              <w:sz w:val="22"/>
              <w:lang w:val="en-US"/>
            </w:rPr>
          </w:pPr>
          <w:r>
            <w:fldChar w:fldCharType="begin"/>
          </w:r>
          <w:r>
            <w:instrText xml:space="preserve"> HYPERLINK \l "_Toc65929277" </w:instrText>
          </w:r>
          <w:r>
            <w:fldChar w:fldCharType="separate"/>
          </w:r>
          <w:r>
            <w:rPr>
              <w:rStyle w:val="14"/>
              <w:lang w:val="en-GB"/>
            </w:rPr>
            <w:t>REFERENCES</w:t>
          </w:r>
          <w:r>
            <w:tab/>
          </w:r>
          <w:r>
            <w:fldChar w:fldCharType="begin"/>
          </w:r>
          <w:r>
            <w:instrText xml:space="preserve"> PAGEREF _Toc65929277 \h </w:instrText>
          </w:r>
          <w:r>
            <w:fldChar w:fldCharType="separate"/>
          </w:r>
          <w:r>
            <w:t>8</w:t>
          </w:r>
          <w:r>
            <w:fldChar w:fldCharType="end"/>
          </w:r>
          <w:r>
            <w:fldChar w:fldCharType="end"/>
          </w:r>
        </w:p>
        <w:p>
          <w:pPr>
            <w:rPr>
              <w:lang w:val="en-GB"/>
            </w:rPr>
          </w:pPr>
          <w:r>
            <w:rPr>
              <w:b/>
              <w:bCs/>
              <w:lang w:val="en-GB"/>
            </w:rPr>
            <w:fldChar w:fldCharType="end"/>
          </w:r>
        </w:p>
      </w:sdtContent>
    </w:sdt>
    <w:p>
      <w:pPr>
        <w:spacing w:line="240" w:lineRule="auto"/>
        <w:rPr>
          <w:b/>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pStyle w:val="2"/>
        <w:rPr>
          <w:lang w:val="en-GB"/>
        </w:rPr>
      </w:pPr>
      <w:bookmarkStart w:id="0" w:name="_Toc65929268"/>
      <w:r>
        <w:rPr>
          <w:lang w:val="en-GB"/>
        </w:rPr>
        <w:t>3: RESEARCH METHODOLOGY</w:t>
      </w:r>
      <w:bookmarkEnd w:id="0"/>
    </w:p>
    <w:p>
      <w:pPr>
        <w:ind w:firstLine="0"/>
        <w:rPr>
          <w:lang w:val="en-GB"/>
        </w:rPr>
      </w:pPr>
      <w:r>
        <w:drawing>
          <wp:inline distT="0" distB="0" distL="0" distR="0">
            <wp:extent cx="5731510" cy="37274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3727450"/>
                    </a:xfrm>
                    <a:prstGeom prst="rect">
                      <a:avLst/>
                    </a:prstGeom>
                    <a:noFill/>
                    <a:ln>
                      <a:noFill/>
                    </a:ln>
                  </pic:spPr>
                </pic:pic>
              </a:graphicData>
            </a:graphic>
          </wp:inline>
        </w:drawing>
      </w:r>
    </w:p>
    <w:p>
      <w:pPr>
        <w:ind w:firstLine="0"/>
        <w:jc w:val="center"/>
        <w:rPr>
          <w:lang w:val="en-GB"/>
        </w:rPr>
      </w:pPr>
      <w:r>
        <w:rPr>
          <w:lang w:val="en-GB"/>
        </w:rPr>
        <w:t xml:space="preserve">Figure 1: Research Onion </w:t>
      </w:r>
      <w:r>
        <w:rPr>
          <w:rFonts w:cs="Times New Roman"/>
          <w:szCs w:val="24"/>
          <w:lang w:val="en-GB"/>
        </w:rPr>
        <w:t>(Saunders, Lewis and Thornhill, 2016)</w:t>
      </w:r>
    </w:p>
    <w:p>
      <w:pPr>
        <w:pStyle w:val="3"/>
        <w:rPr>
          <w:lang w:val="en-GB"/>
        </w:rPr>
      </w:pPr>
      <w:bookmarkStart w:id="1" w:name="_Toc65929269"/>
      <w:r>
        <w:rPr>
          <w:lang w:val="en-GB"/>
        </w:rPr>
        <w:t>3.1: Research Philosophy</w:t>
      </w:r>
      <w:bookmarkEnd w:id="1"/>
      <w:r>
        <w:rPr>
          <w:lang w:val="en-GB"/>
        </w:rPr>
        <w:t xml:space="preserve"> </w:t>
      </w:r>
    </w:p>
    <w:p>
      <w:pPr>
        <w:rPr>
          <w:lang w:val="en-GB"/>
        </w:rPr>
      </w:pPr>
      <w:r>
        <w:rPr>
          <w:lang w:val="en-GB"/>
        </w:rPr>
        <w:t xml:space="preserve">There are two paradigms in research methodology i.e., Ontology and epistemology. In this research the factual data about western brands’ e-commerce campaign in China during pandemic would be analysed which is the significance behind ontology in this research. Whereas, epistemology deals with finding the reasons behind such event and knowing the reasons as to why such corporates preferred specific e-commerce strategy during COVID-19 </w:t>
      </w:r>
      <w:r>
        <w:rPr>
          <w:rFonts w:cs="Times New Roman"/>
          <w:szCs w:val="24"/>
          <w:lang w:val="en-GB"/>
        </w:rPr>
        <w:t>(Rehman and Alharthi, 2016)</w:t>
      </w:r>
      <w:r>
        <w:rPr>
          <w:lang w:val="en-GB"/>
        </w:rPr>
        <w:t xml:space="preserve">. </w:t>
      </w:r>
    </w:p>
    <w:p>
      <w:pPr>
        <w:rPr>
          <w:lang w:val="en-GB"/>
        </w:rPr>
      </w:pPr>
      <w:r>
        <w:rPr>
          <w:lang w:val="en-GB"/>
        </w:rPr>
        <w:t xml:space="preserve">The paradigms are to be conjugated with the philosophies of research which can be categorised into four types: Positivism, Interpretivism, Pragmatism and Realism. Positivism theory is used only when the data of the research is to be tested statistically based on the hypotheses of the study. Interpretivism is a philosophy which relates with those researches in which analysis is to be carried out on already existing theories. Pragmatism is used when qualitative as well as quantitative data is analysed. When the factual data is analysed and the research is independent of the researcher’s views it is covered under Realism philosophy </w:t>
      </w:r>
      <w:r>
        <w:rPr>
          <w:rFonts w:cs="Times New Roman"/>
          <w:szCs w:val="24"/>
          <w:lang w:val="en-GB"/>
        </w:rPr>
        <w:t>(</w:t>
      </w:r>
      <w:r>
        <w:rPr>
          <w:rFonts w:cs="Times New Roman"/>
          <w:color w:val="222222"/>
          <w:szCs w:val="24"/>
          <w:shd w:val="clear" w:color="auto" w:fill="FFFFFF"/>
        </w:rPr>
        <w:t>Avenier and Thomas, 2015)</w:t>
      </w:r>
      <w:r>
        <w:rPr>
          <w:lang w:val="en-GB"/>
        </w:rPr>
        <w:t xml:space="preserve">. In this research Interpretivism is implemented as the data about western brands e-commerce campaign in China would be analysed and interpretation of it on the basis of impact created by e-commerce in such corporate giants. </w:t>
      </w:r>
    </w:p>
    <w:p>
      <w:pPr>
        <w:pStyle w:val="3"/>
        <w:rPr>
          <w:lang w:val="en-GB"/>
        </w:rPr>
      </w:pPr>
      <w:bookmarkStart w:id="2" w:name="_Toc65929270"/>
      <w:r>
        <w:rPr>
          <w:lang w:val="en-GB"/>
        </w:rPr>
        <w:t>3.2: Research Approach</w:t>
      </w:r>
      <w:bookmarkEnd w:id="2"/>
      <w:r>
        <w:rPr>
          <w:lang w:val="en-GB"/>
        </w:rPr>
        <w:t xml:space="preserve"> </w:t>
      </w:r>
    </w:p>
    <w:p>
      <w:pPr>
        <w:rPr>
          <w:lang w:val="en-GB"/>
        </w:rPr>
      </w:pPr>
      <w:r>
        <w:rPr>
          <w:lang w:val="en-GB"/>
        </w:rPr>
        <w:t xml:space="preserve">There are three research approaches in methodology such as: Deductive, Inductive and Abductive. </w:t>
      </w:r>
    </w:p>
    <w:p>
      <w:pPr>
        <w:rPr>
          <w:lang w:val="en-GB"/>
        </w:rPr>
      </w:pPr>
      <w:r>
        <w:rPr>
          <w:lang w:val="en-GB"/>
        </w:rPr>
        <w:t xml:space="preserve">In deductive approach the data collected, is statistically tested based on the hypotheses constructed by the researchers. In this approach it is identified whether the assumption to the research holds true or not. It is empirical research based on numeric conclusions. In Inductive approach, the analysis is done on already existing data and theories. The information which is relevant for the research is collected. The data is then grouped and classified. Interpretations are drawn on this classified data and the results are presented. It generates theoretical conclusions </w:t>
      </w:r>
      <w:r>
        <w:rPr>
          <w:rFonts w:cs="Times New Roman"/>
          <w:szCs w:val="24"/>
          <w:lang w:val="en-GB"/>
        </w:rPr>
        <w:t>(</w:t>
      </w:r>
      <w:r>
        <w:rPr>
          <w:shd w:val="clear" w:color="auto" w:fill="FFFFFF"/>
        </w:rPr>
        <w:t>Thomas, 2006)</w:t>
      </w:r>
      <w:r>
        <w:rPr>
          <w:lang w:val="en-GB"/>
        </w:rPr>
        <w:t xml:space="preserve">. Abductive approach is used when the data is to be analysed theoretically as well as statistically. This approach is used when the data under the research is quantitative as well as qualitative </w:t>
      </w:r>
      <w:r>
        <w:rPr>
          <w:rFonts w:cs="Times New Roman"/>
          <w:szCs w:val="24"/>
          <w:lang w:val="en-GB"/>
        </w:rPr>
        <w:t>(Dong, Lovallo and Mounarath, 2015)</w:t>
      </w:r>
      <w:r>
        <w:rPr>
          <w:lang w:val="en-GB"/>
        </w:rPr>
        <w:t xml:space="preserve">. </w:t>
      </w:r>
    </w:p>
    <w:p>
      <w:pPr>
        <w:rPr>
          <w:lang w:val="en-GB"/>
        </w:rPr>
      </w:pPr>
      <w:r>
        <w:rPr>
          <w:lang w:val="en-GB"/>
        </w:rPr>
        <w:t xml:space="preserve">In this study inductive approach is used as the cases of the western brands would be discussed and information about already available information on the corporate strategies used by such companies would be described. The data would be collected, grouped and classified in terms of different strategies used by them on e-commerce platform and finally conclusions would be interpreted. This approach is in alignment with the interpretivism philosophy and rightly justifies its implementation in this research. </w:t>
      </w:r>
    </w:p>
    <w:p>
      <w:pPr>
        <w:pStyle w:val="3"/>
        <w:rPr>
          <w:lang w:val="en-GB"/>
        </w:rPr>
      </w:pPr>
      <w:bookmarkStart w:id="3" w:name="_Toc65929271"/>
      <w:r>
        <w:rPr>
          <w:lang w:val="en-GB"/>
        </w:rPr>
        <w:t>3.3: Research Method</w:t>
      </w:r>
      <w:bookmarkEnd w:id="3"/>
      <w:r>
        <w:rPr>
          <w:lang w:val="en-GB"/>
        </w:rPr>
        <w:t xml:space="preserve"> </w:t>
      </w:r>
    </w:p>
    <w:p>
      <w:pPr>
        <w:rPr>
          <w:rFonts w:cs="Times New Roman"/>
          <w:color w:val="222222"/>
          <w:szCs w:val="24"/>
          <w:shd w:val="clear" w:color="auto" w:fill="FFFFFF"/>
        </w:rPr>
      </w:pPr>
      <w:r>
        <w:rPr>
          <w:lang w:val="en-GB"/>
        </w:rPr>
        <w:t xml:space="preserve">There are basically two methods used in the research: Qualitative and Quantitative methods </w:t>
      </w:r>
      <w:r>
        <w:rPr>
          <w:rFonts w:cs="Times New Roman"/>
          <w:szCs w:val="24"/>
          <w:lang w:val="en-GB"/>
        </w:rPr>
        <w:t>(</w:t>
      </w:r>
      <w:r>
        <w:rPr>
          <w:rFonts w:cs="Times New Roman"/>
          <w:color w:val="222222"/>
          <w:szCs w:val="24"/>
          <w:shd w:val="clear" w:color="auto" w:fill="FFFFFF"/>
        </w:rPr>
        <w:t>Queirós, Faria and Almeida, 2017):</w:t>
      </w:r>
    </w:p>
    <w:p>
      <w:pPr>
        <w:rPr>
          <w:lang w:val="en-GB"/>
        </w:rPr>
      </w:pPr>
      <w:r>
        <w:rPr>
          <w:lang w:val="en-GB"/>
        </w:rPr>
        <w:t xml:space="preserve">In Qualitative method, the data analysed under the research is of non-numeric character or it can be termed as theoretical data. These data cannot be quantified but it can be described, coded and interpreted. The information describes characteristic of the area of research. The qualitative data can be collected through observation, interview or information from credible sources like literatures, websites, research agencies and newspaper articles. In Quantitative method, the data analysed under the research is of numeric nature. The information is put in numbers and it can be analysed using various statistical measures like Chi square, ANOVA, Regression and Correlation. Such type of quantitative data is either collected through online portals, through survey questionnaires with ‘Likert-scale responses’ or numerical options. </w:t>
      </w:r>
    </w:p>
    <w:p>
      <w:pPr>
        <w:rPr>
          <w:lang w:val="en-GB"/>
        </w:rPr>
      </w:pPr>
      <w:r>
        <w:rPr>
          <w:lang w:val="en-GB"/>
        </w:rPr>
        <w:t xml:space="preserve">In this research qualitative data is analysed as the data about the western brands strategies on the e-commerce platform along with their marketing and customer engagement strategies is undertaken. Which medium of publicity have these brands used in order to create their e-commerce campaign and with whom have they tied-up for selling their exclusive collection. All such qualitative information would be collected. </w:t>
      </w:r>
    </w:p>
    <w:p>
      <w:pPr>
        <w:rPr>
          <w:lang w:val="en-GB"/>
        </w:rPr>
      </w:pPr>
      <w:r>
        <w:rPr>
          <w:lang w:val="en-GB"/>
        </w:rPr>
        <w:t xml:space="preserve">The data collection method also includes sources of the data and there are two sources: Primary and Secondary source. In primary source of data collection, the data is directly collected from the respondents and the tools used would be interview, survey questionnaire, observation, and experiment. In secondary source, the data is collected from credible databases, newspapers, articles, journals, and other credible form of printed material. In this research secondary source of data is used and information is collected through articles, online credible news links, company websites and official videos and written databases. </w:t>
      </w:r>
    </w:p>
    <w:p>
      <w:pPr>
        <w:pStyle w:val="3"/>
        <w:rPr>
          <w:lang w:val="en-GB"/>
        </w:rPr>
      </w:pPr>
      <w:bookmarkStart w:id="4" w:name="_Toc65929272"/>
      <w:r>
        <w:rPr>
          <w:lang w:val="en-GB"/>
        </w:rPr>
        <w:t>3.4: Research Strategies</w:t>
      </w:r>
      <w:bookmarkEnd w:id="4"/>
    </w:p>
    <w:p>
      <w:pPr>
        <w:rPr>
          <w:lang w:val="en-GB"/>
        </w:rPr>
      </w:pPr>
      <w:r>
        <w:rPr>
          <w:lang w:val="en-GB"/>
        </w:rPr>
        <w:t xml:space="preserve">There are different types of research strategies such as: Experiment, grounded theory, action research, ethnography and case study (Denzin and Lincoln, 2013). </w:t>
      </w:r>
    </w:p>
    <w:p>
      <w:pPr>
        <w:rPr>
          <w:lang w:val="en-GB"/>
        </w:rPr>
      </w:pPr>
      <w:r>
        <w:rPr>
          <w:lang w:val="en-GB"/>
        </w:rPr>
        <w:t xml:space="preserve">Experimental research has two variables in which one is kept constant and the variations in other variable are measured in context to the constant variable and scientific outputs are recorded. In grounded theory the data is collected and analysed through testing it by statistical methods and knowing whether the assumptions of the research are acceptable or not. In Action research, the issue is identified and corresponding to it the solutions are drawn in the form of actions. The change corresponding to the action and understanding are simultaneously analysed in action research. Ethnography research is a qualitative research in which the aim of the researcher is to focus in some specific social or cultural group. In Case study research the case of specific events, companies or situations are described and critically analysed. </w:t>
      </w:r>
    </w:p>
    <w:p>
      <w:pPr>
        <w:rPr>
          <w:lang w:val="en-GB"/>
        </w:rPr>
      </w:pPr>
      <w:r>
        <w:rPr>
          <w:lang w:val="en-GB"/>
        </w:rPr>
        <w:t>In this research case study analysis is used and the detailed explanation for the same is presented in section 3.7.</w:t>
      </w:r>
    </w:p>
    <w:p>
      <w:pPr>
        <w:pStyle w:val="3"/>
        <w:rPr>
          <w:lang w:val="en-GB"/>
        </w:rPr>
      </w:pPr>
      <w:bookmarkStart w:id="5" w:name="_Toc65929273"/>
      <w:r>
        <w:rPr>
          <w:lang w:val="en-GB"/>
        </w:rPr>
        <w:t>3.5: Research Design</w:t>
      </w:r>
      <w:bookmarkEnd w:id="5"/>
    </w:p>
    <w:p>
      <w:pPr>
        <w:rPr>
          <w:lang w:val="en-GB"/>
        </w:rPr>
      </w:pPr>
      <w:r>
        <w:rPr>
          <w:lang w:val="en-GB"/>
        </w:rPr>
        <w:t>There are two research designs on the basis of the time-frame i.e., Cross-sectional and longitudinal (Teti, Robinson and Schmidt, 2005).</w:t>
      </w:r>
    </w:p>
    <w:p>
      <w:pPr>
        <w:rPr>
          <w:lang w:val="en-GB"/>
        </w:rPr>
      </w:pPr>
      <w:r>
        <w:rPr>
          <w:lang w:val="en-GB"/>
        </w:rPr>
        <w:t xml:space="preserve">In cross-sectional design the researcher focuses on present aim and objective and accordingly designs the research. This design may not be useful for other researches as it would satisfy the aim and objective of the defined research and it changes with different scholars. </w:t>
      </w:r>
    </w:p>
    <w:p>
      <w:pPr>
        <w:rPr>
          <w:rFonts w:cs="Times New Roman"/>
          <w:szCs w:val="24"/>
          <w:lang w:eastAsia="en-IN"/>
        </w:rPr>
      </w:pPr>
      <w:r>
        <w:rPr>
          <w:lang w:val="en-GB"/>
        </w:rPr>
        <w:t xml:space="preserve">In Longitudinal design the data collected for analysis is for a long period of time i.e., the data collected over the period of years in order to know the changes in the defined variables over the period of time. For example, Sales form the period of 2015-2020, Stock prices of the stock for 2010-2020 </w:t>
      </w:r>
      <w:r>
        <w:rPr>
          <w:rFonts w:cs="Times New Roman"/>
          <w:szCs w:val="24"/>
          <w:lang w:val="en-GB"/>
        </w:rPr>
        <w:t>(</w:t>
      </w:r>
      <w:r>
        <w:rPr>
          <w:rFonts w:cs="Times New Roman"/>
          <w:szCs w:val="24"/>
          <w:lang w:eastAsia="en-IN"/>
        </w:rPr>
        <w:t>Ployhart and Vandenberg, 2010)</w:t>
      </w:r>
      <w:r>
        <w:rPr>
          <w:lang w:val="en-GB"/>
        </w:rPr>
        <w:t xml:space="preserve">. </w:t>
      </w:r>
    </w:p>
    <w:p>
      <w:pPr>
        <w:rPr>
          <w:lang w:val="en-GB"/>
        </w:rPr>
      </w:pPr>
      <w:r>
        <w:rPr>
          <w:lang w:val="en-GB"/>
        </w:rPr>
        <w:t xml:space="preserve">In this research cross-sectional design is opted as specifically western brands corporate strategies are to be focused and the time period for analysis is also fixed i.e., during COVID-19. This data is collected for such one point of time and the behaviours of such giants for their corresponding strategies would be analysed and the gain which they have received after promoting their products on social media and e-commerce platforms. </w:t>
      </w:r>
    </w:p>
    <w:p>
      <w:pPr>
        <w:pStyle w:val="3"/>
        <w:rPr>
          <w:lang w:val="en-GB"/>
        </w:rPr>
      </w:pPr>
      <w:bookmarkStart w:id="6" w:name="_Toc65929274"/>
      <w:r>
        <w:rPr>
          <w:lang w:val="en-GB"/>
        </w:rPr>
        <w:t>3.6: Sampling Method</w:t>
      </w:r>
      <w:bookmarkEnd w:id="6"/>
      <w:r>
        <w:rPr>
          <w:lang w:val="en-GB"/>
        </w:rPr>
        <w:t xml:space="preserve"> </w:t>
      </w:r>
    </w:p>
    <w:p>
      <w:pPr>
        <w:rPr>
          <w:rFonts w:cs="Times New Roman"/>
          <w:szCs w:val="24"/>
          <w:lang w:eastAsia="en-IN"/>
        </w:rPr>
      </w:pPr>
      <w:r>
        <w:rPr>
          <w:lang w:val="en-GB"/>
        </w:rPr>
        <w:t xml:space="preserve">There are two sampling methods: Probability Sampling and Non-probability Sampling </w:t>
      </w:r>
      <w:r>
        <w:rPr>
          <w:rFonts w:cs="Times New Roman"/>
          <w:szCs w:val="24"/>
          <w:lang w:eastAsia="en-IN"/>
        </w:rPr>
        <w:t>(Taherdoost, 2016):</w:t>
      </w:r>
    </w:p>
    <w:p>
      <w:pPr>
        <w:rPr>
          <w:lang w:val="en-GB"/>
        </w:rPr>
      </w:pPr>
      <w:r>
        <w:rPr>
          <w:lang w:val="en-GB"/>
        </w:rPr>
        <w:t xml:space="preserve">In Probability Sampling every unit of the population has equal chance of getting selected in the sample formation. There are different probability methods like simple random sampling, stratified random sampling, systematic sampling and cluster sampling. For implementing this sampling method, the researcher should be aware about the total number of units in the population i.e., ‘N’ should be known. </w:t>
      </w:r>
    </w:p>
    <w:p>
      <w:pPr>
        <w:rPr>
          <w:lang w:val="en-GB"/>
        </w:rPr>
      </w:pPr>
      <w:r>
        <w:rPr>
          <w:lang w:val="en-GB"/>
        </w:rPr>
        <w:t xml:space="preserve">In non-probability convenient sampling, each and every unit does not have an equal chance of being selected for the sampling formation. There are different non-probability methods like purposive sampling, convenient sampling, snowball sampling, quota sampling and judgement sampling. In this type of sampling method, it is not required to know the total population. </w:t>
      </w:r>
    </w:p>
    <w:p>
      <w:pPr>
        <w:rPr>
          <w:lang w:val="en-GB"/>
        </w:rPr>
      </w:pPr>
      <w:r>
        <w:rPr>
          <w:lang w:val="en-GB"/>
        </w:rPr>
        <w:t xml:space="preserve">Non-probability purposive sampling is used for this research as specifically Western brands e-commerce campaign are analysed which describes the basic purpose of this research. The limited sample size would generate credible and in-depth results. Western brands like Gucci, Prada, Nike, Louis Vuitton, Vouge and Dior are undertaken for analysis of e-commerce strategies and media engagement. </w:t>
      </w:r>
    </w:p>
    <w:p>
      <w:pPr>
        <w:pStyle w:val="3"/>
        <w:rPr>
          <w:lang w:val="en-GB"/>
        </w:rPr>
      </w:pPr>
      <w:bookmarkStart w:id="7" w:name="_Toc65929275"/>
      <w:r>
        <w:rPr>
          <w:lang w:val="en-GB"/>
        </w:rPr>
        <w:t>3.7: Data Analysis Method</w:t>
      </w:r>
      <w:bookmarkEnd w:id="7"/>
      <w:r>
        <w:rPr>
          <w:lang w:val="en-GB"/>
        </w:rPr>
        <w:t xml:space="preserve"> </w:t>
      </w:r>
    </w:p>
    <w:p>
      <w:pPr>
        <w:rPr>
          <w:lang w:val="en-GB"/>
        </w:rPr>
      </w:pPr>
      <w:r>
        <w:rPr>
          <w:lang w:val="en-GB"/>
        </w:rPr>
        <w:t xml:space="preserve">The information about the above-mentioned companies is provided. The strategy used by companies during COVID-19 and relating it with the impact of e-commerce due to pandemic. Also, some of the social media marketing tools used by such western brands would be discussed in order to present the background of the corporate strategy along with their e-commerce campaign (Chowdhury et al., 2020). </w:t>
      </w:r>
    </w:p>
    <w:p>
      <w:pPr>
        <w:rPr>
          <w:lang w:val="en-GB"/>
        </w:rPr>
      </w:pPr>
      <w:r>
        <w:rPr>
          <w:lang w:val="en-GB"/>
        </w:rPr>
        <w:t>The flow of the analysis would be:</w:t>
      </w:r>
    </w:p>
    <w:p>
      <w:pPr>
        <w:pStyle w:val="23"/>
        <w:numPr>
          <w:ilvl w:val="0"/>
          <w:numId w:val="1"/>
        </w:numPr>
        <w:rPr>
          <w:lang w:val="en-GB"/>
        </w:rPr>
      </w:pPr>
      <w:r>
        <w:rPr>
          <w:lang w:val="en-GB"/>
        </w:rPr>
        <w:t>Introduction to case and western brands to be covered in this research</w:t>
      </w:r>
    </w:p>
    <w:p>
      <w:pPr>
        <w:pStyle w:val="23"/>
        <w:numPr>
          <w:ilvl w:val="0"/>
          <w:numId w:val="1"/>
        </w:numPr>
        <w:rPr>
          <w:lang w:val="en-GB"/>
        </w:rPr>
      </w:pPr>
      <w:r>
        <w:rPr>
          <w:lang w:val="en-GB"/>
        </w:rPr>
        <w:t>Challenges for Western Brands in the times of COVID-19</w:t>
      </w:r>
    </w:p>
    <w:p>
      <w:pPr>
        <w:pStyle w:val="23"/>
        <w:numPr>
          <w:ilvl w:val="0"/>
          <w:numId w:val="1"/>
        </w:numPr>
        <w:rPr>
          <w:lang w:val="en-GB"/>
        </w:rPr>
      </w:pPr>
      <w:r>
        <w:rPr>
          <w:lang w:val="en-GB"/>
        </w:rPr>
        <w:t>Increase in networking hours during COVID-19 and its corresponding benefits</w:t>
      </w:r>
    </w:p>
    <w:p>
      <w:pPr>
        <w:pStyle w:val="23"/>
        <w:numPr>
          <w:ilvl w:val="0"/>
          <w:numId w:val="1"/>
        </w:numPr>
        <w:rPr>
          <w:lang w:val="en-GB"/>
        </w:rPr>
      </w:pPr>
      <w:r>
        <w:rPr>
          <w:lang w:val="en-GB"/>
        </w:rPr>
        <w:t>Innovative market strategies used by Western Brands</w:t>
      </w:r>
    </w:p>
    <w:p>
      <w:pPr>
        <w:pStyle w:val="23"/>
        <w:numPr>
          <w:ilvl w:val="0"/>
          <w:numId w:val="1"/>
        </w:numPr>
        <w:rPr>
          <w:lang w:val="en-GB"/>
        </w:rPr>
      </w:pPr>
      <w:r>
        <w:rPr>
          <w:lang w:val="en-GB"/>
        </w:rPr>
        <w:t>E-commerce Campaign by Western brands</w:t>
      </w:r>
    </w:p>
    <w:p>
      <w:pPr>
        <w:pStyle w:val="3"/>
        <w:rPr>
          <w:lang w:val="en-GB"/>
        </w:rPr>
      </w:pPr>
      <w:bookmarkStart w:id="8" w:name="_Toc65929276"/>
      <w:r>
        <w:rPr>
          <w:lang w:val="en-GB"/>
        </w:rPr>
        <w:t>3.8: Research Ethics</w:t>
      </w:r>
      <w:bookmarkEnd w:id="8"/>
      <w:r>
        <w:rPr>
          <w:lang w:val="en-GB"/>
        </w:rPr>
        <w:t xml:space="preserve"> </w:t>
      </w:r>
    </w:p>
    <w:p>
      <w:pPr>
        <w:rPr>
          <w:lang w:val="en-GB"/>
        </w:rPr>
      </w:pPr>
      <w:r>
        <w:rPr>
          <w:lang w:val="en-GB"/>
        </w:rPr>
        <w:t xml:space="preserve"> In research ethics the university norms and the research scholars’ guidelines would be strictly adhered. The information presented in this report is true to the fact and none of the data is fabricated or manipulated in order to mislead the results. The researcher has no personal benefit from this research and would also not use this information for any personal benefit ahead. Since, the data is collected through secondary source, the credibility of references plays a vital role in making this research also credible. Hence, appropriate references are used in this research </w:t>
      </w:r>
      <w:r>
        <w:rPr>
          <w:rFonts w:cs="Times New Roman"/>
          <w:szCs w:val="24"/>
          <w:lang w:val="en-GB"/>
        </w:rPr>
        <w:t>(</w:t>
      </w:r>
      <w:r>
        <w:rPr>
          <w:rFonts w:cs="Times New Roman"/>
          <w:color w:val="222222"/>
          <w:szCs w:val="24"/>
          <w:shd w:val="clear" w:color="auto" w:fill="FFFFFF"/>
        </w:rPr>
        <w:t>Brakewood and Poldrack, 2013)</w:t>
      </w:r>
      <w:r>
        <w:rPr>
          <w:lang w:val="en-GB"/>
        </w:rPr>
        <w:t xml:space="preserve">. </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rFonts w:cs="Times New Roman"/>
          <w:color w:val="222222"/>
          <w:szCs w:val="24"/>
          <w:shd w:val="clear" w:color="auto" w:fill="FFFFFF"/>
        </w:rPr>
      </w:pPr>
    </w:p>
    <w:p>
      <w:pPr>
        <w:pStyle w:val="2"/>
        <w:rPr>
          <w:lang w:val="en-GB"/>
        </w:rPr>
      </w:pPr>
      <w:bookmarkStart w:id="9" w:name="_Toc65929277"/>
      <w:r>
        <w:rPr>
          <w:lang w:val="en-GB"/>
        </w:rPr>
        <w:t>REFERENCES</w:t>
      </w:r>
      <w:bookmarkEnd w:id="9"/>
    </w:p>
    <w:p>
      <w:pPr>
        <w:ind w:firstLine="0"/>
        <w:rPr>
          <w:rFonts w:cs="Times New Roman"/>
          <w:szCs w:val="24"/>
          <w:shd w:val="clear" w:color="auto" w:fill="FFFFFF"/>
        </w:rPr>
      </w:pPr>
      <w:r>
        <w:rPr>
          <w:rFonts w:cs="Times New Roman"/>
          <w:szCs w:val="24"/>
          <w:shd w:val="clear" w:color="auto" w:fill="FFFFFF"/>
        </w:rPr>
        <w:t>Avenier, M.J. and Thomas, C. (2015). Finding one’s way around various methodological guidelines for doing rigorous case studies: A comparison of four epistemological frameworks. </w:t>
      </w:r>
      <w:r>
        <w:rPr>
          <w:rFonts w:cs="Times New Roman"/>
          <w:i/>
          <w:iCs/>
          <w:szCs w:val="24"/>
          <w:shd w:val="clear" w:color="auto" w:fill="FFFFFF"/>
        </w:rPr>
        <w:t>Systemes d'information management</w:t>
      </w:r>
      <w:r>
        <w:rPr>
          <w:rFonts w:cs="Times New Roman"/>
          <w:szCs w:val="24"/>
          <w:shd w:val="clear" w:color="auto" w:fill="FFFFFF"/>
        </w:rPr>
        <w:t>, </w:t>
      </w:r>
      <w:r>
        <w:rPr>
          <w:rFonts w:cs="Times New Roman"/>
          <w:i/>
          <w:iCs/>
          <w:szCs w:val="24"/>
          <w:shd w:val="clear" w:color="auto" w:fill="FFFFFF"/>
        </w:rPr>
        <w:t>20</w:t>
      </w:r>
      <w:r>
        <w:rPr>
          <w:rFonts w:cs="Times New Roman"/>
          <w:szCs w:val="24"/>
          <w:shd w:val="clear" w:color="auto" w:fill="FFFFFF"/>
        </w:rPr>
        <w:t>(1), pp.61-98.</w:t>
      </w:r>
    </w:p>
    <w:p>
      <w:pPr>
        <w:ind w:firstLine="0"/>
        <w:rPr>
          <w:rFonts w:cs="Times New Roman"/>
          <w:szCs w:val="24"/>
          <w:shd w:val="clear" w:color="auto" w:fill="FFFFFF"/>
        </w:rPr>
      </w:pPr>
      <w:r>
        <w:rPr>
          <w:rFonts w:cs="Times New Roman"/>
          <w:szCs w:val="24"/>
          <w:shd w:val="clear" w:color="auto" w:fill="FFFFFF"/>
        </w:rPr>
        <w:t>Brakewood, B. and Poldrack, R.A. (2013). The ethics of secondary data analysis: Considering the application of Belmont principles to the sharing of neuroimaging data. </w:t>
      </w:r>
      <w:r>
        <w:rPr>
          <w:rFonts w:cs="Times New Roman"/>
          <w:i/>
          <w:iCs/>
          <w:szCs w:val="24"/>
          <w:shd w:val="clear" w:color="auto" w:fill="FFFFFF"/>
        </w:rPr>
        <w:t>Neuroimage</w:t>
      </w:r>
      <w:r>
        <w:rPr>
          <w:rFonts w:cs="Times New Roman"/>
          <w:szCs w:val="24"/>
          <w:shd w:val="clear" w:color="auto" w:fill="FFFFFF"/>
        </w:rPr>
        <w:t>, </w:t>
      </w:r>
      <w:r>
        <w:rPr>
          <w:rFonts w:cs="Times New Roman"/>
          <w:i/>
          <w:iCs/>
          <w:szCs w:val="24"/>
          <w:shd w:val="clear" w:color="auto" w:fill="FFFFFF"/>
        </w:rPr>
        <w:t>82</w:t>
      </w:r>
      <w:r>
        <w:rPr>
          <w:rFonts w:cs="Times New Roman"/>
          <w:szCs w:val="24"/>
          <w:shd w:val="clear" w:color="auto" w:fill="FFFFFF"/>
        </w:rPr>
        <w:t>, pp.671-676.</w:t>
      </w:r>
    </w:p>
    <w:p>
      <w:pPr>
        <w:pStyle w:val="10"/>
        <w:spacing w:before="0" w:beforeAutospacing="0" w:after="240" w:afterAutospacing="0" w:line="360" w:lineRule="auto"/>
      </w:pPr>
      <w:r>
        <w:t xml:space="preserve">Chowdhury, M.T., Sarkar, A., Paul, S.K. and Moktadir, M.A. (2020). A case study on strategies to deal with the impacts of COVID-19 pandemic in the food and beverage industry. </w:t>
      </w:r>
      <w:r>
        <w:rPr>
          <w:i/>
          <w:iCs/>
        </w:rPr>
        <w:t>Operations Management Research</w:t>
      </w:r>
      <w:r>
        <w:t>, pp.1–13.</w:t>
      </w:r>
    </w:p>
    <w:p>
      <w:pPr>
        <w:pStyle w:val="10"/>
        <w:spacing w:before="0" w:beforeAutospacing="0" w:after="240" w:afterAutospacing="0" w:line="360" w:lineRule="auto"/>
      </w:pPr>
      <w:r>
        <w:t xml:space="preserve">Denzin, N.K. and Lincoln, Y.S. (2013). </w:t>
      </w:r>
      <w:r>
        <w:rPr>
          <w:i/>
          <w:iCs/>
        </w:rPr>
        <w:t>Strategies of qualitative inquiry</w:t>
      </w:r>
      <w:r>
        <w:t>. Thousand Oaks, Ca; London: Sage.</w:t>
      </w:r>
    </w:p>
    <w:p>
      <w:pPr>
        <w:ind w:firstLine="0"/>
        <w:rPr>
          <w:rFonts w:cs="Times New Roman"/>
          <w:szCs w:val="24"/>
          <w:shd w:val="clear" w:color="auto" w:fill="FFFFFF"/>
        </w:rPr>
      </w:pPr>
      <w:bookmarkStart w:id="10" w:name="_Hlk43426657"/>
      <w:r>
        <w:rPr>
          <w:rFonts w:cs="Times New Roman"/>
          <w:szCs w:val="24"/>
          <w:shd w:val="clear" w:color="auto" w:fill="FFFFFF"/>
        </w:rPr>
        <w:t>Dong, A., Lovallo, D. and Mounarath, R. (2015).</w:t>
      </w:r>
      <w:bookmarkEnd w:id="10"/>
      <w:r>
        <w:rPr>
          <w:rFonts w:cs="Times New Roman"/>
          <w:szCs w:val="24"/>
          <w:shd w:val="clear" w:color="auto" w:fill="FFFFFF"/>
        </w:rPr>
        <w:t xml:space="preserve"> The effect of abductive reasoning on concept selection decisions. </w:t>
      </w:r>
      <w:r>
        <w:rPr>
          <w:rFonts w:cs="Times New Roman"/>
          <w:i/>
          <w:iCs/>
          <w:szCs w:val="24"/>
          <w:shd w:val="clear" w:color="auto" w:fill="FFFFFF"/>
        </w:rPr>
        <w:t>Design studies</w:t>
      </w:r>
      <w:r>
        <w:rPr>
          <w:rFonts w:cs="Times New Roman"/>
          <w:szCs w:val="24"/>
          <w:shd w:val="clear" w:color="auto" w:fill="FFFFFF"/>
        </w:rPr>
        <w:t>, </w:t>
      </w:r>
      <w:r>
        <w:rPr>
          <w:rFonts w:cs="Times New Roman"/>
          <w:i/>
          <w:iCs/>
          <w:szCs w:val="24"/>
          <w:shd w:val="clear" w:color="auto" w:fill="FFFFFF"/>
        </w:rPr>
        <w:t>37</w:t>
      </w:r>
      <w:r>
        <w:rPr>
          <w:rFonts w:cs="Times New Roman"/>
          <w:szCs w:val="24"/>
          <w:shd w:val="clear" w:color="auto" w:fill="FFFFFF"/>
        </w:rPr>
        <w:t>, pp.37-58.</w:t>
      </w:r>
    </w:p>
    <w:p>
      <w:pPr>
        <w:ind w:firstLine="0"/>
        <w:rPr>
          <w:rFonts w:cs="Times New Roman"/>
          <w:szCs w:val="24"/>
          <w:lang w:eastAsia="en-IN"/>
        </w:rPr>
      </w:pPr>
      <w:r>
        <w:rPr>
          <w:rFonts w:cs="Times New Roman"/>
          <w:szCs w:val="24"/>
          <w:lang w:eastAsia="en-IN"/>
        </w:rPr>
        <w:t xml:space="preserve">Ployhart, R.E. and Vandenberg, R.J. (2010). Longitudinal research: The theory, design, and analysis of change. </w:t>
      </w:r>
      <w:r>
        <w:rPr>
          <w:rFonts w:cs="Times New Roman"/>
          <w:i/>
          <w:szCs w:val="24"/>
          <w:lang w:eastAsia="en-IN"/>
        </w:rPr>
        <w:t>Journal of management</w:t>
      </w:r>
      <w:r>
        <w:rPr>
          <w:rFonts w:cs="Times New Roman"/>
          <w:szCs w:val="24"/>
          <w:lang w:eastAsia="en-IN"/>
        </w:rPr>
        <w:t>, 36(1), pp.94-120.</w:t>
      </w:r>
    </w:p>
    <w:p>
      <w:pPr>
        <w:ind w:firstLine="0"/>
        <w:rPr>
          <w:rFonts w:cs="Times New Roman"/>
          <w:szCs w:val="24"/>
          <w:shd w:val="clear" w:color="auto" w:fill="FFFFFF"/>
        </w:rPr>
      </w:pPr>
      <w:r>
        <w:rPr>
          <w:rFonts w:cs="Times New Roman"/>
          <w:szCs w:val="24"/>
          <w:shd w:val="clear" w:color="auto" w:fill="FFFFFF"/>
        </w:rPr>
        <w:t>Queirós, A., Faria, D. and Almeida, F. (2017). Strengths and limitations of qualitative and quantitative research methods. </w:t>
      </w:r>
      <w:r>
        <w:rPr>
          <w:rFonts w:cs="Times New Roman"/>
          <w:i/>
          <w:iCs/>
          <w:szCs w:val="24"/>
          <w:shd w:val="clear" w:color="auto" w:fill="FFFFFF"/>
        </w:rPr>
        <w:t>European Journal of Education Studies</w:t>
      </w:r>
      <w:r>
        <w:rPr>
          <w:rFonts w:cs="Times New Roman"/>
          <w:szCs w:val="24"/>
          <w:shd w:val="clear" w:color="auto" w:fill="FFFFFF"/>
        </w:rPr>
        <w:t xml:space="preserve">.3(9). </w:t>
      </w:r>
    </w:p>
    <w:p>
      <w:pPr>
        <w:ind w:firstLine="0"/>
        <w:rPr>
          <w:rFonts w:cs="Times New Roman"/>
          <w:szCs w:val="24"/>
        </w:rPr>
      </w:pPr>
      <w:r>
        <w:rPr>
          <w:rFonts w:cs="Times New Roman"/>
          <w:szCs w:val="24"/>
        </w:rPr>
        <w:t>Rehman, A. and Alharthi, K. (2016). An Introduction to Research Paradigms. </w:t>
      </w:r>
      <w:r>
        <w:rPr>
          <w:rFonts w:cs="Times New Roman"/>
          <w:i/>
          <w:iCs/>
          <w:szCs w:val="24"/>
        </w:rPr>
        <w:t>International Journal of Educational Investigations</w:t>
      </w:r>
      <w:r>
        <w:rPr>
          <w:rFonts w:cs="Times New Roman"/>
          <w:szCs w:val="24"/>
        </w:rPr>
        <w:t>, 3(8), pp.51-59.</w:t>
      </w:r>
    </w:p>
    <w:p>
      <w:pPr>
        <w:ind w:firstLine="0"/>
        <w:rPr>
          <w:rFonts w:cs="Times New Roman"/>
          <w:szCs w:val="24"/>
        </w:rPr>
      </w:pPr>
      <w:r>
        <w:rPr>
          <w:rFonts w:cs="Times New Roman"/>
          <w:szCs w:val="24"/>
        </w:rPr>
        <w:t>Saunders, M., Lewis, P. and Thornhill, A. (2016). </w:t>
      </w:r>
      <w:r>
        <w:rPr>
          <w:rFonts w:cs="Times New Roman"/>
          <w:i/>
          <w:iCs/>
          <w:szCs w:val="24"/>
        </w:rPr>
        <w:t>Research Methods for Business Students</w:t>
      </w:r>
      <w:r>
        <w:rPr>
          <w:rFonts w:cs="Times New Roman"/>
          <w:szCs w:val="24"/>
        </w:rPr>
        <w:t>. 7th ed. Pearson.</w:t>
      </w:r>
    </w:p>
    <w:p>
      <w:pPr>
        <w:ind w:firstLine="0"/>
        <w:rPr>
          <w:rFonts w:cs="Times New Roman"/>
          <w:szCs w:val="24"/>
          <w:shd w:val="clear" w:color="auto" w:fill="FFFFFF"/>
          <w:lang w:eastAsia="en-IN"/>
        </w:rPr>
      </w:pPr>
      <w:r>
        <w:rPr>
          <w:rFonts w:cs="Times New Roman"/>
          <w:szCs w:val="24"/>
          <w:lang w:eastAsia="en-IN"/>
        </w:rPr>
        <w:t xml:space="preserve">Taherdoost, H. (2016). Sampling Methods in Research Methodology; How to Choose a Sampling Technique for Research. </w:t>
      </w:r>
      <w:r>
        <w:rPr>
          <w:rFonts w:cs="Times New Roman"/>
          <w:i/>
          <w:szCs w:val="24"/>
          <w:lang w:eastAsia="en-IN"/>
        </w:rPr>
        <w:t>SSRN Electronic Journal</w:t>
      </w:r>
      <w:r>
        <w:rPr>
          <w:rFonts w:cs="Times New Roman"/>
          <w:szCs w:val="24"/>
          <w:lang w:eastAsia="en-IN"/>
        </w:rPr>
        <w:t>.</w:t>
      </w:r>
      <w:r>
        <w:rPr>
          <w:rFonts w:cs="Times New Roman"/>
          <w:szCs w:val="24"/>
          <w:shd w:val="clear" w:color="auto" w:fill="FFFFFF"/>
          <w:lang w:eastAsia="en-IN"/>
        </w:rPr>
        <w:t xml:space="preserve"> </w:t>
      </w:r>
    </w:p>
    <w:p>
      <w:pPr>
        <w:pStyle w:val="10"/>
        <w:spacing w:before="0" w:beforeAutospacing="0" w:after="240" w:afterAutospacing="0" w:line="360" w:lineRule="auto"/>
      </w:pPr>
      <w:r>
        <w:t xml:space="preserve">Teti, D.M., Robinson, K. and Schmidt, T. eds., (2005). Issues in the use of longitudinal and cross-sectional designs. In: </w:t>
      </w:r>
      <w:r>
        <w:rPr>
          <w:i/>
          <w:iCs/>
        </w:rPr>
        <w:t>Handbook of Research Methods in Developmental Science</w:t>
      </w:r>
      <w:r>
        <w:t>. USA: Blackwell Publishing Ltd, pp.3–20.</w:t>
      </w:r>
    </w:p>
    <w:p>
      <w:pPr>
        <w:ind w:firstLine="0"/>
        <w:rPr>
          <w:shd w:val="clear" w:color="auto" w:fill="FFFFFF"/>
        </w:rPr>
      </w:pPr>
      <w:r>
        <w:rPr>
          <w:shd w:val="clear" w:color="auto" w:fill="FFFFFF"/>
        </w:rPr>
        <w:t xml:space="preserve">Thomas, D. (2006). A General Inductive Approach for Analyzing Qualitative Evaluation Data. American Journal Of Evaluation, 27(2), 237-246. </w:t>
      </w:r>
    </w:p>
    <w:sectPr>
      <w:headerReference r:id="rId4" w:type="first"/>
      <w:headerReference r:id="rId3" w:type="default"/>
      <w:footerReference r:id="rId5" w:type="default"/>
      <w:pgSz w:w="11906" w:h="16838"/>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1314565"/>
      <w:docPartObj>
        <w:docPartGallery w:val="AutoText"/>
      </w:docPartObj>
    </w:sdtPr>
    <w:sdtContent>
      <w:p>
        <w:pPr>
          <w:pStyle w:val="6"/>
          <w:jc w:val="right"/>
        </w:pPr>
        <w:r>
          <w:fldChar w:fldCharType="begin"/>
        </w:r>
        <w:r>
          <w:instrText xml:space="preserve"> PAGE   \* MERGEFORMAT </w:instrText>
        </w:r>
        <w:r>
          <w:fldChar w:fldCharType="separate"/>
        </w:r>
        <w:r>
          <w:t>5</w:t>
        </w:r>
        <w:r>
          <w:fldChar w:fldCharType="end"/>
        </w:r>
      </w:p>
    </w:sdtContent>
  </w:sdt>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0"/>
    </w:pPr>
    <w:r>
      <w:t>An Analysis of The Impact of E-Commerce on Corporate Marketing Strategy Decisions During Covid-19 – A Case Study of Western Brands E-Commerce Campaign in China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0"/>
    </w:pPr>
    <w:r>
      <w:t>An Analysis of The Impact of E-Commerce on Corporate Marketing Strategy Decisions During Covid-19 – A Case Study of Western Brands E-Commerce Campaign in China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F74762"/>
    <w:multiLevelType w:val="multilevel"/>
    <w:tmpl w:val="7DF74762"/>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E31"/>
    <w:rsid w:val="00027054"/>
    <w:rsid w:val="000304B6"/>
    <w:rsid w:val="00033480"/>
    <w:rsid w:val="000366E5"/>
    <w:rsid w:val="00075B39"/>
    <w:rsid w:val="00095862"/>
    <w:rsid w:val="000A024F"/>
    <w:rsid w:val="000A2E02"/>
    <w:rsid w:val="000B47BE"/>
    <w:rsid w:val="000D0EF2"/>
    <w:rsid w:val="000F578D"/>
    <w:rsid w:val="00101891"/>
    <w:rsid w:val="001269C6"/>
    <w:rsid w:val="00132292"/>
    <w:rsid w:val="00133357"/>
    <w:rsid w:val="0014248C"/>
    <w:rsid w:val="00151CB7"/>
    <w:rsid w:val="001B1ECE"/>
    <w:rsid w:val="001C28B8"/>
    <w:rsid w:val="001E5A64"/>
    <w:rsid w:val="001F0459"/>
    <w:rsid w:val="001F0B3E"/>
    <w:rsid w:val="00204DFD"/>
    <w:rsid w:val="002166F8"/>
    <w:rsid w:val="00222853"/>
    <w:rsid w:val="00235EF0"/>
    <w:rsid w:val="00253408"/>
    <w:rsid w:val="00267611"/>
    <w:rsid w:val="00283BCF"/>
    <w:rsid w:val="0029089E"/>
    <w:rsid w:val="002A2538"/>
    <w:rsid w:val="002B0303"/>
    <w:rsid w:val="002C1E1D"/>
    <w:rsid w:val="002D229B"/>
    <w:rsid w:val="00322A37"/>
    <w:rsid w:val="00322F59"/>
    <w:rsid w:val="003768AA"/>
    <w:rsid w:val="003835A6"/>
    <w:rsid w:val="00394C8D"/>
    <w:rsid w:val="003B3B08"/>
    <w:rsid w:val="003C01C8"/>
    <w:rsid w:val="003C3A74"/>
    <w:rsid w:val="003E432D"/>
    <w:rsid w:val="003E5DB6"/>
    <w:rsid w:val="003E72E3"/>
    <w:rsid w:val="003F47FB"/>
    <w:rsid w:val="003F5F62"/>
    <w:rsid w:val="004116F2"/>
    <w:rsid w:val="00432F8A"/>
    <w:rsid w:val="0044443F"/>
    <w:rsid w:val="00480E29"/>
    <w:rsid w:val="00494F2D"/>
    <w:rsid w:val="00496C35"/>
    <w:rsid w:val="004A2235"/>
    <w:rsid w:val="004B6F15"/>
    <w:rsid w:val="004C09FC"/>
    <w:rsid w:val="004C126E"/>
    <w:rsid w:val="004C5ACA"/>
    <w:rsid w:val="00511315"/>
    <w:rsid w:val="00533075"/>
    <w:rsid w:val="00537D16"/>
    <w:rsid w:val="005462B5"/>
    <w:rsid w:val="00552138"/>
    <w:rsid w:val="00564F82"/>
    <w:rsid w:val="00572BF0"/>
    <w:rsid w:val="00587DB5"/>
    <w:rsid w:val="005A4C91"/>
    <w:rsid w:val="005E48D2"/>
    <w:rsid w:val="00601D7E"/>
    <w:rsid w:val="00602EF3"/>
    <w:rsid w:val="00617628"/>
    <w:rsid w:val="0062134B"/>
    <w:rsid w:val="00637027"/>
    <w:rsid w:val="00650F92"/>
    <w:rsid w:val="00661558"/>
    <w:rsid w:val="006B2100"/>
    <w:rsid w:val="006D39AA"/>
    <w:rsid w:val="006F2512"/>
    <w:rsid w:val="006F4C7B"/>
    <w:rsid w:val="0070729A"/>
    <w:rsid w:val="00720A5F"/>
    <w:rsid w:val="00726F28"/>
    <w:rsid w:val="00731141"/>
    <w:rsid w:val="00743024"/>
    <w:rsid w:val="0076356B"/>
    <w:rsid w:val="00771395"/>
    <w:rsid w:val="00774D2E"/>
    <w:rsid w:val="007A6A4B"/>
    <w:rsid w:val="007D2C65"/>
    <w:rsid w:val="007E0345"/>
    <w:rsid w:val="007F0E31"/>
    <w:rsid w:val="007F2B81"/>
    <w:rsid w:val="00810B33"/>
    <w:rsid w:val="008230EF"/>
    <w:rsid w:val="0083177C"/>
    <w:rsid w:val="00841FFB"/>
    <w:rsid w:val="00847A1B"/>
    <w:rsid w:val="00850804"/>
    <w:rsid w:val="00863A22"/>
    <w:rsid w:val="008B15E0"/>
    <w:rsid w:val="00900E35"/>
    <w:rsid w:val="00912E75"/>
    <w:rsid w:val="0092156F"/>
    <w:rsid w:val="00925D1F"/>
    <w:rsid w:val="00935378"/>
    <w:rsid w:val="009831A4"/>
    <w:rsid w:val="00990612"/>
    <w:rsid w:val="0099544E"/>
    <w:rsid w:val="009B35F6"/>
    <w:rsid w:val="009D509B"/>
    <w:rsid w:val="009D6984"/>
    <w:rsid w:val="009E3CFC"/>
    <w:rsid w:val="009E445C"/>
    <w:rsid w:val="009E65B6"/>
    <w:rsid w:val="00A24FF2"/>
    <w:rsid w:val="00A263D4"/>
    <w:rsid w:val="00A271A6"/>
    <w:rsid w:val="00A64601"/>
    <w:rsid w:val="00A85A5D"/>
    <w:rsid w:val="00A87EB4"/>
    <w:rsid w:val="00AA0177"/>
    <w:rsid w:val="00AA4FD2"/>
    <w:rsid w:val="00AC6804"/>
    <w:rsid w:val="00AE61CB"/>
    <w:rsid w:val="00B13A54"/>
    <w:rsid w:val="00B23CE7"/>
    <w:rsid w:val="00B3723A"/>
    <w:rsid w:val="00B47C76"/>
    <w:rsid w:val="00B62DB6"/>
    <w:rsid w:val="00B95591"/>
    <w:rsid w:val="00BD0326"/>
    <w:rsid w:val="00BD270A"/>
    <w:rsid w:val="00BE3155"/>
    <w:rsid w:val="00BF100E"/>
    <w:rsid w:val="00C42830"/>
    <w:rsid w:val="00C57F84"/>
    <w:rsid w:val="00C626EA"/>
    <w:rsid w:val="00C67857"/>
    <w:rsid w:val="00C745F3"/>
    <w:rsid w:val="00C8389E"/>
    <w:rsid w:val="00C86A96"/>
    <w:rsid w:val="00C93660"/>
    <w:rsid w:val="00CA1AD5"/>
    <w:rsid w:val="00CE0A7A"/>
    <w:rsid w:val="00CE75C4"/>
    <w:rsid w:val="00D0642C"/>
    <w:rsid w:val="00D235D0"/>
    <w:rsid w:val="00D34225"/>
    <w:rsid w:val="00D61DF2"/>
    <w:rsid w:val="00D73116"/>
    <w:rsid w:val="00D812FC"/>
    <w:rsid w:val="00DB42FE"/>
    <w:rsid w:val="00DE187F"/>
    <w:rsid w:val="00DE47BB"/>
    <w:rsid w:val="00DE6C09"/>
    <w:rsid w:val="00E00A24"/>
    <w:rsid w:val="00E30D90"/>
    <w:rsid w:val="00E31440"/>
    <w:rsid w:val="00E35594"/>
    <w:rsid w:val="00E97D36"/>
    <w:rsid w:val="00EA57D0"/>
    <w:rsid w:val="00EB0D5C"/>
    <w:rsid w:val="00EB48F5"/>
    <w:rsid w:val="00F22141"/>
    <w:rsid w:val="00F43C46"/>
    <w:rsid w:val="00F63BEB"/>
    <w:rsid w:val="00FA3E08"/>
    <w:rsid w:val="00FA4C24"/>
    <w:rsid w:val="00FE6754"/>
    <w:rsid w:val="336C38C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ind w:firstLine="720"/>
      <w:jc w:val="both"/>
    </w:pPr>
    <w:rPr>
      <w:rFonts w:ascii="Times New Roman" w:hAnsi="Times New Roman" w:eastAsiaTheme="minorHAnsi" w:cstheme="minorBidi"/>
      <w:sz w:val="24"/>
      <w:szCs w:val="22"/>
      <w:lang w:val="en-IN" w:eastAsia="en-US" w:bidi="ar-SA"/>
    </w:rPr>
  </w:style>
  <w:style w:type="paragraph" w:styleId="2">
    <w:name w:val="heading 1"/>
    <w:basedOn w:val="1"/>
    <w:next w:val="1"/>
    <w:link w:val="15"/>
    <w:qFormat/>
    <w:uiPriority w:val="9"/>
    <w:pPr>
      <w:keepNext/>
      <w:keepLines/>
      <w:spacing w:before="240"/>
      <w:ind w:firstLine="0"/>
      <w:jc w:val="left"/>
      <w:outlineLvl w:val="0"/>
    </w:pPr>
    <w:rPr>
      <w:rFonts w:eastAsiaTheme="majorEastAsia" w:cstheme="majorBidi"/>
      <w:b/>
      <w:color w:val="000000" w:themeColor="text1"/>
      <w:szCs w:val="32"/>
      <w14:textFill>
        <w14:solidFill>
          <w14:schemeClr w14:val="tx1"/>
        </w14:solidFill>
      </w14:textFill>
    </w:rPr>
  </w:style>
  <w:style w:type="paragraph" w:styleId="3">
    <w:name w:val="heading 2"/>
    <w:basedOn w:val="1"/>
    <w:next w:val="1"/>
    <w:link w:val="16"/>
    <w:unhideWhenUsed/>
    <w:qFormat/>
    <w:uiPriority w:val="9"/>
    <w:pPr>
      <w:keepNext/>
      <w:keepLines/>
      <w:spacing w:before="40" w:after="0"/>
      <w:ind w:firstLine="0"/>
      <w:jc w:val="left"/>
      <w:outlineLvl w:val="1"/>
    </w:pPr>
    <w:rPr>
      <w:rFonts w:eastAsiaTheme="majorEastAsia" w:cstheme="majorBidi"/>
      <w:b/>
      <w:color w:val="000000" w:themeColor="text1"/>
      <w:szCs w:val="26"/>
      <w14:textFill>
        <w14:solidFill>
          <w14:schemeClr w14:val="tx1"/>
        </w14:solidFill>
      </w14:textFill>
    </w:rPr>
  </w:style>
  <w:style w:type="paragraph" w:styleId="4">
    <w:name w:val="heading 3"/>
    <w:basedOn w:val="1"/>
    <w:next w:val="1"/>
    <w:link w:val="18"/>
    <w:unhideWhenUsed/>
    <w:qFormat/>
    <w:uiPriority w:val="9"/>
    <w:pPr>
      <w:keepNext/>
      <w:keepLines/>
      <w:spacing w:after="0"/>
      <w:ind w:firstLine="360"/>
      <w:jc w:val="left"/>
      <w:outlineLvl w:val="2"/>
    </w:pPr>
    <w:rPr>
      <w:rFonts w:eastAsiaTheme="majorEastAsia" w:cstheme="majorBidi"/>
      <w:b/>
      <w:color w:val="000000" w:themeColor="text1"/>
      <w:szCs w:val="24"/>
      <w14:textFill>
        <w14:solidFill>
          <w14:schemeClr w14:val="tx1"/>
        </w14:solidFill>
      </w14:textFill>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80"/>
    </w:pPr>
  </w:style>
  <w:style w:type="paragraph" w:styleId="6">
    <w:name w:val="footer"/>
    <w:basedOn w:val="1"/>
    <w:link w:val="21"/>
    <w:unhideWhenUsed/>
    <w:uiPriority w:val="99"/>
    <w:pPr>
      <w:tabs>
        <w:tab w:val="center" w:pos="4513"/>
        <w:tab w:val="right" w:pos="9026"/>
      </w:tabs>
      <w:spacing w:after="0" w:line="240" w:lineRule="auto"/>
    </w:pPr>
  </w:style>
  <w:style w:type="paragraph" w:styleId="7">
    <w:name w:val="header"/>
    <w:basedOn w:val="1"/>
    <w:link w:val="20"/>
    <w:unhideWhenUsed/>
    <w:uiPriority w:val="99"/>
    <w:pPr>
      <w:tabs>
        <w:tab w:val="center" w:pos="4513"/>
        <w:tab w:val="right" w:pos="9026"/>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uiPriority w:val="39"/>
    <w:pPr>
      <w:spacing w:after="100"/>
      <w:ind w:left="240"/>
    </w:pPr>
  </w:style>
  <w:style w:type="paragraph" w:styleId="10">
    <w:name w:val="Normal (Web)"/>
    <w:basedOn w:val="1"/>
    <w:semiHidden/>
    <w:unhideWhenUsed/>
    <w:qFormat/>
    <w:uiPriority w:val="99"/>
    <w:pPr>
      <w:spacing w:before="100" w:beforeAutospacing="1" w:after="100" w:afterAutospacing="1" w:line="240" w:lineRule="auto"/>
      <w:ind w:firstLine="0"/>
      <w:jc w:val="left"/>
    </w:pPr>
    <w:rPr>
      <w:rFonts w:eastAsia="Times New Roman" w:cs="Times New Roman"/>
      <w:szCs w:val="24"/>
      <w:lang w:eastAsia="en-IN"/>
    </w:rPr>
  </w:style>
  <w:style w:type="table" w:styleId="12">
    <w:name w:val="Table Grid"/>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uiPriority w:val="99"/>
    <w:rPr>
      <w:color w:val="0563C1" w:themeColor="hyperlink"/>
      <w:u w:val="single"/>
      <w14:textFill>
        <w14:solidFill>
          <w14:schemeClr w14:val="hlink"/>
        </w14:solidFill>
      </w14:textFill>
    </w:rPr>
  </w:style>
  <w:style w:type="character" w:customStyle="1" w:styleId="15">
    <w:name w:val="Heading 1 Char"/>
    <w:basedOn w:val="13"/>
    <w:link w:val="2"/>
    <w:uiPriority w:val="9"/>
    <w:rPr>
      <w:rFonts w:ascii="Times New Roman" w:hAnsi="Times New Roman" w:eastAsiaTheme="majorEastAsia" w:cstheme="majorBidi"/>
      <w:b/>
      <w:color w:val="000000" w:themeColor="text1"/>
      <w:sz w:val="24"/>
      <w:szCs w:val="32"/>
      <w14:textFill>
        <w14:solidFill>
          <w14:schemeClr w14:val="tx1"/>
        </w14:solidFill>
      </w14:textFill>
    </w:rPr>
  </w:style>
  <w:style w:type="character" w:customStyle="1" w:styleId="16">
    <w:name w:val="Heading 2 Char"/>
    <w:basedOn w:val="13"/>
    <w:link w:val="3"/>
    <w:uiPriority w:val="9"/>
    <w:rPr>
      <w:rFonts w:ascii="Times New Roman" w:hAnsi="Times New Roman" w:eastAsiaTheme="majorEastAsia" w:cstheme="majorBidi"/>
      <w:b/>
      <w:color w:val="000000" w:themeColor="text1"/>
      <w:sz w:val="24"/>
      <w:szCs w:val="26"/>
      <w14:textFill>
        <w14:solidFill>
          <w14:schemeClr w14:val="tx1"/>
        </w14:solidFill>
      </w14:textFill>
    </w:rPr>
  </w:style>
  <w:style w:type="paragraph" w:customStyle="1" w:styleId="17">
    <w:name w:val="Style1"/>
    <w:basedOn w:val="4"/>
    <w:link w:val="19"/>
    <w:qFormat/>
    <w:uiPriority w:val="0"/>
    <w:rPr>
      <w:b w:val="0"/>
    </w:rPr>
  </w:style>
  <w:style w:type="character" w:customStyle="1" w:styleId="18">
    <w:name w:val="Heading 3 Char"/>
    <w:basedOn w:val="13"/>
    <w:link w:val="4"/>
    <w:uiPriority w:val="9"/>
    <w:rPr>
      <w:rFonts w:ascii="Times New Roman" w:hAnsi="Times New Roman" w:eastAsiaTheme="majorEastAsia" w:cstheme="majorBidi"/>
      <w:b/>
      <w:color w:val="000000" w:themeColor="text1"/>
      <w:sz w:val="24"/>
      <w:szCs w:val="24"/>
      <w14:textFill>
        <w14:solidFill>
          <w14:schemeClr w14:val="tx1"/>
        </w14:solidFill>
      </w14:textFill>
    </w:rPr>
  </w:style>
  <w:style w:type="character" w:customStyle="1" w:styleId="19">
    <w:name w:val="Style1 Char"/>
    <w:basedOn w:val="18"/>
    <w:link w:val="17"/>
    <w:uiPriority w:val="0"/>
    <w:rPr>
      <w:rFonts w:ascii="Times New Roman" w:hAnsi="Times New Roman" w:eastAsiaTheme="majorEastAsia" w:cstheme="majorBidi"/>
      <w:b w:val="0"/>
      <w:color w:val="000000" w:themeColor="text1"/>
      <w:sz w:val="24"/>
      <w:szCs w:val="24"/>
      <w14:textFill>
        <w14:solidFill>
          <w14:schemeClr w14:val="tx1"/>
        </w14:solidFill>
      </w14:textFill>
    </w:rPr>
  </w:style>
  <w:style w:type="character" w:customStyle="1" w:styleId="20">
    <w:name w:val="Header Char"/>
    <w:basedOn w:val="13"/>
    <w:link w:val="7"/>
    <w:uiPriority w:val="99"/>
    <w:rPr>
      <w:rFonts w:ascii="Times New Roman" w:hAnsi="Times New Roman"/>
      <w:sz w:val="24"/>
    </w:rPr>
  </w:style>
  <w:style w:type="character" w:customStyle="1" w:styleId="21">
    <w:name w:val="Footer Char"/>
    <w:basedOn w:val="13"/>
    <w:link w:val="6"/>
    <w:uiPriority w:val="99"/>
    <w:rPr>
      <w:rFonts w:ascii="Times New Roman" w:hAnsi="Times New Roman"/>
      <w:sz w:val="24"/>
    </w:rPr>
  </w:style>
  <w:style w:type="paragraph" w:customStyle="1" w:styleId="22">
    <w:name w:val="TOC Heading"/>
    <w:basedOn w:val="2"/>
    <w:next w:val="1"/>
    <w:unhideWhenUsed/>
    <w:qFormat/>
    <w:uiPriority w:val="39"/>
    <w:pPr>
      <w:spacing w:after="0" w:line="259" w:lineRule="auto"/>
      <w:outlineLvl w:val="9"/>
    </w:pPr>
    <w:rPr>
      <w:rFonts w:asciiTheme="majorHAnsi" w:hAnsiTheme="majorHAnsi"/>
      <w:b w:val="0"/>
      <w:color w:val="2E75B6" w:themeColor="accent1" w:themeShade="BF"/>
      <w:sz w:val="32"/>
      <w:lang w:val="en-US"/>
    </w:rPr>
  </w:style>
  <w:style w:type="paragraph" w:styleId="2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36123C-FC47-42AC-B387-67A882320C3F}">
  <ds:schemaRefs/>
</ds:datastoreItem>
</file>

<file path=docProps/app.xml><?xml version="1.0" encoding="utf-8"?>
<Properties xmlns="http://schemas.openxmlformats.org/officeDocument/2006/extended-properties" xmlns:vt="http://schemas.openxmlformats.org/officeDocument/2006/docPropsVTypes">
  <Template>Normal.dotm</Template>
  <Pages>8</Pages>
  <Words>1952</Words>
  <Characters>11132</Characters>
  <Lines>92</Lines>
  <Paragraphs>26</Paragraphs>
  <TotalTime>264</TotalTime>
  <ScaleCrop>false</ScaleCrop>
  <LinksUpToDate>false</LinksUpToDate>
  <CharactersWithSpaces>13058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2021-03-04T10:39:00Z</dcterms:created>
  <dc:creator>TianYukang</dc:creator>
  <cp:lastModifiedBy>TianYukang</cp:lastModifiedBy>
  <dcterms:modified xsi:type="dcterms:W3CDTF">2021-03-07T21:20:55Z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