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F81AF" w14:textId="77777777" w:rsidR="00B277E8" w:rsidRPr="001C49C8" w:rsidRDefault="00B277E8" w:rsidP="001C49C8">
      <w:pPr>
        <w:spacing w:before="240" w:after="240" w:line="360" w:lineRule="auto"/>
        <w:jc w:val="both"/>
        <w:rPr>
          <w:rFonts w:ascii="Times New Roman" w:eastAsia="Times New Roman" w:hAnsi="Times New Roman" w:cs="Times New Roman"/>
          <w:b/>
          <w:color w:val="000000" w:themeColor="text1"/>
          <w:sz w:val="24"/>
          <w:szCs w:val="32"/>
        </w:rPr>
      </w:pPr>
    </w:p>
    <w:p w14:paraId="79657DB6" w14:textId="39FD74D8" w:rsidR="00AC61F5" w:rsidRPr="004C1D66" w:rsidRDefault="00E0184D" w:rsidP="00425691">
      <w:pPr>
        <w:pStyle w:val="Title"/>
        <w:ind w:left="1440"/>
        <w:rPr>
          <w:rFonts w:ascii="Times New Roman" w:hAnsi="Times New Roman" w:cs="Times New Roman"/>
          <w:b/>
          <w:bCs/>
          <w:color w:val="000000" w:themeColor="text1"/>
          <w:sz w:val="48"/>
          <w:szCs w:val="48"/>
        </w:rPr>
      </w:pPr>
      <w:r w:rsidRPr="004C1D66">
        <w:rPr>
          <w:rFonts w:ascii="Times New Roman" w:hAnsi="Times New Roman" w:cs="Times New Roman"/>
          <w:b/>
          <w:bCs/>
          <w:color w:val="000000" w:themeColor="text1"/>
          <w:sz w:val="48"/>
          <w:szCs w:val="48"/>
        </w:rPr>
        <w:t>COMMUNITY ENGAGEMENT</w:t>
      </w:r>
    </w:p>
    <w:p w14:paraId="116C399F" w14:textId="77777777" w:rsidR="00DA1674" w:rsidRDefault="00DA1674" w:rsidP="00DA1674">
      <w:pPr>
        <w:spacing w:before="240" w:after="240" w:line="360" w:lineRule="auto"/>
        <w:jc w:val="both"/>
        <w:rPr>
          <w:rFonts w:ascii="Times New Roman" w:hAnsi="Times New Roman" w:cs="Times New Roman"/>
          <w:b/>
          <w:bCs/>
          <w:color w:val="000000" w:themeColor="text1"/>
          <w:sz w:val="40"/>
          <w:szCs w:val="40"/>
          <w:shd w:val="clear" w:color="auto" w:fill="FFFFFF"/>
          <w:lang w:val="en-US"/>
        </w:rPr>
      </w:pPr>
    </w:p>
    <w:p w14:paraId="7E7B6171" w14:textId="77777777" w:rsidR="00DA1674" w:rsidRDefault="00DA1674" w:rsidP="00DA1674">
      <w:pPr>
        <w:spacing w:before="240" w:after="240" w:line="360" w:lineRule="auto"/>
        <w:jc w:val="both"/>
        <w:rPr>
          <w:rFonts w:ascii="Times New Roman" w:hAnsi="Times New Roman" w:cs="Times New Roman"/>
          <w:b/>
          <w:bCs/>
          <w:color w:val="000000" w:themeColor="text1"/>
          <w:sz w:val="40"/>
          <w:szCs w:val="40"/>
          <w:shd w:val="clear" w:color="auto" w:fill="FFFFFF"/>
          <w:lang w:val="en-US"/>
        </w:rPr>
      </w:pPr>
    </w:p>
    <w:p w14:paraId="2903E159" w14:textId="77777777" w:rsidR="00DA1674" w:rsidRDefault="00DA1674" w:rsidP="00DA1674">
      <w:pPr>
        <w:spacing w:before="240" w:after="240" w:line="360" w:lineRule="auto"/>
        <w:jc w:val="both"/>
        <w:rPr>
          <w:rFonts w:ascii="Times New Roman" w:hAnsi="Times New Roman" w:cs="Times New Roman"/>
          <w:b/>
          <w:bCs/>
          <w:color w:val="000000" w:themeColor="text1"/>
          <w:sz w:val="40"/>
          <w:szCs w:val="40"/>
          <w:shd w:val="clear" w:color="auto" w:fill="FFFFFF"/>
          <w:lang w:val="en-US"/>
        </w:rPr>
      </w:pPr>
    </w:p>
    <w:p w14:paraId="69571318" w14:textId="5E561F84" w:rsidR="00DA1674" w:rsidRPr="00490B5D" w:rsidRDefault="00DA1674" w:rsidP="00DA1674">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Name- Amaan Malik</w:t>
      </w:r>
    </w:p>
    <w:p w14:paraId="4C84658C" w14:textId="77777777" w:rsidR="00DA1674" w:rsidRPr="00490B5D" w:rsidRDefault="00DA1674" w:rsidP="00DA1674">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Student ID- 2246841</w:t>
      </w:r>
    </w:p>
    <w:p w14:paraId="0E387FEF" w14:textId="439B084A" w:rsidR="00DA1674" w:rsidRPr="00490B5D" w:rsidRDefault="00DA1674" w:rsidP="00DA1674">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Module code- LCBB400</w:t>
      </w:r>
      <w:r>
        <w:rPr>
          <w:rFonts w:ascii="Times New Roman" w:hAnsi="Times New Roman" w:cs="Times New Roman"/>
          <w:b/>
          <w:bCs/>
          <w:color w:val="000000" w:themeColor="text1"/>
          <w:sz w:val="40"/>
          <w:szCs w:val="40"/>
          <w:shd w:val="clear" w:color="auto" w:fill="FFFFFF"/>
          <w:lang w:val="en-US"/>
        </w:rPr>
        <w:t>2</w:t>
      </w:r>
    </w:p>
    <w:p w14:paraId="28909FA9" w14:textId="14E3C924" w:rsidR="00DA1674" w:rsidRPr="00490B5D" w:rsidRDefault="00DA1674" w:rsidP="00DA1674">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 xml:space="preserve">Module Name- </w:t>
      </w:r>
      <w:r w:rsidR="008F4121">
        <w:rPr>
          <w:rFonts w:ascii="Times New Roman" w:hAnsi="Times New Roman" w:cs="Times New Roman"/>
          <w:b/>
          <w:bCs/>
          <w:color w:val="000000" w:themeColor="text1"/>
          <w:sz w:val="40"/>
          <w:szCs w:val="40"/>
          <w:shd w:val="clear" w:color="auto" w:fill="FFFFFF"/>
          <w:lang w:val="en-US"/>
        </w:rPr>
        <w:t>Community Engagement</w:t>
      </w:r>
    </w:p>
    <w:p w14:paraId="4F49D3D6" w14:textId="0B78A79A" w:rsidR="00DA1674" w:rsidRPr="00490B5D" w:rsidRDefault="00DA1674" w:rsidP="00DA1674">
      <w:pPr>
        <w:spacing w:before="240" w:after="240" w:line="360" w:lineRule="auto"/>
        <w:jc w:val="both"/>
        <w:rPr>
          <w:rFonts w:ascii="Times New Roman" w:hAnsi="Times New Roman" w:cs="Times New Roman"/>
          <w:b/>
          <w:bCs/>
          <w:color w:val="000000" w:themeColor="text1"/>
          <w:sz w:val="40"/>
          <w:szCs w:val="40"/>
          <w:shd w:val="clear" w:color="auto" w:fill="FFFFFF"/>
          <w:lang w:val="en-US"/>
        </w:rPr>
      </w:pPr>
      <w:r w:rsidRPr="00490B5D">
        <w:rPr>
          <w:rFonts w:ascii="Times New Roman" w:hAnsi="Times New Roman" w:cs="Times New Roman"/>
          <w:b/>
          <w:bCs/>
          <w:color w:val="000000" w:themeColor="text1"/>
          <w:sz w:val="40"/>
          <w:szCs w:val="40"/>
          <w:shd w:val="clear" w:color="auto" w:fill="FFFFFF"/>
          <w:lang w:val="en-US"/>
        </w:rPr>
        <w:t xml:space="preserve">Lecturer- </w:t>
      </w:r>
      <w:proofErr w:type="spellStart"/>
      <w:r w:rsidR="008F4121">
        <w:rPr>
          <w:rFonts w:ascii="Times New Roman" w:hAnsi="Times New Roman" w:cs="Times New Roman"/>
          <w:b/>
          <w:bCs/>
          <w:color w:val="000000" w:themeColor="text1"/>
          <w:sz w:val="40"/>
          <w:szCs w:val="40"/>
          <w:shd w:val="clear" w:color="auto" w:fill="FFFFFF"/>
          <w:lang w:val="en-US"/>
        </w:rPr>
        <w:t>Faizu</w:t>
      </w:r>
      <w:proofErr w:type="spellEnd"/>
      <w:r w:rsidR="008F4121">
        <w:rPr>
          <w:rFonts w:ascii="Times New Roman" w:hAnsi="Times New Roman" w:cs="Times New Roman"/>
          <w:b/>
          <w:bCs/>
          <w:color w:val="000000" w:themeColor="text1"/>
          <w:sz w:val="40"/>
          <w:szCs w:val="40"/>
          <w:shd w:val="clear" w:color="auto" w:fill="FFFFFF"/>
          <w:lang w:val="en-US"/>
        </w:rPr>
        <w:t xml:space="preserve"> Edu</w:t>
      </w:r>
    </w:p>
    <w:p w14:paraId="4594B012" w14:textId="77777777" w:rsidR="00AC61F5" w:rsidRPr="001C49C8" w:rsidRDefault="00AC61F5" w:rsidP="001C49C8">
      <w:pPr>
        <w:spacing w:before="240" w:after="240" w:line="360" w:lineRule="auto"/>
        <w:jc w:val="both"/>
        <w:rPr>
          <w:rFonts w:ascii="Times New Roman" w:eastAsia="Times New Roman" w:hAnsi="Times New Roman" w:cs="Times New Roman"/>
          <w:b/>
          <w:color w:val="000000" w:themeColor="text1"/>
          <w:sz w:val="24"/>
          <w:szCs w:val="24"/>
        </w:rPr>
      </w:pPr>
    </w:p>
    <w:p w14:paraId="74336D3D" w14:textId="77777777" w:rsidR="00AC61F5" w:rsidRPr="001C49C8" w:rsidRDefault="00E0184D" w:rsidP="001C49C8">
      <w:pP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hAnsi="Times New Roman"/>
          <w:color w:val="000000" w:themeColor="text1"/>
          <w:sz w:val="24"/>
        </w:rPr>
        <w:br w:type="page"/>
      </w:r>
    </w:p>
    <w:bookmarkStart w:id="0" w:name="_mflr5otv4ged" w:colFirst="0" w:colLast="0" w:displacedByCustomXml="next"/>
    <w:bookmarkEnd w:id="0" w:displacedByCustomXml="next"/>
    <w:sdt>
      <w:sdtPr>
        <w:rPr>
          <w:rFonts w:ascii="Times New Roman" w:eastAsia="Arial" w:hAnsi="Times New Roman" w:cs="Arial"/>
          <w:color w:val="000000" w:themeColor="text1"/>
          <w:sz w:val="24"/>
          <w:szCs w:val="22"/>
          <w:lang w:val="en-GB" w:eastAsia="en-IN"/>
        </w:rPr>
        <w:id w:val="138240033"/>
        <w:docPartObj>
          <w:docPartGallery w:val="Table of Contents"/>
          <w:docPartUnique/>
        </w:docPartObj>
      </w:sdtPr>
      <w:sdtEndPr>
        <w:rPr>
          <w:b/>
          <w:bCs/>
          <w:noProof/>
        </w:rPr>
      </w:sdtEndPr>
      <w:sdtContent>
        <w:p w14:paraId="0C10CBE7" w14:textId="60E31EBB" w:rsidR="00422862" w:rsidRPr="00FF3918" w:rsidRDefault="00422862" w:rsidP="001C49C8">
          <w:pPr>
            <w:pStyle w:val="TOCHeading"/>
            <w:spacing w:after="240" w:line="360" w:lineRule="auto"/>
            <w:jc w:val="both"/>
            <w:rPr>
              <w:rFonts w:ascii="Times New Roman" w:hAnsi="Times New Roman" w:cs="Times New Roman"/>
              <w:b/>
              <w:bCs/>
              <w:color w:val="000000" w:themeColor="text1"/>
              <w:sz w:val="24"/>
              <w:szCs w:val="24"/>
            </w:rPr>
          </w:pPr>
          <w:r w:rsidRPr="00FF3918">
            <w:rPr>
              <w:rFonts w:ascii="Times New Roman" w:hAnsi="Times New Roman" w:cs="Times New Roman"/>
              <w:b/>
              <w:bCs/>
              <w:color w:val="000000" w:themeColor="text1"/>
              <w:sz w:val="24"/>
              <w:szCs w:val="24"/>
            </w:rPr>
            <w:t>Table of Contents</w:t>
          </w:r>
        </w:p>
        <w:p w14:paraId="42032553" w14:textId="7CB6C800" w:rsidR="00FF3918" w:rsidRPr="00FF3918" w:rsidRDefault="00422862">
          <w:pPr>
            <w:pStyle w:val="TOC1"/>
            <w:tabs>
              <w:tab w:val="right" w:leader="dot" w:pos="9019"/>
            </w:tabs>
            <w:rPr>
              <w:rFonts w:ascii="Times New Roman" w:eastAsiaTheme="minorEastAsia" w:hAnsi="Times New Roman" w:cs="Times New Roman"/>
              <w:noProof/>
              <w:color w:val="000000" w:themeColor="text1"/>
              <w:sz w:val="24"/>
              <w:szCs w:val="24"/>
              <w:lang w:val="en-IN"/>
            </w:rPr>
          </w:pPr>
          <w:r w:rsidRPr="00FF3918">
            <w:rPr>
              <w:rFonts w:ascii="Times New Roman" w:hAnsi="Times New Roman" w:cs="Times New Roman"/>
              <w:color w:val="000000" w:themeColor="text1"/>
              <w:sz w:val="24"/>
              <w:szCs w:val="24"/>
            </w:rPr>
            <w:fldChar w:fldCharType="begin"/>
          </w:r>
          <w:r w:rsidRPr="00FF3918">
            <w:rPr>
              <w:rFonts w:ascii="Times New Roman" w:hAnsi="Times New Roman" w:cs="Times New Roman"/>
              <w:color w:val="000000" w:themeColor="text1"/>
              <w:sz w:val="24"/>
              <w:szCs w:val="24"/>
            </w:rPr>
            <w:instrText xml:space="preserve"> TOC \o "1-3" \h \z \u </w:instrText>
          </w:r>
          <w:r w:rsidRPr="00FF3918">
            <w:rPr>
              <w:rFonts w:ascii="Times New Roman" w:hAnsi="Times New Roman" w:cs="Times New Roman"/>
              <w:color w:val="000000" w:themeColor="text1"/>
              <w:sz w:val="24"/>
              <w:szCs w:val="24"/>
            </w:rPr>
            <w:fldChar w:fldCharType="separate"/>
          </w:r>
          <w:hyperlink w:anchor="_Toc152180630" w:history="1">
            <w:r w:rsidR="00FF3918" w:rsidRPr="00FF3918">
              <w:rPr>
                <w:rStyle w:val="Hyperlink"/>
                <w:rFonts w:ascii="Times New Roman" w:eastAsia="Times New Roman" w:hAnsi="Times New Roman" w:cs="Times New Roman"/>
                <w:noProof/>
                <w:color w:val="000000" w:themeColor="text1"/>
                <w:sz w:val="24"/>
                <w:szCs w:val="24"/>
              </w:rPr>
              <w:t>Introduction</w:t>
            </w:r>
            <w:r w:rsidR="00FF3918" w:rsidRPr="00FF3918">
              <w:rPr>
                <w:rFonts w:ascii="Times New Roman" w:hAnsi="Times New Roman" w:cs="Times New Roman"/>
                <w:noProof/>
                <w:webHidden/>
                <w:color w:val="000000" w:themeColor="text1"/>
                <w:sz w:val="24"/>
                <w:szCs w:val="24"/>
              </w:rPr>
              <w:tab/>
            </w:r>
            <w:r w:rsidR="00FF3918" w:rsidRPr="00FF3918">
              <w:rPr>
                <w:rFonts w:ascii="Times New Roman" w:hAnsi="Times New Roman" w:cs="Times New Roman"/>
                <w:noProof/>
                <w:webHidden/>
                <w:color w:val="000000" w:themeColor="text1"/>
                <w:sz w:val="24"/>
                <w:szCs w:val="24"/>
              </w:rPr>
              <w:fldChar w:fldCharType="begin"/>
            </w:r>
            <w:r w:rsidR="00FF3918" w:rsidRPr="00FF3918">
              <w:rPr>
                <w:rFonts w:ascii="Times New Roman" w:hAnsi="Times New Roman" w:cs="Times New Roman"/>
                <w:noProof/>
                <w:webHidden/>
                <w:color w:val="000000" w:themeColor="text1"/>
                <w:sz w:val="24"/>
                <w:szCs w:val="24"/>
              </w:rPr>
              <w:instrText xml:space="preserve"> PAGEREF _Toc152180630 \h </w:instrText>
            </w:r>
            <w:r w:rsidR="00FF3918" w:rsidRPr="00FF3918">
              <w:rPr>
                <w:rFonts w:ascii="Times New Roman" w:hAnsi="Times New Roman" w:cs="Times New Roman"/>
                <w:noProof/>
                <w:webHidden/>
                <w:color w:val="000000" w:themeColor="text1"/>
                <w:sz w:val="24"/>
                <w:szCs w:val="24"/>
              </w:rPr>
            </w:r>
            <w:r w:rsidR="00FF3918" w:rsidRPr="00FF3918">
              <w:rPr>
                <w:rFonts w:ascii="Times New Roman" w:hAnsi="Times New Roman" w:cs="Times New Roman"/>
                <w:noProof/>
                <w:webHidden/>
                <w:color w:val="000000" w:themeColor="text1"/>
                <w:sz w:val="24"/>
                <w:szCs w:val="24"/>
              </w:rPr>
              <w:fldChar w:fldCharType="separate"/>
            </w:r>
            <w:r w:rsidR="00FF3918" w:rsidRPr="00FF3918">
              <w:rPr>
                <w:rFonts w:ascii="Times New Roman" w:hAnsi="Times New Roman" w:cs="Times New Roman"/>
                <w:noProof/>
                <w:webHidden/>
                <w:color w:val="000000" w:themeColor="text1"/>
                <w:sz w:val="24"/>
                <w:szCs w:val="24"/>
              </w:rPr>
              <w:t>3</w:t>
            </w:r>
            <w:r w:rsidR="00FF3918" w:rsidRPr="00FF3918">
              <w:rPr>
                <w:rFonts w:ascii="Times New Roman" w:hAnsi="Times New Roman" w:cs="Times New Roman"/>
                <w:noProof/>
                <w:webHidden/>
                <w:color w:val="000000" w:themeColor="text1"/>
                <w:sz w:val="24"/>
                <w:szCs w:val="24"/>
              </w:rPr>
              <w:fldChar w:fldCharType="end"/>
            </w:r>
          </w:hyperlink>
        </w:p>
        <w:p w14:paraId="0DBBC08A" w14:textId="26AC0939" w:rsidR="00FF3918" w:rsidRPr="00FF3918" w:rsidRDefault="00491AE8">
          <w:pPr>
            <w:pStyle w:val="TOC1"/>
            <w:tabs>
              <w:tab w:val="right" w:leader="dot" w:pos="9019"/>
            </w:tabs>
            <w:rPr>
              <w:rFonts w:ascii="Times New Roman" w:eastAsiaTheme="minorEastAsia" w:hAnsi="Times New Roman" w:cs="Times New Roman"/>
              <w:noProof/>
              <w:color w:val="000000" w:themeColor="text1"/>
              <w:sz w:val="24"/>
              <w:szCs w:val="24"/>
              <w:lang w:val="en-IN"/>
            </w:rPr>
          </w:pPr>
          <w:hyperlink w:anchor="_Toc152180631" w:history="1">
            <w:r w:rsidR="00FF3918" w:rsidRPr="00FF3918">
              <w:rPr>
                <w:rStyle w:val="Hyperlink"/>
                <w:rFonts w:ascii="Times New Roman" w:eastAsia="Times New Roman" w:hAnsi="Times New Roman" w:cs="Times New Roman"/>
                <w:noProof/>
                <w:color w:val="000000" w:themeColor="text1"/>
                <w:sz w:val="24"/>
                <w:szCs w:val="24"/>
              </w:rPr>
              <w:t>Discussion</w:t>
            </w:r>
            <w:r w:rsidR="00FF3918" w:rsidRPr="00FF3918">
              <w:rPr>
                <w:rFonts w:ascii="Times New Roman" w:hAnsi="Times New Roman" w:cs="Times New Roman"/>
                <w:noProof/>
                <w:webHidden/>
                <w:color w:val="000000" w:themeColor="text1"/>
                <w:sz w:val="24"/>
                <w:szCs w:val="24"/>
              </w:rPr>
              <w:tab/>
            </w:r>
            <w:r w:rsidR="00FF3918" w:rsidRPr="00FF3918">
              <w:rPr>
                <w:rFonts w:ascii="Times New Roman" w:hAnsi="Times New Roman" w:cs="Times New Roman"/>
                <w:noProof/>
                <w:webHidden/>
                <w:color w:val="000000" w:themeColor="text1"/>
                <w:sz w:val="24"/>
                <w:szCs w:val="24"/>
              </w:rPr>
              <w:fldChar w:fldCharType="begin"/>
            </w:r>
            <w:r w:rsidR="00FF3918" w:rsidRPr="00FF3918">
              <w:rPr>
                <w:rFonts w:ascii="Times New Roman" w:hAnsi="Times New Roman" w:cs="Times New Roman"/>
                <w:noProof/>
                <w:webHidden/>
                <w:color w:val="000000" w:themeColor="text1"/>
                <w:sz w:val="24"/>
                <w:szCs w:val="24"/>
              </w:rPr>
              <w:instrText xml:space="preserve"> PAGEREF _Toc152180631 \h </w:instrText>
            </w:r>
            <w:r w:rsidR="00FF3918" w:rsidRPr="00FF3918">
              <w:rPr>
                <w:rFonts w:ascii="Times New Roman" w:hAnsi="Times New Roman" w:cs="Times New Roman"/>
                <w:noProof/>
                <w:webHidden/>
                <w:color w:val="000000" w:themeColor="text1"/>
                <w:sz w:val="24"/>
                <w:szCs w:val="24"/>
              </w:rPr>
            </w:r>
            <w:r w:rsidR="00FF3918" w:rsidRPr="00FF3918">
              <w:rPr>
                <w:rFonts w:ascii="Times New Roman" w:hAnsi="Times New Roman" w:cs="Times New Roman"/>
                <w:noProof/>
                <w:webHidden/>
                <w:color w:val="000000" w:themeColor="text1"/>
                <w:sz w:val="24"/>
                <w:szCs w:val="24"/>
              </w:rPr>
              <w:fldChar w:fldCharType="separate"/>
            </w:r>
            <w:r w:rsidR="00FF3918" w:rsidRPr="00FF3918">
              <w:rPr>
                <w:rFonts w:ascii="Times New Roman" w:hAnsi="Times New Roman" w:cs="Times New Roman"/>
                <w:noProof/>
                <w:webHidden/>
                <w:color w:val="000000" w:themeColor="text1"/>
                <w:sz w:val="24"/>
                <w:szCs w:val="24"/>
              </w:rPr>
              <w:t>4</w:t>
            </w:r>
            <w:r w:rsidR="00FF3918" w:rsidRPr="00FF3918">
              <w:rPr>
                <w:rFonts w:ascii="Times New Roman" w:hAnsi="Times New Roman" w:cs="Times New Roman"/>
                <w:noProof/>
                <w:webHidden/>
                <w:color w:val="000000" w:themeColor="text1"/>
                <w:sz w:val="24"/>
                <w:szCs w:val="24"/>
              </w:rPr>
              <w:fldChar w:fldCharType="end"/>
            </w:r>
          </w:hyperlink>
        </w:p>
        <w:p w14:paraId="76D62A5F" w14:textId="455466BE" w:rsidR="00FF3918" w:rsidRPr="00FF3918" w:rsidRDefault="00491AE8">
          <w:pPr>
            <w:pStyle w:val="TOC1"/>
            <w:tabs>
              <w:tab w:val="right" w:leader="dot" w:pos="9019"/>
            </w:tabs>
            <w:rPr>
              <w:rFonts w:ascii="Times New Roman" w:eastAsiaTheme="minorEastAsia" w:hAnsi="Times New Roman" w:cs="Times New Roman"/>
              <w:noProof/>
              <w:color w:val="000000" w:themeColor="text1"/>
              <w:sz w:val="24"/>
              <w:szCs w:val="24"/>
              <w:lang w:val="en-IN"/>
            </w:rPr>
          </w:pPr>
          <w:hyperlink w:anchor="_Toc152180632" w:history="1">
            <w:r w:rsidR="00FF3918" w:rsidRPr="00FF3918">
              <w:rPr>
                <w:rStyle w:val="Hyperlink"/>
                <w:rFonts w:ascii="Times New Roman" w:eastAsia="Times New Roman" w:hAnsi="Times New Roman" w:cs="Times New Roman"/>
                <w:noProof/>
                <w:color w:val="000000" w:themeColor="text1"/>
                <w:sz w:val="24"/>
                <w:szCs w:val="24"/>
              </w:rPr>
              <w:t>Conclusion</w:t>
            </w:r>
            <w:r w:rsidR="00FF3918" w:rsidRPr="00FF3918">
              <w:rPr>
                <w:rFonts w:ascii="Times New Roman" w:hAnsi="Times New Roman" w:cs="Times New Roman"/>
                <w:noProof/>
                <w:webHidden/>
                <w:color w:val="000000" w:themeColor="text1"/>
                <w:sz w:val="24"/>
                <w:szCs w:val="24"/>
              </w:rPr>
              <w:tab/>
            </w:r>
            <w:r w:rsidR="00FF3918" w:rsidRPr="00FF3918">
              <w:rPr>
                <w:rFonts w:ascii="Times New Roman" w:hAnsi="Times New Roman" w:cs="Times New Roman"/>
                <w:noProof/>
                <w:webHidden/>
                <w:color w:val="000000" w:themeColor="text1"/>
                <w:sz w:val="24"/>
                <w:szCs w:val="24"/>
              </w:rPr>
              <w:fldChar w:fldCharType="begin"/>
            </w:r>
            <w:r w:rsidR="00FF3918" w:rsidRPr="00FF3918">
              <w:rPr>
                <w:rFonts w:ascii="Times New Roman" w:hAnsi="Times New Roman" w:cs="Times New Roman"/>
                <w:noProof/>
                <w:webHidden/>
                <w:color w:val="000000" w:themeColor="text1"/>
                <w:sz w:val="24"/>
                <w:szCs w:val="24"/>
              </w:rPr>
              <w:instrText xml:space="preserve"> PAGEREF _Toc152180632 \h </w:instrText>
            </w:r>
            <w:r w:rsidR="00FF3918" w:rsidRPr="00FF3918">
              <w:rPr>
                <w:rFonts w:ascii="Times New Roman" w:hAnsi="Times New Roman" w:cs="Times New Roman"/>
                <w:noProof/>
                <w:webHidden/>
                <w:color w:val="000000" w:themeColor="text1"/>
                <w:sz w:val="24"/>
                <w:szCs w:val="24"/>
              </w:rPr>
            </w:r>
            <w:r w:rsidR="00FF3918" w:rsidRPr="00FF3918">
              <w:rPr>
                <w:rFonts w:ascii="Times New Roman" w:hAnsi="Times New Roman" w:cs="Times New Roman"/>
                <w:noProof/>
                <w:webHidden/>
                <w:color w:val="000000" w:themeColor="text1"/>
                <w:sz w:val="24"/>
                <w:szCs w:val="24"/>
              </w:rPr>
              <w:fldChar w:fldCharType="separate"/>
            </w:r>
            <w:r w:rsidR="00FF3918" w:rsidRPr="00FF3918">
              <w:rPr>
                <w:rFonts w:ascii="Times New Roman" w:hAnsi="Times New Roman" w:cs="Times New Roman"/>
                <w:noProof/>
                <w:webHidden/>
                <w:color w:val="000000" w:themeColor="text1"/>
                <w:sz w:val="24"/>
                <w:szCs w:val="24"/>
              </w:rPr>
              <w:t>9</w:t>
            </w:r>
            <w:r w:rsidR="00FF3918" w:rsidRPr="00FF3918">
              <w:rPr>
                <w:rFonts w:ascii="Times New Roman" w:hAnsi="Times New Roman" w:cs="Times New Roman"/>
                <w:noProof/>
                <w:webHidden/>
                <w:color w:val="000000" w:themeColor="text1"/>
                <w:sz w:val="24"/>
                <w:szCs w:val="24"/>
              </w:rPr>
              <w:fldChar w:fldCharType="end"/>
            </w:r>
          </w:hyperlink>
        </w:p>
        <w:p w14:paraId="11248037" w14:textId="42E166DC" w:rsidR="00FF3918" w:rsidRPr="00FF3918" w:rsidRDefault="00491AE8">
          <w:pPr>
            <w:pStyle w:val="TOC1"/>
            <w:tabs>
              <w:tab w:val="right" w:leader="dot" w:pos="9019"/>
            </w:tabs>
            <w:rPr>
              <w:rFonts w:ascii="Times New Roman" w:eastAsiaTheme="minorEastAsia" w:hAnsi="Times New Roman" w:cs="Times New Roman"/>
              <w:noProof/>
              <w:color w:val="000000" w:themeColor="text1"/>
              <w:sz w:val="24"/>
              <w:szCs w:val="24"/>
              <w:lang w:val="en-IN"/>
            </w:rPr>
          </w:pPr>
          <w:hyperlink w:anchor="_Toc152180633" w:history="1">
            <w:r w:rsidR="00FF3918" w:rsidRPr="00FF3918">
              <w:rPr>
                <w:rStyle w:val="Hyperlink"/>
                <w:rFonts w:ascii="Times New Roman" w:eastAsia="Times New Roman" w:hAnsi="Times New Roman" w:cs="Times New Roman"/>
                <w:noProof/>
                <w:color w:val="000000" w:themeColor="text1"/>
                <w:sz w:val="24"/>
                <w:szCs w:val="24"/>
              </w:rPr>
              <w:t>References</w:t>
            </w:r>
            <w:r w:rsidR="00FF3918" w:rsidRPr="00FF3918">
              <w:rPr>
                <w:rFonts w:ascii="Times New Roman" w:hAnsi="Times New Roman" w:cs="Times New Roman"/>
                <w:noProof/>
                <w:webHidden/>
                <w:color w:val="000000" w:themeColor="text1"/>
                <w:sz w:val="24"/>
                <w:szCs w:val="24"/>
              </w:rPr>
              <w:tab/>
            </w:r>
            <w:r w:rsidR="00FF3918" w:rsidRPr="00FF3918">
              <w:rPr>
                <w:rFonts w:ascii="Times New Roman" w:hAnsi="Times New Roman" w:cs="Times New Roman"/>
                <w:noProof/>
                <w:webHidden/>
                <w:color w:val="000000" w:themeColor="text1"/>
                <w:sz w:val="24"/>
                <w:szCs w:val="24"/>
              </w:rPr>
              <w:fldChar w:fldCharType="begin"/>
            </w:r>
            <w:r w:rsidR="00FF3918" w:rsidRPr="00FF3918">
              <w:rPr>
                <w:rFonts w:ascii="Times New Roman" w:hAnsi="Times New Roman" w:cs="Times New Roman"/>
                <w:noProof/>
                <w:webHidden/>
                <w:color w:val="000000" w:themeColor="text1"/>
                <w:sz w:val="24"/>
                <w:szCs w:val="24"/>
              </w:rPr>
              <w:instrText xml:space="preserve"> PAGEREF _Toc152180633 \h </w:instrText>
            </w:r>
            <w:r w:rsidR="00FF3918" w:rsidRPr="00FF3918">
              <w:rPr>
                <w:rFonts w:ascii="Times New Roman" w:hAnsi="Times New Roman" w:cs="Times New Roman"/>
                <w:noProof/>
                <w:webHidden/>
                <w:color w:val="000000" w:themeColor="text1"/>
                <w:sz w:val="24"/>
                <w:szCs w:val="24"/>
              </w:rPr>
            </w:r>
            <w:r w:rsidR="00FF3918" w:rsidRPr="00FF3918">
              <w:rPr>
                <w:rFonts w:ascii="Times New Roman" w:hAnsi="Times New Roman" w:cs="Times New Roman"/>
                <w:noProof/>
                <w:webHidden/>
                <w:color w:val="000000" w:themeColor="text1"/>
                <w:sz w:val="24"/>
                <w:szCs w:val="24"/>
              </w:rPr>
              <w:fldChar w:fldCharType="separate"/>
            </w:r>
            <w:r w:rsidR="00FF3918" w:rsidRPr="00FF3918">
              <w:rPr>
                <w:rFonts w:ascii="Times New Roman" w:hAnsi="Times New Roman" w:cs="Times New Roman"/>
                <w:noProof/>
                <w:webHidden/>
                <w:color w:val="000000" w:themeColor="text1"/>
                <w:sz w:val="24"/>
                <w:szCs w:val="24"/>
              </w:rPr>
              <w:t>10</w:t>
            </w:r>
            <w:r w:rsidR="00FF3918" w:rsidRPr="00FF3918">
              <w:rPr>
                <w:rFonts w:ascii="Times New Roman" w:hAnsi="Times New Roman" w:cs="Times New Roman"/>
                <w:noProof/>
                <w:webHidden/>
                <w:color w:val="000000" w:themeColor="text1"/>
                <w:sz w:val="24"/>
                <w:szCs w:val="24"/>
              </w:rPr>
              <w:fldChar w:fldCharType="end"/>
            </w:r>
          </w:hyperlink>
        </w:p>
        <w:p w14:paraId="7B6B1543" w14:textId="405781A4" w:rsidR="00422862" w:rsidRPr="001C49C8" w:rsidRDefault="00422862" w:rsidP="001C49C8">
          <w:pPr>
            <w:spacing w:before="240" w:after="240" w:line="360" w:lineRule="auto"/>
            <w:jc w:val="both"/>
            <w:rPr>
              <w:rFonts w:ascii="Times New Roman" w:hAnsi="Times New Roman"/>
              <w:color w:val="000000" w:themeColor="text1"/>
              <w:sz w:val="24"/>
            </w:rPr>
          </w:pPr>
          <w:r w:rsidRPr="00FF3918">
            <w:rPr>
              <w:rFonts w:ascii="Times New Roman" w:hAnsi="Times New Roman" w:cs="Times New Roman"/>
              <w:noProof/>
              <w:color w:val="000000" w:themeColor="text1"/>
              <w:sz w:val="24"/>
              <w:szCs w:val="24"/>
            </w:rPr>
            <w:fldChar w:fldCharType="end"/>
          </w:r>
        </w:p>
      </w:sdtContent>
    </w:sdt>
    <w:p w14:paraId="3716534C" w14:textId="77777777" w:rsidR="005368EA" w:rsidRPr="001C49C8" w:rsidRDefault="005368EA" w:rsidP="001C49C8">
      <w:pPr>
        <w:spacing w:before="240" w:after="240" w:line="360" w:lineRule="auto"/>
        <w:jc w:val="both"/>
        <w:rPr>
          <w:rFonts w:ascii="Times New Roman" w:eastAsia="Times New Roman" w:hAnsi="Times New Roman" w:cs="Times New Roman"/>
          <w:b/>
          <w:color w:val="000000" w:themeColor="text1"/>
          <w:sz w:val="24"/>
          <w:szCs w:val="28"/>
        </w:rPr>
      </w:pPr>
      <w:r w:rsidRPr="001C49C8">
        <w:rPr>
          <w:rFonts w:ascii="Times New Roman" w:eastAsia="Times New Roman" w:hAnsi="Times New Roman" w:cs="Times New Roman"/>
          <w:b/>
          <w:color w:val="000000" w:themeColor="text1"/>
          <w:sz w:val="24"/>
          <w:szCs w:val="28"/>
        </w:rPr>
        <w:br w:type="page"/>
      </w:r>
    </w:p>
    <w:p w14:paraId="73F2C108" w14:textId="2644C3C0" w:rsidR="00AC61F5" w:rsidRPr="001C49C8" w:rsidRDefault="00E0184D" w:rsidP="001C49C8">
      <w:pPr>
        <w:pStyle w:val="Heading1"/>
        <w:spacing w:before="240" w:after="240" w:line="360" w:lineRule="auto"/>
        <w:jc w:val="both"/>
        <w:rPr>
          <w:rFonts w:ascii="Times New Roman" w:eastAsia="Times New Roman" w:hAnsi="Times New Roman" w:cs="Times New Roman"/>
          <w:b/>
          <w:color w:val="000000" w:themeColor="text1"/>
          <w:sz w:val="24"/>
          <w:szCs w:val="28"/>
        </w:rPr>
      </w:pPr>
      <w:bookmarkStart w:id="1" w:name="_Toc152180630"/>
      <w:r w:rsidRPr="001C49C8">
        <w:rPr>
          <w:rFonts w:ascii="Times New Roman" w:eastAsia="Times New Roman" w:hAnsi="Times New Roman" w:cs="Times New Roman"/>
          <w:b/>
          <w:color w:val="000000" w:themeColor="text1"/>
          <w:sz w:val="24"/>
          <w:szCs w:val="28"/>
        </w:rPr>
        <w:lastRenderedPageBreak/>
        <w:t>Introduction</w:t>
      </w:r>
      <w:bookmarkEnd w:id="1"/>
      <w:r w:rsidRPr="001C49C8">
        <w:rPr>
          <w:rFonts w:ascii="Times New Roman" w:eastAsia="Times New Roman" w:hAnsi="Times New Roman" w:cs="Times New Roman"/>
          <w:b/>
          <w:color w:val="000000" w:themeColor="text1"/>
          <w:sz w:val="24"/>
          <w:szCs w:val="28"/>
        </w:rPr>
        <w:t xml:space="preserve"> </w:t>
      </w:r>
    </w:p>
    <w:p w14:paraId="42E4441F" w14:textId="0B0AE928" w:rsidR="00AC61F5" w:rsidRPr="001C49C8" w:rsidRDefault="00E0184D" w:rsidP="001C49C8">
      <w:pPr>
        <w:spacing w:before="240" w:after="240" w:line="360" w:lineRule="auto"/>
        <w:jc w:val="both"/>
        <w:rPr>
          <w:rFonts w:ascii="Times New Roman" w:hAnsi="Times New Roman"/>
          <w:b/>
          <w:color w:val="000000" w:themeColor="text1"/>
          <w:sz w:val="24"/>
          <w:szCs w:val="30"/>
          <w:highlight w:val="white"/>
        </w:rPr>
      </w:pPr>
      <w:r w:rsidRPr="001C49C8">
        <w:rPr>
          <w:rFonts w:ascii="Times New Roman" w:eastAsia="Times New Roman" w:hAnsi="Times New Roman" w:cs="Times New Roman"/>
          <w:color w:val="000000" w:themeColor="text1"/>
          <w:sz w:val="24"/>
          <w:szCs w:val="24"/>
        </w:rPr>
        <w:t>The concept of community engagement indicates the professional relationship between the community with the public-related decision-makers within a country. The process of community engagement is derived from the sustainable and long-term relationship among the expertise institutions and bodies that aim to fulfil the requirement of a better lifestyle. From a business perspective community engagement is necessary to adopt for making a strong and collaborative working environment. It denotes the communication and interconnection of potential stakeholders with employees and employees with customers indicating a better self-sustaining work system (</w:t>
      </w:r>
      <w:r w:rsidRPr="001C49C8">
        <w:rPr>
          <w:rFonts w:ascii="Times New Roman" w:eastAsia="Times New Roman" w:hAnsi="Times New Roman" w:cs="Times New Roman"/>
          <w:color w:val="000000" w:themeColor="text1"/>
          <w:sz w:val="24"/>
          <w:szCs w:val="24"/>
          <w:highlight w:val="white"/>
        </w:rPr>
        <w:t>Bell</w:t>
      </w:r>
      <w:r w:rsidR="00F50998" w:rsidRPr="001C49C8">
        <w:rPr>
          <w:rFonts w:ascii="Times New Roman" w:eastAsia="Times New Roman" w:hAnsi="Times New Roman" w:cs="Times New Roman"/>
          <w:color w:val="000000" w:themeColor="text1"/>
          <w:sz w:val="24"/>
          <w:szCs w:val="24"/>
          <w:highlight w:val="white"/>
        </w:rPr>
        <w:t>,</w:t>
      </w:r>
      <w:r w:rsidRPr="001C49C8">
        <w:rPr>
          <w:rFonts w:ascii="Times New Roman" w:eastAsia="Times New Roman" w:hAnsi="Times New Roman" w:cs="Times New Roman"/>
          <w:i/>
          <w:color w:val="000000" w:themeColor="text1"/>
          <w:sz w:val="24"/>
          <w:szCs w:val="24"/>
          <w:highlight w:val="white"/>
        </w:rPr>
        <w:t xml:space="preserve"> et al., </w:t>
      </w:r>
      <w:r w:rsidRPr="001C49C8">
        <w:rPr>
          <w:rFonts w:ascii="Times New Roman" w:eastAsia="Times New Roman" w:hAnsi="Times New Roman" w:cs="Times New Roman"/>
          <w:color w:val="000000" w:themeColor="text1"/>
          <w:sz w:val="24"/>
          <w:szCs w:val="24"/>
          <w:highlight w:val="white"/>
        </w:rPr>
        <w:t>2020)</w:t>
      </w:r>
      <w:r w:rsidRPr="001C49C8">
        <w:rPr>
          <w:rFonts w:ascii="Times New Roman" w:eastAsia="Times New Roman" w:hAnsi="Times New Roman" w:cs="Times New Roman"/>
          <w:color w:val="000000" w:themeColor="text1"/>
          <w:sz w:val="24"/>
          <w:szCs w:val="24"/>
        </w:rPr>
        <w:t xml:space="preserve">. Community engagement can be seen to have a greater impact on the colonial cycle along with socio-cultural integration within the government of a country. At any kind of social disturbance, the government determines effective strategies for engaging the citizens together to get better collaborative results. This assignment will reflect the process and impact of community engagement within the social development project of the UK towards COVID-19 vaccination. It will also demonstrate an understanding of the community engagement principles and standards along with their implementation in this project. Stakeholders' participation containing the strategies to maintain their engagement in the project will be proposed here. Also, the importance of different social media platforms will be interpreted in this assignment. </w:t>
      </w:r>
    </w:p>
    <w:p w14:paraId="51165B16" w14:textId="77777777" w:rsidR="001C49C8" w:rsidRDefault="001C49C8">
      <w:pPr>
        <w:rPr>
          <w:rFonts w:ascii="Times New Roman" w:eastAsia="Times New Roman" w:hAnsi="Times New Roman" w:cs="Times New Roman"/>
          <w:b/>
          <w:color w:val="000000" w:themeColor="text1"/>
          <w:sz w:val="24"/>
          <w:szCs w:val="28"/>
        </w:rPr>
      </w:pPr>
      <w:bookmarkStart w:id="2" w:name="_ky9ivec6po0z" w:colFirst="0" w:colLast="0"/>
      <w:bookmarkEnd w:id="2"/>
      <w:r>
        <w:rPr>
          <w:rFonts w:ascii="Times New Roman" w:eastAsia="Times New Roman" w:hAnsi="Times New Roman" w:cs="Times New Roman"/>
          <w:b/>
          <w:color w:val="000000" w:themeColor="text1"/>
          <w:sz w:val="24"/>
          <w:szCs w:val="28"/>
        </w:rPr>
        <w:br w:type="page"/>
      </w:r>
    </w:p>
    <w:p w14:paraId="4A16289C" w14:textId="75336E2B" w:rsidR="00AC61F5" w:rsidRPr="001C49C8" w:rsidRDefault="00E0184D" w:rsidP="001C49C8">
      <w:pPr>
        <w:pStyle w:val="Heading1"/>
        <w:spacing w:before="240" w:after="240" w:line="360" w:lineRule="auto"/>
        <w:jc w:val="both"/>
        <w:rPr>
          <w:rFonts w:ascii="Times New Roman" w:eastAsia="Times New Roman" w:hAnsi="Times New Roman" w:cs="Times New Roman"/>
          <w:b/>
          <w:color w:val="000000" w:themeColor="text1"/>
          <w:sz w:val="24"/>
          <w:szCs w:val="28"/>
        </w:rPr>
      </w:pPr>
      <w:bookmarkStart w:id="3" w:name="_Toc152180631"/>
      <w:r w:rsidRPr="001C49C8">
        <w:rPr>
          <w:rFonts w:ascii="Times New Roman" w:eastAsia="Times New Roman" w:hAnsi="Times New Roman" w:cs="Times New Roman"/>
          <w:b/>
          <w:color w:val="000000" w:themeColor="text1"/>
          <w:sz w:val="24"/>
          <w:szCs w:val="28"/>
        </w:rPr>
        <w:lastRenderedPageBreak/>
        <w:t>Discussion</w:t>
      </w:r>
      <w:bookmarkEnd w:id="3"/>
      <w:r w:rsidRPr="001C49C8">
        <w:rPr>
          <w:rFonts w:ascii="Times New Roman" w:eastAsia="Times New Roman" w:hAnsi="Times New Roman" w:cs="Times New Roman"/>
          <w:b/>
          <w:color w:val="000000" w:themeColor="text1"/>
          <w:sz w:val="24"/>
          <w:szCs w:val="28"/>
        </w:rPr>
        <w:t xml:space="preserve"> </w:t>
      </w:r>
    </w:p>
    <w:p w14:paraId="65C066FF" w14:textId="77777777" w:rsid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After the outbreak of the COVID-19 virus throughout the world, every country showed their active involvement in maintaining community engagement and supported the medical teams to come up with effective vaccines. The United Kingdom was the first country that adopt the COVID-19 Vaccination Programme to manage the significant medical supply chain network. The government of the UK provided financial and collaborative support to National Health Services that helped in creating mass vaccination campaigns in medical institutions and local pharmacies (UK GOV, 2023). The main aim of proposing this project in the UK Healthcare sector was to provide medical support to the citizens for controlling the death rate and further disruptions to the country's economy. The Covid-19 immunisation programme was designed to prevent deaths caused by the virus and strengthen the immune system of individuals who have a higher chance of getting affected. In order to gather the participation from the citizens as well as the potential stakeholders for this programme, necessary community engagement principles were followed. In the first step, efficient planning was done and preparation for the campaign was formatted. In this step, the government proposed the project among the people to get support and trust. In this project, demographic diversity played a huge role in which people in the community were allowed to reflect their opinions and views towards the vaccination program. </w:t>
      </w:r>
    </w:p>
    <w:p w14:paraId="4F20D039" w14:textId="61B13162" w:rsidR="00AC61F5"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Collaboration can be found among the people, the government and the health institutions that were determined to provide vaccines around every corner of the country (</w:t>
      </w:r>
      <w:r w:rsidRPr="001C49C8">
        <w:rPr>
          <w:rFonts w:ascii="Times New Roman" w:eastAsia="Times New Roman" w:hAnsi="Times New Roman" w:cs="Times New Roman"/>
          <w:color w:val="000000" w:themeColor="text1"/>
          <w:sz w:val="24"/>
          <w:szCs w:val="24"/>
          <w:highlight w:val="white"/>
        </w:rPr>
        <w:t>Baraniuk, 2021</w:t>
      </w:r>
      <w:r w:rsidRPr="001C49C8">
        <w:rPr>
          <w:rFonts w:ascii="Times New Roman" w:eastAsia="Times New Roman" w:hAnsi="Times New Roman" w:cs="Times New Roman"/>
          <w:color w:val="000000" w:themeColor="text1"/>
          <w:sz w:val="24"/>
          <w:szCs w:val="24"/>
        </w:rPr>
        <w:t xml:space="preserve">). There were many individuals who were unaware of the suitability and risk and it became difficult for the medical authorities to cover them with vaccination facilities. In this case, many agencies and </w:t>
      </w:r>
      <w:r w:rsidR="00B277E8" w:rsidRPr="001C49C8">
        <w:rPr>
          <w:rFonts w:ascii="Times New Roman" w:eastAsia="Times New Roman" w:hAnsi="Times New Roman" w:cs="Times New Roman"/>
          <w:color w:val="000000" w:themeColor="text1"/>
          <w:sz w:val="24"/>
          <w:szCs w:val="24"/>
        </w:rPr>
        <w:t>institutions performed</w:t>
      </w:r>
      <w:r w:rsidRPr="001C49C8">
        <w:rPr>
          <w:rFonts w:ascii="Times New Roman" w:eastAsia="Times New Roman" w:hAnsi="Times New Roman" w:cs="Times New Roman"/>
          <w:color w:val="000000" w:themeColor="text1"/>
          <w:sz w:val="24"/>
          <w:szCs w:val="24"/>
        </w:rPr>
        <w:t xml:space="preserve"> duties to provide information and positive feedback. At the time of COVID-19, newspaper companies, social media and cable operators intended to educate people about the knowledge and benefits of the vaccine (</w:t>
      </w:r>
      <w:r w:rsidRPr="001C49C8">
        <w:rPr>
          <w:rFonts w:ascii="Times New Roman" w:eastAsia="Times New Roman" w:hAnsi="Times New Roman" w:cs="Times New Roman"/>
          <w:color w:val="000000" w:themeColor="text1"/>
          <w:sz w:val="24"/>
          <w:szCs w:val="24"/>
          <w:highlight w:val="white"/>
        </w:rPr>
        <w:t>Kamal</w:t>
      </w:r>
      <w:r w:rsidR="00F50998" w:rsidRPr="001C49C8">
        <w:rPr>
          <w:rFonts w:ascii="Times New Roman" w:eastAsia="Times New Roman" w:hAnsi="Times New Roman" w:cs="Times New Roman"/>
          <w:color w:val="000000" w:themeColor="text1"/>
          <w:sz w:val="24"/>
          <w:szCs w:val="24"/>
          <w:highlight w:val="white"/>
        </w:rPr>
        <w:t>,</w:t>
      </w:r>
      <w:r w:rsidRPr="001C49C8">
        <w:rPr>
          <w:rFonts w:ascii="Times New Roman" w:eastAsia="Times New Roman" w:hAnsi="Times New Roman" w:cs="Times New Roman"/>
          <w:color w:val="000000" w:themeColor="text1"/>
          <w:sz w:val="24"/>
          <w:szCs w:val="24"/>
          <w:highlight w:val="white"/>
        </w:rPr>
        <w:t xml:space="preserve"> </w:t>
      </w:r>
      <w:r w:rsidRPr="001C49C8">
        <w:rPr>
          <w:rFonts w:ascii="Times New Roman" w:eastAsia="Times New Roman" w:hAnsi="Times New Roman" w:cs="Times New Roman"/>
          <w:i/>
          <w:color w:val="000000" w:themeColor="text1"/>
          <w:sz w:val="24"/>
          <w:szCs w:val="24"/>
          <w:highlight w:val="white"/>
        </w:rPr>
        <w:t>et al.,</w:t>
      </w:r>
      <w:r w:rsidRPr="001C49C8">
        <w:rPr>
          <w:rFonts w:ascii="Times New Roman" w:eastAsia="Times New Roman" w:hAnsi="Times New Roman" w:cs="Times New Roman"/>
          <w:color w:val="000000" w:themeColor="text1"/>
          <w:sz w:val="24"/>
          <w:szCs w:val="24"/>
          <w:highlight w:val="white"/>
        </w:rPr>
        <w:t xml:space="preserve"> 2021</w:t>
      </w:r>
      <w:r w:rsidRPr="001C49C8">
        <w:rPr>
          <w:rFonts w:ascii="Times New Roman" w:eastAsia="Times New Roman" w:hAnsi="Times New Roman" w:cs="Times New Roman"/>
          <w:color w:val="000000" w:themeColor="text1"/>
          <w:sz w:val="24"/>
          <w:szCs w:val="24"/>
        </w:rPr>
        <w:t xml:space="preserve">). They also showed interviews and replies from the medical boards along with the higher authority to reduce fear among the community and get vaccinated. In order to promote a participatory multi-cultured function, a tailored vaccination strategy was developed that met community collaboration in urban areas. Local medical </w:t>
      </w:r>
      <w:r w:rsidR="00B277E8" w:rsidRPr="001C49C8">
        <w:rPr>
          <w:rFonts w:ascii="Times New Roman" w:eastAsia="Times New Roman" w:hAnsi="Times New Roman" w:cs="Times New Roman"/>
          <w:color w:val="000000" w:themeColor="text1"/>
          <w:sz w:val="24"/>
          <w:szCs w:val="24"/>
        </w:rPr>
        <w:t>staff were</w:t>
      </w:r>
      <w:r w:rsidRPr="001C49C8">
        <w:rPr>
          <w:rFonts w:ascii="Times New Roman" w:eastAsia="Times New Roman" w:hAnsi="Times New Roman" w:cs="Times New Roman"/>
          <w:color w:val="000000" w:themeColor="text1"/>
          <w:sz w:val="24"/>
          <w:szCs w:val="24"/>
        </w:rPr>
        <w:t xml:space="preserve"> chosen to conduct the vaccination program in urban areas to get positive responses among diverse populations. On the other hand, people belonging to different parts of the world face issues at the time of getting vaccinated for being migrants or having dark tones (Ripoll</w:t>
      </w:r>
      <w:r w:rsidR="00F50998" w:rsidRPr="001C49C8">
        <w:rPr>
          <w:rFonts w:ascii="Times New Roman" w:eastAsia="Times New Roman" w:hAnsi="Times New Roman" w:cs="Times New Roman"/>
          <w:color w:val="000000" w:themeColor="text1"/>
          <w:sz w:val="24"/>
          <w:szCs w:val="24"/>
        </w:rPr>
        <w:t>,</w:t>
      </w:r>
      <w:r w:rsidRPr="001C49C8">
        <w:rPr>
          <w:rFonts w:ascii="Times New Roman" w:eastAsia="Times New Roman" w:hAnsi="Times New Roman" w:cs="Times New Roman"/>
          <w:color w:val="000000" w:themeColor="text1"/>
          <w:sz w:val="24"/>
          <w:szCs w:val="24"/>
        </w:rPr>
        <w:t xml:space="preserve"> </w:t>
      </w:r>
      <w:r w:rsidRPr="001C49C8">
        <w:rPr>
          <w:rFonts w:ascii="Times New Roman" w:eastAsia="Times New Roman" w:hAnsi="Times New Roman" w:cs="Times New Roman"/>
          <w:i/>
          <w:color w:val="000000" w:themeColor="text1"/>
          <w:sz w:val="24"/>
          <w:szCs w:val="24"/>
        </w:rPr>
        <w:t xml:space="preserve">et al., </w:t>
      </w:r>
      <w:r w:rsidRPr="001C49C8">
        <w:rPr>
          <w:rFonts w:ascii="Times New Roman" w:eastAsia="Times New Roman" w:hAnsi="Times New Roman" w:cs="Times New Roman"/>
          <w:color w:val="000000" w:themeColor="text1"/>
          <w:sz w:val="24"/>
          <w:szCs w:val="24"/>
        </w:rPr>
        <w:t xml:space="preserve">2020). </w:t>
      </w:r>
    </w:p>
    <w:p w14:paraId="38E0F599" w14:textId="3B98DF8F" w:rsidR="00AC61F5"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lastRenderedPageBreak/>
        <w:t>The vaccination standards which were developed in terms of the Covid-19 Vaccination Program in the UK can be referred to as the UK Vaccine Prioritisation Strategy which the health committee administration directed to provide among the people who are at most risk to become infected. In this term, medical staff, doctors and nurses were provided with vaccines first along with the old-aged people. As per the standard, patients suffering from the virus were provided with support and guidance by the government and agencies that assisted in getting back on track of life (Plone site, 2023). After the invention of the Pfizer vaccine, children and old people came under the vaccination programme that targeted to control the number of infected people. At the time, maintaining communication with different levels of the community was essential to take part in the decision-making system in designing and mitigating potential risks in spreading the pandemic. People helped each other to remain in houses in lockdown and guided others about the importance of adopting social distancing (Mounier-Jack</w:t>
      </w:r>
      <w:r w:rsidR="00F50998" w:rsidRPr="001C49C8">
        <w:rPr>
          <w:rFonts w:ascii="Times New Roman" w:eastAsia="Times New Roman" w:hAnsi="Times New Roman" w:cs="Times New Roman"/>
          <w:color w:val="000000" w:themeColor="text1"/>
          <w:sz w:val="24"/>
          <w:szCs w:val="24"/>
        </w:rPr>
        <w:t>,</w:t>
      </w:r>
      <w:r w:rsidRPr="001C49C8">
        <w:rPr>
          <w:rFonts w:ascii="Times New Roman" w:eastAsia="Times New Roman" w:hAnsi="Times New Roman" w:cs="Times New Roman"/>
          <w:color w:val="000000" w:themeColor="text1"/>
          <w:sz w:val="24"/>
          <w:szCs w:val="24"/>
        </w:rPr>
        <w:t xml:space="preserve"> </w:t>
      </w:r>
      <w:r w:rsidRPr="001C49C8">
        <w:rPr>
          <w:rFonts w:ascii="Times New Roman" w:eastAsia="Times New Roman" w:hAnsi="Times New Roman" w:cs="Times New Roman"/>
          <w:i/>
          <w:color w:val="000000" w:themeColor="text1"/>
          <w:sz w:val="24"/>
          <w:szCs w:val="24"/>
        </w:rPr>
        <w:t>et al.,</w:t>
      </w:r>
      <w:r w:rsidRPr="001C49C8">
        <w:rPr>
          <w:rFonts w:ascii="Times New Roman" w:eastAsia="Times New Roman" w:hAnsi="Times New Roman" w:cs="Times New Roman"/>
          <w:color w:val="000000" w:themeColor="text1"/>
          <w:sz w:val="24"/>
          <w:szCs w:val="24"/>
        </w:rPr>
        <w:t xml:space="preserve"> 2023). The government of the country also tried to provide surveillance and contract tracing in which quantitative and statistical information was maintained to note the result of this vaccination programme. </w:t>
      </w:r>
    </w:p>
    <w:p w14:paraId="293AAEB9" w14:textId="77777777" w:rsidR="00AC61F5"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The participation from the potential stakeholders had a huge advantage in meeting the planning and actions of the UK Vaccination Program. One of the vital stakeholders in this vaccination programme was the World Health Organisation. Being the largest financial participant in the WHO Core Voluntary Contribution Account, the country provided more than $17 million for the successful implementation of the vaccination programme. The main focus of getting this large amount of financial help from the WHO was to fulfil the 3rd Goal of Global Sustainability which is Better Health and Well-being for All (GOV.UK, 2023). As per the 76th World Health Assembly, WHO provided its strong leadership and active controlling guidance to the government of the UK for strengthening the rate of global health. Other than WHO, National Health Services also remained a top contributor in managing the supply chain of COVID-19 vaccines in the UK market. As per the UK Health Security Agency, AstraZeneca also assisted in contributing suitable amounts of vaccine for covering all the people in this programme.  </w:t>
      </w:r>
    </w:p>
    <w:p w14:paraId="4B4DB544" w14:textId="72C54863" w:rsidR="00AC61F5"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There has been an interconnected relationship between the government, the stakeholders and the community in terms of the UK COVID-19 vaccination Programme reflecting a huge stakeholder engagement (Gilmore</w:t>
      </w:r>
      <w:r w:rsidR="00F50998" w:rsidRPr="001C49C8">
        <w:rPr>
          <w:rFonts w:ascii="Times New Roman" w:eastAsia="Times New Roman" w:hAnsi="Times New Roman" w:cs="Times New Roman"/>
          <w:color w:val="000000" w:themeColor="text1"/>
          <w:sz w:val="24"/>
          <w:szCs w:val="24"/>
        </w:rPr>
        <w:t>,</w:t>
      </w:r>
      <w:r w:rsidRPr="001C49C8">
        <w:rPr>
          <w:rFonts w:ascii="Times New Roman" w:eastAsia="Times New Roman" w:hAnsi="Times New Roman" w:cs="Times New Roman"/>
          <w:i/>
          <w:color w:val="000000" w:themeColor="text1"/>
          <w:sz w:val="24"/>
          <w:szCs w:val="24"/>
        </w:rPr>
        <w:t xml:space="preserve"> et al., </w:t>
      </w:r>
      <w:r w:rsidRPr="001C49C8">
        <w:rPr>
          <w:rFonts w:ascii="Times New Roman" w:eastAsia="Times New Roman" w:hAnsi="Times New Roman" w:cs="Times New Roman"/>
          <w:color w:val="000000" w:themeColor="text1"/>
          <w:sz w:val="24"/>
          <w:szCs w:val="24"/>
        </w:rPr>
        <w:t xml:space="preserve">2020). The main motive for engaging shareholders with the community practices was to highlight the current scenario of the ongoing programme to identify more interference in the decision-making. There are four strategies for assuring </w:t>
      </w:r>
      <w:r w:rsidRPr="001C49C8">
        <w:rPr>
          <w:rFonts w:ascii="Times New Roman" w:eastAsia="Times New Roman" w:hAnsi="Times New Roman" w:cs="Times New Roman"/>
          <w:color w:val="000000" w:themeColor="text1"/>
          <w:sz w:val="24"/>
          <w:szCs w:val="24"/>
        </w:rPr>
        <w:lastRenderedPageBreak/>
        <w:t xml:space="preserve">effective stakeholder engagement that were followed at the time of the UK Covid-19 Vaccination Programme. The participation of the potential stakeholders in terms of the COVID-19 pandemic can be measured by interpreting the stakeholder analysis.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C49C8" w:rsidRPr="001C49C8" w14:paraId="66AC1029" w14:textId="77777777">
        <w:trPr>
          <w:trHeight w:val="440"/>
        </w:trPr>
        <w:tc>
          <w:tcPr>
            <w:tcW w:w="9027" w:type="dxa"/>
            <w:gridSpan w:val="3"/>
            <w:shd w:val="clear" w:color="auto" w:fill="auto"/>
            <w:tcMar>
              <w:top w:w="100" w:type="dxa"/>
              <w:left w:w="100" w:type="dxa"/>
              <w:bottom w:w="100" w:type="dxa"/>
              <w:right w:w="100" w:type="dxa"/>
            </w:tcMar>
          </w:tcPr>
          <w:p w14:paraId="7F2FC52B"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eastAsia="Times New Roman" w:hAnsi="Times New Roman" w:cs="Times New Roman"/>
                <w:b/>
                <w:color w:val="000000" w:themeColor="text1"/>
                <w:sz w:val="24"/>
                <w:szCs w:val="24"/>
              </w:rPr>
              <w:t>Stakeholders’ Interest (Low to High)</w:t>
            </w:r>
          </w:p>
        </w:tc>
      </w:tr>
      <w:tr w:rsidR="001C49C8" w:rsidRPr="001C49C8" w14:paraId="52E791D8" w14:textId="77777777">
        <w:trPr>
          <w:trHeight w:val="440"/>
        </w:trPr>
        <w:tc>
          <w:tcPr>
            <w:tcW w:w="3009" w:type="dxa"/>
            <w:vMerge w:val="restart"/>
            <w:shd w:val="clear" w:color="auto" w:fill="auto"/>
            <w:tcMar>
              <w:top w:w="100" w:type="dxa"/>
              <w:left w:w="100" w:type="dxa"/>
              <w:bottom w:w="100" w:type="dxa"/>
              <w:right w:w="100" w:type="dxa"/>
            </w:tcMar>
          </w:tcPr>
          <w:p w14:paraId="71F4D360"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eastAsia="Times New Roman" w:hAnsi="Times New Roman" w:cs="Times New Roman"/>
                <w:b/>
                <w:color w:val="000000" w:themeColor="text1"/>
                <w:sz w:val="24"/>
                <w:szCs w:val="24"/>
              </w:rPr>
              <w:t>Stakeholders’ Influence (Low to High)</w:t>
            </w:r>
          </w:p>
        </w:tc>
        <w:tc>
          <w:tcPr>
            <w:tcW w:w="3009" w:type="dxa"/>
            <w:shd w:val="clear" w:color="auto" w:fill="auto"/>
            <w:tcMar>
              <w:top w:w="100" w:type="dxa"/>
              <w:left w:w="100" w:type="dxa"/>
              <w:bottom w:w="100" w:type="dxa"/>
              <w:right w:w="100" w:type="dxa"/>
            </w:tcMar>
          </w:tcPr>
          <w:p w14:paraId="585E0BF3"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eastAsia="Times New Roman" w:hAnsi="Times New Roman" w:cs="Times New Roman"/>
                <w:b/>
                <w:color w:val="000000" w:themeColor="text1"/>
                <w:sz w:val="24"/>
                <w:szCs w:val="24"/>
              </w:rPr>
              <w:t xml:space="preserve">Satisfaction </w:t>
            </w:r>
          </w:p>
        </w:tc>
        <w:tc>
          <w:tcPr>
            <w:tcW w:w="3009" w:type="dxa"/>
            <w:shd w:val="clear" w:color="auto" w:fill="auto"/>
            <w:tcMar>
              <w:top w:w="100" w:type="dxa"/>
              <w:left w:w="100" w:type="dxa"/>
              <w:bottom w:w="100" w:type="dxa"/>
              <w:right w:w="100" w:type="dxa"/>
            </w:tcMar>
          </w:tcPr>
          <w:p w14:paraId="2AFD4FB5"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eastAsia="Times New Roman" w:hAnsi="Times New Roman" w:cs="Times New Roman"/>
                <w:b/>
                <w:color w:val="000000" w:themeColor="text1"/>
                <w:sz w:val="24"/>
                <w:szCs w:val="24"/>
              </w:rPr>
              <w:t xml:space="preserve">Collaboration </w:t>
            </w:r>
          </w:p>
        </w:tc>
      </w:tr>
      <w:tr w:rsidR="001C49C8" w:rsidRPr="001C49C8" w14:paraId="669D0822" w14:textId="77777777">
        <w:trPr>
          <w:trHeight w:val="440"/>
        </w:trPr>
        <w:tc>
          <w:tcPr>
            <w:tcW w:w="3009" w:type="dxa"/>
            <w:vMerge/>
            <w:shd w:val="clear" w:color="auto" w:fill="auto"/>
            <w:tcMar>
              <w:top w:w="100" w:type="dxa"/>
              <w:left w:w="100" w:type="dxa"/>
              <w:bottom w:w="100" w:type="dxa"/>
              <w:right w:w="100" w:type="dxa"/>
            </w:tcMar>
          </w:tcPr>
          <w:p w14:paraId="18D2E310" w14:textId="77777777" w:rsidR="00AC61F5" w:rsidRPr="001C49C8" w:rsidRDefault="00AC61F5"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tc>
        <w:tc>
          <w:tcPr>
            <w:tcW w:w="3009" w:type="dxa"/>
            <w:shd w:val="clear" w:color="auto" w:fill="auto"/>
            <w:tcMar>
              <w:top w:w="100" w:type="dxa"/>
              <w:left w:w="100" w:type="dxa"/>
              <w:bottom w:w="100" w:type="dxa"/>
              <w:right w:w="100" w:type="dxa"/>
            </w:tcMar>
          </w:tcPr>
          <w:p w14:paraId="6D5D9D40"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Stakeholders such as pharmacists, opticians, police, housing, voluntary and community sectors were kept informed and consulted about their perspectives to maintain their engagement by providing satisfaction. </w:t>
            </w:r>
          </w:p>
        </w:tc>
        <w:tc>
          <w:tcPr>
            <w:tcW w:w="3009" w:type="dxa"/>
            <w:shd w:val="clear" w:color="auto" w:fill="auto"/>
            <w:tcMar>
              <w:top w:w="100" w:type="dxa"/>
              <w:left w:w="100" w:type="dxa"/>
              <w:bottom w:w="100" w:type="dxa"/>
              <w:right w:w="100" w:type="dxa"/>
            </w:tcMar>
          </w:tcPr>
          <w:p w14:paraId="3B66822F" w14:textId="75B1B2BF"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Collaboration </w:t>
            </w:r>
            <w:r w:rsidR="005175CD" w:rsidRPr="001C49C8">
              <w:rPr>
                <w:rFonts w:ascii="Times New Roman" w:eastAsia="Times New Roman" w:hAnsi="Times New Roman" w:cs="Times New Roman"/>
                <w:color w:val="000000" w:themeColor="text1"/>
                <w:sz w:val="24"/>
                <w:szCs w:val="24"/>
              </w:rPr>
              <w:t>was maintained</w:t>
            </w:r>
            <w:r w:rsidRPr="001C49C8">
              <w:rPr>
                <w:rFonts w:ascii="Times New Roman" w:eastAsia="Times New Roman" w:hAnsi="Times New Roman" w:cs="Times New Roman"/>
                <w:color w:val="000000" w:themeColor="text1"/>
                <w:sz w:val="24"/>
                <w:szCs w:val="24"/>
              </w:rPr>
              <w:t xml:space="preserve"> by communicating with the government, regulatory bodies, vaccine suppliers and local authoritative commissionerate. </w:t>
            </w:r>
          </w:p>
        </w:tc>
      </w:tr>
      <w:tr w:rsidR="001C49C8" w:rsidRPr="001C49C8" w14:paraId="014AF191" w14:textId="77777777">
        <w:trPr>
          <w:trHeight w:val="440"/>
        </w:trPr>
        <w:tc>
          <w:tcPr>
            <w:tcW w:w="3009" w:type="dxa"/>
            <w:vMerge/>
            <w:shd w:val="clear" w:color="auto" w:fill="auto"/>
            <w:tcMar>
              <w:top w:w="100" w:type="dxa"/>
              <w:left w:w="100" w:type="dxa"/>
              <w:bottom w:w="100" w:type="dxa"/>
              <w:right w:w="100" w:type="dxa"/>
            </w:tcMar>
          </w:tcPr>
          <w:p w14:paraId="314DEFFF" w14:textId="77777777" w:rsidR="00AC61F5" w:rsidRPr="001C49C8" w:rsidRDefault="00AC61F5"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tc>
        <w:tc>
          <w:tcPr>
            <w:tcW w:w="3009" w:type="dxa"/>
            <w:shd w:val="clear" w:color="auto" w:fill="auto"/>
            <w:tcMar>
              <w:top w:w="100" w:type="dxa"/>
              <w:left w:w="100" w:type="dxa"/>
              <w:bottom w:w="100" w:type="dxa"/>
              <w:right w:w="100" w:type="dxa"/>
            </w:tcMar>
          </w:tcPr>
          <w:p w14:paraId="15FCD5D7"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eastAsia="Times New Roman" w:hAnsi="Times New Roman" w:cs="Times New Roman"/>
                <w:b/>
                <w:color w:val="000000" w:themeColor="text1"/>
                <w:sz w:val="24"/>
                <w:szCs w:val="24"/>
              </w:rPr>
              <w:t xml:space="preserve">Inform </w:t>
            </w:r>
          </w:p>
        </w:tc>
        <w:tc>
          <w:tcPr>
            <w:tcW w:w="3009" w:type="dxa"/>
            <w:shd w:val="clear" w:color="auto" w:fill="auto"/>
            <w:tcMar>
              <w:top w:w="100" w:type="dxa"/>
              <w:left w:w="100" w:type="dxa"/>
              <w:bottom w:w="100" w:type="dxa"/>
              <w:right w:w="100" w:type="dxa"/>
            </w:tcMar>
          </w:tcPr>
          <w:p w14:paraId="1FA46888"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eastAsia="Times New Roman" w:hAnsi="Times New Roman" w:cs="Times New Roman"/>
                <w:b/>
                <w:color w:val="000000" w:themeColor="text1"/>
                <w:sz w:val="24"/>
                <w:szCs w:val="24"/>
              </w:rPr>
              <w:t xml:space="preserve">Consideration </w:t>
            </w:r>
          </w:p>
        </w:tc>
      </w:tr>
      <w:tr w:rsidR="001C49C8" w:rsidRPr="001C49C8" w14:paraId="31B2FF29" w14:textId="77777777">
        <w:trPr>
          <w:trHeight w:val="440"/>
        </w:trPr>
        <w:tc>
          <w:tcPr>
            <w:tcW w:w="3009" w:type="dxa"/>
            <w:vMerge/>
            <w:shd w:val="clear" w:color="auto" w:fill="auto"/>
            <w:tcMar>
              <w:top w:w="100" w:type="dxa"/>
              <w:left w:w="100" w:type="dxa"/>
              <w:bottom w:w="100" w:type="dxa"/>
              <w:right w:w="100" w:type="dxa"/>
            </w:tcMar>
          </w:tcPr>
          <w:p w14:paraId="3321F815" w14:textId="77777777" w:rsidR="00AC61F5" w:rsidRPr="001C49C8" w:rsidRDefault="00AC61F5"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p>
        </w:tc>
        <w:tc>
          <w:tcPr>
            <w:tcW w:w="3009" w:type="dxa"/>
            <w:shd w:val="clear" w:color="auto" w:fill="auto"/>
            <w:tcMar>
              <w:top w:w="100" w:type="dxa"/>
              <w:left w:w="100" w:type="dxa"/>
              <w:bottom w:w="100" w:type="dxa"/>
              <w:right w:w="100" w:type="dxa"/>
            </w:tcMar>
          </w:tcPr>
          <w:p w14:paraId="3936FE25"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Educational and professional bodies, tax departments and pharmaceutical suppliers were kept informed. </w:t>
            </w:r>
          </w:p>
        </w:tc>
        <w:tc>
          <w:tcPr>
            <w:tcW w:w="3009" w:type="dxa"/>
            <w:shd w:val="clear" w:color="auto" w:fill="auto"/>
            <w:tcMar>
              <w:top w:w="100" w:type="dxa"/>
              <w:left w:w="100" w:type="dxa"/>
              <w:bottom w:w="100" w:type="dxa"/>
              <w:right w:w="100" w:type="dxa"/>
            </w:tcMar>
          </w:tcPr>
          <w:p w14:paraId="0DC09F7C" w14:textId="77777777" w:rsidR="00AC61F5" w:rsidRPr="001C49C8" w:rsidRDefault="00E0184D" w:rsidP="001C49C8">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Patients, NHS and media (local, national, international) were maintained to be considerate of the situation. </w:t>
            </w:r>
          </w:p>
        </w:tc>
      </w:tr>
    </w:tbl>
    <w:p w14:paraId="3AF39AB1" w14:textId="122CE228" w:rsidR="00AC61F5" w:rsidRPr="001C49C8" w:rsidRDefault="00E0184D" w:rsidP="00922BC4">
      <w:pPr>
        <w:spacing w:before="240" w:after="240" w:line="360" w:lineRule="auto"/>
        <w:jc w:val="center"/>
        <w:rPr>
          <w:rFonts w:ascii="Times New Roman" w:eastAsia="Times New Roman" w:hAnsi="Times New Roman" w:cs="Times New Roman"/>
          <w:b/>
          <w:bCs/>
          <w:color w:val="000000" w:themeColor="text1"/>
          <w:sz w:val="24"/>
          <w:szCs w:val="24"/>
        </w:rPr>
      </w:pPr>
      <w:r w:rsidRPr="001C49C8">
        <w:rPr>
          <w:rFonts w:ascii="Times New Roman" w:eastAsia="Times New Roman" w:hAnsi="Times New Roman" w:cs="Times New Roman"/>
          <w:b/>
          <w:bCs/>
          <w:color w:val="000000" w:themeColor="text1"/>
          <w:sz w:val="24"/>
          <w:szCs w:val="24"/>
        </w:rPr>
        <w:t>Table 1: Stakeholder Analysis</w:t>
      </w:r>
    </w:p>
    <w:p w14:paraId="0E8A4237" w14:textId="0B929A0F" w:rsidR="00B277E8" w:rsidRPr="001C49C8" w:rsidRDefault="00E0184D" w:rsidP="00922BC4">
      <w:pPr>
        <w:spacing w:before="240" w:after="240" w:line="360" w:lineRule="auto"/>
        <w:jc w:val="center"/>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(Source: Self-created)</w:t>
      </w:r>
    </w:p>
    <w:p w14:paraId="2E824720" w14:textId="77777777" w:rsidR="00AC61F5"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Social media platforms have also created a milestone in nurturing the successful establishment of the UK Vaccination Programme in the pandemic era. Large platforms such as YouTube, </w:t>
      </w:r>
      <w:r w:rsidRPr="001C49C8">
        <w:rPr>
          <w:rFonts w:ascii="Times New Roman" w:eastAsia="Times New Roman" w:hAnsi="Times New Roman" w:cs="Times New Roman"/>
          <w:color w:val="000000" w:themeColor="text1"/>
          <w:sz w:val="24"/>
          <w:szCs w:val="24"/>
        </w:rPr>
        <w:lastRenderedPageBreak/>
        <w:t xml:space="preserve">Snapchat, Reddit and TikTok were tied in partnership with the UK government in getting connect with the citizens and educate them about the advantages of the vaccine. The intention of the government through digital promotion by using social media platforms was to gather positive responses among teenage people to get vaccine doses and assure family members, friends and relatives towards the programme. National Health Services joined with Snapchat which gathered the attention of individuals to the programme by providing NHS stickers and attractive filters (GOV.UK, 2021). Through Snapchat, the government also promoted a hosting series with a question and answer where the Prime Minister removed all the queries of the public related to the vaccine. The hosting series was also guided by the Interim Deputy Medical Director for Primary Care of NHS England supporting the public with logical and scientific benefits of the medical innovation. </w:t>
      </w:r>
    </w:p>
    <w:p w14:paraId="56EF73C3" w14:textId="77777777" w:rsidR="00AC61F5"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In order to maintain interaction with individuals suffering from low self-esteem and loneliness, NHS also initiated "Here </w:t>
      </w:r>
      <w:proofErr w:type="gramStart"/>
      <w:r w:rsidRPr="001C49C8">
        <w:rPr>
          <w:rFonts w:ascii="Times New Roman" w:eastAsia="Times New Roman" w:hAnsi="Times New Roman" w:cs="Times New Roman"/>
          <w:color w:val="000000" w:themeColor="text1"/>
          <w:sz w:val="24"/>
          <w:szCs w:val="24"/>
        </w:rPr>
        <w:t>For</w:t>
      </w:r>
      <w:proofErr w:type="gramEnd"/>
      <w:r w:rsidRPr="001C49C8">
        <w:rPr>
          <w:rFonts w:ascii="Times New Roman" w:eastAsia="Times New Roman" w:hAnsi="Times New Roman" w:cs="Times New Roman"/>
          <w:color w:val="000000" w:themeColor="text1"/>
          <w:sz w:val="24"/>
          <w:szCs w:val="24"/>
        </w:rPr>
        <w:t xml:space="preserve"> You" which originated to provide mental support and guidance as an app feature (GOV.UK, 2021). As per digital support, YouTube has collaborated with the NHS and the UK Govt. Health Ministry that targeted people to give online access to the NHS expertise while scratching about "Covid-19 Vaccine '' or "Vaccination" in SEO. Reddit and YouTube also accommodate people in meetings with initial information about the progress of the COVID-19 vaccination programme along with media coverage on different campaign sites. At the time of attracting community participation through social media, YouTube launched a collaborative video along with NHS. The video targeted to influence the citizens to get knowledge about the advantages of taking vaccines by displaying the personal experiences of the role models and content makers. Along with serving knowledge and educative information to the citizens through social media platforms, NHS and the government bodies also guided people to be aware of the falsification and misinterpretation of the vaccines. As per the community terms and conditions, no company or organisation along with the government itself were not allowed to gain profit by triggering false information. </w:t>
      </w:r>
    </w:p>
    <w:p w14:paraId="3B38D136" w14:textId="1576FD32" w:rsidR="00AC61F5" w:rsidRPr="001C49C8" w:rsidRDefault="00E0184D" w:rsidP="001C49C8">
      <w:pP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eastAsia="Times New Roman" w:hAnsi="Times New Roman" w:cs="Times New Roman"/>
          <w:color w:val="000000" w:themeColor="text1"/>
          <w:sz w:val="24"/>
          <w:szCs w:val="24"/>
        </w:rPr>
        <w:t>An efficient community practitioner should follow the forward-looking approach which will assist them to identify the needs of the citizens and come up with effective solutions to meet them. Internal factors such as community motivation, ownership and decision-making need to be logical and relevant and can have the ability to influence colonial collaboration and uninterrupted communication (</w:t>
      </w:r>
      <w:r w:rsidRPr="001C49C8">
        <w:rPr>
          <w:rFonts w:ascii="Times New Roman" w:eastAsia="Times New Roman" w:hAnsi="Times New Roman" w:cs="Times New Roman"/>
          <w:color w:val="000000" w:themeColor="text1"/>
          <w:sz w:val="24"/>
          <w:szCs w:val="24"/>
          <w:highlight w:val="white"/>
        </w:rPr>
        <w:t>Qiao</w:t>
      </w:r>
      <w:r w:rsidR="00F50998" w:rsidRPr="001C49C8">
        <w:rPr>
          <w:rFonts w:ascii="Times New Roman" w:eastAsia="Times New Roman" w:hAnsi="Times New Roman" w:cs="Times New Roman"/>
          <w:color w:val="000000" w:themeColor="text1"/>
          <w:sz w:val="24"/>
          <w:szCs w:val="24"/>
          <w:highlight w:val="white"/>
        </w:rPr>
        <w:t>,</w:t>
      </w:r>
      <w:r w:rsidRPr="001C49C8">
        <w:rPr>
          <w:rFonts w:ascii="Times New Roman" w:eastAsia="Times New Roman" w:hAnsi="Times New Roman" w:cs="Times New Roman"/>
          <w:color w:val="000000" w:themeColor="text1"/>
          <w:sz w:val="24"/>
          <w:szCs w:val="24"/>
          <w:highlight w:val="white"/>
        </w:rPr>
        <w:t xml:space="preserve"> </w:t>
      </w:r>
      <w:r w:rsidRPr="001C49C8">
        <w:rPr>
          <w:rFonts w:ascii="Times New Roman" w:eastAsia="Times New Roman" w:hAnsi="Times New Roman" w:cs="Times New Roman"/>
          <w:i/>
          <w:color w:val="000000" w:themeColor="text1"/>
          <w:sz w:val="24"/>
          <w:szCs w:val="24"/>
          <w:highlight w:val="white"/>
        </w:rPr>
        <w:t>et al.,</w:t>
      </w:r>
      <w:r w:rsidRPr="001C49C8">
        <w:rPr>
          <w:rFonts w:ascii="Times New Roman" w:eastAsia="Times New Roman" w:hAnsi="Times New Roman" w:cs="Times New Roman"/>
          <w:color w:val="000000" w:themeColor="text1"/>
          <w:sz w:val="24"/>
          <w:szCs w:val="24"/>
          <w:highlight w:val="white"/>
        </w:rPr>
        <w:t xml:space="preserve"> 2021)</w:t>
      </w:r>
      <w:r w:rsidRPr="001C49C8">
        <w:rPr>
          <w:rFonts w:ascii="Times New Roman" w:eastAsia="Times New Roman" w:hAnsi="Times New Roman" w:cs="Times New Roman"/>
          <w:color w:val="000000" w:themeColor="text1"/>
          <w:sz w:val="24"/>
          <w:szCs w:val="24"/>
        </w:rPr>
        <w:t xml:space="preserve">. Decisions and perspectives of a community practitioner have to be based on the geographical, social and environmental elements that will </w:t>
      </w:r>
      <w:r w:rsidRPr="001C49C8">
        <w:rPr>
          <w:rFonts w:ascii="Times New Roman" w:eastAsia="Times New Roman" w:hAnsi="Times New Roman" w:cs="Times New Roman"/>
          <w:color w:val="000000" w:themeColor="text1"/>
          <w:sz w:val="24"/>
          <w:szCs w:val="24"/>
        </w:rPr>
        <w:lastRenderedPageBreak/>
        <w:t xml:space="preserve">reflect on making fair and relevant decisions. Personal and interpersonal understanding of a community practitioner should be developed by the sustaining community theory of Praxis denoting the cycle of reflection, theory and actions. </w:t>
      </w:r>
    </w:p>
    <w:p w14:paraId="696F3ACC" w14:textId="77777777" w:rsidR="00F50998" w:rsidRPr="001C49C8" w:rsidRDefault="00F50998" w:rsidP="001C49C8">
      <w:pPr>
        <w:spacing w:before="240" w:after="240" w:line="360" w:lineRule="auto"/>
        <w:jc w:val="both"/>
        <w:rPr>
          <w:rFonts w:ascii="Times New Roman" w:eastAsia="Times New Roman" w:hAnsi="Times New Roman" w:cs="Times New Roman"/>
          <w:b/>
          <w:color w:val="000000" w:themeColor="text1"/>
          <w:sz w:val="24"/>
          <w:szCs w:val="28"/>
        </w:rPr>
      </w:pPr>
      <w:bookmarkStart w:id="4" w:name="_vzfz93sesnhc" w:colFirst="0" w:colLast="0"/>
      <w:bookmarkEnd w:id="4"/>
      <w:r w:rsidRPr="001C49C8">
        <w:rPr>
          <w:rFonts w:ascii="Times New Roman" w:eastAsia="Times New Roman" w:hAnsi="Times New Roman" w:cs="Times New Roman"/>
          <w:b/>
          <w:color w:val="000000" w:themeColor="text1"/>
          <w:sz w:val="24"/>
          <w:szCs w:val="28"/>
        </w:rPr>
        <w:br w:type="page"/>
      </w:r>
    </w:p>
    <w:p w14:paraId="0DBEE880" w14:textId="10DC2B21" w:rsidR="00AC61F5" w:rsidRPr="001C49C8" w:rsidRDefault="00E0184D" w:rsidP="001C49C8">
      <w:pPr>
        <w:pStyle w:val="Heading1"/>
        <w:spacing w:before="240" w:after="240" w:line="360" w:lineRule="auto"/>
        <w:jc w:val="both"/>
        <w:rPr>
          <w:rFonts w:ascii="Times New Roman" w:eastAsia="Times New Roman" w:hAnsi="Times New Roman" w:cs="Times New Roman"/>
          <w:b/>
          <w:color w:val="000000" w:themeColor="text1"/>
          <w:sz w:val="24"/>
          <w:szCs w:val="28"/>
        </w:rPr>
      </w:pPr>
      <w:bookmarkStart w:id="5" w:name="_Toc152180632"/>
      <w:r w:rsidRPr="001C49C8">
        <w:rPr>
          <w:rFonts w:ascii="Times New Roman" w:eastAsia="Times New Roman" w:hAnsi="Times New Roman" w:cs="Times New Roman"/>
          <w:b/>
          <w:color w:val="000000" w:themeColor="text1"/>
          <w:sz w:val="24"/>
          <w:szCs w:val="28"/>
        </w:rPr>
        <w:lastRenderedPageBreak/>
        <w:t>Conclusion</w:t>
      </w:r>
      <w:bookmarkEnd w:id="5"/>
      <w:r w:rsidRPr="001C49C8">
        <w:rPr>
          <w:rFonts w:ascii="Times New Roman" w:eastAsia="Times New Roman" w:hAnsi="Times New Roman" w:cs="Times New Roman"/>
          <w:b/>
          <w:color w:val="000000" w:themeColor="text1"/>
          <w:sz w:val="24"/>
          <w:szCs w:val="28"/>
        </w:rPr>
        <w:t xml:space="preserve"> </w:t>
      </w:r>
    </w:p>
    <w:p w14:paraId="6FEA2ED8" w14:textId="3DBCF600" w:rsidR="00AC61F5"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It can be comprehended that community engagement is interrelated with different elements based on any colonial that directs to fulfil sustainable goals along with making positive changes for the citizens. The social development project, the UK Covid-19 Vaccination Programme intended to provide medical assurance to the citizens to control the infected rate. Being a government project, efficient engagement was necessary by the citizens, other regulatory bodies, institutions and global health concerns to come together and show active engagement with each other. At the time of introducing the programme, maintaining community engagement was crucial such as planning and implementing procedures, understanding the diversified citizen and deriving proper actions to fulfil them. Community engagement standards which were referred to as the UK Vaccine Prioritisation Strategy, were optimised. Community engagement was evaluated by demonstrating stakeholder engagement according to the project that was defined by stakeholder analysis. It was also proved by analysing the impact of social media platforms that NHS and government bodies </w:t>
      </w:r>
      <w:r w:rsidR="00B277E8" w:rsidRPr="001C49C8">
        <w:rPr>
          <w:rFonts w:ascii="Times New Roman" w:eastAsia="Times New Roman" w:hAnsi="Times New Roman" w:cs="Times New Roman"/>
          <w:color w:val="000000" w:themeColor="text1"/>
          <w:sz w:val="24"/>
          <w:szCs w:val="24"/>
        </w:rPr>
        <w:t>tried to</w:t>
      </w:r>
      <w:r w:rsidRPr="001C49C8">
        <w:rPr>
          <w:rFonts w:ascii="Times New Roman" w:eastAsia="Times New Roman" w:hAnsi="Times New Roman" w:cs="Times New Roman"/>
          <w:color w:val="000000" w:themeColor="text1"/>
          <w:sz w:val="24"/>
          <w:szCs w:val="24"/>
        </w:rPr>
        <w:t xml:space="preserve"> attract people towards the project by meeting their queries and guiding them through expert answers. </w:t>
      </w:r>
    </w:p>
    <w:p w14:paraId="06140517" w14:textId="77777777" w:rsidR="00AC61F5" w:rsidRPr="001C49C8" w:rsidRDefault="00E0184D" w:rsidP="001C49C8">
      <w:pPr>
        <w:spacing w:before="240" w:after="240" w:line="360" w:lineRule="auto"/>
        <w:jc w:val="both"/>
        <w:rPr>
          <w:rFonts w:ascii="Times New Roman" w:eastAsia="Times New Roman" w:hAnsi="Times New Roman" w:cs="Times New Roman"/>
          <w:b/>
          <w:color w:val="000000" w:themeColor="text1"/>
          <w:sz w:val="24"/>
          <w:szCs w:val="24"/>
        </w:rPr>
      </w:pPr>
      <w:r w:rsidRPr="001C49C8">
        <w:rPr>
          <w:rFonts w:ascii="Times New Roman" w:hAnsi="Times New Roman"/>
          <w:color w:val="000000" w:themeColor="text1"/>
          <w:sz w:val="24"/>
        </w:rPr>
        <w:br w:type="page"/>
      </w:r>
    </w:p>
    <w:p w14:paraId="4913F721" w14:textId="3B4B08C0" w:rsidR="00AC61F5" w:rsidRPr="001C49C8" w:rsidRDefault="00E0184D" w:rsidP="001C49C8">
      <w:pPr>
        <w:pStyle w:val="Heading1"/>
        <w:spacing w:before="240" w:after="240" w:line="360" w:lineRule="auto"/>
        <w:jc w:val="both"/>
        <w:rPr>
          <w:rFonts w:ascii="Times New Roman" w:eastAsia="Times New Roman" w:hAnsi="Times New Roman" w:cs="Times New Roman"/>
          <w:b/>
          <w:color w:val="000000" w:themeColor="text1"/>
          <w:sz w:val="24"/>
          <w:szCs w:val="28"/>
        </w:rPr>
      </w:pPr>
      <w:bookmarkStart w:id="6" w:name="_tu5c9cyutog7" w:colFirst="0" w:colLast="0"/>
      <w:bookmarkStart w:id="7" w:name="_Toc152180633"/>
      <w:bookmarkEnd w:id="6"/>
      <w:r w:rsidRPr="001C49C8">
        <w:rPr>
          <w:rFonts w:ascii="Times New Roman" w:eastAsia="Times New Roman" w:hAnsi="Times New Roman" w:cs="Times New Roman"/>
          <w:b/>
          <w:color w:val="000000" w:themeColor="text1"/>
          <w:sz w:val="24"/>
          <w:szCs w:val="28"/>
        </w:rPr>
        <w:lastRenderedPageBreak/>
        <w:t>Reference</w:t>
      </w:r>
      <w:r w:rsidR="005368EA" w:rsidRPr="001C49C8">
        <w:rPr>
          <w:rFonts w:ascii="Times New Roman" w:eastAsia="Times New Roman" w:hAnsi="Times New Roman" w:cs="Times New Roman"/>
          <w:b/>
          <w:color w:val="000000" w:themeColor="text1"/>
          <w:sz w:val="24"/>
          <w:szCs w:val="28"/>
        </w:rPr>
        <w:t>s</w:t>
      </w:r>
      <w:bookmarkEnd w:id="7"/>
    </w:p>
    <w:p w14:paraId="6A6E914A" w14:textId="1A0ACD6A"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highlight w:val="white"/>
        </w:rPr>
      </w:pPr>
      <w:r w:rsidRPr="001C49C8">
        <w:rPr>
          <w:rFonts w:ascii="Times New Roman" w:eastAsia="Times New Roman" w:hAnsi="Times New Roman" w:cs="Times New Roman"/>
          <w:color w:val="000000" w:themeColor="text1"/>
          <w:sz w:val="24"/>
          <w:szCs w:val="24"/>
          <w:highlight w:val="white"/>
        </w:rPr>
        <w:t xml:space="preserve">Baraniuk, C., 2021. Covid-19: How the UK vaccine rollout delivered success, so far. </w:t>
      </w:r>
      <w:r w:rsidRPr="001C49C8">
        <w:rPr>
          <w:rFonts w:ascii="Times New Roman" w:eastAsia="Times New Roman" w:hAnsi="Times New Roman" w:cs="Times New Roman"/>
          <w:i/>
          <w:color w:val="000000" w:themeColor="text1"/>
          <w:sz w:val="24"/>
          <w:szCs w:val="24"/>
          <w:highlight w:val="white"/>
        </w:rPr>
        <w:t>bmj</w:t>
      </w:r>
      <w:r w:rsidRPr="001C49C8">
        <w:rPr>
          <w:rFonts w:ascii="Times New Roman" w:eastAsia="Times New Roman" w:hAnsi="Times New Roman" w:cs="Times New Roman"/>
          <w:color w:val="000000" w:themeColor="text1"/>
          <w:sz w:val="24"/>
          <w:szCs w:val="24"/>
          <w:highlight w:val="white"/>
        </w:rPr>
        <w:t xml:space="preserve">, </w:t>
      </w:r>
      <w:r w:rsidRPr="001C49C8">
        <w:rPr>
          <w:rFonts w:ascii="Times New Roman" w:eastAsia="Times New Roman" w:hAnsi="Times New Roman" w:cs="Times New Roman"/>
          <w:i/>
          <w:color w:val="000000" w:themeColor="text1"/>
          <w:sz w:val="24"/>
          <w:szCs w:val="24"/>
          <w:highlight w:val="white"/>
        </w:rPr>
        <w:t>372</w:t>
      </w:r>
      <w:r w:rsidRPr="001C49C8">
        <w:rPr>
          <w:rFonts w:ascii="Times New Roman" w:eastAsia="Times New Roman" w:hAnsi="Times New Roman" w:cs="Times New Roman"/>
          <w:color w:val="000000" w:themeColor="text1"/>
          <w:sz w:val="24"/>
          <w:szCs w:val="24"/>
          <w:highlight w:val="white"/>
        </w:rPr>
        <w:t xml:space="preserve">. Available at: </w:t>
      </w:r>
      <w:hyperlink r:id="rId7">
        <w:r w:rsidRPr="001C49C8">
          <w:rPr>
            <w:rFonts w:ascii="Times New Roman" w:eastAsia="Times New Roman" w:hAnsi="Times New Roman" w:cs="Times New Roman"/>
            <w:color w:val="000000" w:themeColor="text1"/>
            <w:sz w:val="24"/>
            <w:szCs w:val="24"/>
            <w:highlight w:val="white"/>
            <w:u w:val="single"/>
          </w:rPr>
          <w:t>https://scholar.archive.org/work/qlea3kdgzfaz5f7fmmpe2rrp2u/access/wayback/https://www.bmj.com/content/bmj/372/bmj.n421.full.pdf</w:t>
        </w:r>
      </w:hyperlink>
      <w:r w:rsidRPr="001C49C8">
        <w:rPr>
          <w:rFonts w:ascii="Times New Roman" w:eastAsia="Times New Roman" w:hAnsi="Times New Roman" w:cs="Times New Roman"/>
          <w:color w:val="000000" w:themeColor="text1"/>
          <w:sz w:val="24"/>
          <w:szCs w:val="24"/>
          <w:highlight w:val="white"/>
        </w:rPr>
        <w:t xml:space="preserve"> </w:t>
      </w:r>
    </w:p>
    <w:p w14:paraId="2EC8BC38" w14:textId="394170CF"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highlight w:val="white"/>
        </w:rPr>
      </w:pPr>
      <w:r w:rsidRPr="001C49C8">
        <w:rPr>
          <w:rFonts w:ascii="Times New Roman" w:eastAsia="Times New Roman" w:hAnsi="Times New Roman" w:cs="Times New Roman"/>
          <w:color w:val="000000" w:themeColor="text1"/>
          <w:sz w:val="24"/>
          <w:szCs w:val="24"/>
          <w:highlight w:val="white"/>
        </w:rPr>
        <w:t xml:space="preserve">Bell, S., Clarke, R., Mounier-Jack, S., Walker, J.L. and Paterson, P., 2020. Parents’ and guardians’ views on the acceptability of a future COVID-19 vaccine: A multi-methods study in England. </w:t>
      </w:r>
      <w:r w:rsidRPr="001C49C8">
        <w:rPr>
          <w:rFonts w:ascii="Times New Roman" w:eastAsia="Times New Roman" w:hAnsi="Times New Roman" w:cs="Times New Roman"/>
          <w:i/>
          <w:color w:val="000000" w:themeColor="text1"/>
          <w:sz w:val="24"/>
          <w:szCs w:val="24"/>
          <w:highlight w:val="white"/>
        </w:rPr>
        <w:t>Vaccine</w:t>
      </w:r>
      <w:r w:rsidRPr="001C49C8">
        <w:rPr>
          <w:rFonts w:ascii="Times New Roman" w:eastAsia="Times New Roman" w:hAnsi="Times New Roman" w:cs="Times New Roman"/>
          <w:color w:val="000000" w:themeColor="text1"/>
          <w:sz w:val="24"/>
          <w:szCs w:val="24"/>
          <w:highlight w:val="white"/>
        </w:rPr>
        <w:t xml:space="preserve">, </w:t>
      </w:r>
      <w:r w:rsidRPr="001C49C8">
        <w:rPr>
          <w:rFonts w:ascii="Times New Roman" w:eastAsia="Times New Roman" w:hAnsi="Times New Roman" w:cs="Times New Roman"/>
          <w:i/>
          <w:color w:val="000000" w:themeColor="text1"/>
          <w:sz w:val="24"/>
          <w:szCs w:val="24"/>
          <w:highlight w:val="white"/>
        </w:rPr>
        <w:t>38</w:t>
      </w:r>
      <w:r w:rsidRPr="001C49C8">
        <w:rPr>
          <w:rFonts w:ascii="Times New Roman" w:eastAsia="Times New Roman" w:hAnsi="Times New Roman" w:cs="Times New Roman"/>
          <w:color w:val="000000" w:themeColor="text1"/>
          <w:sz w:val="24"/>
          <w:szCs w:val="24"/>
          <w:highlight w:val="white"/>
        </w:rPr>
        <w:t xml:space="preserve">(49), pp.7789-7798. Available at: </w:t>
      </w:r>
      <w:hyperlink r:id="rId8">
        <w:r w:rsidRPr="001C49C8">
          <w:rPr>
            <w:rFonts w:ascii="Times New Roman" w:eastAsia="Times New Roman" w:hAnsi="Times New Roman" w:cs="Times New Roman"/>
            <w:color w:val="000000" w:themeColor="text1"/>
            <w:sz w:val="24"/>
            <w:szCs w:val="24"/>
            <w:highlight w:val="white"/>
            <w:u w:val="single"/>
          </w:rPr>
          <w:t>https://www.sciencedirect.com/science/article/pii/S0264410X20313219</w:t>
        </w:r>
      </w:hyperlink>
      <w:r w:rsidRPr="001C49C8">
        <w:rPr>
          <w:rFonts w:ascii="Times New Roman" w:eastAsia="Times New Roman" w:hAnsi="Times New Roman" w:cs="Times New Roman"/>
          <w:color w:val="000000" w:themeColor="text1"/>
          <w:sz w:val="24"/>
          <w:szCs w:val="24"/>
          <w:highlight w:val="white"/>
        </w:rPr>
        <w:t xml:space="preserve"> </w:t>
      </w:r>
    </w:p>
    <w:p w14:paraId="65E97F3E" w14:textId="7EBB8FAB"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Gilmore, B., Ndejjo, R., Tchetchia, A., de Claro, V., Mago, E., Diallo, A.A., Lopes, C. and Bhattacharyya, S.</w:t>
      </w:r>
      <w:r w:rsidR="00333A2D" w:rsidRPr="001C49C8">
        <w:rPr>
          <w:rFonts w:ascii="Times New Roman" w:eastAsia="Times New Roman" w:hAnsi="Times New Roman" w:cs="Times New Roman"/>
          <w:color w:val="000000" w:themeColor="text1"/>
          <w:sz w:val="24"/>
          <w:szCs w:val="24"/>
        </w:rPr>
        <w:t xml:space="preserve">, </w:t>
      </w:r>
      <w:r w:rsidRPr="001C49C8">
        <w:rPr>
          <w:rFonts w:ascii="Times New Roman" w:eastAsia="Times New Roman" w:hAnsi="Times New Roman" w:cs="Times New Roman"/>
          <w:color w:val="000000" w:themeColor="text1"/>
          <w:sz w:val="24"/>
          <w:szCs w:val="24"/>
        </w:rPr>
        <w:t xml:space="preserve">2020. Community engagement for COVID-19 prevention and control: a rapid evidence synthesis. </w:t>
      </w:r>
      <w:r w:rsidRPr="001C49C8">
        <w:rPr>
          <w:rFonts w:ascii="Times New Roman" w:eastAsia="Times New Roman" w:hAnsi="Times New Roman" w:cs="Times New Roman"/>
          <w:i/>
          <w:color w:val="000000" w:themeColor="text1"/>
          <w:sz w:val="24"/>
          <w:szCs w:val="24"/>
        </w:rPr>
        <w:t>BMJ global health</w:t>
      </w:r>
      <w:r w:rsidRPr="001C49C8">
        <w:rPr>
          <w:rFonts w:ascii="Times New Roman" w:eastAsia="Times New Roman" w:hAnsi="Times New Roman" w:cs="Times New Roman"/>
          <w:color w:val="000000" w:themeColor="text1"/>
          <w:sz w:val="24"/>
          <w:szCs w:val="24"/>
        </w:rPr>
        <w:t>, [online] 5(10). doi:</w:t>
      </w:r>
      <w:hyperlink r:id="rId9">
        <w:r w:rsidRPr="001C49C8">
          <w:rPr>
            <w:rFonts w:ascii="Times New Roman" w:eastAsia="Times New Roman" w:hAnsi="Times New Roman" w:cs="Times New Roman"/>
            <w:color w:val="000000" w:themeColor="text1"/>
            <w:sz w:val="24"/>
            <w:szCs w:val="24"/>
            <w:u w:val="single"/>
          </w:rPr>
          <w:t>https://doi.org/10.1136/bmjgh-2020-003188</w:t>
        </w:r>
      </w:hyperlink>
      <w:r w:rsidRPr="001C49C8">
        <w:rPr>
          <w:rFonts w:ascii="Times New Roman" w:eastAsia="Times New Roman" w:hAnsi="Times New Roman" w:cs="Times New Roman"/>
          <w:color w:val="000000" w:themeColor="text1"/>
          <w:sz w:val="24"/>
          <w:szCs w:val="24"/>
        </w:rPr>
        <w:t xml:space="preserve">. </w:t>
      </w:r>
    </w:p>
    <w:p w14:paraId="49C351A1" w14:textId="5A3233B4"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GOV.UK., 2021. </w:t>
      </w:r>
      <w:r w:rsidRPr="001C49C8">
        <w:rPr>
          <w:rFonts w:ascii="Times New Roman" w:eastAsia="Times New Roman" w:hAnsi="Times New Roman" w:cs="Times New Roman"/>
          <w:i/>
          <w:color w:val="000000" w:themeColor="text1"/>
          <w:sz w:val="24"/>
          <w:szCs w:val="24"/>
        </w:rPr>
        <w:t>Leading social media platforms unite to support COVID-19 vaccine drive</w:t>
      </w:r>
      <w:r w:rsidRPr="001C49C8">
        <w:rPr>
          <w:rFonts w:ascii="Times New Roman" w:eastAsia="Times New Roman" w:hAnsi="Times New Roman" w:cs="Times New Roman"/>
          <w:color w:val="000000" w:themeColor="text1"/>
          <w:sz w:val="24"/>
          <w:szCs w:val="24"/>
        </w:rPr>
        <w:t>. [</w:t>
      </w:r>
      <w:r w:rsidR="00333A2D" w:rsidRPr="001C49C8">
        <w:rPr>
          <w:rFonts w:ascii="Times New Roman" w:eastAsia="Times New Roman" w:hAnsi="Times New Roman" w:cs="Times New Roman"/>
          <w:color w:val="000000" w:themeColor="text1"/>
          <w:sz w:val="24"/>
          <w:szCs w:val="24"/>
        </w:rPr>
        <w:t>O</w:t>
      </w:r>
      <w:r w:rsidRPr="001C49C8">
        <w:rPr>
          <w:rFonts w:ascii="Times New Roman" w:eastAsia="Times New Roman" w:hAnsi="Times New Roman" w:cs="Times New Roman"/>
          <w:color w:val="000000" w:themeColor="text1"/>
          <w:sz w:val="24"/>
          <w:szCs w:val="24"/>
        </w:rPr>
        <w:t xml:space="preserve">nline] Available at: </w:t>
      </w:r>
      <w:hyperlink r:id="rId10">
        <w:r w:rsidRPr="001C49C8">
          <w:rPr>
            <w:rFonts w:ascii="Times New Roman" w:eastAsia="Times New Roman" w:hAnsi="Times New Roman" w:cs="Times New Roman"/>
            <w:color w:val="000000" w:themeColor="text1"/>
            <w:sz w:val="24"/>
            <w:szCs w:val="24"/>
            <w:u w:val="single"/>
          </w:rPr>
          <w:t>https://www.gov.uk/government/news/leading-social-media-platforms-unite-to-support-covid-19-vaccine-drive</w:t>
        </w:r>
      </w:hyperlink>
      <w:r w:rsidRPr="001C49C8">
        <w:rPr>
          <w:rFonts w:ascii="Times New Roman" w:eastAsia="Times New Roman" w:hAnsi="Times New Roman" w:cs="Times New Roman"/>
          <w:color w:val="000000" w:themeColor="text1"/>
          <w:sz w:val="24"/>
          <w:szCs w:val="24"/>
        </w:rPr>
        <w:t xml:space="preserve">. </w:t>
      </w:r>
      <w:r w:rsidR="00333A2D" w:rsidRPr="001C49C8">
        <w:rPr>
          <w:rFonts w:ascii="Times New Roman" w:eastAsia="Times New Roman" w:hAnsi="Times New Roman" w:cs="Times New Roman"/>
          <w:color w:val="000000" w:themeColor="text1"/>
          <w:sz w:val="24"/>
          <w:szCs w:val="24"/>
        </w:rPr>
        <w:t>[Accessed on 29 November, 2023].</w:t>
      </w:r>
    </w:p>
    <w:p w14:paraId="651F5ABD" w14:textId="2B9C2A3B"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GOV.UK., 2023. </w:t>
      </w:r>
      <w:r w:rsidRPr="001C49C8">
        <w:rPr>
          <w:rFonts w:ascii="Times New Roman" w:eastAsia="Times New Roman" w:hAnsi="Times New Roman" w:cs="Times New Roman"/>
          <w:i/>
          <w:color w:val="000000" w:themeColor="text1"/>
          <w:sz w:val="24"/>
          <w:szCs w:val="24"/>
        </w:rPr>
        <w:t>JCVI statement on the COVID-19 vaccination programme for autumn 2023, 26 May 2023</w:t>
      </w:r>
      <w:r w:rsidRPr="001C49C8">
        <w:rPr>
          <w:rFonts w:ascii="Times New Roman" w:eastAsia="Times New Roman" w:hAnsi="Times New Roman" w:cs="Times New Roman"/>
          <w:color w:val="000000" w:themeColor="text1"/>
          <w:sz w:val="24"/>
          <w:szCs w:val="24"/>
        </w:rPr>
        <w:t>. [</w:t>
      </w:r>
      <w:r w:rsidR="00332683" w:rsidRPr="001C49C8">
        <w:rPr>
          <w:rFonts w:ascii="Times New Roman" w:eastAsia="Times New Roman" w:hAnsi="Times New Roman" w:cs="Times New Roman"/>
          <w:color w:val="000000" w:themeColor="text1"/>
          <w:sz w:val="24"/>
          <w:szCs w:val="24"/>
        </w:rPr>
        <w:t>O</w:t>
      </w:r>
      <w:r w:rsidRPr="001C49C8">
        <w:rPr>
          <w:rFonts w:ascii="Times New Roman" w:eastAsia="Times New Roman" w:hAnsi="Times New Roman" w:cs="Times New Roman"/>
          <w:color w:val="000000" w:themeColor="text1"/>
          <w:sz w:val="24"/>
          <w:szCs w:val="24"/>
        </w:rPr>
        <w:t xml:space="preserve">nline] Available at: </w:t>
      </w:r>
      <w:hyperlink r:id="rId11" w:anchor=":~:text=in%20due%20course.-" w:history="1">
        <w:r w:rsidR="00332683" w:rsidRPr="001C49C8">
          <w:rPr>
            <w:rStyle w:val="Hyperlink"/>
            <w:rFonts w:ascii="Times New Roman" w:eastAsia="Times New Roman" w:hAnsi="Times New Roman" w:cs="Times New Roman"/>
            <w:color w:val="000000" w:themeColor="text1"/>
            <w:sz w:val="24"/>
            <w:szCs w:val="24"/>
          </w:rPr>
          <w:t>https://www.gov.uk/government/publications/covid-19-autumn-2023-vaccination-programme-jcvi-advice-26-may-2023/jcvi-statement-on-the-covid-19-vaccination-programme-for-autumn-2023-26-may-2023#:~:text=in%20due%20course.-</w:t>
        </w:r>
      </w:hyperlink>
      <w:r w:rsidR="00332683" w:rsidRPr="001C49C8">
        <w:rPr>
          <w:rFonts w:ascii="Times New Roman" w:eastAsia="Times New Roman" w:hAnsi="Times New Roman" w:cs="Times New Roman"/>
          <w:color w:val="000000" w:themeColor="text1"/>
          <w:sz w:val="24"/>
          <w:szCs w:val="24"/>
        </w:rPr>
        <w:t xml:space="preserve"> </w:t>
      </w:r>
      <w:r w:rsidRPr="001C49C8">
        <w:rPr>
          <w:rFonts w:ascii="Times New Roman" w:eastAsia="Times New Roman" w:hAnsi="Times New Roman" w:cs="Times New Roman"/>
          <w:color w:val="000000" w:themeColor="text1"/>
          <w:sz w:val="24"/>
          <w:szCs w:val="24"/>
        </w:rPr>
        <w:t xml:space="preserve"> [Accessed </w:t>
      </w:r>
      <w:r w:rsidR="00332683" w:rsidRPr="001C49C8">
        <w:rPr>
          <w:rFonts w:ascii="Times New Roman" w:eastAsia="Times New Roman" w:hAnsi="Times New Roman" w:cs="Times New Roman"/>
          <w:color w:val="000000" w:themeColor="text1"/>
          <w:sz w:val="24"/>
          <w:szCs w:val="24"/>
        </w:rPr>
        <w:t xml:space="preserve">on </w:t>
      </w:r>
      <w:r w:rsidRPr="001C49C8">
        <w:rPr>
          <w:rFonts w:ascii="Times New Roman" w:eastAsia="Times New Roman" w:hAnsi="Times New Roman" w:cs="Times New Roman"/>
          <w:color w:val="000000" w:themeColor="text1"/>
          <w:sz w:val="24"/>
          <w:szCs w:val="24"/>
        </w:rPr>
        <w:t>27 Nov</w:t>
      </w:r>
      <w:r w:rsidR="00332683" w:rsidRPr="001C49C8">
        <w:rPr>
          <w:rFonts w:ascii="Times New Roman" w:eastAsia="Times New Roman" w:hAnsi="Times New Roman" w:cs="Times New Roman"/>
          <w:color w:val="000000" w:themeColor="text1"/>
          <w:sz w:val="24"/>
          <w:szCs w:val="24"/>
        </w:rPr>
        <w:t>,</w:t>
      </w:r>
      <w:r w:rsidRPr="001C49C8">
        <w:rPr>
          <w:rFonts w:ascii="Times New Roman" w:eastAsia="Times New Roman" w:hAnsi="Times New Roman" w:cs="Times New Roman"/>
          <w:color w:val="000000" w:themeColor="text1"/>
          <w:sz w:val="24"/>
          <w:szCs w:val="24"/>
        </w:rPr>
        <w:t xml:space="preserve"> 2023].</w:t>
      </w:r>
    </w:p>
    <w:p w14:paraId="7EE8E8E9" w14:textId="28809749"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highlight w:val="white"/>
        </w:rPr>
      </w:pPr>
      <w:r w:rsidRPr="001C49C8">
        <w:rPr>
          <w:rFonts w:ascii="Times New Roman" w:eastAsia="Times New Roman" w:hAnsi="Times New Roman" w:cs="Times New Roman"/>
          <w:color w:val="000000" w:themeColor="text1"/>
          <w:sz w:val="24"/>
          <w:szCs w:val="24"/>
          <w:highlight w:val="white"/>
        </w:rPr>
        <w:t>Kamal, A., Hodson, A. and Pearce, J.M.,</w:t>
      </w:r>
      <w:r w:rsidR="00332683" w:rsidRPr="001C49C8">
        <w:rPr>
          <w:rFonts w:ascii="Times New Roman" w:eastAsia="Times New Roman" w:hAnsi="Times New Roman" w:cs="Times New Roman"/>
          <w:color w:val="000000" w:themeColor="text1"/>
          <w:sz w:val="24"/>
          <w:szCs w:val="24"/>
          <w:highlight w:val="white"/>
        </w:rPr>
        <w:t xml:space="preserve"> </w:t>
      </w:r>
      <w:r w:rsidRPr="001C49C8">
        <w:rPr>
          <w:rFonts w:ascii="Times New Roman" w:eastAsia="Times New Roman" w:hAnsi="Times New Roman" w:cs="Times New Roman"/>
          <w:color w:val="000000" w:themeColor="text1"/>
          <w:sz w:val="24"/>
          <w:szCs w:val="24"/>
          <w:highlight w:val="white"/>
        </w:rPr>
        <w:t xml:space="preserve">2021. A rapid systematic review of factors influencing COVID-19 vaccination uptake in minority ethnic groups in the UK. </w:t>
      </w:r>
      <w:r w:rsidRPr="001C49C8">
        <w:rPr>
          <w:rFonts w:ascii="Times New Roman" w:eastAsia="Times New Roman" w:hAnsi="Times New Roman" w:cs="Times New Roman"/>
          <w:i/>
          <w:color w:val="000000" w:themeColor="text1"/>
          <w:sz w:val="24"/>
          <w:szCs w:val="24"/>
          <w:highlight w:val="white"/>
        </w:rPr>
        <w:t>Vaccines</w:t>
      </w:r>
      <w:r w:rsidRPr="001C49C8">
        <w:rPr>
          <w:rFonts w:ascii="Times New Roman" w:eastAsia="Times New Roman" w:hAnsi="Times New Roman" w:cs="Times New Roman"/>
          <w:color w:val="000000" w:themeColor="text1"/>
          <w:sz w:val="24"/>
          <w:szCs w:val="24"/>
          <w:highlight w:val="white"/>
        </w:rPr>
        <w:t xml:space="preserve">, </w:t>
      </w:r>
      <w:r w:rsidRPr="001C49C8">
        <w:rPr>
          <w:rFonts w:ascii="Times New Roman" w:eastAsia="Times New Roman" w:hAnsi="Times New Roman" w:cs="Times New Roman"/>
          <w:i/>
          <w:color w:val="000000" w:themeColor="text1"/>
          <w:sz w:val="24"/>
          <w:szCs w:val="24"/>
          <w:highlight w:val="white"/>
        </w:rPr>
        <w:t>9</w:t>
      </w:r>
      <w:r w:rsidRPr="001C49C8">
        <w:rPr>
          <w:rFonts w:ascii="Times New Roman" w:eastAsia="Times New Roman" w:hAnsi="Times New Roman" w:cs="Times New Roman"/>
          <w:color w:val="000000" w:themeColor="text1"/>
          <w:sz w:val="24"/>
          <w:szCs w:val="24"/>
          <w:highlight w:val="white"/>
        </w:rPr>
        <w:t xml:space="preserve">(10), p.1121. Available at: </w:t>
      </w:r>
      <w:hyperlink r:id="rId12">
        <w:r w:rsidRPr="001C49C8">
          <w:rPr>
            <w:rFonts w:ascii="Times New Roman" w:eastAsia="Times New Roman" w:hAnsi="Times New Roman" w:cs="Times New Roman"/>
            <w:color w:val="000000" w:themeColor="text1"/>
            <w:sz w:val="24"/>
            <w:szCs w:val="24"/>
            <w:highlight w:val="white"/>
            <w:u w:val="single"/>
          </w:rPr>
          <w:t>https://www.mdpi.com/2076-393X/9/10/1121/pdf</w:t>
        </w:r>
      </w:hyperlink>
      <w:r w:rsidRPr="001C49C8">
        <w:rPr>
          <w:rFonts w:ascii="Times New Roman" w:eastAsia="Times New Roman" w:hAnsi="Times New Roman" w:cs="Times New Roman"/>
          <w:color w:val="000000" w:themeColor="text1"/>
          <w:sz w:val="24"/>
          <w:szCs w:val="24"/>
          <w:highlight w:val="white"/>
        </w:rPr>
        <w:t xml:space="preserve"> </w:t>
      </w:r>
    </w:p>
    <w:p w14:paraId="6DBCD935" w14:textId="77777777" w:rsidR="00693F32"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Mounier-Jack, S., Paterson, P., Bell, S., Letley, L., Kasstan, B. and Chantler, T.</w:t>
      </w:r>
      <w:r w:rsidR="00332683" w:rsidRPr="001C49C8">
        <w:rPr>
          <w:rFonts w:ascii="Times New Roman" w:eastAsia="Times New Roman" w:hAnsi="Times New Roman" w:cs="Times New Roman"/>
          <w:color w:val="000000" w:themeColor="text1"/>
          <w:sz w:val="24"/>
          <w:szCs w:val="24"/>
        </w:rPr>
        <w:t xml:space="preserve">, </w:t>
      </w:r>
      <w:r w:rsidRPr="001C49C8">
        <w:rPr>
          <w:rFonts w:ascii="Times New Roman" w:eastAsia="Times New Roman" w:hAnsi="Times New Roman" w:cs="Times New Roman"/>
          <w:color w:val="000000" w:themeColor="text1"/>
          <w:sz w:val="24"/>
          <w:szCs w:val="24"/>
        </w:rPr>
        <w:t xml:space="preserve">2023. Covid-19 vaccine roll-out in England: A qualitative evaluation. 18(6), </w:t>
      </w:r>
      <w:proofErr w:type="gramStart"/>
      <w:r w:rsidRPr="001C49C8">
        <w:rPr>
          <w:rFonts w:ascii="Times New Roman" w:eastAsia="Times New Roman" w:hAnsi="Times New Roman" w:cs="Times New Roman"/>
          <w:color w:val="000000" w:themeColor="text1"/>
          <w:sz w:val="24"/>
          <w:szCs w:val="24"/>
        </w:rPr>
        <w:t>pp.e</w:t>
      </w:r>
      <w:proofErr w:type="gramEnd"/>
      <w:r w:rsidRPr="001C49C8">
        <w:rPr>
          <w:rFonts w:ascii="Times New Roman" w:eastAsia="Times New Roman" w:hAnsi="Times New Roman" w:cs="Times New Roman"/>
          <w:color w:val="000000" w:themeColor="text1"/>
          <w:sz w:val="24"/>
          <w:szCs w:val="24"/>
        </w:rPr>
        <w:t>0286529–e0286529. doi:</w:t>
      </w:r>
      <w:hyperlink r:id="rId13">
        <w:r w:rsidRPr="001C49C8">
          <w:rPr>
            <w:rFonts w:ascii="Times New Roman" w:eastAsia="Times New Roman" w:hAnsi="Times New Roman" w:cs="Times New Roman"/>
            <w:color w:val="000000" w:themeColor="text1"/>
            <w:sz w:val="24"/>
            <w:szCs w:val="24"/>
            <w:u w:val="single"/>
          </w:rPr>
          <w:t>https://doi.org/10.1371/journal.pone.0286529</w:t>
        </w:r>
      </w:hyperlink>
      <w:r w:rsidRPr="001C49C8">
        <w:rPr>
          <w:rFonts w:ascii="Times New Roman" w:eastAsia="Times New Roman" w:hAnsi="Times New Roman" w:cs="Times New Roman"/>
          <w:color w:val="000000" w:themeColor="text1"/>
          <w:sz w:val="24"/>
          <w:szCs w:val="24"/>
        </w:rPr>
        <w:t xml:space="preserve">. </w:t>
      </w:r>
    </w:p>
    <w:p w14:paraId="48AB3E40" w14:textId="26177A55"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proofErr w:type="spellStart"/>
      <w:r w:rsidRPr="001C49C8">
        <w:rPr>
          <w:rFonts w:ascii="Times New Roman" w:eastAsia="Times New Roman" w:hAnsi="Times New Roman" w:cs="Times New Roman"/>
          <w:color w:val="000000" w:themeColor="text1"/>
          <w:sz w:val="24"/>
          <w:szCs w:val="24"/>
        </w:rPr>
        <w:lastRenderedPageBreak/>
        <w:t>Plone</w:t>
      </w:r>
      <w:proofErr w:type="spellEnd"/>
      <w:r w:rsidRPr="001C49C8">
        <w:rPr>
          <w:rFonts w:ascii="Times New Roman" w:eastAsia="Times New Roman" w:hAnsi="Times New Roman" w:cs="Times New Roman"/>
          <w:color w:val="000000" w:themeColor="text1"/>
          <w:sz w:val="24"/>
          <w:szCs w:val="24"/>
        </w:rPr>
        <w:t xml:space="preserve"> site.,</w:t>
      </w:r>
      <w:r w:rsidR="00B823D9" w:rsidRPr="001C49C8">
        <w:rPr>
          <w:rFonts w:ascii="Times New Roman" w:eastAsia="Times New Roman" w:hAnsi="Times New Roman" w:cs="Times New Roman"/>
          <w:color w:val="000000" w:themeColor="text1"/>
          <w:sz w:val="24"/>
          <w:szCs w:val="24"/>
        </w:rPr>
        <w:t xml:space="preserve"> </w:t>
      </w:r>
      <w:r w:rsidRPr="001C49C8">
        <w:rPr>
          <w:rFonts w:ascii="Times New Roman" w:eastAsia="Times New Roman" w:hAnsi="Times New Roman" w:cs="Times New Roman"/>
          <w:color w:val="000000" w:themeColor="text1"/>
          <w:sz w:val="24"/>
          <w:szCs w:val="24"/>
        </w:rPr>
        <w:t xml:space="preserve">2023. </w:t>
      </w:r>
      <w:r w:rsidRPr="001C49C8">
        <w:rPr>
          <w:rFonts w:ascii="Times New Roman" w:eastAsia="Times New Roman" w:hAnsi="Times New Roman" w:cs="Times New Roman"/>
          <w:i/>
          <w:color w:val="000000" w:themeColor="text1"/>
          <w:sz w:val="24"/>
          <w:szCs w:val="24"/>
        </w:rPr>
        <w:t>Core Principles of Community Engagement</w:t>
      </w:r>
      <w:r w:rsidRPr="001C49C8">
        <w:rPr>
          <w:rFonts w:ascii="Times New Roman" w:eastAsia="Times New Roman" w:hAnsi="Times New Roman" w:cs="Times New Roman"/>
          <w:color w:val="000000" w:themeColor="text1"/>
          <w:sz w:val="24"/>
          <w:szCs w:val="24"/>
        </w:rPr>
        <w:t xml:space="preserve">. [online] Available at: </w:t>
      </w:r>
      <w:hyperlink r:id="rId14">
        <w:r w:rsidRPr="001C49C8">
          <w:rPr>
            <w:rFonts w:ascii="Times New Roman" w:eastAsia="Times New Roman" w:hAnsi="Times New Roman" w:cs="Times New Roman"/>
            <w:color w:val="000000" w:themeColor="text1"/>
            <w:sz w:val="24"/>
            <w:szCs w:val="24"/>
            <w:u w:val="single"/>
          </w:rPr>
          <w:t>https://aese.psu.edu/research/centers/cecd/engagement-toolbox/engagement/core-principles-of-community-engagement</w:t>
        </w:r>
      </w:hyperlink>
      <w:r w:rsidRPr="001C49C8">
        <w:rPr>
          <w:rFonts w:ascii="Times New Roman" w:eastAsia="Times New Roman" w:hAnsi="Times New Roman" w:cs="Times New Roman"/>
          <w:color w:val="000000" w:themeColor="text1"/>
          <w:sz w:val="24"/>
          <w:szCs w:val="24"/>
        </w:rPr>
        <w:t xml:space="preserve">. </w:t>
      </w:r>
    </w:p>
    <w:p w14:paraId="6C800027" w14:textId="233F3DC5"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highlight w:val="white"/>
        </w:rPr>
      </w:pPr>
      <w:r w:rsidRPr="001C49C8">
        <w:rPr>
          <w:rFonts w:ascii="Times New Roman" w:eastAsia="Times New Roman" w:hAnsi="Times New Roman" w:cs="Times New Roman"/>
          <w:color w:val="000000" w:themeColor="text1"/>
          <w:sz w:val="24"/>
          <w:szCs w:val="24"/>
          <w:highlight w:val="white"/>
        </w:rPr>
        <w:t>Qiao, W., Yan, Z. and Wang, X.,</w:t>
      </w:r>
      <w:r w:rsidR="00B823D9" w:rsidRPr="001C49C8">
        <w:rPr>
          <w:rFonts w:ascii="Times New Roman" w:eastAsia="Times New Roman" w:hAnsi="Times New Roman" w:cs="Times New Roman"/>
          <w:color w:val="000000" w:themeColor="text1"/>
          <w:sz w:val="24"/>
          <w:szCs w:val="24"/>
          <w:highlight w:val="white"/>
        </w:rPr>
        <w:t xml:space="preserve"> </w:t>
      </w:r>
      <w:r w:rsidRPr="001C49C8">
        <w:rPr>
          <w:rFonts w:ascii="Times New Roman" w:eastAsia="Times New Roman" w:hAnsi="Times New Roman" w:cs="Times New Roman"/>
          <w:color w:val="000000" w:themeColor="text1"/>
          <w:sz w:val="24"/>
          <w:szCs w:val="24"/>
          <w:highlight w:val="white"/>
        </w:rPr>
        <w:t xml:space="preserve">2021. Join or not: The impact of physicians’ group joining behavior on their online demand and reputation in online health communities. </w:t>
      </w:r>
      <w:r w:rsidRPr="001C49C8">
        <w:rPr>
          <w:rFonts w:ascii="Times New Roman" w:eastAsia="Times New Roman" w:hAnsi="Times New Roman" w:cs="Times New Roman"/>
          <w:i/>
          <w:color w:val="000000" w:themeColor="text1"/>
          <w:sz w:val="24"/>
          <w:szCs w:val="24"/>
          <w:highlight w:val="white"/>
        </w:rPr>
        <w:t>Information Processing &amp; Management</w:t>
      </w:r>
      <w:r w:rsidRPr="001C49C8">
        <w:rPr>
          <w:rFonts w:ascii="Times New Roman" w:eastAsia="Times New Roman" w:hAnsi="Times New Roman" w:cs="Times New Roman"/>
          <w:color w:val="000000" w:themeColor="text1"/>
          <w:sz w:val="24"/>
          <w:szCs w:val="24"/>
          <w:highlight w:val="white"/>
        </w:rPr>
        <w:t xml:space="preserve">, </w:t>
      </w:r>
      <w:r w:rsidRPr="001C49C8">
        <w:rPr>
          <w:rFonts w:ascii="Times New Roman" w:eastAsia="Times New Roman" w:hAnsi="Times New Roman" w:cs="Times New Roman"/>
          <w:i/>
          <w:color w:val="000000" w:themeColor="text1"/>
          <w:sz w:val="24"/>
          <w:szCs w:val="24"/>
          <w:highlight w:val="white"/>
        </w:rPr>
        <w:t>58</w:t>
      </w:r>
      <w:r w:rsidRPr="001C49C8">
        <w:rPr>
          <w:rFonts w:ascii="Times New Roman" w:eastAsia="Times New Roman" w:hAnsi="Times New Roman" w:cs="Times New Roman"/>
          <w:color w:val="000000" w:themeColor="text1"/>
          <w:sz w:val="24"/>
          <w:szCs w:val="24"/>
          <w:highlight w:val="white"/>
        </w:rPr>
        <w:t xml:space="preserve">(5), p.102634. Available at: </w:t>
      </w:r>
      <w:hyperlink r:id="rId15">
        <w:r w:rsidRPr="001C49C8">
          <w:rPr>
            <w:rFonts w:ascii="Times New Roman" w:eastAsia="Times New Roman" w:hAnsi="Times New Roman" w:cs="Times New Roman"/>
            <w:color w:val="000000" w:themeColor="text1"/>
            <w:sz w:val="24"/>
            <w:szCs w:val="24"/>
            <w:highlight w:val="white"/>
            <w:u w:val="single"/>
          </w:rPr>
          <w:t>https://drive.google.com/file/d/1Q4op4MDwgU_a-kUI_HA3GI4dUj6VMA3j/view</w:t>
        </w:r>
      </w:hyperlink>
      <w:r w:rsidRPr="001C49C8">
        <w:rPr>
          <w:rFonts w:ascii="Times New Roman" w:eastAsia="Times New Roman" w:hAnsi="Times New Roman" w:cs="Times New Roman"/>
          <w:color w:val="000000" w:themeColor="text1"/>
          <w:sz w:val="24"/>
          <w:szCs w:val="24"/>
          <w:highlight w:val="white"/>
        </w:rPr>
        <w:t xml:space="preserve"> </w:t>
      </w:r>
    </w:p>
    <w:p w14:paraId="0592CF62" w14:textId="4173A755" w:rsidR="00B277E8"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Ripoll, S., Ouvrier, A., Hrynick, T. and Schmidt-Sane, M.,</w:t>
      </w:r>
      <w:r w:rsidR="00D739F6" w:rsidRPr="001C49C8">
        <w:rPr>
          <w:rFonts w:ascii="Times New Roman" w:eastAsia="Times New Roman" w:hAnsi="Times New Roman" w:cs="Times New Roman"/>
          <w:color w:val="000000" w:themeColor="text1"/>
          <w:sz w:val="24"/>
          <w:szCs w:val="24"/>
        </w:rPr>
        <w:t xml:space="preserve"> </w:t>
      </w:r>
      <w:r w:rsidRPr="001C49C8">
        <w:rPr>
          <w:rFonts w:ascii="Times New Roman" w:eastAsia="Times New Roman" w:hAnsi="Times New Roman" w:cs="Times New Roman"/>
          <w:color w:val="000000" w:themeColor="text1"/>
          <w:sz w:val="24"/>
          <w:szCs w:val="24"/>
        </w:rPr>
        <w:t xml:space="preserve">2022. </w:t>
      </w:r>
      <w:r w:rsidRPr="001C49C8">
        <w:rPr>
          <w:rFonts w:ascii="Times New Roman" w:eastAsia="Times New Roman" w:hAnsi="Times New Roman" w:cs="Times New Roman"/>
          <w:i/>
          <w:color w:val="000000" w:themeColor="text1"/>
          <w:sz w:val="24"/>
          <w:szCs w:val="24"/>
        </w:rPr>
        <w:t>Vaccine Equity in Multicultural Urban Settings A comparative analysis of local government and community action, contextualised political economies, and moral frameworks in Marseille and London</w:t>
      </w:r>
      <w:r w:rsidRPr="001C49C8">
        <w:rPr>
          <w:rFonts w:ascii="Times New Roman" w:eastAsia="Times New Roman" w:hAnsi="Times New Roman" w:cs="Times New Roman"/>
          <w:color w:val="000000" w:themeColor="text1"/>
          <w:sz w:val="24"/>
          <w:szCs w:val="24"/>
        </w:rPr>
        <w:t>. [</w:t>
      </w:r>
      <w:r w:rsidR="002E55E5" w:rsidRPr="001C49C8">
        <w:rPr>
          <w:rFonts w:ascii="Times New Roman" w:eastAsia="Times New Roman" w:hAnsi="Times New Roman" w:cs="Times New Roman"/>
          <w:color w:val="000000" w:themeColor="text1"/>
          <w:sz w:val="24"/>
          <w:szCs w:val="24"/>
        </w:rPr>
        <w:t>O</w:t>
      </w:r>
      <w:r w:rsidRPr="001C49C8">
        <w:rPr>
          <w:rFonts w:ascii="Times New Roman" w:eastAsia="Times New Roman" w:hAnsi="Times New Roman" w:cs="Times New Roman"/>
          <w:color w:val="000000" w:themeColor="text1"/>
          <w:sz w:val="24"/>
          <w:szCs w:val="24"/>
        </w:rPr>
        <w:t xml:space="preserve">nline] Available at: </w:t>
      </w:r>
      <w:hyperlink r:id="rId16">
        <w:r w:rsidRPr="001C49C8">
          <w:rPr>
            <w:rFonts w:ascii="Times New Roman" w:eastAsia="Times New Roman" w:hAnsi="Times New Roman" w:cs="Times New Roman"/>
            <w:color w:val="000000" w:themeColor="text1"/>
            <w:sz w:val="24"/>
            <w:szCs w:val="24"/>
            <w:u w:val="single"/>
          </w:rPr>
          <w:t>https://www.thebritishacademy.ac.uk/documents/4286/COVID-19-G7-vaccine-equity-multicultural-settings-Santiago_Ripoll.pdf</w:t>
        </w:r>
      </w:hyperlink>
      <w:r w:rsidRPr="001C49C8">
        <w:rPr>
          <w:rFonts w:ascii="Times New Roman" w:eastAsia="Times New Roman" w:hAnsi="Times New Roman" w:cs="Times New Roman"/>
          <w:color w:val="000000" w:themeColor="text1"/>
          <w:sz w:val="24"/>
          <w:szCs w:val="24"/>
        </w:rPr>
        <w:t xml:space="preserve">. </w:t>
      </w:r>
    </w:p>
    <w:p w14:paraId="3878B0E4" w14:textId="77777777" w:rsidR="002E55E5" w:rsidRPr="001C49C8" w:rsidRDefault="00E0184D" w:rsidP="001C49C8">
      <w:pPr>
        <w:spacing w:before="240" w:after="240" w:line="360" w:lineRule="auto"/>
        <w:jc w:val="both"/>
        <w:rPr>
          <w:rFonts w:ascii="Times New Roman" w:eastAsia="Times New Roman" w:hAnsi="Times New Roman" w:cs="Times New Roman"/>
          <w:color w:val="000000" w:themeColor="text1"/>
          <w:sz w:val="24"/>
          <w:szCs w:val="24"/>
        </w:rPr>
      </w:pPr>
      <w:r w:rsidRPr="001C49C8">
        <w:rPr>
          <w:rFonts w:ascii="Times New Roman" w:eastAsia="Times New Roman" w:hAnsi="Times New Roman" w:cs="Times New Roman"/>
          <w:color w:val="000000" w:themeColor="text1"/>
          <w:sz w:val="24"/>
          <w:szCs w:val="24"/>
        </w:rPr>
        <w:t xml:space="preserve">UK GOV., 2023. Annual Report on Major Projects 2022-23 Reporting to Cabinet Office and HM Treasury Annual Report on Major Projects 2022-23. (n.d.). Available at: </w:t>
      </w:r>
      <w:hyperlink r:id="rId17">
        <w:r w:rsidRPr="001C49C8">
          <w:rPr>
            <w:rFonts w:ascii="Times New Roman" w:eastAsia="Times New Roman" w:hAnsi="Times New Roman" w:cs="Times New Roman"/>
            <w:color w:val="000000" w:themeColor="text1"/>
            <w:sz w:val="24"/>
            <w:szCs w:val="24"/>
            <w:u w:val="single"/>
          </w:rPr>
          <w:t>https://assets.publishing.service.gov.uk/media/64c91eaed8b1a71e86b05df3/IPA-Annual-report-2022-2023.pdf.pdf</w:t>
        </w:r>
      </w:hyperlink>
      <w:r w:rsidRPr="001C49C8">
        <w:rPr>
          <w:rFonts w:ascii="Times New Roman" w:eastAsia="Times New Roman" w:hAnsi="Times New Roman" w:cs="Times New Roman"/>
          <w:color w:val="000000" w:themeColor="text1"/>
          <w:sz w:val="24"/>
          <w:szCs w:val="24"/>
        </w:rPr>
        <w:t xml:space="preserve">. </w:t>
      </w:r>
      <w:r w:rsidR="002E55E5" w:rsidRPr="001C49C8">
        <w:rPr>
          <w:rFonts w:ascii="Times New Roman" w:eastAsia="Times New Roman" w:hAnsi="Times New Roman" w:cs="Times New Roman"/>
          <w:color w:val="000000" w:themeColor="text1"/>
          <w:sz w:val="24"/>
          <w:szCs w:val="24"/>
        </w:rPr>
        <w:t>[Accessed on 29 November, 2023].</w:t>
      </w:r>
    </w:p>
    <w:p w14:paraId="6C2A95C6" w14:textId="0926F20C" w:rsidR="00B277E8" w:rsidRPr="001C49C8" w:rsidRDefault="00B277E8" w:rsidP="001C49C8">
      <w:pPr>
        <w:spacing w:before="240" w:after="240" w:line="360" w:lineRule="auto"/>
        <w:jc w:val="both"/>
        <w:rPr>
          <w:rFonts w:ascii="Times New Roman" w:eastAsia="Times New Roman" w:hAnsi="Times New Roman" w:cs="Times New Roman"/>
          <w:color w:val="000000" w:themeColor="text1"/>
          <w:sz w:val="24"/>
          <w:szCs w:val="24"/>
        </w:rPr>
      </w:pPr>
    </w:p>
    <w:sectPr w:rsidR="00B277E8" w:rsidRPr="001C49C8" w:rsidSect="00425691">
      <w:footerReference w:type="default" r:id="rId18"/>
      <w:pgSz w:w="11909" w:h="16834"/>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303906" w14:textId="77777777" w:rsidR="00E0184D" w:rsidRDefault="00E0184D">
      <w:pPr>
        <w:spacing w:line="240" w:lineRule="auto"/>
      </w:pPr>
      <w:r>
        <w:separator/>
      </w:r>
    </w:p>
  </w:endnote>
  <w:endnote w:type="continuationSeparator" w:id="0">
    <w:p w14:paraId="59FC35C7" w14:textId="77777777" w:rsidR="00E0184D" w:rsidRDefault="00E018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3982128"/>
      <w:docPartObj>
        <w:docPartGallery w:val="Page Numbers (Bottom of Page)"/>
        <w:docPartUnique/>
      </w:docPartObj>
    </w:sdtPr>
    <w:sdtEndPr>
      <w:rPr>
        <w:noProof/>
      </w:rPr>
    </w:sdtEndPr>
    <w:sdtContent>
      <w:p w14:paraId="5D332868" w14:textId="7B5F89FC" w:rsidR="00F50998" w:rsidRDefault="00F509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44C9C7" w14:textId="77777777" w:rsidR="00CB0A40" w:rsidRDefault="00CB0A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AEDC66" w14:textId="77777777" w:rsidR="00E0184D" w:rsidRDefault="00E0184D">
      <w:pPr>
        <w:spacing w:line="240" w:lineRule="auto"/>
      </w:pPr>
      <w:r>
        <w:separator/>
      </w:r>
    </w:p>
  </w:footnote>
  <w:footnote w:type="continuationSeparator" w:id="0">
    <w:p w14:paraId="471B2B9F" w14:textId="77777777" w:rsidR="00E0184D" w:rsidRDefault="00E0184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61F5"/>
    <w:rsid w:val="001C49C8"/>
    <w:rsid w:val="002E55E5"/>
    <w:rsid w:val="00332683"/>
    <w:rsid w:val="00333A2D"/>
    <w:rsid w:val="00422862"/>
    <w:rsid w:val="00425691"/>
    <w:rsid w:val="00464E55"/>
    <w:rsid w:val="00491AE8"/>
    <w:rsid w:val="004C1D66"/>
    <w:rsid w:val="004D486B"/>
    <w:rsid w:val="005175CD"/>
    <w:rsid w:val="005368EA"/>
    <w:rsid w:val="00693F32"/>
    <w:rsid w:val="008F4121"/>
    <w:rsid w:val="00922BC4"/>
    <w:rsid w:val="00AC61F5"/>
    <w:rsid w:val="00B277E8"/>
    <w:rsid w:val="00B823D9"/>
    <w:rsid w:val="00BC7F5E"/>
    <w:rsid w:val="00CB0A40"/>
    <w:rsid w:val="00D739F6"/>
    <w:rsid w:val="00DA1674"/>
    <w:rsid w:val="00E0184D"/>
    <w:rsid w:val="00E60E16"/>
    <w:rsid w:val="00EB7460"/>
    <w:rsid w:val="00F50998"/>
    <w:rsid w:val="00F8136D"/>
    <w:rsid w:val="00FC1785"/>
    <w:rsid w:val="00FF391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188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B0A40"/>
    <w:pPr>
      <w:tabs>
        <w:tab w:val="center" w:pos="4513"/>
        <w:tab w:val="right" w:pos="9026"/>
      </w:tabs>
      <w:spacing w:line="240" w:lineRule="auto"/>
    </w:pPr>
  </w:style>
  <w:style w:type="character" w:customStyle="1" w:styleId="HeaderChar">
    <w:name w:val="Header Char"/>
    <w:basedOn w:val="DefaultParagraphFont"/>
    <w:link w:val="Header"/>
    <w:uiPriority w:val="99"/>
    <w:rsid w:val="00CB0A40"/>
  </w:style>
  <w:style w:type="paragraph" w:styleId="Footer">
    <w:name w:val="footer"/>
    <w:basedOn w:val="Normal"/>
    <w:link w:val="FooterChar"/>
    <w:uiPriority w:val="99"/>
    <w:unhideWhenUsed/>
    <w:rsid w:val="00CB0A40"/>
    <w:pPr>
      <w:tabs>
        <w:tab w:val="center" w:pos="4513"/>
        <w:tab w:val="right" w:pos="9026"/>
      </w:tabs>
      <w:spacing w:line="240" w:lineRule="auto"/>
    </w:pPr>
  </w:style>
  <w:style w:type="character" w:customStyle="1" w:styleId="FooterChar">
    <w:name w:val="Footer Char"/>
    <w:basedOn w:val="DefaultParagraphFont"/>
    <w:link w:val="Footer"/>
    <w:uiPriority w:val="99"/>
    <w:rsid w:val="00CB0A40"/>
  </w:style>
  <w:style w:type="character" w:styleId="Hyperlink">
    <w:name w:val="Hyperlink"/>
    <w:basedOn w:val="DefaultParagraphFont"/>
    <w:uiPriority w:val="99"/>
    <w:unhideWhenUsed/>
    <w:rsid w:val="00332683"/>
    <w:rPr>
      <w:color w:val="0000FF" w:themeColor="hyperlink"/>
      <w:u w:val="single"/>
    </w:rPr>
  </w:style>
  <w:style w:type="character" w:styleId="UnresolvedMention">
    <w:name w:val="Unresolved Mention"/>
    <w:basedOn w:val="DefaultParagraphFont"/>
    <w:uiPriority w:val="99"/>
    <w:semiHidden/>
    <w:unhideWhenUsed/>
    <w:rsid w:val="00332683"/>
    <w:rPr>
      <w:color w:val="605E5C"/>
      <w:shd w:val="clear" w:color="auto" w:fill="E1DFDD"/>
    </w:rPr>
  </w:style>
  <w:style w:type="paragraph" w:styleId="TOCHeading">
    <w:name w:val="TOC Heading"/>
    <w:basedOn w:val="Heading1"/>
    <w:next w:val="Normal"/>
    <w:uiPriority w:val="39"/>
    <w:unhideWhenUsed/>
    <w:qFormat/>
    <w:rsid w:val="00422862"/>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42286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0264410X20313219" TargetMode="External"/><Relationship Id="rId13" Type="http://schemas.openxmlformats.org/officeDocument/2006/relationships/hyperlink" Target="https://doi.org/10.1371/journal.pone.028652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scholar.archive.org/work/qlea3kdgzfaz5f7fmmpe2rrp2u/access/wayback/https://www.bmj.com/content/bmj/372/bmj.n421.full.pdf" TargetMode="External"/><Relationship Id="rId12" Type="http://schemas.openxmlformats.org/officeDocument/2006/relationships/hyperlink" Target="https://www.mdpi.com/2076-393X/9/10/1121/pdf" TargetMode="External"/><Relationship Id="rId17" Type="http://schemas.openxmlformats.org/officeDocument/2006/relationships/hyperlink" Target="https://assets.publishing.service.gov.uk/media/64c91eaed8b1a71e86b05df3/IPA-Annual-report-2022-2023.pdf.pdf" TargetMode="External"/><Relationship Id="rId2" Type="http://schemas.openxmlformats.org/officeDocument/2006/relationships/styles" Target="styles.xml"/><Relationship Id="rId16" Type="http://schemas.openxmlformats.org/officeDocument/2006/relationships/hyperlink" Target="https://www.thebritishacademy.ac.uk/documents/4286/COVID-19-G7-vaccine-equity-multicultural-settings-Santiago_Ripoll.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covid-19-autumn-2023-vaccination-programme-jcvi-advice-26-may-2023/jcvi-statement-on-the-covid-19-vaccination-programme-for-autumn-2023-26-may-2023" TargetMode="External"/><Relationship Id="rId5" Type="http://schemas.openxmlformats.org/officeDocument/2006/relationships/footnotes" Target="footnotes.xml"/><Relationship Id="rId15" Type="http://schemas.openxmlformats.org/officeDocument/2006/relationships/hyperlink" Target="https://drive.google.com/file/d/1Q4op4MDwgU_a-kUI_HA3GI4dUj6VMA3j/view" TargetMode="External"/><Relationship Id="rId10" Type="http://schemas.openxmlformats.org/officeDocument/2006/relationships/hyperlink" Target="https://www.gov.uk/government/news/leading-social-media-platforms-unite-to-support-covid-19-vaccine-drive"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136/bmjgh-2020-003188" TargetMode="External"/><Relationship Id="rId14" Type="http://schemas.openxmlformats.org/officeDocument/2006/relationships/hyperlink" Target="https://aese.psu.edu/research/centers/cecd/engagement-toolbox/engagement/core-principles-of-community-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90D370-4A23-4B9E-80BB-924E7839D0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2619</Words>
  <Characters>14930</Characters>
  <Application>Microsoft Office Word</Application>
  <DocSecurity>0</DocSecurity>
  <Lines>124</Lines>
  <Paragraphs>35</Paragraphs>
  <ScaleCrop>false</ScaleCrop>
  <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2023-11-27T12:28:00Z</dcterms:created>
  <dcterms:modified xsi:type="dcterms:W3CDTF">2023-11-30T12:09:00Z</dcterms:modified>
</cp:coreProperties>
</file>