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AA228" w14:textId="14B69767" w:rsidR="004A3A55" w:rsidRDefault="004A3A55" w:rsidP="00675396">
      <w:pPr>
        <w:rPr>
          <w:b/>
          <w:bCs/>
          <w:u w:val="single"/>
        </w:rPr>
      </w:pPr>
      <w:r>
        <w:rPr>
          <w:b/>
          <w:bCs/>
          <w:u w:val="single"/>
        </w:rPr>
        <w:t>Cop 15 Report.</w:t>
      </w:r>
    </w:p>
    <w:p w14:paraId="3850E092" w14:textId="1CBD678F" w:rsidR="004A3A55" w:rsidRPr="004A3A55" w:rsidRDefault="004A3A55" w:rsidP="00675396">
      <w:pPr>
        <w:rPr>
          <w:b/>
          <w:bCs/>
          <w:u w:val="single"/>
        </w:rPr>
      </w:pPr>
      <w:r w:rsidRPr="004A3A55">
        <w:rPr>
          <w:b/>
          <w:bCs/>
          <w:u w:val="single"/>
        </w:rPr>
        <w:t>Introduction</w:t>
      </w:r>
    </w:p>
    <w:p w14:paraId="7DA74812" w14:textId="6361C1B3" w:rsidR="002E56DB" w:rsidRPr="00480095" w:rsidRDefault="002E56DB" w:rsidP="00675396">
      <w:r w:rsidRPr="00480095">
        <w:t>The 15th Conference of the Parties (COP15) to the Convention on Biological Diversity (CBD) has placed land ecosystem conservation at the forefront of global discussions. (Secretariat of the Convention on Biological Diversity, 2021). With the adoption of the Post-2020 Global Biodiversity Framework, COP15 highlighted the urgent need for international collaboration, ambitious goals, and innovative strategies to combat the ongoing biodiversity crisis. This report will discuss the fundamentals of land ecosystem conservation in relation to COP15, focusing on its objectives, strategies, and the significance of preserving the planet's natural resources. Key topics to be discussed include ecological connectivity, ecosystem services, the participation of indigenous peoples, addressing the causes of biodiversity loss, and securing sufficient funding for conservation initiatives.</w:t>
      </w:r>
    </w:p>
    <w:p w14:paraId="54C7BB61" w14:textId="39469227" w:rsidR="002E56DB" w:rsidRPr="00480095" w:rsidRDefault="004A3A55" w:rsidP="00675396">
      <w:pPr>
        <w:rPr>
          <w:b/>
          <w:bCs/>
          <w:u w:val="single"/>
        </w:rPr>
      </w:pPr>
      <w:r w:rsidRPr="00480095">
        <w:rPr>
          <w:b/>
          <w:bCs/>
          <w:u w:val="single"/>
        </w:rPr>
        <w:t>COP 15</w:t>
      </w:r>
      <w:r w:rsidR="002E56DB" w:rsidRPr="00480095">
        <w:rPr>
          <w:b/>
          <w:bCs/>
          <w:u w:val="single"/>
        </w:rPr>
        <w:t xml:space="preserve"> </w:t>
      </w:r>
    </w:p>
    <w:p w14:paraId="25E054FD" w14:textId="2A1EE0EA" w:rsidR="00675396" w:rsidRPr="00480095" w:rsidRDefault="00675396" w:rsidP="00675396">
      <w:r w:rsidRPr="00480095">
        <w:t xml:space="preserve">2009's COP15 (Conference of Parties) in Copenhagen aimed to negotiate a new international climate change agreement to replace the 2012-expiring Kyoto Protocol. The conference did not result in a comprehensive agreement, but it did produce significant results, such as the Copenhagen Accord and the establishment of the Green Climate Fund. Conservation of land ecosystems, which is crucial for reducing greenhouse gas emissions and mitigating climate change, was one of the </w:t>
      </w:r>
      <w:proofErr w:type="gramStart"/>
      <w:r w:rsidRPr="00480095">
        <w:t>primary</w:t>
      </w:r>
      <w:proofErr w:type="gramEnd"/>
      <w:r w:rsidRPr="00480095">
        <w:t xml:space="preserve"> focuses of COP15. In this regard, the following is an overview of how the COP15 goals for the conservation of terrestrial ecosystems have been achieved.</w:t>
      </w:r>
    </w:p>
    <w:p w14:paraId="0956E918" w14:textId="7AC3538C" w:rsidR="00675396" w:rsidRPr="00480095" w:rsidRDefault="00675396" w:rsidP="00675396">
      <w:pPr>
        <w:rPr>
          <w:b/>
          <w:bCs/>
          <w:u w:val="single"/>
        </w:rPr>
      </w:pPr>
      <w:r w:rsidRPr="00480095">
        <w:rPr>
          <w:b/>
          <w:bCs/>
          <w:u w:val="single"/>
        </w:rPr>
        <w:t>Deforestation and forest degradation reduction</w:t>
      </w:r>
    </w:p>
    <w:p w14:paraId="3227F5B9" w14:textId="07FE9E1C" w:rsidR="00675396" w:rsidRPr="00480095" w:rsidRDefault="00675396" w:rsidP="00675396">
      <w:r w:rsidRPr="00480095">
        <w:t>One of the objectives of COP15 was to reduce deforestation and forest degradation, which contribute substantially to global greenhouse gas emissions. Since COP15, some countries have made progress in reducing deforestation and forest degradation. For instance, Brazil's forest conservation policies have led to a 75% decrease in Amazon rainforest deforestation rates between 2005 and 2018. (GFRAS, 2021).</w:t>
      </w:r>
    </w:p>
    <w:p w14:paraId="2B543CBB" w14:textId="16978851" w:rsidR="00675396" w:rsidRPr="00480095" w:rsidRDefault="00675396" w:rsidP="00675396">
      <w:r w:rsidRPr="00480095">
        <w:t>Through its national REDD+ (Reducing Emissions from Deforestation and Forest Degradation) program, which provides incentives for reducing emissions from deforestation and forest degradation, Indonesia has also made some progress in reducing deforestation rates. Nevertheless, despite these efforts, deforestation and forest degradation remain significant problems in many countries, particularly in developing nations with high deforestation rates.</w:t>
      </w:r>
    </w:p>
    <w:p w14:paraId="01285827" w14:textId="4E0450AB" w:rsidR="00675396" w:rsidRPr="00480095" w:rsidRDefault="00675396" w:rsidP="00675396">
      <w:pPr>
        <w:rPr>
          <w:b/>
          <w:bCs/>
          <w:u w:val="single"/>
        </w:rPr>
      </w:pPr>
      <w:r w:rsidRPr="00480095">
        <w:rPr>
          <w:b/>
          <w:bCs/>
          <w:u w:val="single"/>
        </w:rPr>
        <w:t>Promoting Land Use Sustainability</w:t>
      </w:r>
    </w:p>
    <w:p w14:paraId="03CA7EA1" w14:textId="77777777" w:rsidR="00675396" w:rsidRPr="00480095" w:rsidRDefault="00675396" w:rsidP="00675396">
      <w:r w:rsidRPr="00480095">
        <w:t>Another objective of COP15 was to promote sustainable land use, which entails using land in ways that promote both economic growth and environmental conservation. Some countries have made progress in promoting sustainable land use since COP15. Some nations have implemented policies and programmes that promote sustainable agriculture, such as conservation agriculture and agroforestry, which can reduce greenhouse gas emissions and enhance soil health. (FAO, 2021).</w:t>
      </w:r>
    </w:p>
    <w:p w14:paraId="0A688B48" w14:textId="4BC221D9" w:rsidR="00675396" w:rsidRPr="00480095" w:rsidRDefault="000039D3" w:rsidP="00675396">
      <w:r>
        <w:t>A Prime example is the lands in Scotland promoting Carbon Storage in Ben Lemond.</w:t>
      </w:r>
      <w:sdt>
        <w:sdtPr>
          <w:id w:val="-1730062206"/>
          <w:citation/>
        </w:sdtPr>
        <w:sdtContent>
          <w:r>
            <w:fldChar w:fldCharType="begin"/>
          </w:r>
          <w:r>
            <w:instrText xml:space="preserve"> CITATION Sco10 \l 2057 </w:instrText>
          </w:r>
          <w:r>
            <w:fldChar w:fldCharType="separate"/>
          </w:r>
          <w:r>
            <w:rPr>
              <w:noProof/>
            </w:rPr>
            <w:t xml:space="preserve"> </w:t>
          </w:r>
          <w:r w:rsidRPr="000039D3">
            <w:rPr>
              <w:noProof/>
            </w:rPr>
            <w:t>(Scottish Enviroment Link., 2010)</w:t>
          </w:r>
          <w:r>
            <w:fldChar w:fldCharType="end"/>
          </w:r>
        </w:sdtContent>
      </w:sdt>
    </w:p>
    <w:p w14:paraId="01B9C667" w14:textId="39E6B081" w:rsidR="00675396" w:rsidRPr="00480095" w:rsidRDefault="00675396" w:rsidP="00675396">
      <w:r w:rsidRPr="00480095">
        <w:t xml:space="preserve">In addition, some nations have implemented policies that promote sustainable forest management, such as limiting clear-cutting and promoting selective logging. Nevertheless, despite these efforts, </w:t>
      </w:r>
      <w:r w:rsidRPr="00480095">
        <w:lastRenderedPageBreak/>
        <w:t>unsustainable land use practises continue to be a significant problem in many countries, particularly in developing nations with high population growth and urbanisation rates.</w:t>
      </w:r>
    </w:p>
    <w:p w14:paraId="4EFD134A" w14:textId="77777777" w:rsidR="00675396" w:rsidRPr="00480095" w:rsidRDefault="00675396" w:rsidP="00675396">
      <w:pPr>
        <w:rPr>
          <w:b/>
          <w:bCs/>
          <w:u w:val="single"/>
        </w:rPr>
      </w:pPr>
      <w:r w:rsidRPr="00480095">
        <w:rPr>
          <w:b/>
          <w:bCs/>
          <w:u w:val="single"/>
        </w:rPr>
        <w:t>Supporting Indigenous and Community Groups</w:t>
      </w:r>
    </w:p>
    <w:p w14:paraId="0CA8352F" w14:textId="77777777" w:rsidR="00675396" w:rsidRPr="00480095" w:rsidRDefault="00675396" w:rsidP="00675396">
      <w:r w:rsidRPr="00480095">
        <w:t>Additionally, COP15 sought to aid indigenous and local communities in their efforts to preserve land ecosystems. Some progress has been made in recognising the rights of indigenous and local communities and incorporating them into conservation efforts since COP15. Some countries, for instance, have enacted policies and programmes that involve indigenous and local communities in the management of protected areas, such as community-based conservation programmes.</w:t>
      </w:r>
    </w:p>
    <w:p w14:paraId="086724E6" w14:textId="77777777" w:rsidR="00675396" w:rsidRPr="00480095" w:rsidRDefault="00675396" w:rsidP="00675396">
      <w:r w:rsidRPr="00480095">
        <w:t>Indigenous and local communities continue to face significant obstacles, such as lack of access to resources and limited participation in decision-making processes, despite these efforts. Additionally, some conservation efforts have been criticised for ignoring the needs and rights of indigenous and local communities. (UNDP, 2021).</w:t>
      </w:r>
    </w:p>
    <w:p w14:paraId="54B6C307" w14:textId="77777777" w:rsidR="004A3A55" w:rsidRPr="00480095" w:rsidRDefault="004A3A55" w:rsidP="004A3A55">
      <w:pPr>
        <w:rPr>
          <w:b/>
          <w:bCs/>
          <w:u w:val="single"/>
        </w:rPr>
      </w:pPr>
      <w:r w:rsidRPr="00480095">
        <w:rPr>
          <w:b/>
          <w:bCs/>
          <w:u w:val="single"/>
        </w:rPr>
        <w:t>The Climate Change Fund</w:t>
      </w:r>
    </w:p>
    <w:p w14:paraId="719EFDC8" w14:textId="6E49359F" w:rsidR="004A3A55" w:rsidRPr="00480095" w:rsidRDefault="004A3A55" w:rsidP="004A3A55">
      <w:r w:rsidRPr="00480095">
        <w:t>Another significant outcome of COP 15 was the establishment of the Green Climate Fund. The fund provides developing nations with financial support for climate mitigation and adaptation initiatives. The fund was established by the United Nations Framework Convention on Climate Change (UNFCCC</w:t>
      </w:r>
      <w:r w:rsidR="00C6031C" w:rsidRPr="00480095">
        <w:t>, 2021</w:t>
      </w:r>
      <w:r w:rsidRPr="00480095">
        <w:t>) and is sustained by contributions from industrialised nations (UNFCCC, 2021).</w:t>
      </w:r>
    </w:p>
    <w:p w14:paraId="346B5B45" w14:textId="0FA23D94" w:rsidR="004A3A55" w:rsidRPr="00480095" w:rsidRDefault="004A3A55" w:rsidP="004A3A55">
      <w:r w:rsidRPr="00480095">
        <w:t xml:space="preserve">The fund has provided funding for numerous initiatives, including the development of renewable energy, the administration of water resources, and sustainable agriculture. </w:t>
      </w:r>
      <w:r w:rsidR="000E18AF" w:rsidRPr="00480095">
        <w:t>(</w:t>
      </w:r>
      <w:r w:rsidRPr="00480095">
        <w:t>Green Climate Fund, 2021). The fund has also supported a climate-resilient agriculture initiative in Malawi, which seeks to help producers adapt to the effects of climate change.</w:t>
      </w:r>
    </w:p>
    <w:p w14:paraId="322D04DA" w14:textId="77777777" w:rsidR="004A3A55" w:rsidRPr="00480095" w:rsidRDefault="004A3A55" w:rsidP="004A3A55">
      <w:pPr>
        <w:rPr>
          <w:b/>
          <w:bCs/>
          <w:u w:val="single"/>
        </w:rPr>
      </w:pPr>
      <w:r w:rsidRPr="00480095">
        <w:rPr>
          <w:b/>
          <w:bCs/>
          <w:u w:val="single"/>
        </w:rPr>
        <w:t>The Future of Climate Action and COP 15</w:t>
      </w:r>
    </w:p>
    <w:p w14:paraId="3A5A6D28" w14:textId="23C9B7B2" w:rsidR="004A3A55" w:rsidRPr="00480095" w:rsidRDefault="004A3A55" w:rsidP="004A3A55">
      <w:r w:rsidRPr="00480095">
        <w:t>The COP 15 conference marked a significant turning point in international efforts to combat climate change, despite the disappointment and frustration it engendered. The conference emphasised the need for a more comprehensive and ambitious international climate agreement, which was ultimately realised in 2015 with the Paris Agreement.</w:t>
      </w:r>
    </w:p>
    <w:p w14:paraId="4B123636" w14:textId="77777777" w:rsidR="00E824A8" w:rsidRPr="00480095" w:rsidRDefault="004A3A55" w:rsidP="00675396">
      <w:r w:rsidRPr="00480095">
        <w:t>The Paris Agreement, which was signed by 196 countries, including the United States, China, and India, committed countries to limit global temperature rise to well below 2 degrees Celsius above pre-industrial levels and to pursue efforts to limit temperature rise to 1.5 degrees Celsius above pre-industrial levels. In addition, the agreement established a framework for countries to disclose their emissions and set reduction targets (UNFCCC, 2021).</w:t>
      </w:r>
    </w:p>
    <w:p w14:paraId="18B709D6" w14:textId="1A97C2A0" w:rsidR="00675396" w:rsidRPr="00480095" w:rsidRDefault="00675396" w:rsidP="00675396">
      <w:r w:rsidRPr="00480095">
        <w:rPr>
          <w:b/>
          <w:bCs/>
          <w:u w:val="single"/>
        </w:rPr>
        <w:t>Conclusion</w:t>
      </w:r>
    </w:p>
    <w:p w14:paraId="0411B7D1" w14:textId="618FC564" w:rsidR="007A1873" w:rsidRDefault="00675396" w:rsidP="00675396">
      <w:r w:rsidRPr="00480095">
        <w:t>While some progress has been made in addressing the conservation of land ecosystems since COP15, much work remains. Deforestation and unsustainable land use remain significant challenges, and indigenous and local communities' rights must be better recognised and safeguarded. The establishment of initiatives such as REDD+ and the Green Climate Fund, however, offers hope for future progress.</w:t>
      </w:r>
    </w:p>
    <w:p w14:paraId="3509B83B" w14:textId="77777777" w:rsidR="002B612B" w:rsidRDefault="002B612B" w:rsidP="00675396"/>
    <w:p w14:paraId="652F399F" w14:textId="77777777" w:rsidR="002B612B" w:rsidRDefault="002B612B" w:rsidP="002B612B"/>
    <w:p w14:paraId="3F58FF1A" w14:textId="77777777" w:rsidR="002B612B" w:rsidRDefault="002B612B" w:rsidP="002B612B"/>
    <w:p w14:paraId="44CC07B0" w14:textId="77777777" w:rsidR="002B612B" w:rsidRDefault="002B612B" w:rsidP="00675396"/>
    <w:p w14:paraId="295E6B22" w14:textId="1295A535" w:rsidR="00872B3B" w:rsidRDefault="008763E8" w:rsidP="00675396">
      <w:r w:rsidRPr="008763E8">
        <w:t xml:space="preserve">FAO. (2021). Climate Change. Retrieved April </w:t>
      </w:r>
      <w:r>
        <w:t>1st</w:t>
      </w:r>
      <w:r w:rsidRPr="008763E8">
        <w:t xml:space="preserve">, 2023, from </w:t>
      </w:r>
      <w:hyperlink r:id="rId5" w:history="1">
        <w:r w:rsidRPr="003E3551">
          <w:rPr>
            <w:rStyle w:val="Hyperlink"/>
          </w:rPr>
          <w:t>http://www.fao.org/climate-change/en/</w:t>
        </w:r>
      </w:hyperlink>
    </w:p>
    <w:p w14:paraId="2CD56703" w14:textId="2B92D9E3" w:rsidR="008763E8" w:rsidRPr="008763E8" w:rsidRDefault="008763E8" w:rsidP="008763E8">
      <w:r w:rsidRPr="008763E8">
        <w:t xml:space="preserve">FAO. (2021). Food and Agriculture Organization of the United Nations. Retrieved April </w:t>
      </w:r>
      <w:r>
        <w:t>1st</w:t>
      </w:r>
      <w:r w:rsidRPr="008763E8">
        <w:t xml:space="preserve">, 2023, from </w:t>
      </w:r>
      <w:hyperlink r:id="rId6" w:tgtFrame="_new" w:history="1">
        <w:r w:rsidRPr="008763E8">
          <w:rPr>
            <w:rStyle w:val="Hyperlink"/>
          </w:rPr>
          <w:t>http://www.fao.org/home/en/</w:t>
        </w:r>
      </w:hyperlink>
    </w:p>
    <w:p w14:paraId="11DD9983" w14:textId="6443B64B" w:rsidR="008763E8" w:rsidRPr="008763E8" w:rsidRDefault="008763E8" w:rsidP="008763E8">
      <w:r w:rsidRPr="008763E8">
        <w:t xml:space="preserve">GFRAS. (2021). Global Forum for Rural Advisory Services. Retrieved April </w:t>
      </w:r>
      <w:r>
        <w:t>1st</w:t>
      </w:r>
      <w:r w:rsidRPr="008763E8">
        <w:t xml:space="preserve">, 2023, from </w:t>
      </w:r>
      <w:hyperlink r:id="rId7" w:tgtFrame="_new" w:history="1">
        <w:r w:rsidRPr="008763E8">
          <w:rPr>
            <w:rStyle w:val="Hyperlink"/>
          </w:rPr>
          <w:t>https://www.gfras.org/en/</w:t>
        </w:r>
      </w:hyperlink>
    </w:p>
    <w:p w14:paraId="7D56EBA3" w14:textId="72917E66" w:rsidR="008763E8" w:rsidRDefault="008763E8" w:rsidP="008763E8">
      <w:r w:rsidRPr="008763E8">
        <w:t xml:space="preserve">Green Climate Fund. (2021). Retrieved April </w:t>
      </w:r>
      <w:r>
        <w:t>1st</w:t>
      </w:r>
      <w:r w:rsidRPr="008763E8">
        <w:t xml:space="preserve">, 2023, from </w:t>
      </w:r>
      <w:hyperlink r:id="rId8" w:tgtFrame="_new" w:history="1">
        <w:r w:rsidRPr="008763E8">
          <w:rPr>
            <w:rStyle w:val="Hyperlink"/>
          </w:rPr>
          <w:t>https://www.greenclimate.fund/</w:t>
        </w:r>
      </w:hyperlink>
    </w:p>
    <w:p w14:paraId="10700EE5" w14:textId="3EFA4F27" w:rsidR="008763E8" w:rsidRDefault="008763E8" w:rsidP="008763E8">
      <w:r w:rsidRPr="008763E8">
        <w:t>Green Climate Fund. (2021). About the Fund. Retrieved Ap</w:t>
      </w:r>
      <w:r>
        <w:t>ril 1st</w:t>
      </w:r>
      <w:r w:rsidRPr="008763E8">
        <w:t xml:space="preserve">, 2023, from </w:t>
      </w:r>
      <w:hyperlink r:id="rId9" w:history="1">
        <w:r w:rsidRPr="003E3551">
          <w:rPr>
            <w:rStyle w:val="Hyperlink"/>
          </w:rPr>
          <w:t>https://www.greenclimate.fund/about</w:t>
        </w:r>
      </w:hyperlink>
    </w:p>
    <w:p w14:paraId="0A9ABD23" w14:textId="259ABE24" w:rsidR="008763E8" w:rsidRPr="008763E8" w:rsidRDefault="008763E8" w:rsidP="008763E8">
      <w:r w:rsidRPr="008763E8">
        <w:t xml:space="preserve">UNDP. (2021). United Nations Development Programme. Retrieved April </w:t>
      </w:r>
      <w:r>
        <w:t>1st</w:t>
      </w:r>
      <w:r w:rsidRPr="008763E8">
        <w:t xml:space="preserve">, 2023, from </w:t>
      </w:r>
      <w:hyperlink r:id="rId10" w:tgtFrame="_new" w:history="1">
        <w:r w:rsidRPr="008763E8">
          <w:rPr>
            <w:rStyle w:val="Hyperlink"/>
          </w:rPr>
          <w:t>https://www.undp.org/</w:t>
        </w:r>
      </w:hyperlink>
    </w:p>
    <w:p w14:paraId="6D5690FF" w14:textId="0480F5F0" w:rsidR="008763E8" w:rsidRPr="008763E8" w:rsidRDefault="008763E8" w:rsidP="008763E8">
      <w:r w:rsidRPr="008763E8">
        <w:t xml:space="preserve">UNFCCC. (2021). United Nations Framework Convention on Climate Change. Retrieved April </w:t>
      </w:r>
      <w:r>
        <w:t>1st</w:t>
      </w:r>
      <w:r w:rsidRPr="008763E8">
        <w:t xml:space="preserve">, 2023, from </w:t>
      </w:r>
      <w:hyperlink r:id="rId11" w:tgtFrame="_new" w:history="1">
        <w:r w:rsidRPr="008763E8">
          <w:rPr>
            <w:rStyle w:val="Hyperlink"/>
          </w:rPr>
          <w:t>https://unfccc.int/</w:t>
        </w:r>
      </w:hyperlink>
    </w:p>
    <w:p w14:paraId="2D058A10" w14:textId="690C0817" w:rsidR="008763E8" w:rsidRPr="008763E8" w:rsidRDefault="008763E8" w:rsidP="008763E8">
      <w:r w:rsidRPr="008763E8">
        <w:t xml:space="preserve">UNDP. (2021). Climate Action - UNDP. Retrieved April </w:t>
      </w:r>
      <w:r>
        <w:t>1st</w:t>
      </w:r>
      <w:r w:rsidRPr="008763E8">
        <w:t xml:space="preserve">, 2023, from </w:t>
      </w:r>
      <w:hyperlink r:id="rId12" w:tgtFrame="_new" w:history="1">
        <w:r w:rsidRPr="008763E8">
          <w:rPr>
            <w:rStyle w:val="Hyperlink"/>
          </w:rPr>
          <w:t>https://www.undp.org/content/undp/en/home/2030-agenda-for-sustainable-development/climate-action.html</w:t>
        </w:r>
      </w:hyperlink>
    </w:p>
    <w:p w14:paraId="488E525E" w14:textId="41A9650E" w:rsidR="008763E8" w:rsidRDefault="008763E8" w:rsidP="008763E8">
      <w:pPr>
        <w:rPr>
          <w:rStyle w:val="Hyperlink"/>
        </w:rPr>
      </w:pPr>
      <w:r w:rsidRPr="008763E8">
        <w:t xml:space="preserve">UNFCCC. (2021). Paris Agreement - Climate Change. Retrieved April </w:t>
      </w:r>
      <w:r>
        <w:t>1st</w:t>
      </w:r>
      <w:r w:rsidRPr="008763E8">
        <w:t xml:space="preserve">, 2023, from </w:t>
      </w:r>
      <w:hyperlink r:id="rId13" w:tgtFrame="_new" w:history="1">
        <w:r w:rsidRPr="008763E8">
          <w:rPr>
            <w:rStyle w:val="Hyperlink"/>
          </w:rPr>
          <w:t>https://unfccc.int/process-and-meetings/the-paris-agreement/the-paris-agreement</w:t>
        </w:r>
      </w:hyperlink>
    </w:p>
    <w:p w14:paraId="23F7004E" w14:textId="04C65AF0" w:rsidR="000039D3" w:rsidRDefault="00000000" w:rsidP="008763E8">
      <w:pPr>
        <w:rPr>
          <w:rStyle w:val="Hyperlink"/>
        </w:rPr>
      </w:pPr>
      <w:sdt>
        <w:sdtPr>
          <w:rPr>
            <w:rStyle w:val="Hyperlink"/>
          </w:rPr>
          <w:id w:val="555902695"/>
          <w:citation/>
        </w:sdtPr>
        <w:sdtContent>
          <w:r w:rsidR="000039D3">
            <w:rPr>
              <w:rStyle w:val="Hyperlink"/>
            </w:rPr>
            <w:fldChar w:fldCharType="begin"/>
          </w:r>
          <w:r w:rsidR="000039D3">
            <w:rPr>
              <w:rStyle w:val="Hyperlink"/>
            </w:rPr>
            <w:instrText xml:space="preserve"> CITATION Sco10 \l 2057 </w:instrText>
          </w:r>
          <w:r w:rsidR="000039D3">
            <w:rPr>
              <w:rStyle w:val="Hyperlink"/>
            </w:rPr>
            <w:fldChar w:fldCharType="separate"/>
          </w:r>
          <w:r w:rsidR="000039D3" w:rsidRPr="000039D3">
            <w:rPr>
              <w:noProof/>
              <w:color w:val="0563C1" w:themeColor="hyperlink"/>
            </w:rPr>
            <w:t>(Scottish Enviroment Link., 2010)</w:t>
          </w:r>
          <w:r w:rsidR="000039D3">
            <w:rPr>
              <w:rStyle w:val="Hyperlink"/>
            </w:rPr>
            <w:fldChar w:fldCharType="end"/>
          </w:r>
        </w:sdtContent>
      </w:sdt>
    </w:p>
    <w:sdt>
      <w:sdtPr>
        <w:rPr>
          <w:rFonts w:asciiTheme="minorHAnsi" w:eastAsiaTheme="minorHAnsi" w:hAnsiTheme="minorHAnsi" w:cstheme="minorBidi"/>
          <w:color w:val="auto"/>
          <w:kern w:val="2"/>
          <w:sz w:val="22"/>
          <w:szCs w:val="22"/>
          <w:lang w:val="en-GB"/>
          <w14:ligatures w14:val="standardContextual"/>
        </w:rPr>
        <w:id w:val="-2107409864"/>
        <w:docPartObj>
          <w:docPartGallery w:val="Bibliographies"/>
          <w:docPartUnique/>
        </w:docPartObj>
      </w:sdtPr>
      <w:sdtContent>
        <w:p w14:paraId="06DDA256" w14:textId="531A4E28" w:rsidR="000039D3" w:rsidRDefault="000039D3">
          <w:pPr>
            <w:pStyle w:val="Heading1"/>
          </w:pPr>
        </w:p>
        <w:sdt>
          <w:sdtPr>
            <w:id w:val="111145805"/>
            <w:bibliography/>
          </w:sdtPr>
          <w:sdtContent>
            <w:p w14:paraId="2246B484" w14:textId="77777777" w:rsidR="00D91330" w:rsidRDefault="000039D3" w:rsidP="000039D3">
              <w:pPr>
                <w:pStyle w:val="Bibliography"/>
                <w:rPr>
                  <w:noProof/>
                  <w:lang w:val="en-US"/>
                </w:rPr>
              </w:pPr>
              <w:r>
                <w:fldChar w:fldCharType="begin"/>
              </w:r>
              <w:r>
                <w:instrText xml:space="preserve"> BIBLIOGRAPHY </w:instrText>
              </w:r>
              <w:r>
                <w:fldChar w:fldCharType="separate"/>
              </w:r>
              <w:r>
                <w:rPr>
                  <w:noProof/>
                  <w:lang w:val="en-US"/>
                </w:rPr>
                <w:t xml:space="preserve">Scottish Enviroment Link., 2010. </w:t>
              </w:r>
              <w:r>
                <w:rPr>
                  <w:i/>
                  <w:iCs/>
                  <w:noProof/>
                  <w:lang w:val="en-US"/>
                </w:rPr>
                <w:t xml:space="preserve">Scottish enviroment link.. </w:t>
              </w:r>
              <w:r>
                <w:rPr>
                  <w:noProof/>
                  <w:lang w:val="en-US"/>
                </w:rPr>
                <w:t xml:space="preserve">[Online] </w:t>
              </w:r>
              <w:r>
                <w:rPr>
                  <w:noProof/>
                  <w:lang w:val="en-US"/>
                </w:rPr>
                <w:br/>
                <w:t xml:space="preserve">Available at: </w:t>
              </w:r>
            </w:p>
            <w:p w14:paraId="63CDB15E" w14:textId="5AF42B81" w:rsidR="000039D3" w:rsidRPr="00D91330" w:rsidRDefault="000039D3" w:rsidP="000039D3">
              <w:pPr>
                <w:pStyle w:val="Bibliography"/>
                <w:rPr>
                  <w:noProof/>
                  <w:u w:val="single"/>
                  <w:lang w:val="en-US"/>
                </w:rPr>
              </w:pPr>
              <w:r>
                <w:rPr>
                  <w:noProof/>
                  <w:u w:val="single"/>
                  <w:lang w:val="en-US"/>
                </w:rPr>
                <w:t>https://www.scotlink.org/files/publication/other/LINK%20Sustainable%20Land%20Use%20Case%20Studies%20%202010.pdf</w:t>
              </w:r>
              <w:r>
                <w:rPr>
                  <w:noProof/>
                  <w:lang w:val="en-US"/>
                </w:rPr>
                <w:br/>
                <w:t>[Accessed 1/04/23 April 2023].</w:t>
              </w:r>
            </w:p>
            <w:p w14:paraId="7FA9719D" w14:textId="50C73ACE" w:rsidR="000039D3" w:rsidRDefault="000039D3" w:rsidP="000039D3">
              <w:r>
                <w:rPr>
                  <w:b/>
                  <w:bCs/>
                  <w:noProof/>
                </w:rPr>
                <w:fldChar w:fldCharType="end"/>
              </w:r>
            </w:p>
          </w:sdtContent>
        </w:sdt>
      </w:sdtContent>
    </w:sdt>
    <w:p w14:paraId="2B5DE094" w14:textId="77777777" w:rsidR="000039D3" w:rsidRPr="008763E8" w:rsidRDefault="000039D3" w:rsidP="008763E8"/>
    <w:p w14:paraId="1FBD1571" w14:textId="7A11AE26" w:rsidR="00872B3B" w:rsidRDefault="00872B3B" w:rsidP="00675396"/>
    <w:sectPr w:rsidR="00872B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396"/>
    <w:rsid w:val="000039D3"/>
    <w:rsid w:val="000E18AF"/>
    <w:rsid w:val="002734E2"/>
    <w:rsid w:val="002B612B"/>
    <w:rsid w:val="002E56DB"/>
    <w:rsid w:val="00480095"/>
    <w:rsid w:val="004A3A55"/>
    <w:rsid w:val="0060576E"/>
    <w:rsid w:val="00675396"/>
    <w:rsid w:val="00872B3B"/>
    <w:rsid w:val="008763E8"/>
    <w:rsid w:val="00995D72"/>
    <w:rsid w:val="00BF21EA"/>
    <w:rsid w:val="00C6031C"/>
    <w:rsid w:val="00D91330"/>
    <w:rsid w:val="00DE6372"/>
    <w:rsid w:val="00E824A8"/>
    <w:rsid w:val="00E85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C62D4"/>
  <w15:chartTrackingRefBased/>
  <w15:docId w15:val="{77FFEB58-D35B-43E4-AD3E-851F44458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9D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612B"/>
    <w:rPr>
      <w:color w:val="0563C1" w:themeColor="hyperlink"/>
      <w:u w:val="single"/>
    </w:rPr>
  </w:style>
  <w:style w:type="character" w:styleId="UnresolvedMention">
    <w:name w:val="Unresolved Mention"/>
    <w:basedOn w:val="DefaultParagraphFont"/>
    <w:uiPriority w:val="99"/>
    <w:semiHidden/>
    <w:unhideWhenUsed/>
    <w:rsid w:val="002B612B"/>
    <w:rPr>
      <w:color w:val="605E5C"/>
      <w:shd w:val="clear" w:color="auto" w:fill="E1DFDD"/>
    </w:rPr>
  </w:style>
  <w:style w:type="character" w:customStyle="1" w:styleId="Heading1Char">
    <w:name w:val="Heading 1 Char"/>
    <w:basedOn w:val="DefaultParagraphFont"/>
    <w:link w:val="Heading1"/>
    <w:uiPriority w:val="9"/>
    <w:rsid w:val="000039D3"/>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0039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96351">
      <w:bodyDiv w:val="1"/>
      <w:marLeft w:val="0"/>
      <w:marRight w:val="0"/>
      <w:marTop w:val="0"/>
      <w:marBottom w:val="0"/>
      <w:divBdr>
        <w:top w:val="none" w:sz="0" w:space="0" w:color="auto"/>
        <w:left w:val="none" w:sz="0" w:space="0" w:color="auto"/>
        <w:bottom w:val="none" w:sz="0" w:space="0" w:color="auto"/>
        <w:right w:val="none" w:sz="0" w:space="0" w:color="auto"/>
      </w:divBdr>
    </w:div>
    <w:div w:id="578291371">
      <w:bodyDiv w:val="1"/>
      <w:marLeft w:val="0"/>
      <w:marRight w:val="0"/>
      <w:marTop w:val="0"/>
      <w:marBottom w:val="0"/>
      <w:divBdr>
        <w:top w:val="none" w:sz="0" w:space="0" w:color="auto"/>
        <w:left w:val="none" w:sz="0" w:space="0" w:color="auto"/>
        <w:bottom w:val="none" w:sz="0" w:space="0" w:color="auto"/>
        <w:right w:val="none" w:sz="0" w:space="0" w:color="auto"/>
      </w:divBdr>
    </w:div>
    <w:div w:id="1137528052">
      <w:bodyDiv w:val="1"/>
      <w:marLeft w:val="0"/>
      <w:marRight w:val="0"/>
      <w:marTop w:val="0"/>
      <w:marBottom w:val="0"/>
      <w:divBdr>
        <w:top w:val="none" w:sz="0" w:space="0" w:color="auto"/>
        <w:left w:val="none" w:sz="0" w:space="0" w:color="auto"/>
        <w:bottom w:val="none" w:sz="0" w:space="0" w:color="auto"/>
        <w:right w:val="none" w:sz="0" w:space="0" w:color="auto"/>
      </w:divBdr>
    </w:div>
    <w:div w:id="1968510464">
      <w:bodyDiv w:val="1"/>
      <w:marLeft w:val="0"/>
      <w:marRight w:val="0"/>
      <w:marTop w:val="0"/>
      <w:marBottom w:val="0"/>
      <w:divBdr>
        <w:top w:val="none" w:sz="0" w:space="0" w:color="auto"/>
        <w:left w:val="none" w:sz="0" w:space="0" w:color="auto"/>
        <w:bottom w:val="none" w:sz="0" w:space="0" w:color="auto"/>
        <w:right w:val="none" w:sz="0" w:space="0" w:color="auto"/>
      </w:divBdr>
    </w:div>
    <w:div w:id="2135903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climate.fund/" TargetMode="External"/><Relationship Id="rId13" Type="http://schemas.openxmlformats.org/officeDocument/2006/relationships/hyperlink" Target="https://unfccc.int/process-and-meetings/the-paris-agreement/the-paris-agreement" TargetMode="External"/><Relationship Id="rId3" Type="http://schemas.openxmlformats.org/officeDocument/2006/relationships/settings" Target="settings.xml"/><Relationship Id="rId7" Type="http://schemas.openxmlformats.org/officeDocument/2006/relationships/hyperlink" Target="https://www.gfras.org/en/" TargetMode="External"/><Relationship Id="rId12" Type="http://schemas.openxmlformats.org/officeDocument/2006/relationships/hyperlink" Target="https://www.undp.org/content/undp/en/home/2030-agenda-for-sustainable-development/climate-action.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fao.org/home/en/" TargetMode="External"/><Relationship Id="rId11" Type="http://schemas.openxmlformats.org/officeDocument/2006/relationships/hyperlink" Target="https://unfccc.int/" TargetMode="External"/><Relationship Id="rId5" Type="http://schemas.openxmlformats.org/officeDocument/2006/relationships/hyperlink" Target="http://www.fao.org/climate-change/en/" TargetMode="External"/><Relationship Id="rId15" Type="http://schemas.openxmlformats.org/officeDocument/2006/relationships/theme" Target="theme/theme1.xml"/><Relationship Id="rId10" Type="http://schemas.openxmlformats.org/officeDocument/2006/relationships/hyperlink" Target="https://www.undp.org/" TargetMode="External"/><Relationship Id="rId4" Type="http://schemas.openxmlformats.org/officeDocument/2006/relationships/webSettings" Target="webSettings.xml"/><Relationship Id="rId9" Type="http://schemas.openxmlformats.org/officeDocument/2006/relationships/hyperlink" Target="https://www.greenclimate.fund/abou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Sco10</b:Tag>
    <b:SourceType>InternetSite</b:SourceType>
    <b:Guid>{6497FD67-EB79-44B9-9414-6390BE837980}</b:Guid>
    <b:Author>
      <b:Author>
        <b:Corporate>Scottish Enviroment Link.</b:Corporate>
      </b:Author>
    </b:Author>
    <b:Title>Scottish enviroment link.</b:Title>
    <b:Year>2010</b:Year>
    <b:YearAccessed>2023</b:YearAccessed>
    <b:MonthAccessed>April</b:MonthAccessed>
    <b:DayAccessed>1/04/23</b:DayAccessed>
    <b:URL>https://www.scotlink.org/files/publication/other/LINK%20Sustainable%20Land%20Use%20Case%20Studies%20%202010.pdf</b:URL>
    <b:RefOrder>1</b:RefOrder>
  </b:Source>
</b:Sources>
</file>

<file path=customXml/itemProps1.xml><?xml version="1.0" encoding="utf-8"?>
<ds:datastoreItem xmlns:ds="http://schemas.openxmlformats.org/officeDocument/2006/customXml" ds:itemID="{98929FC1-DADD-4A4E-8E76-DF1863820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1240</Words>
  <Characters>7073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Strutt</dc:creator>
  <cp:keywords/>
  <dc:description/>
  <cp:lastModifiedBy>Will Strutt</cp:lastModifiedBy>
  <cp:revision>2</cp:revision>
  <dcterms:created xsi:type="dcterms:W3CDTF">2023-04-25T14:02:00Z</dcterms:created>
  <dcterms:modified xsi:type="dcterms:W3CDTF">2023-04-25T14:02:00Z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93afe0f3-8d2d-4e67-8649-45c47703f2fd</vt:lpwstr>
  </property>
</Properties>
</file>