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293F40" w14:textId="77777777" w:rsidR="00D05FA1" w:rsidRDefault="00D05FA1" w:rsidP="00D05FA1">
      <w:pPr>
        <w:jc w:val="center"/>
        <w:rPr>
          <w:rFonts w:ascii="Arial" w:hAnsi="Arial" w:cs="Arial"/>
          <w:b/>
          <w:bCs/>
          <w:sz w:val="24"/>
          <w:szCs w:val="24"/>
        </w:rPr>
      </w:pPr>
    </w:p>
    <w:p w14:paraId="7B986268" w14:textId="77777777" w:rsidR="00D05FA1" w:rsidRDefault="00D05FA1" w:rsidP="00D05FA1">
      <w:pPr>
        <w:jc w:val="center"/>
        <w:rPr>
          <w:rFonts w:ascii="Arial" w:hAnsi="Arial" w:cs="Arial"/>
          <w:b/>
          <w:bCs/>
          <w:sz w:val="24"/>
          <w:szCs w:val="24"/>
        </w:rPr>
      </w:pPr>
    </w:p>
    <w:p w14:paraId="5B21EEC2" w14:textId="77777777" w:rsidR="00D05FA1" w:rsidRDefault="00D05FA1" w:rsidP="00D05FA1">
      <w:pPr>
        <w:jc w:val="center"/>
        <w:rPr>
          <w:rFonts w:ascii="Arial" w:hAnsi="Arial" w:cs="Arial"/>
          <w:b/>
          <w:bCs/>
          <w:sz w:val="24"/>
          <w:szCs w:val="24"/>
        </w:rPr>
      </w:pPr>
    </w:p>
    <w:p w14:paraId="61D1CB46" w14:textId="77777777" w:rsidR="00D05FA1" w:rsidRDefault="00D05FA1" w:rsidP="00D05FA1">
      <w:pPr>
        <w:jc w:val="center"/>
        <w:rPr>
          <w:rFonts w:ascii="Arial" w:hAnsi="Arial" w:cs="Arial"/>
          <w:b/>
          <w:bCs/>
          <w:sz w:val="24"/>
          <w:szCs w:val="24"/>
        </w:rPr>
      </w:pPr>
    </w:p>
    <w:p w14:paraId="1069375A" w14:textId="77777777" w:rsidR="00D05FA1" w:rsidRDefault="00D05FA1" w:rsidP="00D05FA1">
      <w:pPr>
        <w:jc w:val="center"/>
        <w:rPr>
          <w:rFonts w:ascii="Arial" w:hAnsi="Arial" w:cs="Arial"/>
          <w:b/>
          <w:bCs/>
          <w:sz w:val="24"/>
          <w:szCs w:val="24"/>
        </w:rPr>
      </w:pPr>
    </w:p>
    <w:p w14:paraId="68038D5D" w14:textId="48701F2F" w:rsidR="00D05FA1" w:rsidRDefault="00D05FA1" w:rsidP="00D05FA1">
      <w:pPr>
        <w:jc w:val="center"/>
        <w:rPr>
          <w:rFonts w:ascii="Arial" w:hAnsi="Arial" w:cs="Arial"/>
          <w:b/>
          <w:bCs/>
          <w:sz w:val="40"/>
          <w:szCs w:val="40"/>
        </w:rPr>
      </w:pPr>
      <w:r w:rsidRPr="00D05FA1">
        <w:rPr>
          <w:rFonts w:ascii="Arial" w:hAnsi="Arial" w:cs="Arial"/>
          <w:b/>
          <w:bCs/>
          <w:sz w:val="40"/>
          <w:szCs w:val="40"/>
        </w:rPr>
        <w:t xml:space="preserve">Student Journal </w:t>
      </w:r>
    </w:p>
    <w:p w14:paraId="0FD9B64B" w14:textId="77777777" w:rsidR="00BE2853" w:rsidRPr="00D05FA1" w:rsidRDefault="00BE2853" w:rsidP="00D05FA1">
      <w:pPr>
        <w:jc w:val="center"/>
        <w:rPr>
          <w:rFonts w:ascii="Arial" w:hAnsi="Arial" w:cs="Arial"/>
          <w:b/>
          <w:bCs/>
          <w:sz w:val="40"/>
          <w:szCs w:val="40"/>
        </w:rPr>
      </w:pPr>
    </w:p>
    <w:p w14:paraId="465DFBC4" w14:textId="50D267E7" w:rsidR="00C1065E" w:rsidRDefault="00876606" w:rsidP="0078254C">
      <w:pPr>
        <w:jc w:val="center"/>
        <w:rPr>
          <w:rFonts w:ascii="Arial" w:hAnsi="Arial" w:cs="Arial"/>
          <w:sz w:val="24"/>
          <w:szCs w:val="24"/>
        </w:rPr>
      </w:pPr>
      <w:r w:rsidRPr="00876606">
        <w:rPr>
          <w:rFonts w:ascii="Arial" w:hAnsi="Arial" w:cs="Arial"/>
          <w:sz w:val="24"/>
          <w:szCs w:val="24"/>
        </w:rPr>
        <w:t xml:space="preserve">Placement at Coldra Court </w:t>
      </w:r>
      <w:r>
        <w:rPr>
          <w:rFonts w:ascii="Arial" w:hAnsi="Arial" w:cs="Arial"/>
          <w:sz w:val="24"/>
          <w:szCs w:val="24"/>
        </w:rPr>
        <w:t>Hotel</w:t>
      </w:r>
      <w:r w:rsidRPr="00876606">
        <w:rPr>
          <w:rFonts w:ascii="Arial" w:hAnsi="Arial" w:cs="Arial"/>
          <w:sz w:val="24"/>
          <w:szCs w:val="24"/>
        </w:rPr>
        <w:t xml:space="preserve">- Human Resources </w:t>
      </w:r>
      <w:r w:rsidR="0078254C">
        <w:rPr>
          <w:rFonts w:ascii="Arial" w:hAnsi="Arial" w:cs="Arial"/>
          <w:sz w:val="24"/>
          <w:szCs w:val="24"/>
        </w:rPr>
        <w:t>Operation</w:t>
      </w:r>
    </w:p>
    <w:p w14:paraId="2D8118D0" w14:textId="77777777" w:rsidR="00BE2853" w:rsidRDefault="00BE2853" w:rsidP="0078254C">
      <w:pPr>
        <w:jc w:val="center"/>
        <w:rPr>
          <w:rFonts w:ascii="Arial" w:hAnsi="Arial" w:cs="Arial"/>
          <w:sz w:val="24"/>
          <w:szCs w:val="24"/>
        </w:rPr>
      </w:pPr>
    </w:p>
    <w:p w14:paraId="709350A0" w14:textId="77777777" w:rsidR="00BE2853" w:rsidRDefault="00BE2853" w:rsidP="0078254C">
      <w:pPr>
        <w:jc w:val="center"/>
        <w:rPr>
          <w:rFonts w:ascii="Arial" w:hAnsi="Arial" w:cs="Arial"/>
          <w:sz w:val="24"/>
          <w:szCs w:val="24"/>
        </w:rPr>
      </w:pPr>
    </w:p>
    <w:p w14:paraId="4929D97A" w14:textId="77777777" w:rsidR="00BE2853" w:rsidRDefault="00BE2853" w:rsidP="0078254C">
      <w:pPr>
        <w:jc w:val="center"/>
        <w:rPr>
          <w:rFonts w:ascii="Arial" w:hAnsi="Arial" w:cs="Arial"/>
          <w:sz w:val="24"/>
          <w:szCs w:val="24"/>
        </w:rPr>
      </w:pPr>
    </w:p>
    <w:p w14:paraId="3223257E" w14:textId="77777777" w:rsidR="00BE2853" w:rsidRDefault="00BE2853" w:rsidP="0078254C">
      <w:pPr>
        <w:jc w:val="center"/>
        <w:rPr>
          <w:rFonts w:ascii="Arial" w:hAnsi="Arial" w:cs="Arial"/>
          <w:sz w:val="24"/>
          <w:szCs w:val="24"/>
        </w:rPr>
      </w:pPr>
    </w:p>
    <w:p w14:paraId="6BAA00CF" w14:textId="77777777" w:rsidR="00BE2853" w:rsidRDefault="00BE2853" w:rsidP="0078254C">
      <w:pPr>
        <w:jc w:val="center"/>
        <w:rPr>
          <w:rFonts w:ascii="Arial" w:hAnsi="Arial" w:cs="Arial"/>
          <w:sz w:val="24"/>
          <w:szCs w:val="24"/>
        </w:rPr>
      </w:pPr>
    </w:p>
    <w:p w14:paraId="670E8C65" w14:textId="77777777" w:rsidR="00BE2853" w:rsidRPr="0078254C" w:rsidRDefault="00BE2853" w:rsidP="0078254C">
      <w:pPr>
        <w:jc w:val="center"/>
        <w:rPr>
          <w:rFonts w:ascii="Arial" w:hAnsi="Arial" w:cs="Arial"/>
          <w:sz w:val="24"/>
          <w:szCs w:val="24"/>
        </w:rPr>
      </w:pPr>
    </w:p>
    <w:p w14:paraId="6312FE63" w14:textId="60FF8A00" w:rsidR="00D05FA1" w:rsidRPr="00876606" w:rsidRDefault="00D05FA1" w:rsidP="00D05FA1">
      <w:pPr>
        <w:spacing w:line="360" w:lineRule="auto"/>
        <w:rPr>
          <w:rFonts w:ascii="Arial" w:hAnsi="Arial" w:cs="Arial"/>
          <w:b/>
          <w:bCs/>
          <w:sz w:val="24"/>
          <w:szCs w:val="24"/>
        </w:rPr>
      </w:pPr>
      <w:bookmarkStart w:id="0" w:name="_Hlk159333594"/>
      <w:r w:rsidRPr="00876606">
        <w:rPr>
          <w:rFonts w:ascii="Arial" w:hAnsi="Arial" w:cs="Arial"/>
          <w:b/>
          <w:bCs/>
          <w:sz w:val="24"/>
          <w:szCs w:val="24"/>
        </w:rPr>
        <w:t>Module Title: Managing Hotel Administration</w:t>
      </w:r>
    </w:p>
    <w:p w14:paraId="008EC859" w14:textId="20C2BAE3" w:rsidR="00D05FA1" w:rsidRPr="00876606" w:rsidRDefault="00D05FA1" w:rsidP="00D05FA1">
      <w:pPr>
        <w:spacing w:line="360" w:lineRule="auto"/>
        <w:rPr>
          <w:rFonts w:ascii="Arial" w:hAnsi="Arial" w:cs="Arial"/>
          <w:b/>
          <w:bCs/>
          <w:sz w:val="24"/>
          <w:szCs w:val="24"/>
        </w:rPr>
      </w:pPr>
      <w:r w:rsidRPr="00876606">
        <w:rPr>
          <w:rFonts w:ascii="Arial" w:hAnsi="Arial" w:cs="Arial"/>
          <w:b/>
          <w:bCs/>
          <w:sz w:val="24"/>
          <w:szCs w:val="24"/>
        </w:rPr>
        <w:t>Module Code: BHIH600</w:t>
      </w:r>
      <w:r w:rsidR="006B2B6D">
        <w:rPr>
          <w:rFonts w:ascii="Arial" w:hAnsi="Arial" w:cs="Arial"/>
          <w:b/>
          <w:bCs/>
          <w:sz w:val="24"/>
          <w:szCs w:val="24"/>
        </w:rPr>
        <w:t>4</w:t>
      </w:r>
    </w:p>
    <w:p w14:paraId="116D8249" w14:textId="09EB8D87" w:rsidR="00D05FA1" w:rsidRPr="00876606" w:rsidRDefault="00D05FA1" w:rsidP="00D05FA1">
      <w:pPr>
        <w:spacing w:line="360" w:lineRule="auto"/>
        <w:rPr>
          <w:rFonts w:ascii="Arial" w:hAnsi="Arial" w:cs="Arial"/>
          <w:b/>
          <w:bCs/>
          <w:sz w:val="24"/>
          <w:szCs w:val="24"/>
        </w:rPr>
      </w:pPr>
      <w:r w:rsidRPr="00876606">
        <w:rPr>
          <w:rFonts w:ascii="Arial" w:hAnsi="Arial" w:cs="Arial"/>
          <w:b/>
          <w:bCs/>
          <w:sz w:val="24"/>
          <w:szCs w:val="24"/>
        </w:rPr>
        <w:t>Student: Marius Ciocea</w:t>
      </w:r>
    </w:p>
    <w:p w14:paraId="3F83F352" w14:textId="7576ACE0" w:rsidR="00D05FA1" w:rsidRPr="00876606" w:rsidRDefault="00D05FA1" w:rsidP="00D05FA1">
      <w:pPr>
        <w:spacing w:line="360" w:lineRule="auto"/>
        <w:rPr>
          <w:rFonts w:ascii="Arial" w:hAnsi="Arial" w:cs="Arial"/>
          <w:b/>
          <w:bCs/>
          <w:sz w:val="24"/>
          <w:szCs w:val="24"/>
        </w:rPr>
      </w:pPr>
      <w:r w:rsidRPr="00876606">
        <w:rPr>
          <w:rFonts w:ascii="Arial" w:hAnsi="Arial" w:cs="Arial"/>
          <w:b/>
          <w:bCs/>
          <w:sz w:val="24"/>
          <w:szCs w:val="24"/>
        </w:rPr>
        <w:t>Student Number: 2111529</w:t>
      </w:r>
    </w:p>
    <w:p w14:paraId="0B83E924" w14:textId="3CF308F3" w:rsidR="00D05FA1" w:rsidRDefault="00D05FA1" w:rsidP="00D05FA1">
      <w:pPr>
        <w:spacing w:line="360" w:lineRule="auto"/>
        <w:rPr>
          <w:rFonts w:ascii="Arial" w:hAnsi="Arial" w:cs="Arial"/>
          <w:b/>
          <w:bCs/>
          <w:sz w:val="24"/>
          <w:szCs w:val="24"/>
        </w:rPr>
      </w:pPr>
      <w:r w:rsidRPr="00876606">
        <w:rPr>
          <w:rFonts w:ascii="Arial" w:hAnsi="Arial" w:cs="Arial"/>
          <w:b/>
          <w:bCs/>
          <w:sz w:val="24"/>
          <w:szCs w:val="24"/>
        </w:rPr>
        <w:t>Tutor: Natalie Brailsford</w:t>
      </w:r>
      <w:bookmarkEnd w:id="0"/>
    </w:p>
    <w:p w14:paraId="62B825FE" w14:textId="532ADC61" w:rsidR="00895699" w:rsidRDefault="00895699" w:rsidP="00895699">
      <w:pPr>
        <w:rPr>
          <w:rFonts w:ascii="Arial" w:hAnsi="Arial" w:cs="Arial"/>
          <w:b/>
          <w:bCs/>
          <w:sz w:val="24"/>
          <w:szCs w:val="24"/>
        </w:rPr>
      </w:pPr>
      <w:r>
        <w:rPr>
          <w:rFonts w:ascii="Arial" w:hAnsi="Arial" w:cs="Arial"/>
          <w:b/>
          <w:bCs/>
          <w:sz w:val="24"/>
          <w:szCs w:val="24"/>
        </w:rPr>
        <w:t xml:space="preserve">           </w:t>
      </w:r>
      <w:r w:rsidRPr="00BB0B2E">
        <w:rPr>
          <w:rFonts w:ascii="Arial" w:hAnsi="Arial" w:cs="Arial"/>
          <w:b/>
          <w:bCs/>
          <w:sz w:val="24"/>
          <w:szCs w:val="24"/>
        </w:rPr>
        <w:t>Lisa Bassler</w:t>
      </w:r>
    </w:p>
    <w:p w14:paraId="4D966DB2" w14:textId="77777777" w:rsidR="00895699" w:rsidRDefault="00895699" w:rsidP="00895699">
      <w:pPr>
        <w:rPr>
          <w:rFonts w:ascii="Arial" w:hAnsi="Arial" w:cs="Arial"/>
          <w:b/>
          <w:bCs/>
          <w:sz w:val="24"/>
          <w:szCs w:val="24"/>
        </w:rPr>
      </w:pPr>
      <w:r>
        <w:rPr>
          <w:rFonts w:ascii="Arial" w:hAnsi="Arial" w:cs="Arial"/>
          <w:b/>
          <w:bCs/>
          <w:sz w:val="24"/>
          <w:szCs w:val="24"/>
        </w:rPr>
        <w:t xml:space="preserve">           </w:t>
      </w:r>
      <w:r w:rsidRPr="00BB0B2E">
        <w:rPr>
          <w:rFonts w:ascii="Arial" w:hAnsi="Arial" w:cs="Arial"/>
          <w:b/>
          <w:bCs/>
          <w:sz w:val="24"/>
          <w:szCs w:val="24"/>
        </w:rPr>
        <w:t>Neil Dyer</w:t>
      </w:r>
    </w:p>
    <w:p w14:paraId="14718997" w14:textId="77777777" w:rsidR="00895699" w:rsidRPr="00876606" w:rsidRDefault="00895699" w:rsidP="00D05FA1">
      <w:pPr>
        <w:spacing w:line="360" w:lineRule="auto"/>
        <w:rPr>
          <w:rFonts w:ascii="Arial" w:hAnsi="Arial" w:cs="Arial"/>
          <w:b/>
          <w:bCs/>
          <w:sz w:val="24"/>
          <w:szCs w:val="24"/>
        </w:rPr>
      </w:pPr>
    </w:p>
    <w:p w14:paraId="09D42314" w14:textId="77777777" w:rsidR="00D05FA1" w:rsidRDefault="00D05FA1" w:rsidP="00D05FA1">
      <w:pPr>
        <w:rPr>
          <w:rFonts w:ascii="Arial" w:hAnsi="Arial" w:cs="Arial"/>
          <w:b/>
          <w:bCs/>
          <w:sz w:val="28"/>
          <w:szCs w:val="28"/>
        </w:rPr>
      </w:pPr>
    </w:p>
    <w:p w14:paraId="34D804E8" w14:textId="77777777" w:rsidR="00D05FA1" w:rsidRDefault="00D05FA1" w:rsidP="00D05FA1">
      <w:pPr>
        <w:rPr>
          <w:rFonts w:ascii="Arial" w:hAnsi="Arial" w:cs="Arial"/>
          <w:b/>
          <w:bCs/>
          <w:sz w:val="28"/>
          <w:szCs w:val="28"/>
        </w:rPr>
      </w:pPr>
    </w:p>
    <w:p w14:paraId="7F1C5B0E" w14:textId="77777777" w:rsidR="00D05FA1" w:rsidRDefault="00D05FA1" w:rsidP="00D05FA1">
      <w:pPr>
        <w:rPr>
          <w:rFonts w:ascii="Arial" w:hAnsi="Arial" w:cs="Arial"/>
          <w:b/>
          <w:bCs/>
          <w:sz w:val="28"/>
          <w:szCs w:val="28"/>
        </w:rPr>
      </w:pPr>
    </w:p>
    <w:p w14:paraId="47AFF50B" w14:textId="77777777" w:rsidR="00D05FA1" w:rsidRDefault="00D05FA1" w:rsidP="00D05FA1">
      <w:pPr>
        <w:rPr>
          <w:rFonts w:ascii="Arial" w:hAnsi="Arial" w:cs="Arial"/>
          <w:b/>
          <w:bCs/>
          <w:sz w:val="28"/>
          <w:szCs w:val="28"/>
        </w:rPr>
      </w:pPr>
    </w:p>
    <w:p w14:paraId="5561F530" w14:textId="77777777" w:rsidR="00D05FA1" w:rsidRDefault="00D05FA1" w:rsidP="00D05FA1">
      <w:pPr>
        <w:rPr>
          <w:rFonts w:ascii="Arial" w:hAnsi="Arial" w:cs="Arial"/>
          <w:b/>
          <w:bCs/>
          <w:sz w:val="28"/>
          <w:szCs w:val="28"/>
        </w:rPr>
      </w:pPr>
    </w:p>
    <w:p w14:paraId="1269EA5B" w14:textId="4939D656" w:rsidR="00D05FA1" w:rsidRPr="00C1065E" w:rsidRDefault="00D05FA1" w:rsidP="00C1065E">
      <w:pPr>
        <w:spacing w:line="360" w:lineRule="auto"/>
        <w:jc w:val="both"/>
        <w:rPr>
          <w:rFonts w:ascii="Arial" w:hAnsi="Arial" w:cs="Arial"/>
          <w:b/>
          <w:bCs/>
          <w:sz w:val="24"/>
          <w:szCs w:val="24"/>
        </w:rPr>
      </w:pPr>
      <w:r w:rsidRPr="00C1065E">
        <w:rPr>
          <w:rFonts w:ascii="Arial" w:hAnsi="Arial" w:cs="Arial"/>
          <w:b/>
          <w:bCs/>
          <w:sz w:val="24"/>
          <w:szCs w:val="24"/>
        </w:rPr>
        <w:lastRenderedPageBreak/>
        <w:t>Introduction</w:t>
      </w:r>
    </w:p>
    <w:p w14:paraId="445E0862" w14:textId="77777777" w:rsidR="00D05FA1" w:rsidRPr="00C1065E" w:rsidRDefault="00D05FA1" w:rsidP="00C1065E">
      <w:pPr>
        <w:spacing w:line="360" w:lineRule="auto"/>
        <w:jc w:val="both"/>
        <w:rPr>
          <w:rFonts w:ascii="Arial" w:hAnsi="Arial" w:cs="Arial"/>
          <w:sz w:val="24"/>
          <w:szCs w:val="24"/>
        </w:rPr>
      </w:pPr>
      <w:r w:rsidRPr="00C1065E">
        <w:rPr>
          <w:rFonts w:ascii="Arial" w:hAnsi="Arial" w:cs="Arial"/>
          <w:sz w:val="24"/>
          <w:szCs w:val="24"/>
        </w:rPr>
        <w:t xml:space="preserve">This learning log reflects on the experience of shadowing a supervisory position within an administrative role to critically analyse the importance of work-based skills and analyse common issues related to hospital management. </w:t>
      </w:r>
    </w:p>
    <w:p w14:paraId="66748033" w14:textId="77777777" w:rsidR="00D05FA1" w:rsidRPr="00C1065E" w:rsidRDefault="00D05FA1" w:rsidP="00C1065E">
      <w:pPr>
        <w:spacing w:line="360" w:lineRule="auto"/>
        <w:jc w:val="both"/>
        <w:rPr>
          <w:rFonts w:ascii="Arial" w:hAnsi="Arial" w:cs="Arial"/>
          <w:sz w:val="24"/>
          <w:szCs w:val="24"/>
        </w:rPr>
      </w:pPr>
      <w:r w:rsidRPr="00C1065E">
        <w:rPr>
          <w:rFonts w:ascii="Arial" w:hAnsi="Arial" w:cs="Arial"/>
          <w:sz w:val="24"/>
          <w:szCs w:val="24"/>
        </w:rPr>
        <w:t xml:space="preserve">The Coldra Court Hotel by the Celtic Collection is recognised as a distinguished hospitality haven due to its seamless blend of sophistication and comfort. The hotel offers a unique hospitality experience to its guests with its warm ambience and modern architecture. The administrative operations at the hotel pay meticulous attention to details making the guest experience seamless from check-in to departure (Coldracourt.com, 2022). At the Coldra Court Hotel, the administration team is dedicated to excellence and demonstrates efficient operations from event planning to room reservation. </w:t>
      </w:r>
    </w:p>
    <w:p w14:paraId="233D2B04" w14:textId="3A13AFB6" w:rsidR="00D05FA1" w:rsidRPr="00C1065E" w:rsidRDefault="00D05FA1" w:rsidP="00C1065E">
      <w:pPr>
        <w:spacing w:line="360" w:lineRule="auto"/>
        <w:jc w:val="both"/>
        <w:rPr>
          <w:rFonts w:ascii="Arial" w:hAnsi="Arial" w:cs="Arial"/>
          <w:sz w:val="24"/>
          <w:szCs w:val="24"/>
        </w:rPr>
      </w:pPr>
      <w:r w:rsidRPr="00C1065E">
        <w:rPr>
          <w:rFonts w:ascii="Arial" w:hAnsi="Arial" w:cs="Arial"/>
          <w:sz w:val="24"/>
          <w:szCs w:val="24"/>
        </w:rPr>
        <w:t xml:space="preserve">The learning objective for the placement within the </w:t>
      </w:r>
      <w:proofErr w:type="spellStart"/>
      <w:r w:rsidRPr="00C1065E">
        <w:rPr>
          <w:rFonts w:ascii="Arial" w:hAnsi="Arial" w:cs="Arial"/>
          <w:sz w:val="24"/>
          <w:szCs w:val="24"/>
        </w:rPr>
        <w:t>Coldra</w:t>
      </w:r>
      <w:proofErr w:type="spellEnd"/>
      <w:r w:rsidRPr="00C1065E">
        <w:rPr>
          <w:rFonts w:ascii="Arial" w:hAnsi="Arial" w:cs="Arial"/>
          <w:sz w:val="24"/>
          <w:szCs w:val="24"/>
        </w:rPr>
        <w:t xml:space="preserve"> Court Hotel’s HR (Human Resource) is to increase </w:t>
      </w:r>
      <w:r w:rsidR="00F113A4">
        <w:rPr>
          <w:rFonts w:ascii="Arial" w:hAnsi="Arial" w:cs="Arial"/>
          <w:sz w:val="24"/>
          <w:szCs w:val="24"/>
        </w:rPr>
        <w:t>one</w:t>
      </w:r>
      <w:r w:rsidRPr="00C1065E">
        <w:rPr>
          <w:rFonts w:ascii="Arial" w:hAnsi="Arial" w:cs="Arial"/>
          <w:sz w:val="24"/>
          <w:szCs w:val="24"/>
        </w:rPr>
        <w:t xml:space="preserve"> understanding of how HR contributes to providing guests with an exceptional service experience.</w:t>
      </w:r>
    </w:p>
    <w:p w14:paraId="2554E5E8" w14:textId="4029DD82" w:rsidR="00D05FA1" w:rsidRPr="00C1065E" w:rsidRDefault="00D05FA1" w:rsidP="00C1065E">
      <w:pPr>
        <w:spacing w:line="360" w:lineRule="auto"/>
        <w:jc w:val="both"/>
        <w:rPr>
          <w:rFonts w:ascii="Arial" w:hAnsi="Arial" w:cs="Arial"/>
          <w:b/>
          <w:bCs/>
          <w:sz w:val="24"/>
          <w:szCs w:val="24"/>
        </w:rPr>
      </w:pPr>
      <w:r w:rsidRPr="00C1065E">
        <w:rPr>
          <w:rFonts w:ascii="Arial" w:hAnsi="Arial" w:cs="Arial"/>
          <w:b/>
          <w:bCs/>
          <w:sz w:val="24"/>
          <w:szCs w:val="24"/>
        </w:rPr>
        <w:t>Reflection on Experience and Personal Development</w:t>
      </w:r>
    </w:p>
    <w:p w14:paraId="693A8A53" w14:textId="6822308D" w:rsidR="00D05FA1" w:rsidRPr="00C1065E" w:rsidRDefault="00C1065E" w:rsidP="00C1065E">
      <w:pPr>
        <w:spacing w:line="360" w:lineRule="auto"/>
        <w:jc w:val="both"/>
        <w:rPr>
          <w:rFonts w:ascii="Arial" w:hAnsi="Arial" w:cs="Arial"/>
          <w:sz w:val="24"/>
          <w:szCs w:val="24"/>
        </w:rPr>
      </w:pPr>
      <w:r>
        <w:rPr>
          <w:rFonts w:ascii="Arial" w:hAnsi="Arial" w:cs="Arial"/>
          <w:sz w:val="24"/>
          <w:szCs w:val="24"/>
        </w:rPr>
        <w:t>Shadowing</w:t>
      </w:r>
      <w:r w:rsidR="00D05FA1" w:rsidRPr="00C1065E">
        <w:rPr>
          <w:rFonts w:ascii="Arial" w:hAnsi="Arial" w:cs="Arial"/>
          <w:sz w:val="24"/>
          <w:szCs w:val="24"/>
        </w:rPr>
        <w:t xml:space="preserve"> a supervisory position within the HR department of the </w:t>
      </w:r>
      <w:proofErr w:type="spellStart"/>
      <w:r w:rsidR="00D05FA1" w:rsidRPr="00C1065E">
        <w:rPr>
          <w:rFonts w:ascii="Arial" w:hAnsi="Arial" w:cs="Arial"/>
          <w:sz w:val="24"/>
          <w:szCs w:val="24"/>
        </w:rPr>
        <w:t>Coldra</w:t>
      </w:r>
      <w:proofErr w:type="spellEnd"/>
      <w:r w:rsidR="00D05FA1" w:rsidRPr="00C1065E">
        <w:rPr>
          <w:rFonts w:ascii="Arial" w:hAnsi="Arial" w:cs="Arial"/>
          <w:sz w:val="24"/>
          <w:szCs w:val="24"/>
        </w:rPr>
        <w:t xml:space="preserve"> Court</w:t>
      </w:r>
      <w:r>
        <w:rPr>
          <w:rFonts w:ascii="Arial" w:hAnsi="Arial" w:cs="Arial"/>
          <w:sz w:val="24"/>
          <w:szCs w:val="24"/>
        </w:rPr>
        <w:t xml:space="preserve"> H</w:t>
      </w:r>
      <w:r w:rsidR="00D05FA1" w:rsidRPr="00C1065E">
        <w:rPr>
          <w:rFonts w:ascii="Arial" w:hAnsi="Arial" w:cs="Arial"/>
          <w:sz w:val="24"/>
          <w:szCs w:val="24"/>
        </w:rPr>
        <w:t>otel has provided me with exceptional experience and offered valuable insights into the technical knowledge and work-based skills that are required to meet and manage guest service expectations.</w:t>
      </w:r>
    </w:p>
    <w:p w14:paraId="6BF2C0AF" w14:textId="630F3192" w:rsidR="00D05FA1" w:rsidRPr="00C1065E" w:rsidRDefault="00D05FA1" w:rsidP="00C1065E">
      <w:pPr>
        <w:spacing w:line="360" w:lineRule="auto"/>
        <w:jc w:val="both"/>
        <w:rPr>
          <w:rFonts w:ascii="Arial" w:hAnsi="Arial" w:cs="Arial"/>
          <w:sz w:val="24"/>
          <w:szCs w:val="24"/>
        </w:rPr>
      </w:pPr>
      <w:r w:rsidRPr="00C1065E">
        <w:rPr>
          <w:rFonts w:ascii="Arial" w:hAnsi="Arial" w:cs="Arial"/>
          <w:sz w:val="24"/>
          <w:szCs w:val="24"/>
        </w:rPr>
        <w:t xml:space="preserve">Throughout the experience, I immersed myself in the daily HR operations within the hotel and understood the role of HR in ensuring a seamless guest experience. Witnessing the recruitment process helped me understand the importance of choosing candidates who not only have technical competence but also align with the goals and values of the hotel. Likewise, the supervisor’s role in managing conflict resolution and employee relations taught me the importance of skills, such as communication, </w:t>
      </w:r>
      <w:r w:rsidR="00C1065E" w:rsidRPr="00C1065E">
        <w:rPr>
          <w:rFonts w:ascii="Arial" w:hAnsi="Arial" w:cs="Arial"/>
          <w:sz w:val="24"/>
          <w:szCs w:val="24"/>
        </w:rPr>
        <w:t>diplomacy,</w:t>
      </w:r>
      <w:r w:rsidRPr="00C1065E">
        <w:rPr>
          <w:rFonts w:ascii="Arial" w:hAnsi="Arial" w:cs="Arial"/>
          <w:sz w:val="24"/>
          <w:szCs w:val="24"/>
        </w:rPr>
        <w:t xml:space="preserve"> and empathy. These skills are a must-have in the hospitality sector because they promote positive customer-employee interaction and ensure effective teamwork (Wood, 2012).</w:t>
      </w:r>
    </w:p>
    <w:p w14:paraId="6064593D" w14:textId="2F960577" w:rsidR="00D05FA1" w:rsidRPr="00C1065E" w:rsidRDefault="00D05FA1" w:rsidP="00C1065E">
      <w:pPr>
        <w:spacing w:line="360" w:lineRule="auto"/>
        <w:jc w:val="both"/>
        <w:rPr>
          <w:rFonts w:ascii="Arial" w:hAnsi="Arial" w:cs="Arial"/>
          <w:sz w:val="24"/>
          <w:szCs w:val="24"/>
        </w:rPr>
      </w:pPr>
      <w:r w:rsidRPr="00C1065E">
        <w:rPr>
          <w:rFonts w:ascii="Arial" w:hAnsi="Arial" w:cs="Arial"/>
          <w:sz w:val="24"/>
          <w:szCs w:val="24"/>
        </w:rPr>
        <w:t xml:space="preserve">Also, the performance management process at the hotel made me understand the important role a supervisor plays in ensuring continuous professional development by </w:t>
      </w:r>
      <w:r w:rsidRPr="00C1065E">
        <w:rPr>
          <w:rFonts w:ascii="Arial" w:hAnsi="Arial" w:cs="Arial"/>
          <w:sz w:val="24"/>
          <w:szCs w:val="24"/>
        </w:rPr>
        <w:lastRenderedPageBreak/>
        <w:t xml:space="preserve">providing constructive feedback and opportunities for training and skills enhancement. Garcia-Buades et al. (2018) also agreed that having a highly competent, well-trained, and engaged workforce helps </w:t>
      </w:r>
      <w:r w:rsidR="00C1065E">
        <w:rPr>
          <w:rFonts w:ascii="Arial" w:hAnsi="Arial" w:cs="Arial"/>
          <w:sz w:val="24"/>
          <w:szCs w:val="24"/>
        </w:rPr>
        <w:t>enhance</w:t>
      </w:r>
      <w:r w:rsidRPr="00C1065E">
        <w:rPr>
          <w:rFonts w:ascii="Arial" w:hAnsi="Arial" w:cs="Arial"/>
          <w:sz w:val="24"/>
          <w:szCs w:val="24"/>
        </w:rPr>
        <w:t xml:space="preserve"> the set guest service standards. This is true because a professionally developed staff understands the importance of task management and teamwork in a highly collaborative and dynamic workplace as hospitality understands. </w:t>
      </w:r>
    </w:p>
    <w:p w14:paraId="4EE07B4C" w14:textId="04C068CF" w:rsidR="00D05FA1" w:rsidRPr="00C1065E" w:rsidRDefault="00D05FA1" w:rsidP="00C1065E">
      <w:pPr>
        <w:spacing w:line="360" w:lineRule="auto"/>
        <w:jc w:val="both"/>
        <w:rPr>
          <w:rFonts w:ascii="Arial" w:hAnsi="Arial" w:cs="Arial"/>
          <w:sz w:val="24"/>
          <w:szCs w:val="24"/>
        </w:rPr>
      </w:pPr>
      <w:r w:rsidRPr="00C1065E">
        <w:rPr>
          <w:rFonts w:ascii="Arial" w:hAnsi="Arial" w:cs="Arial"/>
          <w:sz w:val="24"/>
          <w:szCs w:val="24"/>
        </w:rPr>
        <w:t>Moreover, I also got an opportunity to observe and learn how legal documentation and compliance are required in the hospitality sector to ensure that hotel abides by the laws. However, I observed that to achieve this, it is important to pay high attention to details. This adherence to the legal policies not only ensures guest satisfaction but also creates a well-managed and secure environment.</w:t>
      </w:r>
    </w:p>
    <w:p w14:paraId="5527160E" w14:textId="77777777" w:rsidR="00D05FA1" w:rsidRPr="00C1065E" w:rsidRDefault="00D05FA1" w:rsidP="00C1065E">
      <w:pPr>
        <w:spacing w:line="360" w:lineRule="auto"/>
        <w:jc w:val="both"/>
        <w:rPr>
          <w:rFonts w:ascii="Arial" w:hAnsi="Arial" w:cs="Arial"/>
          <w:sz w:val="24"/>
          <w:szCs w:val="24"/>
        </w:rPr>
      </w:pPr>
    </w:p>
    <w:p w14:paraId="4B91E213" w14:textId="266568EB" w:rsidR="00D05FA1" w:rsidRPr="00C1065E" w:rsidRDefault="00D05FA1" w:rsidP="00C1065E">
      <w:pPr>
        <w:spacing w:line="360" w:lineRule="auto"/>
        <w:jc w:val="both"/>
        <w:rPr>
          <w:rFonts w:ascii="Arial" w:hAnsi="Arial" w:cs="Arial"/>
          <w:b/>
          <w:bCs/>
          <w:sz w:val="24"/>
          <w:szCs w:val="24"/>
        </w:rPr>
      </w:pPr>
      <w:r w:rsidRPr="00C1065E">
        <w:rPr>
          <w:rFonts w:ascii="Arial" w:hAnsi="Arial" w:cs="Arial"/>
          <w:b/>
          <w:bCs/>
          <w:sz w:val="24"/>
          <w:szCs w:val="24"/>
        </w:rPr>
        <w:t>Critical Analysis of Technical Knowledge and Work-Based Skills</w:t>
      </w:r>
    </w:p>
    <w:p w14:paraId="47C1B8A8" w14:textId="77777777" w:rsidR="00D05FA1" w:rsidRPr="00C1065E" w:rsidRDefault="00D05FA1" w:rsidP="00C1065E">
      <w:pPr>
        <w:spacing w:line="360" w:lineRule="auto"/>
        <w:jc w:val="both"/>
        <w:rPr>
          <w:rFonts w:ascii="Arial" w:hAnsi="Arial" w:cs="Arial"/>
          <w:sz w:val="24"/>
          <w:szCs w:val="24"/>
        </w:rPr>
      </w:pPr>
      <w:r w:rsidRPr="00C1065E">
        <w:rPr>
          <w:rFonts w:ascii="Arial" w:hAnsi="Arial" w:cs="Arial"/>
          <w:sz w:val="24"/>
          <w:szCs w:val="24"/>
        </w:rPr>
        <w:t xml:space="preserve">The important technical and work-based skills required for managing hotel administration, include communication, teamwork, task and relationship management, and knowledge of guest services. </w:t>
      </w:r>
    </w:p>
    <w:p w14:paraId="6DD5E47D" w14:textId="77777777" w:rsidR="00D05FA1" w:rsidRPr="00C1065E" w:rsidRDefault="00D05FA1" w:rsidP="00C1065E">
      <w:pPr>
        <w:spacing w:line="360" w:lineRule="auto"/>
        <w:jc w:val="both"/>
        <w:rPr>
          <w:rFonts w:ascii="Arial" w:hAnsi="Arial" w:cs="Arial"/>
          <w:sz w:val="24"/>
          <w:szCs w:val="24"/>
        </w:rPr>
      </w:pPr>
      <w:r w:rsidRPr="00C1065E">
        <w:rPr>
          <w:rFonts w:ascii="Arial" w:hAnsi="Arial" w:cs="Arial"/>
          <w:sz w:val="24"/>
          <w:szCs w:val="24"/>
        </w:rPr>
        <w:t xml:space="preserve">Communication is specifically given high regard because it allows for increased employee morale and promotes engagement (Tewari, 2009). While Shen et al. (2020) pointed out that communication is important within the hospitality sector to provide guests with precise and clear information. During my placement, I have observed the administration of the Coldra Court Hotel to have exceptional communication skills; they use just the right words with the guests and convey clear orders to the staff. </w:t>
      </w:r>
    </w:p>
    <w:p w14:paraId="377DD50D" w14:textId="41AB78FC" w:rsidR="00D05FA1" w:rsidRPr="00C1065E" w:rsidRDefault="00D05FA1" w:rsidP="00C1065E">
      <w:pPr>
        <w:spacing w:line="360" w:lineRule="auto"/>
        <w:jc w:val="both"/>
        <w:rPr>
          <w:rFonts w:ascii="Arial" w:hAnsi="Arial" w:cs="Arial"/>
          <w:sz w:val="24"/>
          <w:szCs w:val="24"/>
        </w:rPr>
      </w:pPr>
      <w:r w:rsidRPr="00C1065E">
        <w:rPr>
          <w:rFonts w:ascii="Arial" w:hAnsi="Arial" w:cs="Arial"/>
          <w:sz w:val="24"/>
          <w:szCs w:val="24"/>
        </w:rPr>
        <w:t>Likewise, teamwork benefits the hospitality sector in numerous ways, including enhancing the effectiveness of team members, promoting job-related satisfaction, reducing turnover, and ensuring guest satisfaction (Lee and Lim, 2023). Richards et al. (2012) also added that teamwork is critical to the provision of high-quality and memorable experience guest-experience. It is easily understood through the idea that more hands and minds at work allow for sharing workloads, faster problem-solving, and effective decision-making (ASET, 2017).</w:t>
      </w:r>
    </w:p>
    <w:p w14:paraId="2EA42D09" w14:textId="2048B6C8" w:rsidR="00D05FA1" w:rsidRPr="00C1065E" w:rsidRDefault="00D05FA1" w:rsidP="00C1065E">
      <w:pPr>
        <w:spacing w:line="360" w:lineRule="auto"/>
        <w:jc w:val="both"/>
        <w:rPr>
          <w:rFonts w:ascii="Arial" w:hAnsi="Arial" w:cs="Arial"/>
          <w:sz w:val="24"/>
          <w:szCs w:val="24"/>
        </w:rPr>
      </w:pPr>
      <w:r w:rsidRPr="00C1065E">
        <w:rPr>
          <w:rFonts w:ascii="Arial" w:hAnsi="Arial" w:cs="Arial"/>
          <w:sz w:val="24"/>
          <w:szCs w:val="24"/>
        </w:rPr>
        <w:t xml:space="preserve">At the </w:t>
      </w:r>
      <w:proofErr w:type="spellStart"/>
      <w:r w:rsidRPr="00C1065E">
        <w:rPr>
          <w:rFonts w:ascii="Arial" w:hAnsi="Arial" w:cs="Arial"/>
          <w:sz w:val="24"/>
          <w:szCs w:val="24"/>
        </w:rPr>
        <w:t>Coldra</w:t>
      </w:r>
      <w:proofErr w:type="spellEnd"/>
      <w:r w:rsidRPr="00C1065E">
        <w:rPr>
          <w:rFonts w:ascii="Arial" w:hAnsi="Arial" w:cs="Arial"/>
          <w:sz w:val="24"/>
          <w:szCs w:val="24"/>
        </w:rPr>
        <w:t xml:space="preserve"> Court Hospital, the supervisors and managerial staff have exceptional relationship and task management skills. As supported by Lehto et al. (2020) forming </w:t>
      </w:r>
      <w:r w:rsidRPr="00C1065E">
        <w:rPr>
          <w:rFonts w:ascii="Arial" w:hAnsi="Arial" w:cs="Arial"/>
          <w:sz w:val="24"/>
          <w:szCs w:val="24"/>
        </w:rPr>
        <w:lastRenderedPageBreak/>
        <w:t>positive relationships with guests is fundamental to their satisfaction. This helps achieve operational efficiency and service excellence, and maintain brand reputation (Indra and Ervina, 2020). The management ensures that the guest reservations, requests, and service deliveries are handled professionally to maintain a high-quality guest experience.</w:t>
      </w:r>
    </w:p>
    <w:p w14:paraId="7DA3B00C" w14:textId="77777777" w:rsidR="00D05FA1" w:rsidRPr="00C1065E" w:rsidRDefault="00D05FA1" w:rsidP="00C1065E">
      <w:pPr>
        <w:spacing w:line="360" w:lineRule="auto"/>
        <w:jc w:val="both"/>
        <w:rPr>
          <w:rFonts w:ascii="Arial" w:hAnsi="Arial" w:cs="Arial"/>
          <w:sz w:val="24"/>
          <w:szCs w:val="24"/>
        </w:rPr>
      </w:pPr>
    </w:p>
    <w:p w14:paraId="701A53D0" w14:textId="4A6E8931" w:rsidR="00D05FA1" w:rsidRPr="00C1065E" w:rsidRDefault="00C1065E" w:rsidP="00C1065E">
      <w:pPr>
        <w:spacing w:line="360" w:lineRule="auto"/>
        <w:jc w:val="both"/>
        <w:rPr>
          <w:rFonts w:ascii="Arial" w:hAnsi="Arial" w:cs="Arial"/>
          <w:b/>
          <w:bCs/>
          <w:sz w:val="24"/>
          <w:szCs w:val="24"/>
        </w:rPr>
      </w:pPr>
      <w:r w:rsidRPr="00C1065E">
        <w:rPr>
          <w:rFonts w:ascii="Arial" w:hAnsi="Arial" w:cs="Arial"/>
          <w:b/>
          <w:bCs/>
          <w:sz w:val="24"/>
          <w:szCs w:val="24"/>
        </w:rPr>
        <w:t>Reflection on Organisational Issues</w:t>
      </w:r>
    </w:p>
    <w:p w14:paraId="30679E1B" w14:textId="43BD9549" w:rsidR="00C1065E" w:rsidRPr="00C1065E" w:rsidRDefault="00C1065E" w:rsidP="00C1065E">
      <w:pPr>
        <w:spacing w:line="360" w:lineRule="auto"/>
        <w:jc w:val="both"/>
        <w:rPr>
          <w:rFonts w:ascii="Arial" w:hAnsi="Arial" w:cs="Arial"/>
          <w:sz w:val="24"/>
          <w:szCs w:val="24"/>
        </w:rPr>
      </w:pPr>
      <w:r w:rsidRPr="00C1065E">
        <w:rPr>
          <w:rFonts w:ascii="Arial" w:hAnsi="Arial" w:cs="Arial"/>
          <w:sz w:val="24"/>
          <w:szCs w:val="24"/>
        </w:rPr>
        <w:t xml:space="preserve">The entire experience of shadowing provided me with an understanding of how hotels manage to provide seamless guest experience and the common organisational issues experienced. One issue that I observed during my placement was that on one busy day, miscommunication arose between the front desk department and housekeeping staff. This led to delayed room turnover, consequently increasing the waiting time, and decreasing guest satisfaction. This issue affected both the quality of service and operational efficiency of the Coldra Court Hotel. </w:t>
      </w:r>
    </w:p>
    <w:p w14:paraId="12294223" w14:textId="77777777" w:rsidR="00C1065E" w:rsidRPr="00C1065E" w:rsidRDefault="00C1065E" w:rsidP="00C1065E">
      <w:pPr>
        <w:spacing w:line="360" w:lineRule="auto"/>
        <w:jc w:val="both"/>
        <w:rPr>
          <w:rFonts w:ascii="Arial" w:hAnsi="Arial" w:cs="Arial"/>
          <w:sz w:val="24"/>
          <w:szCs w:val="24"/>
        </w:rPr>
      </w:pPr>
      <w:r w:rsidRPr="00C1065E">
        <w:rPr>
          <w:rFonts w:ascii="Arial" w:hAnsi="Arial" w:cs="Arial"/>
          <w:sz w:val="24"/>
          <w:szCs w:val="24"/>
        </w:rPr>
        <w:t xml:space="preserve">This highlighted the importance of well-coordination among teams to achieve optimal organisational efficiency. The incident damaged the reputation of the hotel for providing impeccable and timely service, resulting in decreased guest loyalty and negative online reviews. Additionally, this incident created a backlog of tasks, stressed the staff, and hindered their ability to maintain service standards. </w:t>
      </w:r>
    </w:p>
    <w:p w14:paraId="31C9F91B" w14:textId="53DAE166" w:rsidR="00C1065E" w:rsidRPr="00C1065E" w:rsidRDefault="00C1065E" w:rsidP="00C1065E">
      <w:pPr>
        <w:spacing w:line="360" w:lineRule="auto"/>
        <w:jc w:val="both"/>
        <w:rPr>
          <w:rFonts w:ascii="Arial" w:hAnsi="Arial" w:cs="Arial"/>
          <w:sz w:val="24"/>
          <w:szCs w:val="24"/>
        </w:rPr>
      </w:pPr>
      <w:r w:rsidRPr="00C1065E">
        <w:rPr>
          <w:rFonts w:ascii="Arial" w:hAnsi="Arial" w:cs="Arial"/>
          <w:sz w:val="24"/>
          <w:szCs w:val="24"/>
        </w:rPr>
        <w:t>This incident revealed the importance of a timely communication protocol within the hotel system. “Douglas McGregor’s Theory X and Theory Y” can be used to develop a communication system that allows the staff to communicate and collaborate proactively by fostering accountability in the presence or absence of the supervisor (Kopelman et al., 2008). Moreover, the TQM (Total Quality Management) principles can be applied to ensure continuous improvement of the hotel’s staff through establishing effective cross-functional training and regular performance evaluation (Hussain and Khan, 2020).</w:t>
      </w:r>
    </w:p>
    <w:p w14:paraId="730B9C17" w14:textId="77777777" w:rsidR="00C1065E" w:rsidRPr="00C1065E" w:rsidRDefault="00C1065E" w:rsidP="00C1065E">
      <w:pPr>
        <w:spacing w:line="360" w:lineRule="auto"/>
        <w:jc w:val="both"/>
        <w:rPr>
          <w:rFonts w:ascii="Arial" w:hAnsi="Arial" w:cs="Arial"/>
          <w:sz w:val="24"/>
          <w:szCs w:val="24"/>
        </w:rPr>
      </w:pPr>
    </w:p>
    <w:p w14:paraId="43DDDF51" w14:textId="77777777" w:rsidR="00C1065E" w:rsidRDefault="00C1065E" w:rsidP="00C1065E">
      <w:pPr>
        <w:spacing w:line="360" w:lineRule="auto"/>
        <w:jc w:val="both"/>
        <w:rPr>
          <w:rFonts w:ascii="Arial" w:hAnsi="Arial" w:cs="Arial"/>
          <w:b/>
          <w:bCs/>
          <w:sz w:val="24"/>
          <w:szCs w:val="24"/>
        </w:rPr>
      </w:pPr>
    </w:p>
    <w:p w14:paraId="273DB491" w14:textId="35DEEAAE" w:rsidR="00C1065E" w:rsidRPr="00C1065E" w:rsidRDefault="00C1065E" w:rsidP="00C1065E">
      <w:pPr>
        <w:spacing w:line="360" w:lineRule="auto"/>
        <w:jc w:val="both"/>
        <w:rPr>
          <w:rFonts w:ascii="Arial" w:hAnsi="Arial" w:cs="Arial"/>
          <w:b/>
          <w:bCs/>
          <w:sz w:val="24"/>
          <w:szCs w:val="24"/>
        </w:rPr>
      </w:pPr>
      <w:r w:rsidRPr="00C1065E">
        <w:rPr>
          <w:rFonts w:ascii="Arial" w:hAnsi="Arial" w:cs="Arial"/>
          <w:b/>
          <w:bCs/>
          <w:sz w:val="24"/>
          <w:szCs w:val="24"/>
        </w:rPr>
        <w:t>Future Action Plan</w:t>
      </w:r>
    </w:p>
    <w:p w14:paraId="6BF36F79" w14:textId="5CA16499" w:rsidR="00C1065E" w:rsidRPr="00C1065E" w:rsidRDefault="00C1065E" w:rsidP="00C1065E">
      <w:pPr>
        <w:spacing w:line="360" w:lineRule="auto"/>
        <w:jc w:val="both"/>
        <w:rPr>
          <w:rFonts w:ascii="Arial" w:hAnsi="Arial" w:cs="Arial"/>
          <w:sz w:val="24"/>
          <w:szCs w:val="24"/>
        </w:rPr>
      </w:pPr>
      <w:r w:rsidRPr="00C1065E">
        <w:rPr>
          <w:rFonts w:ascii="Arial" w:hAnsi="Arial" w:cs="Arial"/>
          <w:sz w:val="24"/>
          <w:szCs w:val="24"/>
        </w:rPr>
        <w:lastRenderedPageBreak/>
        <w:t xml:space="preserve">Through my experience at the Coldra Court Hotel, I was able to identify my areas of strength and areas of improvement. Majorly, I identified the need to improve my communication and task management skills. The experience made me realise that strengthened written and verbal communication skills are required for internal coordination and to improve quality interaction. To enhance my communication skills, I will focus on interacting more with my team members and collecting feedback regarding my communication practices. Also, I will </w:t>
      </w:r>
      <w:r>
        <w:rPr>
          <w:rFonts w:ascii="Arial" w:hAnsi="Arial" w:cs="Arial"/>
          <w:sz w:val="24"/>
          <w:szCs w:val="24"/>
        </w:rPr>
        <w:t>enrol</w:t>
      </w:r>
      <w:r w:rsidRPr="00C1065E">
        <w:rPr>
          <w:rFonts w:ascii="Arial" w:hAnsi="Arial" w:cs="Arial"/>
          <w:sz w:val="24"/>
          <w:szCs w:val="24"/>
        </w:rPr>
        <w:t xml:space="preserve"> myself on communication workshops that help me improve my written and verbal communication skills. I also observed that the HR staff within the hotel requires high patience, resilience, and adaptability to continue providing the best services even after challenges and issues that are not uncommon in the hospitality sector. For this, I have decided to receive training on task prioritisation, allocation, and time management and research management tools that monitor task progress and streamline HR processes. Also, I might have to indulge myself in more reading and research to increase my knowledge of guest services and management of HR operations in a hotel. This is important to achieve because professional growth within the industry is essential to align with the evolving expectations and needs of the hospitality sector.  </w:t>
      </w:r>
    </w:p>
    <w:p w14:paraId="74EB6F83" w14:textId="77777777" w:rsidR="00C1065E" w:rsidRPr="00C1065E" w:rsidRDefault="00C1065E" w:rsidP="00C1065E">
      <w:pPr>
        <w:spacing w:line="360" w:lineRule="auto"/>
        <w:jc w:val="both"/>
        <w:rPr>
          <w:rFonts w:ascii="Arial" w:hAnsi="Arial" w:cs="Arial"/>
          <w:sz w:val="24"/>
          <w:szCs w:val="24"/>
        </w:rPr>
      </w:pPr>
    </w:p>
    <w:p w14:paraId="3974670D" w14:textId="024637D7" w:rsidR="00C1065E" w:rsidRPr="00C1065E" w:rsidRDefault="00C1065E" w:rsidP="00C1065E">
      <w:pPr>
        <w:spacing w:line="360" w:lineRule="auto"/>
        <w:jc w:val="both"/>
        <w:rPr>
          <w:rFonts w:ascii="Arial" w:hAnsi="Arial" w:cs="Arial"/>
          <w:b/>
          <w:bCs/>
          <w:sz w:val="24"/>
          <w:szCs w:val="24"/>
        </w:rPr>
      </w:pPr>
      <w:r w:rsidRPr="00C1065E">
        <w:rPr>
          <w:rFonts w:ascii="Arial" w:hAnsi="Arial" w:cs="Arial"/>
          <w:b/>
          <w:bCs/>
          <w:sz w:val="24"/>
          <w:szCs w:val="24"/>
        </w:rPr>
        <w:t>Conclusion</w:t>
      </w:r>
    </w:p>
    <w:p w14:paraId="4E40B1BC" w14:textId="4F70D032" w:rsidR="00C1065E" w:rsidRPr="00C1065E" w:rsidRDefault="00C1065E" w:rsidP="00C1065E">
      <w:pPr>
        <w:spacing w:line="360" w:lineRule="auto"/>
        <w:jc w:val="both"/>
        <w:rPr>
          <w:rFonts w:ascii="Arial" w:hAnsi="Arial" w:cs="Arial"/>
          <w:sz w:val="24"/>
          <w:szCs w:val="24"/>
        </w:rPr>
      </w:pPr>
      <w:r w:rsidRPr="00C1065E">
        <w:rPr>
          <w:rFonts w:ascii="Arial" w:hAnsi="Arial" w:cs="Arial"/>
          <w:sz w:val="24"/>
          <w:szCs w:val="24"/>
        </w:rPr>
        <w:t xml:space="preserve">To conclude, The Coldra Court Hotel by the Celtic Collection is a well-recognised hospitality haven due to its seamless guest service provision. The administrative processes pay meticulous attention to details making the guest experience seamless. The shadowing experience at the Coldra Court Hotel increased my understanding of the importance of selecting </w:t>
      </w:r>
      <w:r w:rsidR="00F113A4">
        <w:rPr>
          <w:rFonts w:ascii="Arial" w:hAnsi="Arial" w:cs="Arial"/>
          <w:sz w:val="24"/>
          <w:szCs w:val="24"/>
        </w:rPr>
        <w:t xml:space="preserve">the </w:t>
      </w:r>
      <w:r w:rsidRPr="00C1065E">
        <w:rPr>
          <w:rFonts w:ascii="Arial" w:hAnsi="Arial" w:cs="Arial"/>
          <w:sz w:val="24"/>
          <w:szCs w:val="24"/>
        </w:rPr>
        <w:t xml:space="preserve">right candidates, applying an appropriate performance management system, and legal compliance. While the technical and work-based skills required for managing hotel administration, include communication, teamwork, task and relationship management, and knowledge of guest services. However, despite a strong work culture, hotels are vulnerable to miscommunication among </w:t>
      </w:r>
      <w:r w:rsidR="00F113A4">
        <w:rPr>
          <w:rFonts w:ascii="Arial" w:hAnsi="Arial" w:cs="Arial"/>
          <w:sz w:val="24"/>
          <w:szCs w:val="24"/>
        </w:rPr>
        <w:t>teams</w:t>
      </w:r>
      <w:r w:rsidRPr="00C1065E">
        <w:rPr>
          <w:rFonts w:ascii="Arial" w:hAnsi="Arial" w:cs="Arial"/>
          <w:sz w:val="24"/>
          <w:szCs w:val="24"/>
        </w:rPr>
        <w:t xml:space="preserve"> </w:t>
      </w:r>
      <w:r w:rsidR="00F113A4">
        <w:rPr>
          <w:rFonts w:ascii="Arial" w:hAnsi="Arial" w:cs="Arial"/>
          <w:sz w:val="24"/>
          <w:szCs w:val="24"/>
        </w:rPr>
        <w:t>which</w:t>
      </w:r>
      <w:r w:rsidRPr="00C1065E">
        <w:rPr>
          <w:rFonts w:ascii="Arial" w:hAnsi="Arial" w:cs="Arial"/>
          <w:sz w:val="24"/>
          <w:szCs w:val="24"/>
        </w:rPr>
        <w:t xml:space="preserve"> can tarnish the brand's reputation and decrease customer satisfaction. This miscommunication can be handled by developing strategies based on Douglas McGregor’s Theory X and Theory Y and TQM principles.</w:t>
      </w:r>
    </w:p>
    <w:p w14:paraId="00AFEC02" w14:textId="44B1DCE1" w:rsidR="00C1065E" w:rsidRPr="00C1065E" w:rsidRDefault="00C1065E" w:rsidP="00C1065E">
      <w:pPr>
        <w:spacing w:line="360" w:lineRule="auto"/>
        <w:jc w:val="both"/>
        <w:rPr>
          <w:rFonts w:ascii="Arial" w:hAnsi="Arial" w:cs="Arial"/>
          <w:sz w:val="24"/>
          <w:szCs w:val="24"/>
        </w:rPr>
      </w:pPr>
      <w:r w:rsidRPr="00C1065E">
        <w:rPr>
          <w:rFonts w:ascii="Arial" w:hAnsi="Arial" w:cs="Arial"/>
          <w:sz w:val="24"/>
          <w:szCs w:val="24"/>
        </w:rPr>
        <w:t>References</w:t>
      </w:r>
    </w:p>
    <w:p w14:paraId="47ACA8E5" w14:textId="67FAE20C" w:rsidR="00C1065E" w:rsidRPr="00C1065E" w:rsidRDefault="00C1065E" w:rsidP="00C1065E">
      <w:pPr>
        <w:spacing w:before="240" w:line="360" w:lineRule="auto"/>
        <w:jc w:val="both"/>
        <w:rPr>
          <w:rFonts w:ascii="Arial" w:eastAsia="Calibri" w:hAnsi="Arial" w:cs="Arial"/>
          <w:color w:val="222222"/>
          <w:kern w:val="0"/>
          <w:sz w:val="24"/>
          <w:szCs w:val="24"/>
          <w:shd w:val="clear" w:color="auto" w:fill="FFFFFF"/>
          <w:lang w:val="en-US"/>
          <w14:ligatures w14:val="none"/>
        </w:rPr>
      </w:pPr>
      <w:r w:rsidRPr="00C1065E">
        <w:rPr>
          <w:rFonts w:ascii="Arial" w:eastAsia="Calibri" w:hAnsi="Arial" w:cs="Arial"/>
          <w:color w:val="222222"/>
          <w:kern w:val="0"/>
          <w:sz w:val="24"/>
          <w:szCs w:val="24"/>
          <w:shd w:val="clear" w:color="auto" w:fill="FFFFFF"/>
          <w:lang w:val="en-US"/>
          <w14:ligatures w14:val="none"/>
        </w:rPr>
        <w:lastRenderedPageBreak/>
        <w:t xml:space="preserve">ASET (2017). </w:t>
      </w:r>
      <w:r w:rsidRPr="00C1065E">
        <w:rPr>
          <w:rFonts w:ascii="Arial" w:eastAsia="Calibri" w:hAnsi="Arial" w:cs="Arial"/>
          <w:i/>
          <w:color w:val="222222"/>
          <w:kern w:val="0"/>
          <w:sz w:val="24"/>
          <w:szCs w:val="24"/>
          <w:shd w:val="clear" w:color="auto" w:fill="FFFFFF"/>
          <w:lang w:val="en-US"/>
          <w14:ligatures w14:val="none"/>
        </w:rPr>
        <w:t xml:space="preserve">Good Practice Guide for </w:t>
      </w:r>
      <w:r w:rsidR="00F113A4">
        <w:rPr>
          <w:rFonts w:ascii="Arial" w:eastAsia="Calibri" w:hAnsi="Arial" w:cs="Arial"/>
          <w:i/>
          <w:color w:val="222222"/>
          <w:kern w:val="0"/>
          <w:sz w:val="24"/>
          <w:szCs w:val="24"/>
          <w:shd w:val="clear" w:color="auto" w:fill="FFFFFF"/>
          <w:lang w:val="en-US"/>
          <w14:ligatures w14:val="none"/>
        </w:rPr>
        <w:t>Work-based</w:t>
      </w:r>
      <w:r w:rsidRPr="00C1065E">
        <w:rPr>
          <w:rFonts w:ascii="Arial" w:eastAsia="Calibri" w:hAnsi="Arial" w:cs="Arial"/>
          <w:i/>
          <w:color w:val="222222"/>
          <w:kern w:val="0"/>
          <w:sz w:val="24"/>
          <w:szCs w:val="24"/>
          <w:shd w:val="clear" w:color="auto" w:fill="FFFFFF"/>
          <w:lang w:val="en-US"/>
          <w14:ligatures w14:val="none"/>
        </w:rPr>
        <w:t xml:space="preserve"> and Placement Learning in Higher Education</w:t>
      </w:r>
      <w:r w:rsidRPr="00C1065E">
        <w:rPr>
          <w:rFonts w:ascii="Arial" w:eastAsia="Calibri" w:hAnsi="Arial" w:cs="Arial"/>
          <w:color w:val="222222"/>
          <w:kern w:val="0"/>
          <w:sz w:val="24"/>
          <w:szCs w:val="24"/>
          <w:shd w:val="clear" w:color="auto" w:fill="FFFFFF"/>
          <w:lang w:val="en-US"/>
          <w14:ligatures w14:val="none"/>
        </w:rPr>
        <w:t>, ASET, Sheffield.</w:t>
      </w:r>
    </w:p>
    <w:p w14:paraId="45D82565" w14:textId="77777777" w:rsidR="00C1065E" w:rsidRPr="00C1065E" w:rsidRDefault="00C1065E" w:rsidP="00C1065E">
      <w:pPr>
        <w:spacing w:before="240" w:line="360" w:lineRule="auto"/>
        <w:jc w:val="both"/>
        <w:rPr>
          <w:rFonts w:ascii="Arial" w:eastAsia="Calibri" w:hAnsi="Arial" w:cs="Arial"/>
          <w:color w:val="222222"/>
          <w:kern w:val="0"/>
          <w:sz w:val="24"/>
          <w:szCs w:val="24"/>
          <w:shd w:val="clear" w:color="auto" w:fill="FFFFFF"/>
          <w:lang w:val="en-US"/>
          <w14:ligatures w14:val="none"/>
        </w:rPr>
      </w:pPr>
      <w:r w:rsidRPr="00C1065E">
        <w:rPr>
          <w:rFonts w:ascii="Arial" w:eastAsia="Calibri" w:hAnsi="Arial" w:cs="Arial"/>
          <w:color w:val="222222"/>
          <w:kern w:val="0"/>
          <w:sz w:val="24"/>
          <w:szCs w:val="24"/>
          <w:shd w:val="clear" w:color="auto" w:fill="FFFFFF"/>
          <w:lang w:val="en-US"/>
          <w14:ligatures w14:val="none"/>
        </w:rPr>
        <w:t>Garcia-Buades, E., Martinez-Tur, V., Ortiz-Bonnin, S. and Peiro, J.M., 2018. Engaged teams deliver better service performance in innovation climates. In </w:t>
      </w:r>
      <w:r w:rsidRPr="00C1065E">
        <w:rPr>
          <w:rFonts w:ascii="Arial" w:eastAsia="Calibri" w:hAnsi="Arial" w:cs="Arial"/>
          <w:i/>
          <w:iCs/>
          <w:color w:val="222222"/>
          <w:kern w:val="0"/>
          <w:sz w:val="24"/>
          <w:szCs w:val="24"/>
          <w:shd w:val="clear" w:color="auto" w:fill="FFFFFF"/>
          <w:lang w:val="en-US"/>
          <w14:ligatures w14:val="none"/>
        </w:rPr>
        <w:t>Creativity and Innovation in Organizations</w:t>
      </w:r>
      <w:r w:rsidRPr="00C1065E">
        <w:rPr>
          <w:rFonts w:ascii="Arial" w:eastAsia="Calibri" w:hAnsi="Arial" w:cs="Arial"/>
          <w:color w:val="222222"/>
          <w:kern w:val="0"/>
          <w:sz w:val="24"/>
          <w:szCs w:val="24"/>
          <w:shd w:val="clear" w:color="auto" w:fill="FFFFFF"/>
          <w:lang w:val="en-US"/>
          <w14:ligatures w14:val="none"/>
        </w:rPr>
        <w:t> (pp. 121-136). Routledge.</w:t>
      </w:r>
    </w:p>
    <w:p w14:paraId="101F631E" w14:textId="77777777" w:rsidR="00C1065E" w:rsidRPr="00C1065E" w:rsidRDefault="00C1065E" w:rsidP="00C1065E">
      <w:pPr>
        <w:spacing w:before="240" w:line="360" w:lineRule="auto"/>
        <w:jc w:val="both"/>
        <w:rPr>
          <w:rFonts w:ascii="Arial" w:eastAsia="Calibri" w:hAnsi="Arial" w:cs="Arial"/>
          <w:color w:val="222222"/>
          <w:kern w:val="0"/>
          <w:sz w:val="24"/>
          <w:szCs w:val="24"/>
          <w:shd w:val="clear" w:color="auto" w:fill="FFFFFF"/>
          <w:lang w:val="en-US"/>
          <w14:ligatures w14:val="none"/>
        </w:rPr>
      </w:pPr>
      <w:r w:rsidRPr="00C1065E">
        <w:rPr>
          <w:rFonts w:ascii="Arial" w:eastAsia="Calibri" w:hAnsi="Arial" w:cs="Arial"/>
          <w:color w:val="222222"/>
          <w:kern w:val="0"/>
          <w:sz w:val="24"/>
          <w:szCs w:val="24"/>
          <w:shd w:val="clear" w:color="auto" w:fill="FFFFFF"/>
          <w:lang w:val="en-US"/>
          <w14:ligatures w14:val="none"/>
        </w:rPr>
        <w:t>Hussain, M. and Khan, J., 2020. Key success factors of Total Quality Management (TQM) for the hospitality sector: A critical review of the literature. </w:t>
      </w:r>
      <w:r w:rsidRPr="00C1065E">
        <w:rPr>
          <w:rFonts w:ascii="Arial" w:eastAsia="Calibri" w:hAnsi="Arial" w:cs="Arial"/>
          <w:i/>
          <w:iCs/>
          <w:color w:val="222222"/>
          <w:kern w:val="0"/>
          <w:sz w:val="24"/>
          <w:szCs w:val="24"/>
          <w:shd w:val="clear" w:color="auto" w:fill="FFFFFF"/>
          <w:lang w:val="en-US"/>
          <w14:ligatures w14:val="none"/>
        </w:rPr>
        <w:t>European Journal of Hospitality and Tourism Research</w:t>
      </w:r>
      <w:r w:rsidRPr="00C1065E">
        <w:rPr>
          <w:rFonts w:ascii="Arial" w:eastAsia="Calibri" w:hAnsi="Arial" w:cs="Arial"/>
          <w:color w:val="222222"/>
          <w:kern w:val="0"/>
          <w:sz w:val="24"/>
          <w:szCs w:val="24"/>
          <w:shd w:val="clear" w:color="auto" w:fill="FFFFFF"/>
          <w:lang w:val="en-US"/>
          <w14:ligatures w14:val="none"/>
        </w:rPr>
        <w:t>, </w:t>
      </w:r>
      <w:r w:rsidRPr="00C1065E">
        <w:rPr>
          <w:rFonts w:ascii="Arial" w:eastAsia="Calibri" w:hAnsi="Arial" w:cs="Arial"/>
          <w:i/>
          <w:iCs/>
          <w:color w:val="222222"/>
          <w:kern w:val="0"/>
          <w:sz w:val="24"/>
          <w:szCs w:val="24"/>
          <w:shd w:val="clear" w:color="auto" w:fill="FFFFFF"/>
          <w:lang w:val="en-US"/>
          <w14:ligatures w14:val="none"/>
        </w:rPr>
        <w:t>8</w:t>
      </w:r>
      <w:r w:rsidRPr="00C1065E">
        <w:rPr>
          <w:rFonts w:ascii="Arial" w:eastAsia="Calibri" w:hAnsi="Arial" w:cs="Arial"/>
          <w:color w:val="222222"/>
          <w:kern w:val="0"/>
          <w:sz w:val="24"/>
          <w:szCs w:val="24"/>
          <w:shd w:val="clear" w:color="auto" w:fill="FFFFFF"/>
          <w:lang w:val="en-US"/>
          <w14:ligatures w14:val="none"/>
        </w:rPr>
        <w:t>(2), pp.1-17.</w:t>
      </w:r>
    </w:p>
    <w:p w14:paraId="1F2A3E0F" w14:textId="1EBEDA0D" w:rsidR="00C1065E" w:rsidRPr="00C1065E" w:rsidRDefault="00C1065E" w:rsidP="00C1065E">
      <w:pPr>
        <w:spacing w:before="240" w:line="360" w:lineRule="auto"/>
        <w:jc w:val="both"/>
        <w:rPr>
          <w:rFonts w:ascii="Arial" w:eastAsia="Calibri" w:hAnsi="Arial" w:cs="Arial"/>
          <w:color w:val="222222"/>
          <w:kern w:val="0"/>
          <w:sz w:val="24"/>
          <w:szCs w:val="24"/>
          <w:shd w:val="clear" w:color="auto" w:fill="FFFFFF"/>
          <w:lang w:val="en-US"/>
          <w14:ligatures w14:val="none"/>
        </w:rPr>
      </w:pPr>
      <w:r w:rsidRPr="00C1065E">
        <w:rPr>
          <w:rFonts w:ascii="Arial" w:eastAsia="Calibri" w:hAnsi="Arial" w:cs="Arial"/>
          <w:color w:val="222222"/>
          <w:kern w:val="0"/>
          <w:sz w:val="24"/>
          <w:szCs w:val="24"/>
          <w:shd w:val="clear" w:color="auto" w:fill="FFFFFF"/>
          <w:lang w:val="en-US"/>
          <w14:ligatures w14:val="none"/>
        </w:rPr>
        <w:t xml:space="preserve">Indra, D. and Ervina, E., 2020. The impact of customer relationship management component on guest loyalty toward </w:t>
      </w:r>
      <w:r w:rsidR="00F113A4">
        <w:rPr>
          <w:rFonts w:ascii="Arial" w:eastAsia="Calibri" w:hAnsi="Arial" w:cs="Arial"/>
          <w:color w:val="222222"/>
          <w:kern w:val="0"/>
          <w:sz w:val="24"/>
          <w:szCs w:val="24"/>
          <w:shd w:val="clear" w:color="auto" w:fill="FFFFFF"/>
          <w:lang w:val="en-US"/>
          <w14:ligatures w14:val="none"/>
        </w:rPr>
        <w:t xml:space="preserve">the </w:t>
      </w:r>
      <w:r w:rsidRPr="00C1065E">
        <w:rPr>
          <w:rFonts w:ascii="Arial" w:eastAsia="Calibri" w:hAnsi="Arial" w:cs="Arial"/>
          <w:color w:val="222222"/>
          <w:kern w:val="0"/>
          <w:sz w:val="24"/>
          <w:szCs w:val="24"/>
          <w:shd w:val="clear" w:color="auto" w:fill="FFFFFF"/>
          <w:lang w:val="en-US"/>
          <w14:ligatures w14:val="none"/>
        </w:rPr>
        <w:t xml:space="preserve">starred hotel in </w:t>
      </w:r>
      <w:proofErr w:type="spellStart"/>
      <w:r w:rsidRPr="00C1065E">
        <w:rPr>
          <w:rFonts w:ascii="Arial" w:eastAsia="Calibri" w:hAnsi="Arial" w:cs="Arial"/>
          <w:color w:val="222222"/>
          <w:kern w:val="0"/>
          <w:sz w:val="24"/>
          <w:szCs w:val="24"/>
          <w:shd w:val="clear" w:color="auto" w:fill="FFFFFF"/>
          <w:lang w:val="en-US"/>
          <w14:ligatures w14:val="none"/>
        </w:rPr>
        <w:t>yogyakarta</w:t>
      </w:r>
      <w:proofErr w:type="spellEnd"/>
      <w:r w:rsidRPr="00C1065E">
        <w:rPr>
          <w:rFonts w:ascii="Arial" w:eastAsia="Calibri" w:hAnsi="Arial" w:cs="Arial"/>
          <w:color w:val="222222"/>
          <w:kern w:val="0"/>
          <w:sz w:val="24"/>
          <w:szCs w:val="24"/>
          <w:shd w:val="clear" w:color="auto" w:fill="FFFFFF"/>
          <w:lang w:val="en-US"/>
          <w14:ligatures w14:val="none"/>
        </w:rPr>
        <w:t>. </w:t>
      </w:r>
      <w:r w:rsidRPr="00C1065E">
        <w:rPr>
          <w:rFonts w:ascii="Arial" w:eastAsia="Calibri" w:hAnsi="Arial" w:cs="Arial"/>
          <w:i/>
          <w:iCs/>
          <w:color w:val="222222"/>
          <w:kern w:val="0"/>
          <w:sz w:val="24"/>
          <w:szCs w:val="24"/>
          <w:shd w:val="clear" w:color="auto" w:fill="FFFFFF"/>
          <w:lang w:val="en-US"/>
          <w14:ligatures w14:val="none"/>
        </w:rPr>
        <w:t>International Journal of Applied Sciences in Tourism and Events</w:t>
      </w:r>
      <w:r w:rsidRPr="00C1065E">
        <w:rPr>
          <w:rFonts w:ascii="Arial" w:eastAsia="Calibri" w:hAnsi="Arial" w:cs="Arial"/>
          <w:color w:val="222222"/>
          <w:kern w:val="0"/>
          <w:sz w:val="24"/>
          <w:szCs w:val="24"/>
          <w:shd w:val="clear" w:color="auto" w:fill="FFFFFF"/>
          <w:lang w:val="en-US"/>
          <w14:ligatures w14:val="none"/>
        </w:rPr>
        <w:t>, </w:t>
      </w:r>
      <w:r w:rsidRPr="00C1065E">
        <w:rPr>
          <w:rFonts w:ascii="Arial" w:eastAsia="Calibri" w:hAnsi="Arial" w:cs="Arial"/>
          <w:i/>
          <w:iCs/>
          <w:color w:val="222222"/>
          <w:kern w:val="0"/>
          <w:sz w:val="24"/>
          <w:szCs w:val="24"/>
          <w:shd w:val="clear" w:color="auto" w:fill="FFFFFF"/>
          <w:lang w:val="en-US"/>
          <w14:ligatures w14:val="none"/>
        </w:rPr>
        <w:t>4</w:t>
      </w:r>
      <w:r w:rsidRPr="00C1065E">
        <w:rPr>
          <w:rFonts w:ascii="Arial" w:eastAsia="Calibri" w:hAnsi="Arial" w:cs="Arial"/>
          <w:color w:val="222222"/>
          <w:kern w:val="0"/>
          <w:sz w:val="24"/>
          <w:szCs w:val="24"/>
          <w:shd w:val="clear" w:color="auto" w:fill="FFFFFF"/>
          <w:lang w:val="en-US"/>
          <w14:ligatures w14:val="none"/>
        </w:rPr>
        <w:t>(1), pp.37-47.</w:t>
      </w:r>
    </w:p>
    <w:p w14:paraId="329B75DB" w14:textId="77777777" w:rsidR="00C1065E" w:rsidRPr="00C1065E" w:rsidRDefault="00C1065E" w:rsidP="00C1065E">
      <w:pPr>
        <w:spacing w:before="240" w:line="360" w:lineRule="auto"/>
        <w:jc w:val="both"/>
        <w:rPr>
          <w:rFonts w:ascii="Arial" w:eastAsia="Calibri" w:hAnsi="Arial" w:cs="Arial"/>
          <w:color w:val="222222"/>
          <w:kern w:val="0"/>
          <w:sz w:val="24"/>
          <w:szCs w:val="24"/>
          <w:shd w:val="clear" w:color="auto" w:fill="FFFFFF"/>
          <w:lang w:val="en-US"/>
          <w14:ligatures w14:val="none"/>
        </w:rPr>
      </w:pPr>
      <w:r w:rsidRPr="00C1065E">
        <w:rPr>
          <w:rFonts w:ascii="Arial" w:eastAsia="Calibri" w:hAnsi="Arial" w:cs="Arial"/>
          <w:color w:val="222222"/>
          <w:kern w:val="0"/>
          <w:sz w:val="24"/>
          <w:szCs w:val="24"/>
          <w:shd w:val="clear" w:color="auto" w:fill="FFFFFF"/>
          <w:lang w:val="en-US"/>
          <w14:ligatures w14:val="none"/>
        </w:rPr>
        <w:t xml:space="preserve">Kopelman, R.E., </w:t>
      </w:r>
      <w:proofErr w:type="spellStart"/>
      <w:r w:rsidRPr="00C1065E">
        <w:rPr>
          <w:rFonts w:ascii="Arial" w:eastAsia="Calibri" w:hAnsi="Arial" w:cs="Arial"/>
          <w:color w:val="222222"/>
          <w:kern w:val="0"/>
          <w:sz w:val="24"/>
          <w:szCs w:val="24"/>
          <w:shd w:val="clear" w:color="auto" w:fill="FFFFFF"/>
          <w:lang w:val="en-US"/>
          <w14:ligatures w14:val="none"/>
        </w:rPr>
        <w:t>Prottas</w:t>
      </w:r>
      <w:proofErr w:type="spellEnd"/>
      <w:r w:rsidRPr="00C1065E">
        <w:rPr>
          <w:rFonts w:ascii="Arial" w:eastAsia="Calibri" w:hAnsi="Arial" w:cs="Arial"/>
          <w:color w:val="222222"/>
          <w:kern w:val="0"/>
          <w:sz w:val="24"/>
          <w:szCs w:val="24"/>
          <w:shd w:val="clear" w:color="auto" w:fill="FFFFFF"/>
          <w:lang w:val="en-US"/>
          <w14:ligatures w14:val="none"/>
        </w:rPr>
        <w:t>, D.J. and Davis, A.L., 2008. Douglas McGregor's theory X and Y: Toward a construct-valid measure. </w:t>
      </w:r>
      <w:r w:rsidRPr="00C1065E">
        <w:rPr>
          <w:rFonts w:ascii="Arial" w:eastAsia="Calibri" w:hAnsi="Arial" w:cs="Arial"/>
          <w:i/>
          <w:iCs/>
          <w:color w:val="222222"/>
          <w:kern w:val="0"/>
          <w:sz w:val="24"/>
          <w:szCs w:val="24"/>
          <w:shd w:val="clear" w:color="auto" w:fill="FFFFFF"/>
          <w:lang w:val="en-US"/>
          <w14:ligatures w14:val="none"/>
        </w:rPr>
        <w:t>Journal of Managerial Issues</w:t>
      </w:r>
      <w:r w:rsidRPr="00C1065E">
        <w:rPr>
          <w:rFonts w:ascii="Arial" w:eastAsia="Calibri" w:hAnsi="Arial" w:cs="Arial"/>
          <w:color w:val="222222"/>
          <w:kern w:val="0"/>
          <w:sz w:val="24"/>
          <w:szCs w:val="24"/>
          <w:shd w:val="clear" w:color="auto" w:fill="FFFFFF"/>
          <w:lang w:val="en-US"/>
          <w14:ligatures w14:val="none"/>
        </w:rPr>
        <w:t>, pp.255-271.</w:t>
      </w:r>
    </w:p>
    <w:p w14:paraId="11051313" w14:textId="77777777" w:rsidR="00C1065E" w:rsidRPr="00C1065E" w:rsidRDefault="00C1065E" w:rsidP="00C1065E">
      <w:pPr>
        <w:spacing w:before="240" w:line="360" w:lineRule="auto"/>
        <w:jc w:val="both"/>
        <w:rPr>
          <w:rFonts w:ascii="Arial" w:eastAsia="Calibri" w:hAnsi="Arial" w:cs="Arial"/>
          <w:color w:val="222222"/>
          <w:kern w:val="0"/>
          <w:sz w:val="24"/>
          <w:szCs w:val="24"/>
          <w:shd w:val="clear" w:color="auto" w:fill="FFFFFF"/>
          <w:lang w:val="en-US"/>
          <w14:ligatures w14:val="none"/>
        </w:rPr>
      </w:pPr>
      <w:r w:rsidRPr="00C1065E">
        <w:rPr>
          <w:rFonts w:ascii="Arial" w:eastAsia="Calibri" w:hAnsi="Arial" w:cs="Arial"/>
          <w:color w:val="222222"/>
          <w:kern w:val="0"/>
          <w:sz w:val="24"/>
          <w:szCs w:val="24"/>
          <w:shd w:val="clear" w:color="auto" w:fill="FFFFFF"/>
          <w:lang w:val="en-US"/>
          <w14:ligatures w14:val="none"/>
        </w:rPr>
        <w:t>Lee, S.H. and Lim, S.E., 2023. Enhancing teamwork in the hospitality industry: The importance of empathy. </w:t>
      </w:r>
      <w:r w:rsidRPr="00C1065E">
        <w:rPr>
          <w:rFonts w:ascii="Arial" w:eastAsia="Calibri" w:hAnsi="Arial" w:cs="Arial"/>
          <w:i/>
          <w:iCs/>
          <w:color w:val="222222"/>
          <w:kern w:val="0"/>
          <w:sz w:val="24"/>
          <w:szCs w:val="24"/>
          <w:shd w:val="clear" w:color="auto" w:fill="FFFFFF"/>
          <w:lang w:val="en-US"/>
          <w14:ligatures w14:val="none"/>
        </w:rPr>
        <w:t>International Journal of Hospitality Management</w:t>
      </w:r>
      <w:r w:rsidRPr="00C1065E">
        <w:rPr>
          <w:rFonts w:ascii="Arial" w:eastAsia="Calibri" w:hAnsi="Arial" w:cs="Arial"/>
          <w:color w:val="222222"/>
          <w:kern w:val="0"/>
          <w:sz w:val="24"/>
          <w:szCs w:val="24"/>
          <w:shd w:val="clear" w:color="auto" w:fill="FFFFFF"/>
          <w:lang w:val="en-US"/>
          <w14:ligatures w14:val="none"/>
        </w:rPr>
        <w:t>, </w:t>
      </w:r>
      <w:r w:rsidRPr="00C1065E">
        <w:rPr>
          <w:rFonts w:ascii="Arial" w:eastAsia="Calibri" w:hAnsi="Arial" w:cs="Arial"/>
          <w:i/>
          <w:iCs/>
          <w:color w:val="222222"/>
          <w:kern w:val="0"/>
          <w:sz w:val="24"/>
          <w:szCs w:val="24"/>
          <w:shd w:val="clear" w:color="auto" w:fill="FFFFFF"/>
          <w:lang w:val="en-US"/>
          <w14:ligatures w14:val="none"/>
        </w:rPr>
        <w:t>114</w:t>
      </w:r>
      <w:r w:rsidRPr="00C1065E">
        <w:rPr>
          <w:rFonts w:ascii="Arial" w:eastAsia="Calibri" w:hAnsi="Arial" w:cs="Arial"/>
          <w:color w:val="222222"/>
          <w:kern w:val="0"/>
          <w:sz w:val="24"/>
          <w:szCs w:val="24"/>
          <w:shd w:val="clear" w:color="auto" w:fill="FFFFFF"/>
          <w:lang w:val="en-US"/>
          <w14:ligatures w14:val="none"/>
        </w:rPr>
        <w:t>, p.103557.</w:t>
      </w:r>
    </w:p>
    <w:p w14:paraId="0AB98271" w14:textId="77777777" w:rsidR="00C1065E" w:rsidRPr="00C1065E" w:rsidRDefault="00C1065E" w:rsidP="00C1065E">
      <w:pPr>
        <w:spacing w:before="240" w:line="360" w:lineRule="auto"/>
        <w:jc w:val="both"/>
        <w:rPr>
          <w:rFonts w:ascii="Arial" w:eastAsia="Calibri" w:hAnsi="Arial" w:cs="Arial"/>
          <w:color w:val="222222"/>
          <w:kern w:val="0"/>
          <w:sz w:val="24"/>
          <w:szCs w:val="24"/>
          <w:shd w:val="clear" w:color="auto" w:fill="FFFFFF"/>
          <w:lang w:val="en-US"/>
          <w14:ligatures w14:val="none"/>
        </w:rPr>
      </w:pPr>
      <w:r w:rsidRPr="00C1065E">
        <w:rPr>
          <w:rFonts w:ascii="Arial" w:eastAsia="Calibri" w:hAnsi="Arial" w:cs="Arial"/>
          <w:color w:val="222222"/>
          <w:kern w:val="0"/>
          <w:sz w:val="24"/>
          <w:szCs w:val="24"/>
          <w:shd w:val="clear" w:color="auto" w:fill="FFFFFF"/>
          <w:lang w:val="en-US"/>
          <w14:ligatures w14:val="none"/>
        </w:rPr>
        <w:t>Lehto, X., Davari, D. and Park, S., 2020. Transforming the guest–host relationship: A convivial tourism approach. </w:t>
      </w:r>
      <w:r w:rsidRPr="00C1065E">
        <w:rPr>
          <w:rFonts w:ascii="Arial" w:eastAsia="Calibri" w:hAnsi="Arial" w:cs="Arial"/>
          <w:i/>
          <w:iCs/>
          <w:color w:val="222222"/>
          <w:kern w:val="0"/>
          <w:sz w:val="24"/>
          <w:szCs w:val="24"/>
          <w:shd w:val="clear" w:color="auto" w:fill="FFFFFF"/>
          <w:lang w:val="en-US"/>
          <w14:ligatures w14:val="none"/>
        </w:rPr>
        <w:t>International Journal of Tourism Cities</w:t>
      </w:r>
      <w:r w:rsidRPr="00C1065E">
        <w:rPr>
          <w:rFonts w:ascii="Arial" w:eastAsia="Calibri" w:hAnsi="Arial" w:cs="Arial"/>
          <w:color w:val="222222"/>
          <w:kern w:val="0"/>
          <w:sz w:val="24"/>
          <w:szCs w:val="24"/>
          <w:shd w:val="clear" w:color="auto" w:fill="FFFFFF"/>
          <w:lang w:val="en-US"/>
          <w14:ligatures w14:val="none"/>
        </w:rPr>
        <w:t>, </w:t>
      </w:r>
      <w:r w:rsidRPr="00C1065E">
        <w:rPr>
          <w:rFonts w:ascii="Arial" w:eastAsia="Calibri" w:hAnsi="Arial" w:cs="Arial"/>
          <w:i/>
          <w:iCs/>
          <w:color w:val="222222"/>
          <w:kern w:val="0"/>
          <w:sz w:val="24"/>
          <w:szCs w:val="24"/>
          <w:shd w:val="clear" w:color="auto" w:fill="FFFFFF"/>
          <w:lang w:val="en-US"/>
          <w14:ligatures w14:val="none"/>
        </w:rPr>
        <w:t>6</w:t>
      </w:r>
      <w:r w:rsidRPr="00C1065E">
        <w:rPr>
          <w:rFonts w:ascii="Arial" w:eastAsia="Calibri" w:hAnsi="Arial" w:cs="Arial"/>
          <w:color w:val="222222"/>
          <w:kern w:val="0"/>
          <w:sz w:val="24"/>
          <w:szCs w:val="24"/>
          <w:shd w:val="clear" w:color="auto" w:fill="FFFFFF"/>
          <w:lang w:val="en-US"/>
          <w14:ligatures w14:val="none"/>
        </w:rPr>
        <w:t>(4), pp.1069-1088.</w:t>
      </w:r>
    </w:p>
    <w:p w14:paraId="09CDE7EB" w14:textId="77777777" w:rsidR="00C1065E" w:rsidRPr="00C1065E" w:rsidRDefault="00C1065E" w:rsidP="00C1065E">
      <w:pPr>
        <w:spacing w:before="240" w:line="360" w:lineRule="auto"/>
        <w:jc w:val="both"/>
        <w:rPr>
          <w:rFonts w:ascii="Arial" w:eastAsia="Calibri" w:hAnsi="Arial" w:cs="Arial"/>
          <w:color w:val="222222"/>
          <w:kern w:val="0"/>
          <w:sz w:val="24"/>
          <w:szCs w:val="24"/>
          <w:shd w:val="clear" w:color="auto" w:fill="FFFFFF"/>
          <w:lang w:val="en-US"/>
          <w14:ligatures w14:val="none"/>
        </w:rPr>
      </w:pPr>
      <w:r w:rsidRPr="00C1065E">
        <w:rPr>
          <w:rFonts w:ascii="Arial" w:eastAsia="Calibri" w:hAnsi="Arial" w:cs="Arial"/>
          <w:color w:val="222222"/>
          <w:kern w:val="0"/>
          <w:sz w:val="24"/>
          <w:szCs w:val="24"/>
          <w:shd w:val="clear" w:color="auto" w:fill="FFFFFF"/>
          <w:lang w:val="en-US"/>
          <w14:ligatures w14:val="none"/>
        </w:rPr>
        <w:t xml:space="preserve">Richards, J., </w:t>
      </w:r>
      <w:proofErr w:type="spellStart"/>
      <w:r w:rsidRPr="00C1065E">
        <w:rPr>
          <w:rFonts w:ascii="Arial" w:eastAsia="Calibri" w:hAnsi="Arial" w:cs="Arial"/>
          <w:color w:val="222222"/>
          <w:kern w:val="0"/>
          <w:sz w:val="24"/>
          <w:szCs w:val="24"/>
          <w:shd w:val="clear" w:color="auto" w:fill="FFFFFF"/>
          <w:lang w:val="en-US"/>
          <w14:ligatures w14:val="none"/>
        </w:rPr>
        <w:t>Chillas</w:t>
      </w:r>
      <w:proofErr w:type="spellEnd"/>
      <w:r w:rsidRPr="00C1065E">
        <w:rPr>
          <w:rFonts w:ascii="Arial" w:eastAsia="Calibri" w:hAnsi="Arial" w:cs="Arial"/>
          <w:color w:val="222222"/>
          <w:kern w:val="0"/>
          <w:sz w:val="24"/>
          <w:szCs w:val="24"/>
          <w:shd w:val="clear" w:color="auto" w:fill="FFFFFF"/>
          <w:lang w:val="en-US"/>
          <w14:ligatures w14:val="none"/>
        </w:rPr>
        <w:t>, S. and Marks, A., 2012. “Every man for himself” Teamwork and customer service in the hospitality industry. </w:t>
      </w:r>
      <w:r w:rsidRPr="00C1065E">
        <w:rPr>
          <w:rFonts w:ascii="Arial" w:eastAsia="Calibri" w:hAnsi="Arial" w:cs="Arial"/>
          <w:i/>
          <w:iCs/>
          <w:color w:val="222222"/>
          <w:kern w:val="0"/>
          <w:sz w:val="24"/>
          <w:szCs w:val="24"/>
          <w:shd w:val="clear" w:color="auto" w:fill="FFFFFF"/>
          <w:lang w:val="en-US"/>
          <w14:ligatures w14:val="none"/>
        </w:rPr>
        <w:t>Employee Relations</w:t>
      </w:r>
      <w:r w:rsidRPr="00C1065E">
        <w:rPr>
          <w:rFonts w:ascii="Arial" w:eastAsia="Calibri" w:hAnsi="Arial" w:cs="Arial"/>
          <w:color w:val="222222"/>
          <w:kern w:val="0"/>
          <w:sz w:val="24"/>
          <w:szCs w:val="24"/>
          <w:shd w:val="clear" w:color="auto" w:fill="FFFFFF"/>
          <w:lang w:val="en-US"/>
          <w14:ligatures w14:val="none"/>
        </w:rPr>
        <w:t>, </w:t>
      </w:r>
      <w:r w:rsidRPr="00C1065E">
        <w:rPr>
          <w:rFonts w:ascii="Arial" w:eastAsia="Calibri" w:hAnsi="Arial" w:cs="Arial"/>
          <w:i/>
          <w:iCs/>
          <w:color w:val="222222"/>
          <w:kern w:val="0"/>
          <w:sz w:val="24"/>
          <w:szCs w:val="24"/>
          <w:shd w:val="clear" w:color="auto" w:fill="FFFFFF"/>
          <w:lang w:val="en-US"/>
          <w14:ligatures w14:val="none"/>
        </w:rPr>
        <w:t>34</w:t>
      </w:r>
      <w:r w:rsidRPr="00C1065E">
        <w:rPr>
          <w:rFonts w:ascii="Arial" w:eastAsia="Calibri" w:hAnsi="Arial" w:cs="Arial"/>
          <w:color w:val="222222"/>
          <w:kern w:val="0"/>
          <w:sz w:val="24"/>
          <w:szCs w:val="24"/>
          <w:shd w:val="clear" w:color="auto" w:fill="FFFFFF"/>
          <w:lang w:val="en-US"/>
          <w14:ligatures w14:val="none"/>
        </w:rPr>
        <w:t>(3), pp.235-254.</w:t>
      </w:r>
    </w:p>
    <w:p w14:paraId="3B46E50F" w14:textId="77777777" w:rsidR="00C1065E" w:rsidRPr="00C1065E" w:rsidRDefault="00C1065E" w:rsidP="00C1065E">
      <w:pPr>
        <w:spacing w:before="240" w:line="360" w:lineRule="auto"/>
        <w:jc w:val="both"/>
        <w:rPr>
          <w:rFonts w:ascii="Arial" w:eastAsia="Calibri" w:hAnsi="Arial" w:cs="Arial"/>
          <w:color w:val="222222"/>
          <w:kern w:val="0"/>
          <w:sz w:val="24"/>
          <w:szCs w:val="24"/>
          <w:shd w:val="clear" w:color="auto" w:fill="FFFFFF"/>
          <w:lang w:val="en-US"/>
          <w14:ligatures w14:val="none"/>
        </w:rPr>
      </w:pPr>
      <w:r w:rsidRPr="00C1065E">
        <w:rPr>
          <w:rFonts w:ascii="Arial" w:eastAsia="Calibri" w:hAnsi="Arial" w:cs="Arial"/>
          <w:color w:val="222222"/>
          <w:kern w:val="0"/>
          <w:sz w:val="24"/>
          <w:szCs w:val="24"/>
          <w:shd w:val="clear" w:color="auto" w:fill="FFFFFF"/>
          <w:lang w:val="en-US"/>
          <w14:ligatures w14:val="none"/>
        </w:rPr>
        <w:t>Shen, L., Qian, J. and Chen, S.C., 2020. Effective communication strategies of sustainable hospitality: A qualitative exploration. </w:t>
      </w:r>
      <w:r w:rsidRPr="00C1065E">
        <w:rPr>
          <w:rFonts w:ascii="Arial" w:eastAsia="Calibri" w:hAnsi="Arial" w:cs="Arial"/>
          <w:i/>
          <w:iCs/>
          <w:color w:val="222222"/>
          <w:kern w:val="0"/>
          <w:sz w:val="24"/>
          <w:szCs w:val="24"/>
          <w:shd w:val="clear" w:color="auto" w:fill="FFFFFF"/>
          <w:lang w:val="en-US"/>
          <w14:ligatures w14:val="none"/>
        </w:rPr>
        <w:t>Sustainability</w:t>
      </w:r>
      <w:r w:rsidRPr="00C1065E">
        <w:rPr>
          <w:rFonts w:ascii="Arial" w:eastAsia="Calibri" w:hAnsi="Arial" w:cs="Arial"/>
          <w:color w:val="222222"/>
          <w:kern w:val="0"/>
          <w:sz w:val="24"/>
          <w:szCs w:val="24"/>
          <w:shd w:val="clear" w:color="auto" w:fill="FFFFFF"/>
          <w:lang w:val="en-US"/>
          <w14:ligatures w14:val="none"/>
        </w:rPr>
        <w:t>, </w:t>
      </w:r>
      <w:r w:rsidRPr="00C1065E">
        <w:rPr>
          <w:rFonts w:ascii="Arial" w:eastAsia="Calibri" w:hAnsi="Arial" w:cs="Arial"/>
          <w:i/>
          <w:iCs/>
          <w:color w:val="222222"/>
          <w:kern w:val="0"/>
          <w:sz w:val="24"/>
          <w:szCs w:val="24"/>
          <w:shd w:val="clear" w:color="auto" w:fill="FFFFFF"/>
          <w:lang w:val="en-US"/>
          <w14:ligatures w14:val="none"/>
        </w:rPr>
        <w:t>12</w:t>
      </w:r>
      <w:r w:rsidRPr="00C1065E">
        <w:rPr>
          <w:rFonts w:ascii="Arial" w:eastAsia="Calibri" w:hAnsi="Arial" w:cs="Arial"/>
          <w:color w:val="222222"/>
          <w:kern w:val="0"/>
          <w:sz w:val="24"/>
          <w:szCs w:val="24"/>
          <w:shd w:val="clear" w:color="auto" w:fill="FFFFFF"/>
          <w:lang w:val="en-US"/>
          <w14:ligatures w14:val="none"/>
        </w:rPr>
        <w:t>(17), p.6920.</w:t>
      </w:r>
    </w:p>
    <w:p w14:paraId="29CE3D41" w14:textId="77777777" w:rsidR="00C1065E" w:rsidRPr="00C1065E" w:rsidRDefault="00C1065E" w:rsidP="00C1065E">
      <w:pPr>
        <w:spacing w:before="240" w:line="360" w:lineRule="auto"/>
        <w:jc w:val="both"/>
        <w:rPr>
          <w:rFonts w:ascii="Arial" w:eastAsia="Calibri" w:hAnsi="Arial" w:cs="Arial"/>
          <w:color w:val="222222"/>
          <w:kern w:val="0"/>
          <w:sz w:val="24"/>
          <w:szCs w:val="24"/>
          <w:shd w:val="clear" w:color="auto" w:fill="FFFFFF"/>
          <w:lang w:val="en-US"/>
          <w14:ligatures w14:val="none"/>
        </w:rPr>
      </w:pPr>
      <w:r w:rsidRPr="00C1065E">
        <w:rPr>
          <w:rFonts w:ascii="Arial" w:eastAsia="Calibri" w:hAnsi="Arial" w:cs="Arial"/>
          <w:color w:val="222222"/>
          <w:kern w:val="0"/>
          <w:sz w:val="24"/>
          <w:szCs w:val="24"/>
          <w:shd w:val="clear" w:color="auto" w:fill="FFFFFF"/>
          <w:lang w:val="en-US"/>
          <w14:ligatures w14:val="none"/>
        </w:rPr>
        <w:t>Tewari, J.R., 2009. </w:t>
      </w:r>
      <w:r w:rsidRPr="00C1065E">
        <w:rPr>
          <w:rFonts w:ascii="Arial" w:eastAsia="Calibri" w:hAnsi="Arial" w:cs="Arial"/>
          <w:i/>
          <w:iCs/>
          <w:color w:val="222222"/>
          <w:kern w:val="0"/>
          <w:sz w:val="24"/>
          <w:szCs w:val="24"/>
          <w:shd w:val="clear" w:color="auto" w:fill="FFFFFF"/>
          <w:lang w:val="en-US"/>
          <w14:ligatures w14:val="none"/>
        </w:rPr>
        <w:t>Hotel front office: operations and management</w:t>
      </w:r>
      <w:r w:rsidRPr="00C1065E">
        <w:rPr>
          <w:rFonts w:ascii="Arial" w:eastAsia="Calibri" w:hAnsi="Arial" w:cs="Arial"/>
          <w:color w:val="222222"/>
          <w:kern w:val="0"/>
          <w:sz w:val="24"/>
          <w:szCs w:val="24"/>
          <w:shd w:val="clear" w:color="auto" w:fill="FFFFFF"/>
          <w:lang w:val="en-US"/>
          <w14:ligatures w14:val="none"/>
        </w:rPr>
        <w:t>. Oxford University Press.</w:t>
      </w:r>
    </w:p>
    <w:p w14:paraId="6810A10E" w14:textId="77777777" w:rsidR="00C1065E" w:rsidRPr="00C1065E" w:rsidRDefault="00C1065E" w:rsidP="00C1065E">
      <w:pPr>
        <w:spacing w:before="240" w:line="360" w:lineRule="auto"/>
        <w:jc w:val="both"/>
        <w:rPr>
          <w:rFonts w:ascii="Arial" w:eastAsia="Calibri" w:hAnsi="Arial" w:cs="Arial"/>
          <w:kern w:val="0"/>
          <w:sz w:val="24"/>
          <w:szCs w:val="24"/>
          <w:shd w:val="clear" w:color="auto" w:fill="FFFFFF"/>
          <w:lang w:val="en-US"/>
          <w14:ligatures w14:val="none"/>
        </w:rPr>
      </w:pPr>
      <w:r w:rsidRPr="00C1065E">
        <w:rPr>
          <w:rFonts w:ascii="Arial" w:eastAsia="Calibri" w:hAnsi="Arial" w:cs="Arial"/>
          <w:kern w:val="0"/>
          <w:sz w:val="24"/>
          <w:szCs w:val="24"/>
          <w:shd w:val="clear" w:color="auto" w:fill="FFFFFF"/>
          <w:lang w:val="en-US"/>
          <w14:ligatures w14:val="none"/>
        </w:rPr>
        <w:t>Wood, R.C., 2012. Key concepts in hospitality management. </w:t>
      </w:r>
      <w:r w:rsidRPr="00C1065E">
        <w:rPr>
          <w:rFonts w:ascii="Arial" w:eastAsia="Calibri" w:hAnsi="Arial" w:cs="Arial"/>
          <w:i/>
          <w:iCs/>
          <w:kern w:val="0"/>
          <w:sz w:val="24"/>
          <w:szCs w:val="24"/>
          <w:shd w:val="clear" w:color="auto" w:fill="FFFFFF"/>
          <w:lang w:val="en-US"/>
          <w14:ligatures w14:val="none"/>
        </w:rPr>
        <w:t>Key Concepts in Hospitality Management</w:t>
      </w:r>
      <w:r w:rsidRPr="00C1065E">
        <w:rPr>
          <w:rFonts w:ascii="Arial" w:eastAsia="Calibri" w:hAnsi="Arial" w:cs="Arial"/>
          <w:kern w:val="0"/>
          <w:sz w:val="24"/>
          <w:szCs w:val="24"/>
          <w:shd w:val="clear" w:color="auto" w:fill="FFFFFF"/>
          <w:lang w:val="en-US"/>
          <w14:ligatures w14:val="none"/>
        </w:rPr>
        <w:t>, pp.1-200.</w:t>
      </w:r>
    </w:p>
    <w:p w14:paraId="494355D0" w14:textId="77777777" w:rsidR="00C1065E" w:rsidRPr="00D05FA1" w:rsidRDefault="00C1065E" w:rsidP="00C1065E">
      <w:pPr>
        <w:spacing w:line="360" w:lineRule="auto"/>
        <w:rPr>
          <w:rFonts w:ascii="Arial" w:hAnsi="Arial" w:cs="Arial"/>
          <w:sz w:val="24"/>
          <w:szCs w:val="24"/>
        </w:rPr>
      </w:pPr>
    </w:p>
    <w:sectPr w:rsidR="00C1065E" w:rsidRPr="00D05F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IxMjO2MDM3sjC2sDRS0lEKTi0uzszPAykwrgUA3boHNCwAAAA="/>
  </w:docVars>
  <w:rsids>
    <w:rsidRoot w:val="00D05FA1"/>
    <w:rsid w:val="00007A5F"/>
    <w:rsid w:val="00570389"/>
    <w:rsid w:val="006B2B6D"/>
    <w:rsid w:val="0078254C"/>
    <w:rsid w:val="00876606"/>
    <w:rsid w:val="00895699"/>
    <w:rsid w:val="00BE2853"/>
    <w:rsid w:val="00C1065E"/>
    <w:rsid w:val="00D05FA1"/>
    <w:rsid w:val="00DA3FA0"/>
    <w:rsid w:val="00F113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2ECCBA"/>
  <w15:chartTrackingRefBased/>
  <w15:docId w15:val="{77F196AE-2B3B-493B-B03B-47082CFBF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05FA1"/>
    <w:rPr>
      <w:color w:val="0000FF"/>
      <w:u w:val="single"/>
    </w:rPr>
  </w:style>
  <w:style w:type="character" w:styleId="UnresolvedMention">
    <w:name w:val="Unresolved Mention"/>
    <w:basedOn w:val="DefaultParagraphFont"/>
    <w:uiPriority w:val="99"/>
    <w:semiHidden/>
    <w:unhideWhenUsed/>
    <w:rsid w:val="00D05F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5831</TotalTime>
  <Pages>7</Pages>
  <Words>1535</Words>
  <Characters>9301</Characters>
  <Application>Microsoft Office Word</Application>
  <DocSecurity>0</DocSecurity>
  <Lines>178</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Marius Ciocea</dc:creator>
  <cp:keywords/>
  <dc:description/>
  <cp:lastModifiedBy>Marius Ciocea</cp:lastModifiedBy>
  <cp:revision>10</cp:revision>
  <dcterms:created xsi:type="dcterms:W3CDTF">2024-02-14T22:30:00Z</dcterms:created>
  <dcterms:modified xsi:type="dcterms:W3CDTF">2024-02-20T15:29:00Z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5d6b37b1-e786-48ce-9659-47bde22352fd</vt:lpwstr>
  </property>
</Properties>
</file>