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66F6D" w14:textId="77777777" w:rsidR="00AF5991" w:rsidRDefault="00252916">
      <w:pPr>
        <w:rPr>
          <w:b/>
          <w:bCs/>
          <w:u w:val="single"/>
        </w:rPr>
      </w:pPr>
      <w:r>
        <w:rPr>
          <w:b/>
          <w:bCs/>
          <w:u w:val="single"/>
        </w:rPr>
        <w:t>Name: Zack Cleaver</w:t>
      </w:r>
    </w:p>
    <w:p w14:paraId="3C8DA2CE" w14:textId="77777777" w:rsidR="00AF5991" w:rsidRDefault="00252916">
      <w:pPr>
        <w:rPr>
          <w:b/>
          <w:bCs/>
          <w:u w:val="single"/>
        </w:rPr>
      </w:pPr>
      <w:r>
        <w:rPr>
          <w:b/>
          <w:bCs/>
          <w:u w:val="single"/>
        </w:rPr>
        <w:t>Student Number: 2502510</w:t>
      </w:r>
    </w:p>
    <w:p w14:paraId="20AB9C91" w14:textId="77777777" w:rsidR="00AF5991" w:rsidRDefault="00252916">
      <w:pPr>
        <w:rPr>
          <w:b/>
          <w:bCs/>
          <w:u w:val="single"/>
        </w:rPr>
      </w:pPr>
      <w:r>
        <w:rPr>
          <w:b/>
          <w:bCs/>
          <w:u w:val="single"/>
        </w:rPr>
        <w:t>UWTSD</w:t>
      </w:r>
    </w:p>
    <w:p w14:paraId="72A23772" w14:textId="77777777" w:rsidR="00AF5991" w:rsidRDefault="00AF5991"/>
    <w:p w14:paraId="54360946" w14:textId="77777777" w:rsidR="00AF5991" w:rsidRDefault="00252916">
      <w:pPr>
        <w:jc w:val="center"/>
        <w:rPr>
          <w:b/>
          <w:bCs/>
          <w:u w:val="single"/>
        </w:rPr>
      </w:pPr>
      <w:r>
        <w:rPr>
          <w:b/>
          <w:bCs/>
          <w:u w:val="single"/>
        </w:rPr>
        <w:t>Comprehensive Health and Fitness Assessment Report</w:t>
      </w:r>
    </w:p>
    <w:p w14:paraId="380E9BD2" w14:textId="77777777" w:rsidR="00AF5991" w:rsidRDefault="00AF5991"/>
    <w:p w14:paraId="237C9584" w14:textId="77777777" w:rsidR="00AF5991" w:rsidRDefault="00252916">
      <w:pPr>
        <w:rPr>
          <w:b/>
          <w:bCs/>
          <w:u w:val="single"/>
        </w:rPr>
      </w:pPr>
      <w:r>
        <w:rPr>
          <w:b/>
          <w:bCs/>
          <w:u w:val="single"/>
        </w:rPr>
        <w:t>Introduction</w:t>
      </w:r>
    </w:p>
    <w:p w14:paraId="7D80B4B4" w14:textId="77777777" w:rsidR="00AF5991" w:rsidRDefault="00252916">
      <w:r>
        <w:t xml:space="preserve">The purpose of this report is to study a person's health and fitness and to evaluate a range of fitness tests. Among the key components of health-related fitness are cardiovascular endurance, muscular strength, muscular endurance, flexibility, and body composition, all of which promote overall health and well-being (Garber et al., 2011). Fitness tests provide vital information about people's general health, physical performance, and risk of illness. They also enable children to </w:t>
      </w:r>
      <w:proofErr w:type="spellStart"/>
      <w:r>
        <w:t>recognise</w:t>
      </w:r>
      <w:proofErr w:type="spellEnd"/>
      <w:r>
        <w:t xml:space="preserve"> the positives and negatives of these elements. By </w:t>
      </w:r>
      <w:proofErr w:type="spellStart"/>
      <w:r>
        <w:t>analysing</w:t>
      </w:r>
      <w:proofErr w:type="spellEnd"/>
      <w:r>
        <w:t xml:space="preserve"> the collected data, suggestions to improve exercise levels and promote long-term health may be made.</w:t>
      </w:r>
    </w:p>
    <w:p w14:paraId="4DA14FBB" w14:textId="77777777" w:rsidR="00AF5991" w:rsidRDefault="00AF5991"/>
    <w:p w14:paraId="407C99D1" w14:textId="77777777" w:rsidR="00AF5991" w:rsidRDefault="00252916">
      <w:pPr>
        <w:rPr>
          <w:b/>
          <w:bCs/>
          <w:u w:val="single"/>
        </w:rPr>
      </w:pPr>
      <w:r>
        <w:rPr>
          <w:b/>
          <w:bCs/>
          <w:u w:val="single"/>
        </w:rPr>
        <w:t xml:space="preserve">Part 1: Health and Fitness Assessment </w:t>
      </w:r>
    </w:p>
    <w:p w14:paraId="0725BB73" w14:textId="77777777" w:rsidR="00AF5991" w:rsidRDefault="00252916">
      <w:r>
        <w:t xml:space="preserve">Health and fitness evaluations are crucial for assessing a person's physical state and determining their strengths and shortcomings in relation to major aspects of health-related fitness. These factors, which support general physiology and long-term health, include cardiovascular endurance, muscular strength, muscular endurance, flexibility, and body composition. Validity, reliability, practicality, and individual suitability must all be </w:t>
      </w:r>
      <w:proofErr w:type="gramStart"/>
      <w:r>
        <w:t>taken into account</w:t>
      </w:r>
      <w:proofErr w:type="gramEnd"/>
      <w:r>
        <w:t xml:space="preserve"> while selecting the right tests. Low impact and joint friendly tests were a priority in this </w:t>
      </w:r>
      <w:proofErr w:type="gramStart"/>
      <w:r>
        <w:t>in order to</w:t>
      </w:r>
      <w:proofErr w:type="gramEnd"/>
      <w:r>
        <w:t xml:space="preserve"> guarantee safety while still giving useful information.</w:t>
      </w:r>
    </w:p>
    <w:p w14:paraId="4D94DA0E" w14:textId="77777777" w:rsidR="00AF5991" w:rsidRDefault="00AF5991"/>
    <w:p w14:paraId="627E3C87" w14:textId="77777777" w:rsidR="00AF5991" w:rsidRDefault="00252916">
      <w:pPr>
        <w:rPr>
          <w:b/>
          <w:bCs/>
          <w:i/>
          <w:iCs/>
        </w:rPr>
      </w:pPr>
      <w:r>
        <w:rPr>
          <w:b/>
          <w:bCs/>
          <w:i/>
          <w:iCs/>
        </w:rPr>
        <w:t>Cardiovascular Endurance - The Queens College Step Test:</w:t>
      </w:r>
    </w:p>
    <w:p w14:paraId="1FE4E109" w14:textId="77777777" w:rsidR="00AF5991" w:rsidRDefault="00252916">
      <w:r>
        <w:t xml:space="preserve">The Queen's College Step Test, which measures the effectiveness of the respiratory and cardiovascular systems by determining aerobic fitness through recovery heart rate, was used to determine cardiovascular endurance (ACSM, 2020). Although it requires little equipment, this submaximal test is useful for people who might not be able to handle maximal activity. However, tempo and walking technique may have an impact on the </w:t>
      </w:r>
      <w:proofErr w:type="gramStart"/>
      <w:r>
        <w:t>outcome .</w:t>
      </w:r>
      <w:proofErr w:type="gramEnd"/>
    </w:p>
    <w:p w14:paraId="2A99CF84" w14:textId="77777777" w:rsidR="00AF5991" w:rsidRDefault="00AF5991"/>
    <w:p w14:paraId="69BACC19" w14:textId="77777777" w:rsidR="00AF5991" w:rsidRDefault="00252916">
      <w:pPr>
        <w:rPr>
          <w:b/>
          <w:bCs/>
          <w:i/>
          <w:iCs/>
        </w:rPr>
      </w:pPr>
      <w:r>
        <w:rPr>
          <w:b/>
          <w:bCs/>
          <w:i/>
          <w:iCs/>
        </w:rPr>
        <w:t>Body Composition - Body Mass Index (BMI) and Waist-to-hip ratio (WHR)</w:t>
      </w:r>
    </w:p>
    <w:p w14:paraId="3E34D06C" w14:textId="77777777" w:rsidR="00AF5991" w:rsidRDefault="00252916">
      <w:r>
        <w:t>Body Mass Index (BMI) and waist-to-hip ratio (WHR) were used to measure body composition. While WHR provides information about density of fat and related health hazards, including cardiovascular disease, BMI gives a general estimate of body weight in terms of height. BMI cannot tell the difference between muscle and fat mass, yet both techniques are short, simple, and useful (WHO, 2020).</w:t>
      </w:r>
    </w:p>
    <w:p w14:paraId="0B2C83F2" w14:textId="77777777" w:rsidR="00AF5991" w:rsidRDefault="00AF5991"/>
    <w:p w14:paraId="45CEA40B" w14:textId="77777777" w:rsidR="00AF5991" w:rsidRDefault="00252916">
      <w:pPr>
        <w:rPr>
          <w:b/>
          <w:bCs/>
          <w:i/>
          <w:iCs/>
        </w:rPr>
      </w:pPr>
      <w:r>
        <w:rPr>
          <w:b/>
          <w:bCs/>
          <w:i/>
          <w:iCs/>
        </w:rPr>
        <w:t xml:space="preserve">Flexibility - Sit and Reach Test </w:t>
      </w:r>
    </w:p>
    <w:p w14:paraId="23781EA0" w14:textId="77777777" w:rsidR="00AF5991" w:rsidRDefault="00252916">
      <w:r>
        <w:t>The sit and reach test, which measures the range of motion in the lower back and hamstrings, was used to measure flexibility. Because of the ease of accessibility, reliability, and low equipment requirements, this test is frequently used. Nevertheless, it does not reflect overall body flexibility and is limited to lower-body flexibility.</w:t>
      </w:r>
    </w:p>
    <w:p w14:paraId="523BB7CA" w14:textId="77777777" w:rsidR="00AF5991" w:rsidRDefault="00252916">
      <w:pPr>
        <w:rPr>
          <w:b/>
          <w:bCs/>
          <w:i/>
          <w:iCs/>
        </w:rPr>
      </w:pPr>
      <w:r>
        <w:rPr>
          <w:b/>
          <w:bCs/>
          <w:i/>
          <w:iCs/>
        </w:rPr>
        <w:lastRenderedPageBreak/>
        <w:t xml:space="preserve">Muscular Strength - Hand Grip </w:t>
      </w:r>
      <w:proofErr w:type="spellStart"/>
      <w:r>
        <w:rPr>
          <w:b/>
          <w:bCs/>
          <w:i/>
          <w:iCs/>
        </w:rPr>
        <w:t>Dynamoter</w:t>
      </w:r>
      <w:proofErr w:type="spellEnd"/>
      <w:r>
        <w:rPr>
          <w:b/>
          <w:bCs/>
          <w:i/>
          <w:iCs/>
        </w:rPr>
        <w:t xml:space="preserve"> </w:t>
      </w:r>
    </w:p>
    <w:p w14:paraId="5806AE27" w14:textId="77777777" w:rsidR="00AF5991" w:rsidRDefault="00252916">
      <w:r>
        <w:t>A handgrip dynamometer, which provides an objective measurement of isometric strength, was used to evaluate muscular strength (Dodds et al., 2014). Although it does not represent total body strength, it is useful, reliable, and appropriate for people with joint issues.</w:t>
      </w:r>
    </w:p>
    <w:p w14:paraId="1353EBFB" w14:textId="77777777" w:rsidR="00AF5991" w:rsidRDefault="00AF5991"/>
    <w:p w14:paraId="1590BF8C" w14:textId="77777777" w:rsidR="00AF5991" w:rsidRDefault="00252916">
      <w:pPr>
        <w:rPr>
          <w:b/>
          <w:bCs/>
          <w:i/>
          <w:iCs/>
        </w:rPr>
      </w:pPr>
      <w:r>
        <w:rPr>
          <w:b/>
          <w:bCs/>
          <w:i/>
          <w:iCs/>
        </w:rPr>
        <w:t xml:space="preserve">Muscular Endurance - 1-minute Sit Up Test </w:t>
      </w:r>
    </w:p>
    <w:p w14:paraId="6D111CA6" w14:textId="77777777" w:rsidR="00AF5991" w:rsidRDefault="00252916">
      <w:r>
        <w:t>The one-minute sit-up test, which tests the stomach's ability to sustain repeated stretches, was used to measure muscular endurance. Although technique and motivation may have an impact on results, this test is simple to use and doesn't require any equipment.</w:t>
      </w:r>
    </w:p>
    <w:p w14:paraId="4484EE63" w14:textId="77777777" w:rsidR="00AF5991" w:rsidRDefault="00AF5991"/>
    <w:p w14:paraId="3ABA1CF7" w14:textId="77777777" w:rsidR="00AF5991" w:rsidRDefault="00252916">
      <w:pPr>
        <w:rPr>
          <w:b/>
          <w:bCs/>
          <w:u w:val="single"/>
        </w:rPr>
      </w:pPr>
      <w:r>
        <w:rPr>
          <w:b/>
          <w:bCs/>
          <w:u w:val="single"/>
        </w:rPr>
        <w:t>Part 2: Assessment Procedures and Data Collection</w:t>
      </w:r>
    </w:p>
    <w:p w14:paraId="10F5F0C5" w14:textId="77777777" w:rsidR="00AF5991" w:rsidRDefault="00252916">
      <w:r>
        <w:t xml:space="preserve">All evaluations followed regular procedures to ensure the analysis of accurate and reliable data. To </w:t>
      </w:r>
      <w:proofErr w:type="spellStart"/>
      <w:r>
        <w:t>minimise</w:t>
      </w:r>
      <w:proofErr w:type="spellEnd"/>
      <w:r>
        <w:t xml:space="preserve"> variability and increase accuracy, each test needed specific equipment and consistent procedures.</w:t>
      </w:r>
    </w:p>
    <w:p w14:paraId="46228285" w14:textId="77777777" w:rsidR="00AF5991" w:rsidRDefault="00AF5991"/>
    <w:p w14:paraId="34F5F0B3" w14:textId="77777777" w:rsidR="00AF5991" w:rsidRDefault="00252916">
      <w:r>
        <w:t>The Queen's College Step Test was to measure cardiovascular endurance. Using a metronome as a guide, the participant moved up and down on a bench for three minutes at a set pace of 22 steps per minute. The subject's heart rate was measured as soon as the three-minute stepping routine was finished. This showed how the person's heart responded to low level activity.</w:t>
      </w:r>
    </w:p>
    <w:p w14:paraId="5A1FC856" w14:textId="77777777" w:rsidR="00AF5991" w:rsidRDefault="00AF5991"/>
    <w:p w14:paraId="105565C2" w14:textId="77777777" w:rsidR="00AF5991" w:rsidRDefault="00252916">
      <w:r>
        <w:t>Waist-to-hip ratio (WHR) and body mass index (BMI) were used to measure body composition. A stadiometer was used to measure height and balanced weighing scales were used to calculate weight. Weight divided by height squared was used to calculate BMI. A tape measure was used to measure the hip circumference at the widest position and the waist circumference at the narrowest point of the body. The person stood comfortably for every measurement.</w:t>
      </w:r>
    </w:p>
    <w:p w14:paraId="372D8723" w14:textId="77777777" w:rsidR="00AF5991" w:rsidRDefault="00AF5991">
      <w:pPr>
        <w:rPr>
          <w:b/>
          <w:bCs/>
        </w:rPr>
      </w:pPr>
    </w:p>
    <w:p w14:paraId="68A62460" w14:textId="77777777" w:rsidR="00AF5991" w:rsidRDefault="00252916">
      <w:r>
        <w:t xml:space="preserve">The sit and reach test </w:t>
      </w:r>
      <w:proofErr w:type="gramStart"/>
      <w:r>
        <w:t>was</w:t>
      </w:r>
      <w:proofErr w:type="gramEnd"/>
      <w:r>
        <w:t xml:space="preserve"> used to measure flexibility. The subject sat with their feet flat against the testing box and their legs fully stretched. The participant moved their hands as far forward as they could while keeping a straight knee. </w:t>
      </w:r>
      <w:proofErr w:type="spellStart"/>
      <w:r>
        <w:t>Centimetres</w:t>
      </w:r>
      <w:proofErr w:type="spellEnd"/>
      <w:r>
        <w:t xml:space="preserve"> were used to record the best score after two or three tries.</w:t>
      </w:r>
    </w:p>
    <w:p w14:paraId="48CE6ED6" w14:textId="77777777" w:rsidR="00AF5991" w:rsidRDefault="00AF5991">
      <w:pPr>
        <w:rPr>
          <w:b/>
          <w:bCs/>
        </w:rPr>
      </w:pPr>
    </w:p>
    <w:p w14:paraId="327EDA2A" w14:textId="77777777" w:rsidR="00AF5991" w:rsidRDefault="00252916">
      <w:r>
        <w:t>A handgrip dynamometer was used to measure muscle strength. The participant pressed as hard as they could while holding the dynamometer at their side. Each hand was measured separately, and the greatest score was noted in kilograms.</w:t>
      </w:r>
    </w:p>
    <w:p w14:paraId="47844F9B" w14:textId="77777777" w:rsidR="00AF5991" w:rsidRDefault="00AF5991">
      <w:pPr>
        <w:rPr>
          <w:b/>
          <w:bCs/>
        </w:rPr>
      </w:pPr>
    </w:p>
    <w:p w14:paraId="39EEB8B0" w14:textId="77777777" w:rsidR="00AF5991" w:rsidRDefault="00252916">
      <w:r>
        <w:t>The one-minute sit-up test was used to measure muscular endurance. The individual used proper technique to complete as many sit-ups as they could in 60 seconds. A partner observed movement consistency and recorded repetitions.</w:t>
      </w:r>
    </w:p>
    <w:p w14:paraId="16300770" w14:textId="77777777" w:rsidR="00AF5991" w:rsidRDefault="00AF5991"/>
    <w:p w14:paraId="4B9A22D0" w14:textId="77777777" w:rsidR="00AF5991" w:rsidRDefault="00252916">
      <w:proofErr w:type="gramStart"/>
      <w:r>
        <w:t>In order to</w:t>
      </w:r>
      <w:proofErr w:type="gramEnd"/>
      <w:r>
        <w:t xml:space="preserve"> ensure validity and reliability, </w:t>
      </w:r>
      <w:proofErr w:type="spellStart"/>
      <w:r>
        <w:t>standardisation</w:t>
      </w:r>
      <w:proofErr w:type="spellEnd"/>
      <w:r>
        <w:t xml:space="preserve"> was crucial. Every test was carried out in the same setting with similar warm-up protocols, instructions, and surroundings. Validity guarantees that the test measures what it is supposed to measure, whereas reliability refers to the consistency of results (ACSM, 2020). Poor equipment, improper technique, and human error during result recording were all potential sources of inaccuracy. In this instance, the accuracy of </w:t>
      </w:r>
      <w:r>
        <w:lastRenderedPageBreak/>
        <w:t>the results may be impacted by poor post</w:t>
      </w:r>
      <w:r>
        <w:t>ure during the sit and reach test or inconsistent pace during the step test. By using accurate equipment, clear guidance, and making sure the tests were conducted consistently, these issues were reduced.</w:t>
      </w:r>
    </w:p>
    <w:p w14:paraId="73365835" w14:textId="77777777" w:rsidR="00AF5991" w:rsidRDefault="00AF5991"/>
    <w:p w14:paraId="06E2D082" w14:textId="77777777" w:rsidR="00AF5991" w:rsidRDefault="00252916">
      <w:pPr>
        <w:rPr>
          <w:b/>
          <w:bCs/>
          <w:u w:val="single"/>
        </w:rPr>
      </w:pPr>
      <w:r>
        <w:rPr>
          <w:b/>
          <w:bCs/>
          <w:u w:val="single"/>
        </w:rPr>
        <w:t>Part 3: Data Analysis and Interpretation</w:t>
      </w:r>
    </w:p>
    <w:p w14:paraId="4665CA3E" w14:textId="77777777" w:rsidR="00AF5991" w:rsidRDefault="00AF5991">
      <w:pPr>
        <w:rPr>
          <w:b/>
          <w:bCs/>
        </w:rPr>
      </w:pPr>
    </w:p>
    <w:p w14:paraId="4A0C7D25" w14:textId="77777777" w:rsidR="00AF5991" w:rsidRDefault="00252916">
      <w:pPr>
        <w:rPr>
          <w:b/>
          <w:bCs/>
        </w:rPr>
      </w:pPr>
      <w:r>
        <w:rPr>
          <w:b/>
          <w:bCs/>
        </w:rPr>
        <w:t>Table of Results:</w:t>
      </w:r>
    </w:p>
    <w:tbl>
      <w:tblPr>
        <w:tblStyle w:val="a"/>
        <w:tblW w:w="11085" w:type="dxa"/>
        <w:tblInd w:w="-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80"/>
        <w:gridCol w:w="2070"/>
        <w:gridCol w:w="2370"/>
        <w:gridCol w:w="2205"/>
        <w:gridCol w:w="2160"/>
      </w:tblGrid>
      <w:tr w:rsidR="00AF5991" w14:paraId="5B906454" w14:textId="77777777">
        <w:tc>
          <w:tcPr>
            <w:tcW w:w="2280" w:type="dxa"/>
            <w:tcMar>
              <w:top w:w="100" w:type="dxa"/>
              <w:left w:w="100" w:type="dxa"/>
              <w:bottom w:w="100" w:type="dxa"/>
              <w:right w:w="100" w:type="dxa"/>
            </w:tcMar>
          </w:tcPr>
          <w:p w14:paraId="5C29DF5D" w14:textId="77777777" w:rsidR="00AF5991" w:rsidRDefault="00252916">
            <w:pPr>
              <w:widowControl w:val="0"/>
              <w:pBdr>
                <w:top w:val="nil"/>
                <w:left w:val="nil"/>
                <w:bottom w:val="nil"/>
                <w:right w:val="nil"/>
                <w:between w:val="nil"/>
              </w:pBdr>
              <w:spacing w:line="240" w:lineRule="auto"/>
              <w:jc w:val="center"/>
              <w:rPr>
                <w:b/>
                <w:bCs/>
              </w:rPr>
            </w:pPr>
            <w:r>
              <w:rPr>
                <w:b/>
                <w:bCs/>
              </w:rPr>
              <w:t xml:space="preserve">Component </w:t>
            </w:r>
          </w:p>
        </w:tc>
        <w:tc>
          <w:tcPr>
            <w:tcW w:w="2070" w:type="dxa"/>
            <w:tcMar>
              <w:top w:w="100" w:type="dxa"/>
              <w:left w:w="100" w:type="dxa"/>
              <w:bottom w:w="100" w:type="dxa"/>
              <w:right w:w="100" w:type="dxa"/>
            </w:tcMar>
          </w:tcPr>
          <w:p w14:paraId="4D6AD457" w14:textId="77777777" w:rsidR="00AF5991" w:rsidRDefault="00252916">
            <w:pPr>
              <w:widowControl w:val="0"/>
              <w:pBdr>
                <w:top w:val="nil"/>
                <w:left w:val="nil"/>
                <w:bottom w:val="nil"/>
                <w:right w:val="nil"/>
                <w:between w:val="nil"/>
              </w:pBdr>
              <w:spacing w:line="240" w:lineRule="auto"/>
              <w:jc w:val="center"/>
              <w:rPr>
                <w:b/>
                <w:bCs/>
              </w:rPr>
            </w:pPr>
            <w:r>
              <w:rPr>
                <w:b/>
                <w:bCs/>
              </w:rPr>
              <w:t>Test</w:t>
            </w:r>
          </w:p>
        </w:tc>
        <w:tc>
          <w:tcPr>
            <w:tcW w:w="2370" w:type="dxa"/>
            <w:tcMar>
              <w:top w:w="100" w:type="dxa"/>
              <w:left w:w="100" w:type="dxa"/>
              <w:bottom w:w="100" w:type="dxa"/>
              <w:right w:w="100" w:type="dxa"/>
            </w:tcMar>
          </w:tcPr>
          <w:p w14:paraId="1660FA7B" w14:textId="77777777" w:rsidR="00AF5991" w:rsidRDefault="00252916">
            <w:pPr>
              <w:widowControl w:val="0"/>
              <w:pBdr>
                <w:top w:val="nil"/>
                <w:left w:val="nil"/>
                <w:bottom w:val="nil"/>
                <w:right w:val="nil"/>
                <w:between w:val="nil"/>
              </w:pBdr>
              <w:spacing w:line="240" w:lineRule="auto"/>
              <w:jc w:val="center"/>
              <w:rPr>
                <w:b/>
                <w:bCs/>
              </w:rPr>
            </w:pPr>
            <w:r>
              <w:rPr>
                <w:b/>
                <w:bCs/>
              </w:rPr>
              <w:t>Result</w:t>
            </w:r>
          </w:p>
        </w:tc>
        <w:tc>
          <w:tcPr>
            <w:tcW w:w="2205" w:type="dxa"/>
            <w:tcMar>
              <w:top w:w="100" w:type="dxa"/>
              <w:left w:w="100" w:type="dxa"/>
              <w:bottom w:w="100" w:type="dxa"/>
              <w:right w:w="100" w:type="dxa"/>
            </w:tcMar>
          </w:tcPr>
          <w:p w14:paraId="2175F13D" w14:textId="77777777" w:rsidR="00AF5991" w:rsidRDefault="00252916">
            <w:pPr>
              <w:widowControl w:val="0"/>
              <w:pBdr>
                <w:top w:val="nil"/>
                <w:left w:val="nil"/>
                <w:bottom w:val="nil"/>
                <w:right w:val="nil"/>
                <w:between w:val="nil"/>
              </w:pBdr>
              <w:spacing w:line="240" w:lineRule="auto"/>
              <w:jc w:val="center"/>
              <w:rPr>
                <w:b/>
                <w:bCs/>
              </w:rPr>
            </w:pPr>
            <w:r>
              <w:rPr>
                <w:b/>
                <w:bCs/>
              </w:rPr>
              <w:t>Normative Values</w:t>
            </w:r>
          </w:p>
        </w:tc>
        <w:tc>
          <w:tcPr>
            <w:tcW w:w="2160" w:type="dxa"/>
            <w:tcMar>
              <w:top w:w="100" w:type="dxa"/>
              <w:left w:w="100" w:type="dxa"/>
              <w:bottom w:w="100" w:type="dxa"/>
              <w:right w:w="100" w:type="dxa"/>
            </w:tcMar>
          </w:tcPr>
          <w:p w14:paraId="44B47F9C" w14:textId="77777777" w:rsidR="00AF5991" w:rsidRDefault="00252916">
            <w:pPr>
              <w:widowControl w:val="0"/>
              <w:pBdr>
                <w:top w:val="nil"/>
                <w:left w:val="nil"/>
                <w:bottom w:val="nil"/>
                <w:right w:val="nil"/>
                <w:between w:val="nil"/>
              </w:pBdr>
              <w:spacing w:line="240" w:lineRule="auto"/>
              <w:jc w:val="center"/>
              <w:rPr>
                <w:b/>
                <w:bCs/>
              </w:rPr>
            </w:pPr>
            <w:r>
              <w:rPr>
                <w:b/>
                <w:bCs/>
              </w:rPr>
              <w:t>Rating</w:t>
            </w:r>
          </w:p>
        </w:tc>
      </w:tr>
      <w:tr w:rsidR="00AF5991" w14:paraId="2255E819" w14:textId="77777777">
        <w:tc>
          <w:tcPr>
            <w:tcW w:w="2280" w:type="dxa"/>
            <w:tcMar>
              <w:top w:w="100" w:type="dxa"/>
              <w:left w:w="100" w:type="dxa"/>
              <w:bottom w:w="100" w:type="dxa"/>
              <w:right w:w="100" w:type="dxa"/>
            </w:tcMar>
          </w:tcPr>
          <w:p w14:paraId="4D65D07E" w14:textId="77777777" w:rsidR="00AF5991" w:rsidRDefault="00252916">
            <w:pPr>
              <w:widowControl w:val="0"/>
              <w:pBdr>
                <w:top w:val="nil"/>
                <w:left w:val="nil"/>
                <w:bottom w:val="nil"/>
                <w:right w:val="nil"/>
                <w:between w:val="nil"/>
              </w:pBdr>
              <w:spacing w:line="240" w:lineRule="auto"/>
              <w:jc w:val="center"/>
              <w:rPr>
                <w:b/>
                <w:bCs/>
              </w:rPr>
            </w:pPr>
            <w:r>
              <w:rPr>
                <w:b/>
                <w:bCs/>
              </w:rPr>
              <w:t xml:space="preserve">Cardiovascular Endurance </w:t>
            </w:r>
          </w:p>
        </w:tc>
        <w:tc>
          <w:tcPr>
            <w:tcW w:w="2070" w:type="dxa"/>
            <w:tcMar>
              <w:top w:w="100" w:type="dxa"/>
              <w:left w:w="100" w:type="dxa"/>
              <w:bottom w:w="100" w:type="dxa"/>
              <w:right w:w="100" w:type="dxa"/>
            </w:tcMar>
          </w:tcPr>
          <w:p w14:paraId="55FC53C7" w14:textId="77777777" w:rsidR="00AF5991" w:rsidRDefault="00252916">
            <w:pPr>
              <w:widowControl w:val="0"/>
              <w:pBdr>
                <w:top w:val="nil"/>
                <w:left w:val="nil"/>
                <w:bottom w:val="nil"/>
                <w:right w:val="nil"/>
                <w:between w:val="nil"/>
              </w:pBdr>
              <w:spacing w:line="240" w:lineRule="auto"/>
              <w:jc w:val="center"/>
            </w:pPr>
            <w:r>
              <w:t>Queens College Step Test</w:t>
            </w:r>
          </w:p>
        </w:tc>
        <w:tc>
          <w:tcPr>
            <w:tcW w:w="2370" w:type="dxa"/>
            <w:tcMar>
              <w:top w:w="100" w:type="dxa"/>
              <w:left w:w="100" w:type="dxa"/>
              <w:bottom w:w="100" w:type="dxa"/>
              <w:right w:w="100" w:type="dxa"/>
            </w:tcMar>
          </w:tcPr>
          <w:p w14:paraId="4C26E99C" w14:textId="77777777" w:rsidR="00AF5991" w:rsidRDefault="00252916">
            <w:pPr>
              <w:widowControl w:val="0"/>
              <w:pBdr>
                <w:top w:val="nil"/>
                <w:left w:val="nil"/>
                <w:bottom w:val="nil"/>
                <w:right w:val="nil"/>
                <w:between w:val="nil"/>
              </w:pBdr>
              <w:spacing w:line="240" w:lineRule="auto"/>
              <w:jc w:val="center"/>
            </w:pPr>
            <w:r>
              <w:t>169 BPM</w:t>
            </w:r>
          </w:p>
        </w:tc>
        <w:tc>
          <w:tcPr>
            <w:tcW w:w="2205" w:type="dxa"/>
            <w:tcMar>
              <w:top w:w="100" w:type="dxa"/>
              <w:left w:w="100" w:type="dxa"/>
              <w:bottom w:w="100" w:type="dxa"/>
              <w:right w:w="100" w:type="dxa"/>
            </w:tcMar>
          </w:tcPr>
          <w:p w14:paraId="0BDCEA3B" w14:textId="77777777" w:rsidR="00AF5991" w:rsidRDefault="00252916">
            <w:pPr>
              <w:widowControl w:val="0"/>
              <w:pBdr>
                <w:top w:val="nil"/>
                <w:left w:val="nil"/>
                <w:bottom w:val="nil"/>
                <w:right w:val="nil"/>
                <w:between w:val="nil"/>
              </w:pBdr>
              <w:spacing w:line="240" w:lineRule="auto"/>
              <w:jc w:val="center"/>
            </w:pPr>
            <w:r>
              <w:t>~150 - 160 BPM</w:t>
            </w:r>
          </w:p>
        </w:tc>
        <w:tc>
          <w:tcPr>
            <w:tcW w:w="2160" w:type="dxa"/>
            <w:tcMar>
              <w:top w:w="100" w:type="dxa"/>
              <w:left w:w="100" w:type="dxa"/>
              <w:bottom w:w="100" w:type="dxa"/>
              <w:right w:w="100" w:type="dxa"/>
            </w:tcMar>
          </w:tcPr>
          <w:p w14:paraId="351283C5" w14:textId="77777777" w:rsidR="00AF5991" w:rsidRDefault="00252916">
            <w:pPr>
              <w:widowControl w:val="0"/>
              <w:pBdr>
                <w:top w:val="nil"/>
                <w:left w:val="nil"/>
                <w:bottom w:val="nil"/>
                <w:right w:val="nil"/>
                <w:between w:val="nil"/>
              </w:pBdr>
              <w:spacing w:line="240" w:lineRule="auto"/>
              <w:jc w:val="center"/>
            </w:pPr>
            <w:r>
              <w:t xml:space="preserve">Below Average </w:t>
            </w:r>
          </w:p>
        </w:tc>
      </w:tr>
      <w:tr w:rsidR="00AF5991" w14:paraId="6DF93AE6" w14:textId="77777777">
        <w:tc>
          <w:tcPr>
            <w:tcW w:w="2280" w:type="dxa"/>
            <w:tcMar>
              <w:top w:w="100" w:type="dxa"/>
              <w:left w:w="100" w:type="dxa"/>
              <w:bottom w:w="100" w:type="dxa"/>
              <w:right w:w="100" w:type="dxa"/>
            </w:tcMar>
          </w:tcPr>
          <w:p w14:paraId="54B5BE27" w14:textId="77777777" w:rsidR="00AF5991" w:rsidRDefault="00252916">
            <w:pPr>
              <w:widowControl w:val="0"/>
              <w:pBdr>
                <w:top w:val="nil"/>
                <w:left w:val="nil"/>
                <w:bottom w:val="nil"/>
                <w:right w:val="nil"/>
                <w:between w:val="nil"/>
              </w:pBdr>
              <w:spacing w:line="240" w:lineRule="auto"/>
              <w:jc w:val="center"/>
              <w:rPr>
                <w:b/>
                <w:bCs/>
              </w:rPr>
            </w:pPr>
            <w:r>
              <w:rPr>
                <w:b/>
                <w:bCs/>
              </w:rPr>
              <w:t xml:space="preserve">Body Composition </w:t>
            </w:r>
          </w:p>
        </w:tc>
        <w:tc>
          <w:tcPr>
            <w:tcW w:w="2070" w:type="dxa"/>
            <w:tcMar>
              <w:top w:w="100" w:type="dxa"/>
              <w:left w:w="100" w:type="dxa"/>
              <w:bottom w:w="100" w:type="dxa"/>
              <w:right w:w="100" w:type="dxa"/>
            </w:tcMar>
          </w:tcPr>
          <w:p w14:paraId="5B4CCB69" w14:textId="77777777" w:rsidR="00AF5991" w:rsidRDefault="00252916">
            <w:pPr>
              <w:widowControl w:val="0"/>
              <w:pBdr>
                <w:top w:val="nil"/>
                <w:left w:val="nil"/>
                <w:bottom w:val="nil"/>
                <w:right w:val="nil"/>
                <w:between w:val="nil"/>
              </w:pBdr>
              <w:spacing w:line="240" w:lineRule="auto"/>
              <w:jc w:val="center"/>
            </w:pPr>
            <w:r>
              <w:t>BMI</w:t>
            </w:r>
          </w:p>
        </w:tc>
        <w:tc>
          <w:tcPr>
            <w:tcW w:w="2370" w:type="dxa"/>
            <w:tcMar>
              <w:top w:w="100" w:type="dxa"/>
              <w:left w:w="100" w:type="dxa"/>
              <w:bottom w:w="100" w:type="dxa"/>
              <w:right w:w="100" w:type="dxa"/>
            </w:tcMar>
          </w:tcPr>
          <w:p w14:paraId="2C2474E8" w14:textId="77777777" w:rsidR="00AF5991" w:rsidRDefault="00252916">
            <w:pPr>
              <w:widowControl w:val="0"/>
              <w:pBdr>
                <w:top w:val="nil"/>
                <w:left w:val="nil"/>
                <w:bottom w:val="nil"/>
                <w:right w:val="nil"/>
                <w:between w:val="nil"/>
              </w:pBdr>
              <w:spacing w:line="240" w:lineRule="auto"/>
              <w:jc w:val="center"/>
              <w:rPr>
                <w:vertAlign w:val="superscript"/>
              </w:rPr>
            </w:pPr>
            <w:r>
              <w:t>22.2kg/m</w:t>
            </w:r>
            <w:r>
              <w:rPr>
                <w:vertAlign w:val="superscript"/>
              </w:rPr>
              <w:t>2</w:t>
            </w:r>
          </w:p>
        </w:tc>
        <w:tc>
          <w:tcPr>
            <w:tcW w:w="2205" w:type="dxa"/>
            <w:tcMar>
              <w:top w:w="100" w:type="dxa"/>
              <w:left w:w="100" w:type="dxa"/>
              <w:bottom w:w="100" w:type="dxa"/>
              <w:right w:w="100" w:type="dxa"/>
            </w:tcMar>
          </w:tcPr>
          <w:p w14:paraId="0DA5A221" w14:textId="77777777" w:rsidR="00AF5991" w:rsidRDefault="00252916">
            <w:pPr>
              <w:widowControl w:val="0"/>
              <w:pBdr>
                <w:top w:val="nil"/>
                <w:left w:val="nil"/>
                <w:bottom w:val="nil"/>
                <w:right w:val="nil"/>
                <w:between w:val="nil"/>
              </w:pBdr>
              <w:spacing w:line="240" w:lineRule="auto"/>
              <w:jc w:val="center"/>
            </w:pPr>
            <w:r>
              <w:t xml:space="preserve">18.5 - 24.9 </w:t>
            </w:r>
          </w:p>
        </w:tc>
        <w:tc>
          <w:tcPr>
            <w:tcW w:w="2160" w:type="dxa"/>
            <w:tcMar>
              <w:top w:w="100" w:type="dxa"/>
              <w:left w:w="100" w:type="dxa"/>
              <w:bottom w:w="100" w:type="dxa"/>
              <w:right w:w="100" w:type="dxa"/>
            </w:tcMar>
          </w:tcPr>
          <w:p w14:paraId="26498828" w14:textId="77777777" w:rsidR="00AF5991" w:rsidRDefault="00252916">
            <w:pPr>
              <w:widowControl w:val="0"/>
              <w:pBdr>
                <w:top w:val="nil"/>
                <w:left w:val="nil"/>
                <w:bottom w:val="nil"/>
                <w:right w:val="nil"/>
                <w:between w:val="nil"/>
              </w:pBdr>
              <w:spacing w:line="240" w:lineRule="auto"/>
              <w:jc w:val="center"/>
            </w:pPr>
            <w:r>
              <w:t>Healthy</w:t>
            </w:r>
          </w:p>
        </w:tc>
      </w:tr>
      <w:tr w:rsidR="00AF5991" w14:paraId="00888D9F" w14:textId="77777777">
        <w:tc>
          <w:tcPr>
            <w:tcW w:w="2280" w:type="dxa"/>
            <w:tcMar>
              <w:top w:w="100" w:type="dxa"/>
              <w:left w:w="100" w:type="dxa"/>
              <w:bottom w:w="100" w:type="dxa"/>
              <w:right w:w="100" w:type="dxa"/>
            </w:tcMar>
          </w:tcPr>
          <w:p w14:paraId="0D5577A1" w14:textId="77777777" w:rsidR="00AF5991" w:rsidRDefault="00252916">
            <w:pPr>
              <w:widowControl w:val="0"/>
              <w:pBdr>
                <w:top w:val="nil"/>
                <w:left w:val="nil"/>
                <w:bottom w:val="nil"/>
                <w:right w:val="nil"/>
                <w:between w:val="nil"/>
              </w:pBdr>
              <w:spacing w:line="240" w:lineRule="auto"/>
              <w:jc w:val="center"/>
              <w:rPr>
                <w:b/>
                <w:bCs/>
              </w:rPr>
            </w:pPr>
            <w:r>
              <w:rPr>
                <w:b/>
                <w:bCs/>
              </w:rPr>
              <w:t>“ “</w:t>
            </w:r>
          </w:p>
        </w:tc>
        <w:tc>
          <w:tcPr>
            <w:tcW w:w="2070" w:type="dxa"/>
            <w:tcMar>
              <w:top w:w="100" w:type="dxa"/>
              <w:left w:w="100" w:type="dxa"/>
              <w:bottom w:w="100" w:type="dxa"/>
              <w:right w:w="100" w:type="dxa"/>
            </w:tcMar>
          </w:tcPr>
          <w:p w14:paraId="22DB0886" w14:textId="77777777" w:rsidR="00AF5991" w:rsidRDefault="00252916">
            <w:pPr>
              <w:widowControl w:val="0"/>
              <w:pBdr>
                <w:top w:val="nil"/>
                <w:left w:val="nil"/>
                <w:bottom w:val="nil"/>
                <w:right w:val="nil"/>
                <w:between w:val="nil"/>
              </w:pBdr>
              <w:spacing w:line="240" w:lineRule="auto"/>
              <w:jc w:val="center"/>
            </w:pPr>
            <w:r>
              <w:t>Waist to Hip Ratio</w:t>
            </w:r>
          </w:p>
        </w:tc>
        <w:tc>
          <w:tcPr>
            <w:tcW w:w="2370" w:type="dxa"/>
            <w:tcMar>
              <w:top w:w="100" w:type="dxa"/>
              <w:left w:w="100" w:type="dxa"/>
              <w:bottom w:w="100" w:type="dxa"/>
              <w:right w:w="100" w:type="dxa"/>
            </w:tcMar>
          </w:tcPr>
          <w:p w14:paraId="47E2B686" w14:textId="77777777" w:rsidR="00AF5991" w:rsidRDefault="00252916">
            <w:pPr>
              <w:widowControl w:val="0"/>
              <w:pBdr>
                <w:top w:val="nil"/>
                <w:left w:val="nil"/>
                <w:bottom w:val="nil"/>
                <w:right w:val="nil"/>
                <w:between w:val="nil"/>
              </w:pBdr>
              <w:spacing w:line="240" w:lineRule="auto"/>
              <w:jc w:val="center"/>
            </w:pPr>
            <w:r>
              <w:t>0.80</w:t>
            </w:r>
          </w:p>
        </w:tc>
        <w:tc>
          <w:tcPr>
            <w:tcW w:w="2205" w:type="dxa"/>
            <w:tcMar>
              <w:top w:w="100" w:type="dxa"/>
              <w:left w:w="100" w:type="dxa"/>
              <w:bottom w:w="100" w:type="dxa"/>
              <w:right w:w="100" w:type="dxa"/>
            </w:tcMar>
          </w:tcPr>
          <w:p w14:paraId="5F811535" w14:textId="77777777" w:rsidR="00AF5991" w:rsidRDefault="00252916">
            <w:pPr>
              <w:widowControl w:val="0"/>
              <w:pBdr>
                <w:top w:val="nil"/>
                <w:left w:val="nil"/>
                <w:bottom w:val="nil"/>
                <w:right w:val="nil"/>
                <w:between w:val="nil"/>
              </w:pBdr>
              <w:spacing w:line="240" w:lineRule="auto"/>
              <w:jc w:val="center"/>
            </w:pPr>
            <w:r>
              <w:t>&lt;0.85</w:t>
            </w:r>
          </w:p>
        </w:tc>
        <w:tc>
          <w:tcPr>
            <w:tcW w:w="2160" w:type="dxa"/>
            <w:tcMar>
              <w:top w:w="100" w:type="dxa"/>
              <w:left w:w="100" w:type="dxa"/>
              <w:bottom w:w="100" w:type="dxa"/>
              <w:right w:w="100" w:type="dxa"/>
            </w:tcMar>
          </w:tcPr>
          <w:p w14:paraId="76178CFC" w14:textId="77777777" w:rsidR="00AF5991" w:rsidRDefault="00252916">
            <w:pPr>
              <w:widowControl w:val="0"/>
              <w:pBdr>
                <w:top w:val="nil"/>
                <w:left w:val="nil"/>
                <w:bottom w:val="nil"/>
                <w:right w:val="nil"/>
                <w:between w:val="nil"/>
              </w:pBdr>
              <w:spacing w:line="240" w:lineRule="auto"/>
              <w:jc w:val="center"/>
            </w:pPr>
            <w:r>
              <w:t>Healthy</w:t>
            </w:r>
          </w:p>
        </w:tc>
      </w:tr>
      <w:tr w:rsidR="00AF5991" w14:paraId="19E48B99" w14:textId="77777777">
        <w:tc>
          <w:tcPr>
            <w:tcW w:w="2280" w:type="dxa"/>
            <w:tcMar>
              <w:top w:w="100" w:type="dxa"/>
              <w:left w:w="100" w:type="dxa"/>
              <w:bottom w:w="100" w:type="dxa"/>
              <w:right w:w="100" w:type="dxa"/>
            </w:tcMar>
          </w:tcPr>
          <w:p w14:paraId="11ADB9CC" w14:textId="77777777" w:rsidR="00AF5991" w:rsidRDefault="00252916">
            <w:pPr>
              <w:widowControl w:val="0"/>
              <w:pBdr>
                <w:top w:val="nil"/>
                <w:left w:val="nil"/>
                <w:bottom w:val="nil"/>
                <w:right w:val="nil"/>
                <w:between w:val="nil"/>
              </w:pBdr>
              <w:spacing w:line="240" w:lineRule="auto"/>
              <w:jc w:val="center"/>
              <w:rPr>
                <w:b/>
                <w:bCs/>
              </w:rPr>
            </w:pPr>
            <w:r>
              <w:rPr>
                <w:b/>
                <w:bCs/>
              </w:rPr>
              <w:t>Flexibility</w:t>
            </w:r>
          </w:p>
        </w:tc>
        <w:tc>
          <w:tcPr>
            <w:tcW w:w="2070" w:type="dxa"/>
            <w:tcMar>
              <w:top w:w="100" w:type="dxa"/>
              <w:left w:w="100" w:type="dxa"/>
              <w:bottom w:w="100" w:type="dxa"/>
              <w:right w:w="100" w:type="dxa"/>
            </w:tcMar>
          </w:tcPr>
          <w:p w14:paraId="50BD80F4" w14:textId="77777777" w:rsidR="00AF5991" w:rsidRDefault="00252916">
            <w:pPr>
              <w:widowControl w:val="0"/>
              <w:pBdr>
                <w:top w:val="nil"/>
                <w:left w:val="nil"/>
                <w:bottom w:val="nil"/>
                <w:right w:val="nil"/>
                <w:between w:val="nil"/>
              </w:pBdr>
              <w:spacing w:line="240" w:lineRule="auto"/>
              <w:jc w:val="center"/>
            </w:pPr>
            <w:r>
              <w:t xml:space="preserve">Sit and </w:t>
            </w:r>
            <w:proofErr w:type="gramStart"/>
            <w:r>
              <w:t>Reach</w:t>
            </w:r>
            <w:proofErr w:type="gramEnd"/>
          </w:p>
        </w:tc>
        <w:tc>
          <w:tcPr>
            <w:tcW w:w="2370" w:type="dxa"/>
            <w:tcMar>
              <w:top w:w="100" w:type="dxa"/>
              <w:left w:w="100" w:type="dxa"/>
              <w:bottom w:w="100" w:type="dxa"/>
              <w:right w:w="100" w:type="dxa"/>
            </w:tcMar>
          </w:tcPr>
          <w:p w14:paraId="1108FEAD" w14:textId="77777777" w:rsidR="00AF5991" w:rsidRDefault="00252916">
            <w:pPr>
              <w:widowControl w:val="0"/>
              <w:pBdr>
                <w:top w:val="nil"/>
                <w:left w:val="nil"/>
                <w:bottom w:val="nil"/>
                <w:right w:val="nil"/>
                <w:between w:val="nil"/>
              </w:pBdr>
              <w:spacing w:line="240" w:lineRule="auto"/>
              <w:jc w:val="center"/>
            </w:pPr>
            <w:r>
              <w:t>25.5cm</w:t>
            </w:r>
          </w:p>
        </w:tc>
        <w:tc>
          <w:tcPr>
            <w:tcW w:w="2205" w:type="dxa"/>
            <w:tcMar>
              <w:top w:w="100" w:type="dxa"/>
              <w:left w:w="100" w:type="dxa"/>
              <w:bottom w:w="100" w:type="dxa"/>
              <w:right w:w="100" w:type="dxa"/>
            </w:tcMar>
          </w:tcPr>
          <w:p w14:paraId="211EEF8B" w14:textId="77777777" w:rsidR="00AF5991" w:rsidRDefault="00252916">
            <w:pPr>
              <w:widowControl w:val="0"/>
              <w:pBdr>
                <w:top w:val="nil"/>
                <w:left w:val="nil"/>
                <w:bottom w:val="nil"/>
                <w:right w:val="nil"/>
                <w:between w:val="nil"/>
              </w:pBdr>
              <w:spacing w:line="240" w:lineRule="auto"/>
              <w:jc w:val="center"/>
            </w:pPr>
            <w:r>
              <w:t>~27 - 30cm</w:t>
            </w:r>
          </w:p>
        </w:tc>
        <w:tc>
          <w:tcPr>
            <w:tcW w:w="2160" w:type="dxa"/>
            <w:tcMar>
              <w:top w:w="100" w:type="dxa"/>
              <w:left w:w="100" w:type="dxa"/>
              <w:bottom w:w="100" w:type="dxa"/>
              <w:right w:w="100" w:type="dxa"/>
            </w:tcMar>
          </w:tcPr>
          <w:p w14:paraId="3AD85FEB" w14:textId="77777777" w:rsidR="00AF5991" w:rsidRDefault="00252916">
            <w:pPr>
              <w:widowControl w:val="0"/>
              <w:pBdr>
                <w:top w:val="nil"/>
                <w:left w:val="nil"/>
                <w:bottom w:val="nil"/>
                <w:right w:val="nil"/>
                <w:between w:val="nil"/>
              </w:pBdr>
              <w:spacing w:line="240" w:lineRule="auto"/>
              <w:jc w:val="center"/>
            </w:pPr>
            <w:r>
              <w:t>Average</w:t>
            </w:r>
          </w:p>
        </w:tc>
      </w:tr>
      <w:tr w:rsidR="00AF5991" w14:paraId="294D0FD5" w14:textId="77777777">
        <w:tc>
          <w:tcPr>
            <w:tcW w:w="2280" w:type="dxa"/>
            <w:tcMar>
              <w:top w:w="100" w:type="dxa"/>
              <w:left w:w="100" w:type="dxa"/>
              <w:bottom w:w="100" w:type="dxa"/>
              <w:right w:w="100" w:type="dxa"/>
            </w:tcMar>
          </w:tcPr>
          <w:p w14:paraId="6FCC1C29" w14:textId="77777777" w:rsidR="00AF5991" w:rsidRDefault="00252916">
            <w:pPr>
              <w:widowControl w:val="0"/>
              <w:pBdr>
                <w:top w:val="nil"/>
                <w:left w:val="nil"/>
                <w:bottom w:val="nil"/>
                <w:right w:val="nil"/>
                <w:between w:val="nil"/>
              </w:pBdr>
              <w:spacing w:line="240" w:lineRule="auto"/>
              <w:jc w:val="center"/>
              <w:rPr>
                <w:b/>
                <w:bCs/>
              </w:rPr>
            </w:pPr>
            <w:r>
              <w:rPr>
                <w:b/>
                <w:bCs/>
              </w:rPr>
              <w:t>Muscular Strength</w:t>
            </w:r>
          </w:p>
        </w:tc>
        <w:tc>
          <w:tcPr>
            <w:tcW w:w="2070" w:type="dxa"/>
            <w:tcMar>
              <w:top w:w="100" w:type="dxa"/>
              <w:left w:w="100" w:type="dxa"/>
              <w:bottom w:w="100" w:type="dxa"/>
              <w:right w:w="100" w:type="dxa"/>
            </w:tcMar>
          </w:tcPr>
          <w:p w14:paraId="046137DA" w14:textId="77777777" w:rsidR="00AF5991" w:rsidRDefault="00252916">
            <w:pPr>
              <w:widowControl w:val="0"/>
              <w:pBdr>
                <w:top w:val="nil"/>
                <w:left w:val="nil"/>
                <w:bottom w:val="nil"/>
                <w:right w:val="nil"/>
                <w:between w:val="nil"/>
              </w:pBdr>
              <w:spacing w:line="240" w:lineRule="auto"/>
              <w:jc w:val="center"/>
            </w:pPr>
            <w:r>
              <w:t>Handgrip</w:t>
            </w:r>
          </w:p>
        </w:tc>
        <w:tc>
          <w:tcPr>
            <w:tcW w:w="2370" w:type="dxa"/>
            <w:tcMar>
              <w:top w:w="100" w:type="dxa"/>
              <w:left w:w="100" w:type="dxa"/>
              <w:bottom w:w="100" w:type="dxa"/>
              <w:right w:w="100" w:type="dxa"/>
            </w:tcMar>
          </w:tcPr>
          <w:p w14:paraId="20A84957" w14:textId="77777777" w:rsidR="00AF5991" w:rsidRDefault="00252916">
            <w:pPr>
              <w:widowControl w:val="0"/>
              <w:pBdr>
                <w:top w:val="nil"/>
                <w:left w:val="nil"/>
                <w:bottom w:val="nil"/>
                <w:right w:val="nil"/>
                <w:between w:val="nil"/>
              </w:pBdr>
              <w:spacing w:line="240" w:lineRule="auto"/>
              <w:jc w:val="center"/>
            </w:pPr>
            <w:r>
              <w:t xml:space="preserve">20.5kg (R) 25.5kg (L) </w:t>
            </w:r>
          </w:p>
        </w:tc>
        <w:tc>
          <w:tcPr>
            <w:tcW w:w="2205" w:type="dxa"/>
            <w:tcMar>
              <w:top w:w="100" w:type="dxa"/>
              <w:left w:w="100" w:type="dxa"/>
              <w:bottom w:w="100" w:type="dxa"/>
              <w:right w:w="100" w:type="dxa"/>
            </w:tcMar>
          </w:tcPr>
          <w:p w14:paraId="73124959" w14:textId="77777777" w:rsidR="00AF5991" w:rsidRDefault="00252916">
            <w:pPr>
              <w:widowControl w:val="0"/>
              <w:pBdr>
                <w:top w:val="nil"/>
                <w:left w:val="nil"/>
                <w:bottom w:val="nil"/>
                <w:right w:val="nil"/>
                <w:between w:val="nil"/>
              </w:pBdr>
              <w:spacing w:line="240" w:lineRule="auto"/>
              <w:jc w:val="center"/>
            </w:pPr>
            <w:r>
              <w:t>~25 - 30kg</w:t>
            </w:r>
          </w:p>
        </w:tc>
        <w:tc>
          <w:tcPr>
            <w:tcW w:w="2160" w:type="dxa"/>
            <w:tcMar>
              <w:top w:w="100" w:type="dxa"/>
              <w:left w:w="100" w:type="dxa"/>
              <w:bottom w:w="100" w:type="dxa"/>
              <w:right w:w="100" w:type="dxa"/>
            </w:tcMar>
          </w:tcPr>
          <w:p w14:paraId="1F94C4C2" w14:textId="77777777" w:rsidR="00AF5991" w:rsidRDefault="00252916">
            <w:pPr>
              <w:widowControl w:val="0"/>
              <w:pBdr>
                <w:top w:val="nil"/>
                <w:left w:val="nil"/>
                <w:bottom w:val="nil"/>
                <w:right w:val="nil"/>
                <w:between w:val="nil"/>
              </w:pBdr>
              <w:spacing w:line="240" w:lineRule="auto"/>
              <w:jc w:val="center"/>
            </w:pPr>
            <w:r>
              <w:t>Below Avg/ Avg</w:t>
            </w:r>
          </w:p>
        </w:tc>
      </w:tr>
      <w:tr w:rsidR="00AF5991" w14:paraId="6EDFBE1E" w14:textId="77777777">
        <w:tc>
          <w:tcPr>
            <w:tcW w:w="2280" w:type="dxa"/>
            <w:tcMar>
              <w:top w:w="100" w:type="dxa"/>
              <w:left w:w="100" w:type="dxa"/>
              <w:bottom w:w="100" w:type="dxa"/>
              <w:right w:w="100" w:type="dxa"/>
            </w:tcMar>
          </w:tcPr>
          <w:p w14:paraId="0C65318E" w14:textId="77777777" w:rsidR="00AF5991" w:rsidRDefault="00252916">
            <w:pPr>
              <w:widowControl w:val="0"/>
              <w:pBdr>
                <w:top w:val="nil"/>
                <w:left w:val="nil"/>
                <w:bottom w:val="nil"/>
                <w:right w:val="nil"/>
                <w:between w:val="nil"/>
              </w:pBdr>
              <w:spacing w:line="240" w:lineRule="auto"/>
              <w:jc w:val="center"/>
              <w:rPr>
                <w:b/>
                <w:bCs/>
              </w:rPr>
            </w:pPr>
            <w:r>
              <w:rPr>
                <w:b/>
                <w:bCs/>
              </w:rPr>
              <w:t xml:space="preserve">Muscular Endurance </w:t>
            </w:r>
          </w:p>
        </w:tc>
        <w:tc>
          <w:tcPr>
            <w:tcW w:w="2070" w:type="dxa"/>
            <w:tcMar>
              <w:top w:w="100" w:type="dxa"/>
              <w:left w:w="100" w:type="dxa"/>
              <w:bottom w:w="100" w:type="dxa"/>
              <w:right w:w="100" w:type="dxa"/>
            </w:tcMar>
          </w:tcPr>
          <w:p w14:paraId="212AB987" w14:textId="77777777" w:rsidR="00AF5991" w:rsidRDefault="00252916">
            <w:pPr>
              <w:widowControl w:val="0"/>
              <w:pBdr>
                <w:top w:val="nil"/>
                <w:left w:val="nil"/>
                <w:bottom w:val="nil"/>
                <w:right w:val="nil"/>
                <w:between w:val="nil"/>
              </w:pBdr>
              <w:spacing w:line="240" w:lineRule="auto"/>
              <w:jc w:val="center"/>
            </w:pPr>
            <w:r>
              <w:t>Sit Up Test (1min)</w:t>
            </w:r>
          </w:p>
        </w:tc>
        <w:tc>
          <w:tcPr>
            <w:tcW w:w="2370" w:type="dxa"/>
            <w:tcMar>
              <w:top w:w="100" w:type="dxa"/>
              <w:left w:w="100" w:type="dxa"/>
              <w:bottom w:w="100" w:type="dxa"/>
              <w:right w:w="100" w:type="dxa"/>
            </w:tcMar>
          </w:tcPr>
          <w:p w14:paraId="7F1C3892" w14:textId="77777777" w:rsidR="00AF5991" w:rsidRDefault="00252916">
            <w:pPr>
              <w:widowControl w:val="0"/>
              <w:pBdr>
                <w:top w:val="nil"/>
                <w:left w:val="nil"/>
                <w:bottom w:val="nil"/>
                <w:right w:val="nil"/>
                <w:between w:val="nil"/>
              </w:pBdr>
              <w:spacing w:line="240" w:lineRule="auto"/>
              <w:jc w:val="center"/>
            </w:pPr>
            <w:r>
              <w:t>31 reps</w:t>
            </w:r>
          </w:p>
        </w:tc>
        <w:tc>
          <w:tcPr>
            <w:tcW w:w="2205" w:type="dxa"/>
            <w:tcMar>
              <w:top w:w="100" w:type="dxa"/>
              <w:left w:w="100" w:type="dxa"/>
              <w:bottom w:w="100" w:type="dxa"/>
              <w:right w:w="100" w:type="dxa"/>
            </w:tcMar>
          </w:tcPr>
          <w:p w14:paraId="78B332A5" w14:textId="77777777" w:rsidR="00AF5991" w:rsidRDefault="00252916">
            <w:pPr>
              <w:widowControl w:val="0"/>
              <w:pBdr>
                <w:top w:val="nil"/>
                <w:left w:val="nil"/>
                <w:bottom w:val="nil"/>
                <w:right w:val="nil"/>
                <w:between w:val="nil"/>
              </w:pBdr>
              <w:spacing w:line="240" w:lineRule="auto"/>
              <w:jc w:val="center"/>
            </w:pPr>
            <w:r>
              <w:t>~30 - 35 reps</w:t>
            </w:r>
          </w:p>
        </w:tc>
        <w:tc>
          <w:tcPr>
            <w:tcW w:w="2160" w:type="dxa"/>
            <w:tcMar>
              <w:top w:w="100" w:type="dxa"/>
              <w:left w:w="100" w:type="dxa"/>
              <w:bottom w:w="100" w:type="dxa"/>
              <w:right w:w="100" w:type="dxa"/>
            </w:tcMar>
          </w:tcPr>
          <w:p w14:paraId="0DAADCA7" w14:textId="77777777" w:rsidR="00AF5991" w:rsidRDefault="00252916">
            <w:pPr>
              <w:widowControl w:val="0"/>
              <w:pBdr>
                <w:top w:val="nil"/>
                <w:left w:val="nil"/>
                <w:bottom w:val="nil"/>
                <w:right w:val="nil"/>
                <w:between w:val="nil"/>
              </w:pBdr>
              <w:spacing w:line="240" w:lineRule="auto"/>
              <w:jc w:val="center"/>
            </w:pPr>
            <w:r>
              <w:t>Average</w:t>
            </w:r>
          </w:p>
        </w:tc>
      </w:tr>
    </w:tbl>
    <w:p w14:paraId="188D81BB" w14:textId="77777777" w:rsidR="00AF5991" w:rsidRDefault="00AF5991">
      <w:pPr>
        <w:rPr>
          <w:b/>
          <w:bCs/>
        </w:rPr>
      </w:pPr>
    </w:p>
    <w:p w14:paraId="07B6ADF1" w14:textId="77777777" w:rsidR="00AF5991" w:rsidRDefault="00252916">
      <w:r>
        <w:t>Here is a summary of the participant's health related fitness as given by the fitness assessment results. The participant is a 19-year-old girl who plays netball on a regular basis. She has been diagnosed with rheumatoid arthritis, which may affect her athletic performance and joint function.</w:t>
      </w:r>
    </w:p>
    <w:p w14:paraId="063BA336" w14:textId="77777777" w:rsidR="00AF5991" w:rsidRDefault="00AF5991"/>
    <w:p w14:paraId="38F10BFC" w14:textId="77777777" w:rsidR="00AF5991" w:rsidRDefault="00252916">
      <w:r>
        <w:t>The Queen's College Step Test was used to measure cardiovascular endurance, and the participant's after-exercise heart rate was 169 BPM. This number suggests below-average cardiovascular fitness because it is higher than the expected normative range for females of a similar age. A faster heart rate after exercise indicates that the heart is less effective in supplying oxygen to working muscles and recovering after exercise. Although netball requires quick paced exercise, it may not provide enough continuous</w:t>
      </w:r>
      <w:r>
        <w:t xml:space="preserve"> aerobic stress to significantly improve cardiovascular endurance (Kenney, Wilmore, and Costill, 2021).</w:t>
      </w:r>
    </w:p>
    <w:p w14:paraId="12659353" w14:textId="77777777" w:rsidR="00AF5991" w:rsidRDefault="00AF5991"/>
    <w:p w14:paraId="5DD18349" w14:textId="77777777" w:rsidR="00AF5991" w:rsidRDefault="00252916">
      <w:r>
        <w:t>The participant's body composition falls within a healthy range, according to the data. A waist-to-hip ratio of 0.80 indicates a low risk of diabetes and cardiovascular disease, and a BMI of 22.2 kg/m² is considered within the average range.   These results suggest that body composition is a strength that is probably maintained by regular exercise. However, BMI's ability to tell the difference between lean and excess fat could affect its usefulness as the only measure of body composition (Nuttall, 2015).</w:t>
      </w:r>
    </w:p>
    <w:p w14:paraId="49A660D5" w14:textId="77777777" w:rsidR="00AF5991" w:rsidRDefault="00252916">
      <w:r>
        <w:t xml:space="preserve">The sit and reach test measured a flexibility score of 25.5 cm, which is slightly below average. This indicates a moderate level of lower back and hamstring flexibility. Due to joint stiffness and inflammation, two frequent signs of rheumatoid arthritis, the participant may have less range of </w:t>
      </w:r>
      <w:r>
        <w:lastRenderedPageBreak/>
        <w:t>motion. Reduced flexibility may affect performance during dynamic sporting movements and raise the risk of injury (Bullock et al., 2018).</w:t>
      </w:r>
    </w:p>
    <w:p w14:paraId="0EDDB901" w14:textId="77777777" w:rsidR="00AF5991" w:rsidRDefault="00AF5991">
      <w:pPr>
        <w:rPr>
          <w:b/>
          <w:bCs/>
        </w:rPr>
      </w:pPr>
    </w:p>
    <w:p w14:paraId="6B0F04DF" w14:textId="77777777" w:rsidR="00AF5991" w:rsidRDefault="00252916">
      <w:r>
        <w:t>A handgrip dynamometer was used to measure muscular strength, and the results showed an imbalance between the left and right hands. While the left hand's score was within the predicted range, the right hand's score was below average. The difference could be a sign of uneven muscle growth, which could raise the risk of injury and affect overall performance.   Furthermore, handgrip strength is regarded as a reliable measure of young adults' functional ability and overall muscle strength (Bohannon, 2019).</w:t>
      </w:r>
    </w:p>
    <w:p w14:paraId="3A3AD0FA" w14:textId="77777777" w:rsidR="00AF5991" w:rsidRDefault="00AF5991">
      <w:pPr>
        <w:rPr>
          <w:b/>
          <w:bCs/>
        </w:rPr>
      </w:pPr>
    </w:p>
    <w:p w14:paraId="7D6FEB4C" w14:textId="77777777" w:rsidR="00AF5991" w:rsidRDefault="00252916">
      <w:r>
        <w:t>The subject completed 31 reps of the one-minute sit-up test, which was used to measure muscular endurance. This suggests a moderate amount of core endurance, which is crucial for posture and functional movement, and it falls within the average range. This could be improved to improve athletic performance and reduce tiredness during activity, although it is not considered an important attribute (McGill, 2010).</w:t>
      </w:r>
    </w:p>
    <w:p w14:paraId="49A2B2B4" w14:textId="77777777" w:rsidR="00AF5991" w:rsidRDefault="00AF5991">
      <w:pPr>
        <w:rPr>
          <w:b/>
          <w:bCs/>
        </w:rPr>
      </w:pPr>
    </w:p>
    <w:p w14:paraId="01AE730B" w14:textId="77777777" w:rsidR="00AF5991" w:rsidRDefault="00252916">
      <w:r>
        <w:t xml:space="preserve">To </w:t>
      </w:r>
      <w:proofErr w:type="spellStart"/>
      <w:r>
        <w:t>summarise</w:t>
      </w:r>
      <w:proofErr w:type="spellEnd"/>
      <w:r>
        <w:t>, the player has moderate physical endurance and strengths in body composition, which are probably improved by regular netball games. However, there is room for improvement in terms of physical strength, flexibility, and cardiovascular endurance. Joint performance and function can also be negatively impacted by rheumatoid arthritis. Therefore, using slow-paced and low-impact training methods would improve fitness while reducing joint stress.</w:t>
      </w:r>
    </w:p>
    <w:p w14:paraId="1C8023B2" w14:textId="77777777" w:rsidR="00AF5991" w:rsidRDefault="00AF5991">
      <w:pPr>
        <w:rPr>
          <w:b/>
          <w:bCs/>
        </w:rPr>
      </w:pPr>
    </w:p>
    <w:p w14:paraId="7AE62E11" w14:textId="77777777" w:rsidR="00AF5991" w:rsidRDefault="00252916">
      <w:pPr>
        <w:rPr>
          <w:b/>
          <w:bCs/>
          <w:u w:val="single"/>
        </w:rPr>
      </w:pPr>
      <w:r>
        <w:rPr>
          <w:b/>
          <w:bCs/>
          <w:u w:val="single"/>
        </w:rPr>
        <w:t>Part 4: Recommendations</w:t>
      </w:r>
    </w:p>
    <w:p w14:paraId="6B82412D" w14:textId="77777777" w:rsidR="00AF5991" w:rsidRDefault="00252916">
      <w:r>
        <w:t xml:space="preserve">A variety of recommendations can be given based on the assessment results to improve the participant's overall health and fitness. Because cardiovascular endurance was </w:t>
      </w:r>
      <w:proofErr w:type="spellStart"/>
      <w:r>
        <w:t>recognised</w:t>
      </w:r>
      <w:proofErr w:type="spellEnd"/>
      <w:r>
        <w:t xml:space="preserve"> as a weakness, it is encouraged that the individual </w:t>
      </w:r>
      <w:proofErr w:type="gramStart"/>
      <w:r>
        <w:t>engage</w:t>
      </w:r>
      <w:proofErr w:type="gramEnd"/>
      <w:r>
        <w:t xml:space="preserve"> in aerobic fitness 2-3 times per week, such as cycling, swimming, or brisk walking. These exercises are low-impact and appropriate for those with rheumatoid arthritis, and they help improve cardiovascular performance. </w:t>
      </w:r>
    </w:p>
    <w:p w14:paraId="7F0B570D" w14:textId="77777777" w:rsidR="00AF5991" w:rsidRDefault="00AF5991"/>
    <w:p w14:paraId="711789BA" w14:textId="77777777" w:rsidR="00AF5991" w:rsidRDefault="00252916">
      <w:r>
        <w:t>Resistance exercise should be used two to three times a week to treat physical strength imbalances, especially in the upper body. Exercises that reduce joint stress and increase muscle strength include resistance band exercises and light weight training. Building balanced strength on both sides of the body should be the main goal.</w:t>
      </w:r>
    </w:p>
    <w:p w14:paraId="2F0B9617" w14:textId="77777777" w:rsidR="00AF5991" w:rsidRDefault="00AF5991"/>
    <w:p w14:paraId="6A89AB06" w14:textId="77777777" w:rsidR="00AF5991" w:rsidRDefault="00252916">
      <w:r>
        <w:t>Stretching should be done often to increase flexibility, especially in the lower back and hamstrings. Rheumatoid arthritis related joint stiffness may be reduced, and the range of motion can be improved by static stretching after exercise or engaging in activities like yoga.</w:t>
      </w:r>
    </w:p>
    <w:p w14:paraId="3E72E7A3" w14:textId="77777777" w:rsidR="00AF5991" w:rsidRDefault="00AF5991"/>
    <w:p w14:paraId="592D259D" w14:textId="77777777" w:rsidR="00AF5991" w:rsidRDefault="00252916">
      <w:r>
        <w:t>Even when physical endurance is at a normal level, core workouts can help improve posture and netball performance. Recovery and general health will be encouraged by having a healthy lifestyle, which includes eating a balanced diet, drinking enough water, and getting enough sleep.</w:t>
      </w:r>
    </w:p>
    <w:p w14:paraId="3408EA3A" w14:textId="77777777" w:rsidR="00AF5991" w:rsidRDefault="00AF5991">
      <w:pPr>
        <w:rPr>
          <w:b/>
          <w:bCs/>
        </w:rPr>
      </w:pPr>
    </w:p>
    <w:p w14:paraId="550E8604" w14:textId="77777777" w:rsidR="00AF5991" w:rsidRDefault="00252916">
      <w:pPr>
        <w:rPr>
          <w:b/>
          <w:bCs/>
        </w:rPr>
      </w:pPr>
      <w:r>
        <w:rPr>
          <w:b/>
          <w:bCs/>
        </w:rPr>
        <w:t>Word Count: 1,564 words</w:t>
      </w:r>
    </w:p>
    <w:p w14:paraId="29382437" w14:textId="77777777" w:rsidR="00AF5991" w:rsidRDefault="00AF5991">
      <w:pPr>
        <w:rPr>
          <w:b/>
          <w:bCs/>
        </w:rPr>
      </w:pPr>
    </w:p>
    <w:p w14:paraId="69D226DF" w14:textId="77777777" w:rsidR="00AF5991" w:rsidRDefault="00252916">
      <w:pPr>
        <w:rPr>
          <w:b/>
          <w:bCs/>
        </w:rPr>
      </w:pPr>
      <w:r>
        <w:rPr>
          <w:b/>
          <w:bCs/>
        </w:rPr>
        <w:t>References:</w:t>
      </w:r>
    </w:p>
    <w:p w14:paraId="3E2A317F" w14:textId="77777777" w:rsidR="00AF5991" w:rsidRDefault="00AF5991"/>
    <w:p w14:paraId="73B9B1F8" w14:textId="77777777" w:rsidR="00AF5991" w:rsidRDefault="00252916">
      <w:r>
        <w:t xml:space="preserve">World Health Organization (2025). Obesity and Overweight. [online] World Health Organization. Available at: </w:t>
      </w:r>
      <w:hyperlink r:id="rId6">
        <w:r>
          <w:rPr>
            <w:color w:val="1155CC"/>
            <w:u w:val="single"/>
          </w:rPr>
          <w:t>https://www.who.int/news-room/fact-sheets/detail/obesity-and-overweight</w:t>
        </w:r>
      </w:hyperlink>
      <w:r>
        <w:t xml:space="preserve">. </w:t>
      </w:r>
    </w:p>
    <w:p w14:paraId="35ED7952" w14:textId="77777777" w:rsidR="00AF5991" w:rsidRDefault="00AF5991"/>
    <w:p w14:paraId="72540CC9" w14:textId="77777777" w:rsidR="00AF5991" w:rsidRDefault="00252916">
      <w:r>
        <w:t xml:space="preserve">Dodds, R.M., Syddall, H.E., Cooper, R., </w:t>
      </w:r>
      <w:proofErr w:type="spellStart"/>
      <w:r>
        <w:t>Benzeval</w:t>
      </w:r>
      <w:proofErr w:type="spellEnd"/>
      <w:r>
        <w:t xml:space="preserve">, M., Deary, I.J., Dennison, E.M., Der, G., Gale, C.R., Inskip, H.M., Jagger, C., Kirkwood, T.B., Lawlor, D.A., Robinson, S.M., Starr, J.M., Steptoe, A., Tilling, K., Kuh, D., Cooper, C. and Sayer, A.A. (2014). Grip Strength across the Life Course: Normative Data from Twelve British Studies. </w:t>
      </w:r>
      <w:proofErr w:type="spellStart"/>
      <w:r>
        <w:t>PLoS</w:t>
      </w:r>
      <w:proofErr w:type="spellEnd"/>
      <w:r>
        <w:t xml:space="preserve"> ONE, [online] 9(12), p.e113637. </w:t>
      </w:r>
      <w:proofErr w:type="spellStart"/>
      <w:r>
        <w:t>doi:</w:t>
      </w:r>
      <w:hyperlink r:id="rId7">
        <w:r>
          <w:rPr>
            <w:color w:val="1155CC"/>
            <w:u w:val="single"/>
          </w:rPr>
          <w:t>https</w:t>
        </w:r>
        <w:proofErr w:type="spellEnd"/>
        <w:r>
          <w:rPr>
            <w:color w:val="1155CC"/>
            <w:u w:val="single"/>
          </w:rPr>
          <w:t>://doi.org/10.1371/journal.pone.0113637</w:t>
        </w:r>
      </w:hyperlink>
      <w:r>
        <w:t xml:space="preserve">. </w:t>
      </w:r>
    </w:p>
    <w:p w14:paraId="1D7B7E99" w14:textId="77777777" w:rsidR="00AF5991" w:rsidRDefault="00AF5991"/>
    <w:p w14:paraId="25B46590" w14:textId="77777777" w:rsidR="00AF5991" w:rsidRDefault="00252916">
      <w:r>
        <w:t xml:space="preserve">Garber, C.E., Blissmer, B., Deschenes, M.R., Franklin, B.A., Lamonte, M.J., Lee, I-Min., Nieman, D.C. and Swain, D.P. (2011). Quantity and Quality of Exercise for Developing and Maintaining Cardiorespiratory, Musculoskeletal, and Neuromotor Fitness in Apparently Healthy Adults. Medicine &amp; Science in Sports &amp; Exercise, 43(7), pp.1334–1359. </w:t>
      </w:r>
      <w:proofErr w:type="spellStart"/>
      <w:r>
        <w:t>doi:</w:t>
      </w:r>
      <w:hyperlink r:id="rId8">
        <w:r>
          <w:rPr>
            <w:color w:val="1155CC"/>
            <w:u w:val="single"/>
          </w:rPr>
          <w:t>https</w:t>
        </w:r>
        <w:proofErr w:type="spellEnd"/>
        <w:r>
          <w:rPr>
            <w:color w:val="1155CC"/>
            <w:u w:val="single"/>
          </w:rPr>
          <w:t>://doi.org/10.1249/mss.0b013e318213fefb</w:t>
        </w:r>
      </w:hyperlink>
      <w:r>
        <w:t xml:space="preserve">. </w:t>
      </w:r>
    </w:p>
    <w:p w14:paraId="14A8FEB6" w14:textId="77777777" w:rsidR="00AF5991" w:rsidRDefault="00AF5991"/>
    <w:p w14:paraId="324044D7" w14:textId="77777777" w:rsidR="00AF5991" w:rsidRDefault="00252916">
      <w:r>
        <w:t xml:space="preserve">Liguori, G. (2020). ACSM’s Guidelines for Exercise Testing and Prescription. [online] Google.co.uk. Available at: </w:t>
      </w:r>
      <w:hyperlink r:id="rId9">
        <w:r>
          <w:rPr>
            <w:color w:val="1155CC"/>
            <w:u w:val="single"/>
          </w:rPr>
          <w:t>https://www.google.co.uk/books/edition/ACSM_s_Guidelines_for_Exercise_Testing_a/rpoMEAAAQBAJ?hl=en&amp;gbpv=1&amp;dq=inauthor:%22American+College+of+Sports+Medicine%22&amp;printsec=frontcover</w:t>
        </w:r>
      </w:hyperlink>
      <w:r>
        <w:t xml:space="preserve"> [Accessed 2 Apr. 2026].</w:t>
      </w:r>
    </w:p>
    <w:p w14:paraId="669DB2D6" w14:textId="77777777" w:rsidR="00AF5991" w:rsidRDefault="00AF5991"/>
    <w:p w14:paraId="4AE2A790" w14:textId="77777777" w:rsidR="00AF5991" w:rsidRDefault="00252916">
      <w:r>
        <w:t xml:space="preserve">Kenney, W.L., Wilmore, J.H. and Costill, D.L. (2021). Physiology of Sport and Exercise. 8th ed. [online] Google Books. Human Kinetics. Available at: </w:t>
      </w:r>
      <w:hyperlink r:id="rId10">
        <w:r>
          <w:rPr>
            <w:color w:val="1155CC"/>
            <w:u w:val="single"/>
          </w:rPr>
          <w:t>https://books.google.co.uk/books?hl=en&amp;lr=&amp;id=XoZGEAAAQBAJ&amp;oi=fnd&amp;pg=PP1&amp;dq=KENNEY</w:t>
        </w:r>
      </w:hyperlink>
      <w:r>
        <w:t xml:space="preserve">. </w:t>
      </w:r>
    </w:p>
    <w:p w14:paraId="744327C2" w14:textId="77777777" w:rsidR="00AF5991" w:rsidRDefault="00AF5991"/>
    <w:p w14:paraId="4F59459F" w14:textId="77777777" w:rsidR="00AF5991" w:rsidRDefault="00252916">
      <w:r>
        <w:t xml:space="preserve">Nuttall, F.Q. (2015). Body Mass Index. Nutrition Today, [online] 50(3), pp.117–128. </w:t>
      </w:r>
      <w:proofErr w:type="spellStart"/>
      <w:r>
        <w:t>doi:</w:t>
      </w:r>
      <w:hyperlink r:id="rId11">
        <w:r>
          <w:rPr>
            <w:color w:val="1155CC"/>
            <w:u w:val="single"/>
          </w:rPr>
          <w:t>https</w:t>
        </w:r>
        <w:proofErr w:type="spellEnd"/>
        <w:r>
          <w:rPr>
            <w:color w:val="1155CC"/>
            <w:u w:val="single"/>
          </w:rPr>
          <w:t>://doi.org/10.1097/nt.0000000000000092</w:t>
        </w:r>
      </w:hyperlink>
      <w:r>
        <w:t xml:space="preserve">. </w:t>
      </w:r>
    </w:p>
    <w:p w14:paraId="2ED0C040" w14:textId="77777777" w:rsidR="00AF5991" w:rsidRDefault="00AF5991"/>
    <w:p w14:paraId="196C28C6" w14:textId="77777777" w:rsidR="00AF5991" w:rsidRDefault="00252916">
      <w:r>
        <w:t xml:space="preserve">Bullock, J., Rizvi, Syed A.A., Saleh, Ayman M., Ahmed, Sultan S., Do, Duc P., Ansari, Rais A. and Ahmed, J. (2018). Rheumatoid arthritis: A Brief Overview of the Treatment. Medical Principles and Practice, [online] 27(6), pp.501–507. </w:t>
      </w:r>
      <w:proofErr w:type="spellStart"/>
      <w:r>
        <w:t>doi:</w:t>
      </w:r>
      <w:hyperlink r:id="rId12">
        <w:r>
          <w:rPr>
            <w:color w:val="1155CC"/>
            <w:u w:val="single"/>
          </w:rPr>
          <w:t>https</w:t>
        </w:r>
        <w:proofErr w:type="spellEnd"/>
        <w:r>
          <w:rPr>
            <w:color w:val="1155CC"/>
            <w:u w:val="single"/>
          </w:rPr>
          <w:t>://doi.org/10.1159/000493390</w:t>
        </w:r>
      </w:hyperlink>
      <w:r>
        <w:t xml:space="preserve">. </w:t>
      </w:r>
    </w:p>
    <w:p w14:paraId="6564FF61" w14:textId="77777777" w:rsidR="00AF5991" w:rsidRDefault="00AF5991"/>
    <w:p w14:paraId="6EA62911" w14:textId="77777777" w:rsidR="00AF5991" w:rsidRDefault="00252916">
      <w:r>
        <w:t xml:space="preserve">Bohannon, R.W. (2019). Grip Strength: An Indispensable Biomarker for Older Adults. Clinical Interventions in Aging, [online] 14(1), pp.1681–1691. </w:t>
      </w:r>
      <w:proofErr w:type="spellStart"/>
      <w:r>
        <w:t>doi:</w:t>
      </w:r>
      <w:hyperlink r:id="rId13">
        <w:r>
          <w:rPr>
            <w:color w:val="1155CC"/>
            <w:u w:val="single"/>
          </w:rPr>
          <w:t>https</w:t>
        </w:r>
        <w:proofErr w:type="spellEnd"/>
        <w:r>
          <w:rPr>
            <w:color w:val="1155CC"/>
            <w:u w:val="single"/>
          </w:rPr>
          <w:t>://doi.org/10.2147/CIA.S194543</w:t>
        </w:r>
      </w:hyperlink>
      <w:r>
        <w:t xml:space="preserve">. </w:t>
      </w:r>
    </w:p>
    <w:p w14:paraId="7782628A" w14:textId="77777777" w:rsidR="00AF5991" w:rsidRDefault="00AF5991"/>
    <w:p w14:paraId="600B4197" w14:textId="77777777" w:rsidR="00AF5991" w:rsidRDefault="00252916">
      <w:r>
        <w:t xml:space="preserve">McGill, S. (2010). Core Training: Evidence Translating to Better Performance and Injury Prevention. Strength and Conditioning Journal, [online] 32(3), pp.33–46. </w:t>
      </w:r>
      <w:proofErr w:type="spellStart"/>
      <w:r>
        <w:t>doi:</w:t>
      </w:r>
      <w:hyperlink r:id="rId14">
        <w:r>
          <w:rPr>
            <w:color w:val="1155CC"/>
            <w:u w:val="single"/>
          </w:rPr>
          <w:t>https</w:t>
        </w:r>
        <w:proofErr w:type="spellEnd"/>
        <w:r>
          <w:rPr>
            <w:color w:val="1155CC"/>
            <w:u w:val="single"/>
          </w:rPr>
          <w:t>://doi.org/10.1519/ssc.0b013e3181df4521</w:t>
        </w:r>
      </w:hyperlink>
      <w:r>
        <w:t xml:space="preserve">. </w:t>
      </w:r>
    </w:p>
    <w:p w14:paraId="2AE028A1" w14:textId="77777777" w:rsidR="00AF5991" w:rsidRDefault="00AF5991"/>
    <w:sectPr w:rsidR="00AF5991">
      <w:head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455A1" w14:textId="77777777" w:rsidR="00252916" w:rsidRDefault="00252916">
      <w:pPr>
        <w:spacing w:line="240" w:lineRule="auto"/>
      </w:pPr>
      <w:r>
        <w:separator/>
      </w:r>
    </w:p>
  </w:endnote>
  <w:endnote w:type="continuationSeparator" w:id="0">
    <w:p w14:paraId="14E3D3F5" w14:textId="77777777" w:rsidR="00252916" w:rsidRDefault="002529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B6171053-FCDE-4648-A954-2C7B9A2EDB3C}"/>
    <w:embedBold r:id="rId2" w:fontKey="{B0500103-8D36-654E-94DD-949D96E33ECA}"/>
    <w:embedItalic r:id="rId3" w:fontKey="{EACDEC62-1BB3-1546-861C-94C55552E02A}"/>
    <w:embedBoldItalic r:id="rId4" w:fontKey="{D084BE70-3218-FB45-A440-E2DDAFF98844}"/>
  </w:font>
  <w:font w:name="Times New Roman">
    <w:panose1 w:val="02020603050405020304"/>
    <w:charset w:val="00"/>
    <w:family w:val="roman"/>
    <w:pitch w:val="variable"/>
    <w:sig w:usb0="E0002EFF" w:usb1="C000785B" w:usb2="00000009" w:usb3="00000000" w:csb0="000001FF" w:csb1="00000000"/>
    <w:embedRegular r:id="rId5" w:fontKey="{DA3611F3-B46C-5044-AFC4-34D70F2CF9FD}"/>
  </w:font>
  <w:font w:name="Calibri">
    <w:panose1 w:val="020F0502020204030204"/>
    <w:charset w:val="00"/>
    <w:family w:val="swiss"/>
    <w:pitch w:val="variable"/>
    <w:sig w:usb0="E4002EFF" w:usb1="C000247B" w:usb2="00000009" w:usb3="00000000" w:csb0="000001FF" w:csb1="00000000"/>
    <w:embedRegular r:id="rId6" w:fontKey="{4E3CAD28-9815-A944-9E7F-8B83A498B6B4}"/>
  </w:font>
  <w:font w:name="Cambria">
    <w:panose1 w:val="02040503050406030204"/>
    <w:charset w:val="00"/>
    <w:family w:val="roman"/>
    <w:pitch w:val="variable"/>
    <w:sig w:usb0="E00002FF" w:usb1="400004FF" w:usb2="00000000" w:usb3="00000000" w:csb0="0000019F" w:csb1="00000000"/>
    <w:embedRegular r:id="rId7" w:fontKey="{AD231787-DFB5-1643-89D5-C914626C5BA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D0CEB" w14:textId="77777777" w:rsidR="00252916" w:rsidRDefault="00252916">
      <w:pPr>
        <w:spacing w:line="240" w:lineRule="auto"/>
      </w:pPr>
      <w:r>
        <w:separator/>
      </w:r>
    </w:p>
  </w:footnote>
  <w:footnote w:type="continuationSeparator" w:id="0">
    <w:p w14:paraId="2411465C" w14:textId="77777777" w:rsidR="00252916" w:rsidRDefault="002529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3F94F" w14:textId="77777777" w:rsidR="00AF5991" w:rsidRDefault="00252916">
    <w:pPr>
      <w:jc w:val="right"/>
    </w:pPr>
    <w:r>
      <w:fldChar w:fldCharType="begin"/>
    </w:r>
    <w:r>
      <w:instrText>PAGE</w:instrText>
    </w:r>
    <w:r>
      <w:fldChar w:fldCharType="separate"/>
    </w:r>
    <w:r>
      <w:rPr>
        <w:noProof/>
      </w:rPr>
      <w:t>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991"/>
    <w:rsid w:val="00252916"/>
    <w:rsid w:val="006B73A9"/>
    <w:rsid w:val="00AF5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F2F6CF"/>
  <w15:docId w15:val="{78058753-75DB-D44C-B7F1-1EB31A0CD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249/mss.0b013e318213fefb" TargetMode="External"/><Relationship Id="rId13" Type="http://schemas.openxmlformats.org/officeDocument/2006/relationships/hyperlink" Target="https://doi.org/10.2147/CIA.S194543" TargetMode="External"/><Relationship Id="rId3" Type="http://schemas.openxmlformats.org/officeDocument/2006/relationships/webSettings" Target="webSettings.xml"/><Relationship Id="rId7" Type="http://schemas.openxmlformats.org/officeDocument/2006/relationships/hyperlink" Target="https://doi.org/10.1371/journal.pone.0113637" TargetMode="External"/><Relationship Id="rId12" Type="http://schemas.openxmlformats.org/officeDocument/2006/relationships/hyperlink" Target="https://doi.org/10.1159/000493390"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who.int/news-room/fact-sheets/detail/obesity-and-overweight" TargetMode="External"/><Relationship Id="rId11" Type="http://schemas.openxmlformats.org/officeDocument/2006/relationships/hyperlink" Target="https://doi.org/10.1097/nt.0000000000000092"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books.google.co.uk/books?hl=en&amp;lr=&amp;id=XoZGEAAAQBAJ&amp;oi=fnd&amp;pg=PP1&amp;dq=KENNEY" TargetMode="External"/><Relationship Id="rId4" Type="http://schemas.openxmlformats.org/officeDocument/2006/relationships/footnotes" Target="footnotes.xml"/><Relationship Id="rId9" Type="http://schemas.openxmlformats.org/officeDocument/2006/relationships/hyperlink" Target="https://www.google.co.uk/books/edition/ACSM_s_Guidelines_for_Exercise_Testing_a/rpoMEAAAQBAJ?hl=en&amp;gbpv=1&amp;dq=inauthor:%22American+College+of+Sports+Medicine%22&amp;printsec=frontcover" TargetMode="External"/><Relationship Id="rId14" Type="http://schemas.openxmlformats.org/officeDocument/2006/relationships/hyperlink" Target="https://doi.org/10.1519/ssc.0b013e3181df452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2046</Words>
  <Characters>12177</Characters>
  <Application>Microsoft Office Word</Application>
  <DocSecurity>0</DocSecurity>
  <Lines>716</Lines>
  <Paragraphs>159</Paragraphs>
  <ScaleCrop>false</ScaleCrop>
  <Company/>
  <LinksUpToDate>false</LinksUpToDate>
  <CharactersWithSpaces>14064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Zack Cleaver (2502510)</cp:lastModifiedBy>
  <cp:revision>2</cp:revision>
  <dcterms:created xsi:type="dcterms:W3CDTF">2026-04-02T18:03:00Z</dcterms:created>
  <dcterms:modified xsi:type="dcterms:W3CDTF">2026-04-02T18:03:00Z</dcterms:modified>
</cp:coreProperties>
</file>