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A723F7" w:rsidRDefault="000E4A16">
      <w:pPr>
        <w:spacing w:line="360" w:lineRule="auto"/>
        <w:jc w:val="center"/>
        <w:rPr>
          <w:rFonts w:ascii="Times New Roman" w:eastAsia="Times New Roman" w:hAnsi="Times New Roman" w:cs="Times New Roman"/>
          <w:b/>
          <w:sz w:val="32"/>
          <w:szCs w:val="32"/>
        </w:rPr>
      </w:pPr>
      <w:bookmarkStart w:id="0" w:name="_GoBack"/>
      <w:bookmarkEnd w:id="0"/>
      <w:r>
        <w:rPr>
          <w:rFonts w:ascii="Times New Roman" w:eastAsia="Times New Roman" w:hAnsi="Times New Roman" w:cs="Times New Roman"/>
          <w:b/>
          <w:sz w:val="32"/>
          <w:szCs w:val="32"/>
        </w:rPr>
        <w:t>Community Engagement</w:t>
      </w:r>
    </w:p>
    <w:p w14:paraId="00000002" w14:textId="77777777" w:rsidR="00A723F7" w:rsidRDefault="000E4A1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14:paraId="00000003" w14:textId="2F53879F" w:rsidR="00A723F7" w:rsidRDefault="000E4A1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0E6C86">
        <w:rPr>
          <w:rFonts w:ascii="Times New Roman" w:eastAsia="Times New Roman" w:hAnsi="Times New Roman" w:cs="Times New Roman"/>
          <w:sz w:val="24"/>
          <w:szCs w:val="24"/>
        </w:rPr>
        <w:t xml:space="preserve"> Alexandru Cretu</w:t>
      </w:r>
    </w:p>
    <w:p w14:paraId="00000005" w14:textId="502EE3E1" w:rsidR="00A723F7" w:rsidRDefault="000E4A16" w:rsidP="000E6C8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0E6C86">
        <w:rPr>
          <w:rFonts w:ascii="Times New Roman" w:eastAsia="Times New Roman" w:hAnsi="Times New Roman" w:cs="Times New Roman"/>
          <w:sz w:val="24"/>
          <w:szCs w:val="24"/>
        </w:rPr>
        <w:t xml:space="preserve"> 2113196</w:t>
      </w:r>
    </w:p>
    <w:p w14:paraId="00000006" w14:textId="31E91371" w:rsidR="00A723F7" w:rsidRDefault="000E4A1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w:t>
      </w:r>
      <w:r w:rsidR="000E6C86">
        <w:rPr>
          <w:rFonts w:ascii="Times New Roman" w:eastAsia="Times New Roman" w:hAnsi="Times New Roman" w:cs="Times New Roman"/>
          <w:sz w:val="24"/>
          <w:szCs w:val="24"/>
        </w:rPr>
        <w:t xml:space="preserve"> 30.04.2022</w:t>
      </w:r>
      <w:r>
        <w:br w:type="page"/>
      </w:r>
    </w:p>
    <w:p w14:paraId="7F848545" w14:textId="77777777" w:rsidR="00A723F7" w:rsidRDefault="000E4A16" w:rsidP="12656AFF">
      <w:pPr>
        <w:spacing w:line="360" w:lineRule="auto"/>
        <w:jc w:val="center"/>
        <w:rPr>
          <w:rFonts w:ascii="Times New Roman" w:eastAsia="Times New Roman" w:hAnsi="Times New Roman" w:cs="Times New Roman"/>
          <w:b/>
          <w:bCs/>
          <w:sz w:val="24"/>
          <w:szCs w:val="24"/>
        </w:rPr>
      </w:pPr>
      <w:r w:rsidRPr="12656AFF">
        <w:rPr>
          <w:rFonts w:ascii="Times New Roman" w:eastAsia="Times New Roman" w:hAnsi="Times New Roman" w:cs="Times New Roman"/>
          <w:b/>
          <w:bCs/>
          <w:sz w:val="28"/>
          <w:szCs w:val="28"/>
        </w:rPr>
        <w:lastRenderedPageBreak/>
        <w:t>Table of Contents</w:t>
      </w:r>
    </w:p>
    <w:sdt>
      <w:sdtPr>
        <w:id w:val="1575143562"/>
        <w:docPartObj>
          <w:docPartGallery w:val="Table of Contents"/>
          <w:docPartUnique/>
        </w:docPartObj>
      </w:sdtPr>
      <w:sdtEndPr>
        <w:rPr>
          <w:rFonts w:ascii="Times New Roman" w:hAnsi="Times New Roman" w:cs="Times New Roman"/>
          <w:sz w:val="24"/>
          <w:szCs w:val="24"/>
        </w:rPr>
      </w:sdtEndPr>
      <w:sdtContent>
        <w:p w14:paraId="2BAFC452" w14:textId="020A21B8" w:rsidR="00A723F7" w:rsidRPr="00D36538" w:rsidRDefault="000E4A16" w:rsidP="12656AFF">
          <w:pPr>
            <w:pStyle w:val="Cuprins1"/>
            <w:tabs>
              <w:tab w:val="right" w:leader="dot" w:pos="9360"/>
            </w:tabs>
            <w:spacing w:line="360" w:lineRule="auto"/>
            <w:rPr>
              <w:rFonts w:ascii="Times New Roman" w:hAnsi="Times New Roman" w:cs="Times New Roman"/>
              <w:sz w:val="24"/>
              <w:szCs w:val="24"/>
            </w:rPr>
          </w:pPr>
          <w:r w:rsidRPr="00D36538">
            <w:rPr>
              <w:rFonts w:ascii="Times New Roman" w:hAnsi="Times New Roman" w:cs="Times New Roman"/>
              <w:sz w:val="24"/>
              <w:szCs w:val="24"/>
            </w:rPr>
            <w:fldChar w:fldCharType="begin"/>
          </w:r>
          <w:r w:rsidRPr="00D36538">
            <w:rPr>
              <w:rFonts w:ascii="Times New Roman" w:hAnsi="Times New Roman" w:cs="Times New Roman"/>
              <w:sz w:val="24"/>
              <w:szCs w:val="24"/>
            </w:rPr>
            <w:instrText>TOC \o \z \u \h</w:instrText>
          </w:r>
          <w:r w:rsidRPr="00D36538">
            <w:rPr>
              <w:rFonts w:ascii="Times New Roman" w:hAnsi="Times New Roman" w:cs="Times New Roman"/>
              <w:sz w:val="24"/>
              <w:szCs w:val="24"/>
            </w:rPr>
            <w:fldChar w:fldCharType="separate"/>
          </w:r>
          <w:hyperlink w:anchor="_Toc99347281">
            <w:r w:rsidR="12656AFF" w:rsidRPr="00D36538">
              <w:rPr>
                <w:rStyle w:val="Hyperlink"/>
                <w:rFonts w:ascii="Times New Roman" w:hAnsi="Times New Roman" w:cs="Times New Roman"/>
                <w:sz w:val="24"/>
                <w:szCs w:val="24"/>
              </w:rPr>
              <w:t>Introduction</w:t>
            </w:r>
            <w:r w:rsidRPr="00D36538">
              <w:rPr>
                <w:rFonts w:ascii="Times New Roman" w:hAnsi="Times New Roman" w:cs="Times New Roman"/>
                <w:sz w:val="24"/>
                <w:szCs w:val="24"/>
              </w:rPr>
              <w:tab/>
            </w:r>
            <w:r w:rsidRPr="00D36538">
              <w:rPr>
                <w:rFonts w:ascii="Times New Roman" w:hAnsi="Times New Roman" w:cs="Times New Roman"/>
                <w:sz w:val="24"/>
                <w:szCs w:val="24"/>
              </w:rPr>
              <w:fldChar w:fldCharType="begin"/>
            </w:r>
            <w:r w:rsidRPr="00D36538">
              <w:rPr>
                <w:rFonts w:ascii="Times New Roman" w:hAnsi="Times New Roman" w:cs="Times New Roman"/>
                <w:sz w:val="24"/>
                <w:szCs w:val="24"/>
              </w:rPr>
              <w:instrText>PAGEREF _Toc99347281 \h</w:instrText>
            </w:r>
            <w:r w:rsidRPr="00D36538">
              <w:rPr>
                <w:rFonts w:ascii="Times New Roman" w:hAnsi="Times New Roman" w:cs="Times New Roman"/>
                <w:sz w:val="24"/>
                <w:szCs w:val="24"/>
              </w:rPr>
            </w:r>
            <w:r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2</w:t>
            </w:r>
            <w:r w:rsidRPr="00D36538">
              <w:rPr>
                <w:rFonts w:ascii="Times New Roman" w:hAnsi="Times New Roman" w:cs="Times New Roman"/>
                <w:sz w:val="24"/>
                <w:szCs w:val="24"/>
              </w:rPr>
              <w:fldChar w:fldCharType="end"/>
            </w:r>
          </w:hyperlink>
        </w:p>
        <w:p w14:paraId="74C4AD84" w14:textId="37332493" w:rsidR="00A723F7" w:rsidRPr="00D36538" w:rsidRDefault="00D27E73" w:rsidP="12656AFF">
          <w:pPr>
            <w:pStyle w:val="Cuprins1"/>
            <w:tabs>
              <w:tab w:val="right" w:leader="dot" w:pos="9360"/>
            </w:tabs>
            <w:spacing w:line="360" w:lineRule="auto"/>
            <w:rPr>
              <w:rFonts w:ascii="Times New Roman" w:hAnsi="Times New Roman" w:cs="Times New Roman"/>
              <w:sz w:val="24"/>
              <w:szCs w:val="24"/>
            </w:rPr>
          </w:pPr>
          <w:hyperlink w:anchor="_Toc1185534101">
            <w:r w:rsidR="12656AFF" w:rsidRPr="00D36538">
              <w:rPr>
                <w:rStyle w:val="Hyperlink"/>
                <w:rFonts w:ascii="Times New Roman" w:hAnsi="Times New Roman" w:cs="Times New Roman"/>
                <w:sz w:val="24"/>
                <w:szCs w:val="24"/>
              </w:rPr>
              <w:t>Description of the Project</w:t>
            </w:r>
            <w:r w:rsidR="000E4A16" w:rsidRPr="00D36538">
              <w:rPr>
                <w:rFonts w:ascii="Times New Roman" w:hAnsi="Times New Roman" w:cs="Times New Roman"/>
                <w:sz w:val="24"/>
                <w:szCs w:val="24"/>
              </w:rPr>
              <w:tab/>
            </w:r>
            <w:r w:rsidR="000E4A16" w:rsidRPr="00D36538">
              <w:rPr>
                <w:rFonts w:ascii="Times New Roman" w:hAnsi="Times New Roman" w:cs="Times New Roman"/>
                <w:sz w:val="24"/>
                <w:szCs w:val="24"/>
              </w:rPr>
              <w:fldChar w:fldCharType="begin"/>
            </w:r>
            <w:r w:rsidR="000E4A16" w:rsidRPr="00D36538">
              <w:rPr>
                <w:rFonts w:ascii="Times New Roman" w:hAnsi="Times New Roman" w:cs="Times New Roman"/>
                <w:sz w:val="24"/>
                <w:szCs w:val="24"/>
              </w:rPr>
              <w:instrText>PAGEREF _Toc1185534101 \h</w:instrText>
            </w:r>
            <w:r w:rsidR="000E4A16" w:rsidRPr="00D36538">
              <w:rPr>
                <w:rFonts w:ascii="Times New Roman" w:hAnsi="Times New Roman" w:cs="Times New Roman"/>
                <w:sz w:val="24"/>
                <w:szCs w:val="24"/>
              </w:rPr>
            </w:r>
            <w:r w:rsidR="000E4A16"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3</w:t>
            </w:r>
            <w:r w:rsidR="000E4A16" w:rsidRPr="00D36538">
              <w:rPr>
                <w:rFonts w:ascii="Times New Roman" w:hAnsi="Times New Roman" w:cs="Times New Roman"/>
                <w:sz w:val="24"/>
                <w:szCs w:val="24"/>
              </w:rPr>
              <w:fldChar w:fldCharType="end"/>
            </w:r>
          </w:hyperlink>
        </w:p>
        <w:p w14:paraId="79BE9882" w14:textId="47FB030C" w:rsidR="00A723F7" w:rsidRPr="00D36538" w:rsidRDefault="00D27E73" w:rsidP="12656AFF">
          <w:pPr>
            <w:pStyle w:val="Cuprins1"/>
            <w:tabs>
              <w:tab w:val="right" w:leader="dot" w:pos="9360"/>
            </w:tabs>
            <w:spacing w:line="360" w:lineRule="auto"/>
            <w:rPr>
              <w:rFonts w:ascii="Times New Roman" w:hAnsi="Times New Roman" w:cs="Times New Roman"/>
              <w:sz w:val="24"/>
              <w:szCs w:val="24"/>
            </w:rPr>
          </w:pPr>
          <w:hyperlink w:anchor="_Toc1244544656">
            <w:r w:rsidR="12656AFF" w:rsidRPr="00D36538">
              <w:rPr>
                <w:rStyle w:val="Hyperlink"/>
                <w:rFonts w:ascii="Times New Roman" w:hAnsi="Times New Roman" w:cs="Times New Roman"/>
                <w:sz w:val="24"/>
                <w:szCs w:val="24"/>
              </w:rPr>
              <w:t>Relationship with Stakeholders</w:t>
            </w:r>
            <w:r w:rsidR="000E4A16" w:rsidRPr="00D36538">
              <w:rPr>
                <w:rFonts w:ascii="Times New Roman" w:hAnsi="Times New Roman" w:cs="Times New Roman"/>
                <w:sz w:val="24"/>
                <w:szCs w:val="24"/>
              </w:rPr>
              <w:tab/>
            </w:r>
            <w:r w:rsidR="000E4A16" w:rsidRPr="00D36538">
              <w:rPr>
                <w:rFonts w:ascii="Times New Roman" w:hAnsi="Times New Roman" w:cs="Times New Roman"/>
                <w:sz w:val="24"/>
                <w:szCs w:val="24"/>
              </w:rPr>
              <w:fldChar w:fldCharType="begin"/>
            </w:r>
            <w:r w:rsidR="000E4A16" w:rsidRPr="00D36538">
              <w:rPr>
                <w:rFonts w:ascii="Times New Roman" w:hAnsi="Times New Roman" w:cs="Times New Roman"/>
                <w:sz w:val="24"/>
                <w:szCs w:val="24"/>
              </w:rPr>
              <w:instrText>PAGEREF _Toc1244544656 \h</w:instrText>
            </w:r>
            <w:r w:rsidR="000E4A16" w:rsidRPr="00D36538">
              <w:rPr>
                <w:rFonts w:ascii="Times New Roman" w:hAnsi="Times New Roman" w:cs="Times New Roman"/>
                <w:sz w:val="24"/>
                <w:szCs w:val="24"/>
              </w:rPr>
            </w:r>
            <w:r w:rsidR="000E4A16"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4</w:t>
            </w:r>
            <w:r w:rsidR="000E4A16" w:rsidRPr="00D36538">
              <w:rPr>
                <w:rFonts w:ascii="Times New Roman" w:hAnsi="Times New Roman" w:cs="Times New Roman"/>
                <w:sz w:val="24"/>
                <w:szCs w:val="24"/>
              </w:rPr>
              <w:fldChar w:fldCharType="end"/>
            </w:r>
          </w:hyperlink>
        </w:p>
        <w:p w14:paraId="4C3DB399" w14:textId="2827818D" w:rsidR="00A723F7" w:rsidRPr="00D36538" w:rsidRDefault="00D27E73" w:rsidP="12656AFF">
          <w:pPr>
            <w:pStyle w:val="Cuprins1"/>
            <w:tabs>
              <w:tab w:val="right" w:leader="dot" w:pos="9360"/>
            </w:tabs>
            <w:spacing w:line="360" w:lineRule="auto"/>
            <w:rPr>
              <w:rFonts w:ascii="Times New Roman" w:hAnsi="Times New Roman" w:cs="Times New Roman"/>
              <w:sz w:val="24"/>
              <w:szCs w:val="24"/>
            </w:rPr>
          </w:pPr>
          <w:hyperlink w:anchor="_Toc1743809156">
            <w:r w:rsidR="12656AFF" w:rsidRPr="00D36538">
              <w:rPr>
                <w:rStyle w:val="Hyperlink"/>
                <w:rFonts w:ascii="Times New Roman" w:hAnsi="Times New Roman" w:cs="Times New Roman"/>
                <w:sz w:val="24"/>
                <w:szCs w:val="24"/>
              </w:rPr>
              <w:t>Social Media Strategies for Socio-Cultural Integration and Multiculturalism</w:t>
            </w:r>
            <w:r w:rsidR="000E4A16" w:rsidRPr="00D36538">
              <w:rPr>
                <w:rFonts w:ascii="Times New Roman" w:hAnsi="Times New Roman" w:cs="Times New Roman"/>
                <w:sz w:val="24"/>
                <w:szCs w:val="24"/>
              </w:rPr>
              <w:tab/>
            </w:r>
            <w:r w:rsidR="000E4A16" w:rsidRPr="00D36538">
              <w:rPr>
                <w:rFonts w:ascii="Times New Roman" w:hAnsi="Times New Roman" w:cs="Times New Roman"/>
                <w:sz w:val="24"/>
                <w:szCs w:val="24"/>
              </w:rPr>
              <w:fldChar w:fldCharType="begin"/>
            </w:r>
            <w:r w:rsidR="000E4A16" w:rsidRPr="00D36538">
              <w:rPr>
                <w:rFonts w:ascii="Times New Roman" w:hAnsi="Times New Roman" w:cs="Times New Roman"/>
                <w:sz w:val="24"/>
                <w:szCs w:val="24"/>
              </w:rPr>
              <w:instrText>PAGEREF _Toc1743809156 \h</w:instrText>
            </w:r>
            <w:r w:rsidR="000E4A16" w:rsidRPr="00D36538">
              <w:rPr>
                <w:rFonts w:ascii="Times New Roman" w:hAnsi="Times New Roman" w:cs="Times New Roman"/>
                <w:sz w:val="24"/>
                <w:szCs w:val="24"/>
              </w:rPr>
            </w:r>
            <w:r w:rsidR="000E4A16"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5</w:t>
            </w:r>
            <w:r w:rsidR="000E4A16" w:rsidRPr="00D36538">
              <w:rPr>
                <w:rFonts w:ascii="Times New Roman" w:hAnsi="Times New Roman" w:cs="Times New Roman"/>
                <w:sz w:val="24"/>
                <w:szCs w:val="24"/>
              </w:rPr>
              <w:fldChar w:fldCharType="end"/>
            </w:r>
          </w:hyperlink>
        </w:p>
        <w:p w14:paraId="51F57FD1" w14:textId="36FC6774" w:rsidR="00A723F7" w:rsidRPr="00D36538" w:rsidRDefault="00D27E73" w:rsidP="12656AFF">
          <w:pPr>
            <w:pStyle w:val="Cuprins1"/>
            <w:tabs>
              <w:tab w:val="right" w:leader="dot" w:pos="9360"/>
            </w:tabs>
            <w:spacing w:line="360" w:lineRule="auto"/>
            <w:rPr>
              <w:rFonts w:ascii="Times New Roman" w:hAnsi="Times New Roman" w:cs="Times New Roman"/>
              <w:sz w:val="24"/>
              <w:szCs w:val="24"/>
            </w:rPr>
          </w:pPr>
          <w:hyperlink w:anchor="_Toc1012348858">
            <w:r w:rsidR="12656AFF" w:rsidRPr="00D36538">
              <w:rPr>
                <w:rStyle w:val="Hyperlink"/>
                <w:rFonts w:ascii="Times New Roman" w:hAnsi="Times New Roman" w:cs="Times New Roman"/>
                <w:sz w:val="24"/>
                <w:szCs w:val="24"/>
              </w:rPr>
              <w:t>Forward-Looking Approach</w:t>
            </w:r>
            <w:r w:rsidR="000E4A16" w:rsidRPr="00D36538">
              <w:rPr>
                <w:rFonts w:ascii="Times New Roman" w:hAnsi="Times New Roman" w:cs="Times New Roman"/>
                <w:sz w:val="24"/>
                <w:szCs w:val="24"/>
              </w:rPr>
              <w:tab/>
            </w:r>
            <w:r w:rsidR="000E4A16" w:rsidRPr="00D36538">
              <w:rPr>
                <w:rFonts w:ascii="Times New Roman" w:hAnsi="Times New Roman" w:cs="Times New Roman"/>
                <w:sz w:val="24"/>
                <w:szCs w:val="24"/>
              </w:rPr>
              <w:fldChar w:fldCharType="begin"/>
            </w:r>
            <w:r w:rsidR="000E4A16" w:rsidRPr="00D36538">
              <w:rPr>
                <w:rFonts w:ascii="Times New Roman" w:hAnsi="Times New Roman" w:cs="Times New Roman"/>
                <w:sz w:val="24"/>
                <w:szCs w:val="24"/>
              </w:rPr>
              <w:instrText>PAGEREF _Toc1012348858 \h</w:instrText>
            </w:r>
            <w:r w:rsidR="000E4A16" w:rsidRPr="00D36538">
              <w:rPr>
                <w:rFonts w:ascii="Times New Roman" w:hAnsi="Times New Roman" w:cs="Times New Roman"/>
                <w:sz w:val="24"/>
                <w:szCs w:val="24"/>
              </w:rPr>
            </w:r>
            <w:r w:rsidR="000E4A16"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7</w:t>
            </w:r>
            <w:r w:rsidR="000E4A16" w:rsidRPr="00D36538">
              <w:rPr>
                <w:rFonts w:ascii="Times New Roman" w:hAnsi="Times New Roman" w:cs="Times New Roman"/>
                <w:sz w:val="24"/>
                <w:szCs w:val="24"/>
              </w:rPr>
              <w:fldChar w:fldCharType="end"/>
            </w:r>
          </w:hyperlink>
        </w:p>
        <w:p w14:paraId="5BD639B5" w14:textId="11BF049D" w:rsidR="00A723F7" w:rsidRPr="00D36538" w:rsidRDefault="00D27E73" w:rsidP="12656AFF">
          <w:pPr>
            <w:pStyle w:val="Cuprins1"/>
            <w:tabs>
              <w:tab w:val="right" w:leader="dot" w:pos="9360"/>
            </w:tabs>
            <w:spacing w:line="360" w:lineRule="auto"/>
            <w:rPr>
              <w:rFonts w:ascii="Times New Roman" w:hAnsi="Times New Roman" w:cs="Times New Roman"/>
              <w:sz w:val="24"/>
              <w:szCs w:val="24"/>
            </w:rPr>
          </w:pPr>
          <w:hyperlink w:anchor="_Toc1176441972">
            <w:r w:rsidR="12656AFF" w:rsidRPr="00D36538">
              <w:rPr>
                <w:rStyle w:val="Hyperlink"/>
                <w:rFonts w:ascii="Times New Roman" w:hAnsi="Times New Roman" w:cs="Times New Roman"/>
                <w:sz w:val="24"/>
                <w:szCs w:val="24"/>
              </w:rPr>
              <w:t>Conclusion</w:t>
            </w:r>
            <w:r w:rsidR="000E4A16" w:rsidRPr="00D36538">
              <w:rPr>
                <w:rFonts w:ascii="Times New Roman" w:hAnsi="Times New Roman" w:cs="Times New Roman"/>
                <w:sz w:val="24"/>
                <w:szCs w:val="24"/>
              </w:rPr>
              <w:tab/>
            </w:r>
            <w:r w:rsidR="000E4A16" w:rsidRPr="00D36538">
              <w:rPr>
                <w:rFonts w:ascii="Times New Roman" w:hAnsi="Times New Roman" w:cs="Times New Roman"/>
                <w:sz w:val="24"/>
                <w:szCs w:val="24"/>
              </w:rPr>
              <w:fldChar w:fldCharType="begin"/>
            </w:r>
            <w:r w:rsidR="000E4A16" w:rsidRPr="00D36538">
              <w:rPr>
                <w:rFonts w:ascii="Times New Roman" w:hAnsi="Times New Roman" w:cs="Times New Roman"/>
                <w:sz w:val="24"/>
                <w:szCs w:val="24"/>
              </w:rPr>
              <w:instrText>PAGEREF _Toc1176441972 \h</w:instrText>
            </w:r>
            <w:r w:rsidR="000E4A16" w:rsidRPr="00D36538">
              <w:rPr>
                <w:rFonts w:ascii="Times New Roman" w:hAnsi="Times New Roman" w:cs="Times New Roman"/>
                <w:sz w:val="24"/>
                <w:szCs w:val="24"/>
              </w:rPr>
            </w:r>
            <w:r w:rsidR="000E4A16"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8</w:t>
            </w:r>
            <w:r w:rsidR="000E4A16" w:rsidRPr="00D36538">
              <w:rPr>
                <w:rFonts w:ascii="Times New Roman" w:hAnsi="Times New Roman" w:cs="Times New Roman"/>
                <w:sz w:val="24"/>
                <w:szCs w:val="24"/>
              </w:rPr>
              <w:fldChar w:fldCharType="end"/>
            </w:r>
          </w:hyperlink>
        </w:p>
        <w:p w14:paraId="217E2B12" w14:textId="5E4F9351" w:rsidR="00A723F7" w:rsidRPr="00D36538" w:rsidRDefault="00D27E73" w:rsidP="12656AFF">
          <w:pPr>
            <w:pStyle w:val="Cuprins1"/>
            <w:tabs>
              <w:tab w:val="right" w:leader="dot" w:pos="9360"/>
            </w:tabs>
            <w:spacing w:line="360" w:lineRule="auto"/>
            <w:rPr>
              <w:rFonts w:ascii="Times New Roman" w:hAnsi="Times New Roman" w:cs="Times New Roman"/>
              <w:sz w:val="24"/>
              <w:szCs w:val="24"/>
            </w:rPr>
          </w:pPr>
          <w:hyperlink w:anchor="_Toc1818532263">
            <w:r w:rsidR="12656AFF" w:rsidRPr="00D36538">
              <w:rPr>
                <w:rStyle w:val="Hyperlink"/>
                <w:rFonts w:ascii="Times New Roman" w:hAnsi="Times New Roman" w:cs="Times New Roman"/>
                <w:sz w:val="24"/>
                <w:szCs w:val="24"/>
              </w:rPr>
              <w:t>Reference List</w:t>
            </w:r>
            <w:r w:rsidR="000E4A16" w:rsidRPr="00D36538">
              <w:rPr>
                <w:rFonts w:ascii="Times New Roman" w:hAnsi="Times New Roman" w:cs="Times New Roman"/>
                <w:sz w:val="24"/>
                <w:szCs w:val="24"/>
              </w:rPr>
              <w:tab/>
            </w:r>
            <w:r w:rsidR="000E4A16" w:rsidRPr="00D36538">
              <w:rPr>
                <w:rFonts w:ascii="Times New Roman" w:hAnsi="Times New Roman" w:cs="Times New Roman"/>
                <w:sz w:val="24"/>
                <w:szCs w:val="24"/>
              </w:rPr>
              <w:fldChar w:fldCharType="begin"/>
            </w:r>
            <w:r w:rsidR="000E4A16" w:rsidRPr="00D36538">
              <w:rPr>
                <w:rFonts w:ascii="Times New Roman" w:hAnsi="Times New Roman" w:cs="Times New Roman"/>
                <w:sz w:val="24"/>
                <w:szCs w:val="24"/>
              </w:rPr>
              <w:instrText>PAGEREF _Toc1818532263 \h</w:instrText>
            </w:r>
            <w:r w:rsidR="000E4A16" w:rsidRPr="00D36538">
              <w:rPr>
                <w:rFonts w:ascii="Times New Roman" w:hAnsi="Times New Roman" w:cs="Times New Roman"/>
                <w:sz w:val="24"/>
                <w:szCs w:val="24"/>
              </w:rPr>
            </w:r>
            <w:r w:rsidR="000E4A16" w:rsidRPr="00D36538">
              <w:rPr>
                <w:rFonts w:ascii="Times New Roman" w:hAnsi="Times New Roman" w:cs="Times New Roman"/>
                <w:sz w:val="24"/>
                <w:szCs w:val="24"/>
              </w:rPr>
              <w:fldChar w:fldCharType="separate"/>
            </w:r>
            <w:r w:rsidR="12656AFF" w:rsidRPr="00D36538">
              <w:rPr>
                <w:rStyle w:val="Hyperlink"/>
                <w:rFonts w:ascii="Times New Roman" w:hAnsi="Times New Roman" w:cs="Times New Roman"/>
                <w:sz w:val="24"/>
                <w:szCs w:val="24"/>
              </w:rPr>
              <w:t>8</w:t>
            </w:r>
            <w:r w:rsidR="000E4A16" w:rsidRPr="00D36538">
              <w:rPr>
                <w:rFonts w:ascii="Times New Roman" w:hAnsi="Times New Roman" w:cs="Times New Roman"/>
                <w:sz w:val="24"/>
                <w:szCs w:val="24"/>
              </w:rPr>
              <w:fldChar w:fldCharType="end"/>
            </w:r>
          </w:hyperlink>
          <w:r w:rsidR="000E4A16" w:rsidRPr="00D36538">
            <w:rPr>
              <w:rFonts w:ascii="Times New Roman" w:hAnsi="Times New Roman" w:cs="Times New Roman"/>
              <w:sz w:val="24"/>
              <w:szCs w:val="24"/>
            </w:rPr>
            <w:fldChar w:fldCharType="end"/>
          </w:r>
        </w:p>
      </w:sdtContent>
    </w:sdt>
    <w:p w14:paraId="4D49357A" w14:textId="4E5B9C84" w:rsidR="00A723F7" w:rsidRDefault="00A723F7" w:rsidP="12656AFF">
      <w:pPr>
        <w:spacing w:line="360" w:lineRule="auto"/>
      </w:pPr>
    </w:p>
    <w:p w14:paraId="00000007" w14:textId="77777777" w:rsidR="00A723F7" w:rsidRDefault="000E4A16" w:rsidP="12656AFF">
      <w:pPr>
        <w:spacing w:line="360" w:lineRule="auto"/>
        <w:rPr>
          <w:rFonts w:ascii="Times New Roman" w:eastAsia="Times New Roman" w:hAnsi="Times New Roman" w:cs="Times New Roman"/>
          <w:b/>
          <w:bCs/>
          <w:sz w:val="24"/>
          <w:szCs w:val="24"/>
        </w:rPr>
      </w:pPr>
      <w:r>
        <w:br w:type="page"/>
      </w:r>
    </w:p>
    <w:p w14:paraId="00000008"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1" w:name="_Toc99347281"/>
      <w:r w:rsidRPr="12656AFF">
        <w:rPr>
          <w:rFonts w:ascii="Times New Roman" w:eastAsia="Times New Roman" w:hAnsi="Times New Roman" w:cs="Times New Roman"/>
          <w:b/>
          <w:bCs/>
          <w:sz w:val="24"/>
          <w:szCs w:val="24"/>
        </w:rPr>
        <w:t xml:space="preserve">Introduction </w:t>
      </w:r>
      <w:bookmarkEnd w:id="1"/>
    </w:p>
    <w:p w14:paraId="00000009" w14:textId="77777777" w:rsidR="00A723F7" w:rsidRDefault="000E4A16" w:rsidP="000E6C86">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Community Engagement Programmes are established to understand the problems related to the environment. Community engagement initiatives ensure that every person in the community expresses their opinions, participates in decision-making processes that benefit the community, and more (Rinaldi, 2021). Conservation and preservation of the environmental factors are important for a sustainable future. The community engagement programmes are aimed at spreading awareness regarding social and environmental factors. Engagement of the communities and people in the society is vital to fulfilling the objectives of the projects. The author of this report aims at discussing the background of the project. Growing Communities through Nature is a project which deals with ecological concerns. The project is a research body which aims at researching various regional and local issues. The project provides necessary advice to the designated bodies in terms of ecology and environmental factors. The engagement and participation of the communities in the research are a vital part of the project. The report aims at discussing the relationship with the stakeholders which benefit the project. The social media strategies are used to develop the integration in the socio-cultural aspect as well the multicultural aspect. The report aims at the forward-looking approach of the community engagement project. The report aims at describing the functioning of the project which leads to a better environment. </w:t>
      </w:r>
    </w:p>
    <w:p w14:paraId="0000000A"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2" w:name="_Toc1185534101"/>
      <w:r w:rsidRPr="12656AFF">
        <w:rPr>
          <w:rFonts w:ascii="Times New Roman" w:eastAsia="Times New Roman" w:hAnsi="Times New Roman" w:cs="Times New Roman"/>
          <w:b/>
          <w:bCs/>
          <w:sz w:val="24"/>
          <w:szCs w:val="24"/>
        </w:rPr>
        <w:t>Description of the Project</w:t>
      </w:r>
      <w:bookmarkEnd w:id="2"/>
    </w:p>
    <w:p w14:paraId="0000000B" w14:textId="77777777" w:rsidR="00A723F7" w:rsidRDefault="000E4A16" w:rsidP="000E6C8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Programs have been created to better understand environmental issues. Environmental variables must be conserved and preserved to ensure a long-term future. The goal of community engagement programs is to raise awareness about social and environmental concerns. The participation of individuals and communities in society is critical to achieving the project's goals. There are various community engagement p[rograms out of which Growing Communities Through Nature (GCTN) is a community engagement project regarding environmental aspects. The Exeter University, South Kerrier Alliance Community Interest Company (SKACIC), and Cornwall's Voluntary Sector Forum made investments of their funds in this project. They supported this initiative as a part of the EPPE (Enhancing Place-based Partnerships in Public Engagement) program. Growing Communities through Nature project was a partnership-based project between the Environment and Sustainability Institute at the University of Exeter and the Making Space for Nature team at Cornwall Council's Environment Service. From December 2019 to May 2020, the project was active. The growing Communities through Nature project was a joint venture which was created to examine three major issues. Such issues cover certain major areas regarding environmental issues (Cattaneo et al., 2020). It involves three questions which are, various ways of starting engaging with native communities to develop the influence of public greenery in environment-based climate disaster recovery and biodiversity conservation, various approaches to active participation that could lead to different results or effects; and ways in which universities and other academic institutions can start engaging with various communities such as various people of different societies, academic institutions, other organisations, NGOs and many others through conducting location-based or area-based activities. The project's goal is to improve the environmental value and social connectivity of the greenery. A variety of methods are used by the team of the project to spread awareness of this project and reach out to different and diverse communities. They had spread awareness about this project in three Cornish towns which are Launceston, Newquay, and Helston. They conducted various activities to spread the awareness of this project and community engagement regarding this. The Growing Communities Through Nature project thinks that the community program will be effective if previous experiences can be recounted and implemented while developing an initial plan for long-term sustainability (Idris, Din and Tajuddin, 2020). They conducted two workshops in each community. The goal of the first workshop was to debate and comprehend the improvements people wished to see in their neighbourhoods, as well as to co-design such modifications. The purpose of the second session was to discuss possible surveillance of changes in the surrounding region, as well as to involve communities with their green areas and study the advantages of harnessing nature to minimise climate change repercussions and a loss of biodiversity. The project's goal was to completely engage communities at all phases of the construction, and program goals were altered in response to local requirements. The second session was only held in Helston due to the effects and restrictions of the COVID-19 pandemic. This project proved a successful one to conduct community engagement programs and spread awareness about the projects among local communities regarding environmental issues including reducing the impact of climate change due to global warming and pollution.</w:t>
      </w:r>
    </w:p>
    <w:p w14:paraId="0000000C"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3" w:name="_Toc1244544656"/>
      <w:r w:rsidRPr="12656AFF">
        <w:rPr>
          <w:rFonts w:ascii="Times New Roman" w:eastAsia="Times New Roman" w:hAnsi="Times New Roman" w:cs="Times New Roman"/>
          <w:b/>
          <w:bCs/>
          <w:sz w:val="24"/>
          <w:szCs w:val="24"/>
        </w:rPr>
        <w:t xml:space="preserve">Relationship with Stakeholders </w:t>
      </w:r>
      <w:bookmarkEnd w:id="3"/>
    </w:p>
    <w:p w14:paraId="0000000D" w14:textId="77777777" w:rsidR="00A723F7" w:rsidRDefault="000E4A16" w:rsidP="000E6C8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individual or entity with an interest in a business or project is referred to as a stakeholder (Chyhryn et al., 2020). Stakeholders can have a big say in how an organization's activities and finances are handled. Stakeholders are essential to effectively conduct the operations of a community involvement program efficiently. They are the ones who finance the initiatives and have a big say in the decision-making process (RodrguezFernández et al., 2020). They can even have an impact on community program plans and initiatives. Area residents, local governments and NGOs, local councillors, academic institutions, and social media users are all participants in the Growing Communities Through Nature project. Because every program requires large donations to run and serve the welfare of the community, their involvement is what secures the program's success. Stakeholders also assist in the promotion of the program among the various communities by developing long-term plans. Social media played a significant role here in increasing the popularity of the project. Followers on social media platforms such as Facebook, Twitter, Instagram, and many more made their contribution to the GCTN project by offering recommendations and assisting the Growing Communities Through Nature in reaching hundreds of thousands of people and expanding its reach. Technologies had aided in the development of powerful digital marketing platforms that allow individuals from all around the world to connect. As a result, the Growing Communities Through Nature got a far broader spectrum to operate for environmental concerns. The followers of Growing Communities Through Nature offered it a lot of exposure on social media sites like Facebook, Instagram, WhatsApp, Twitter, and others. As a result, it strengthened the sense of community among locals who had joined the Growing Communities Through Nature program and worked harder to achieve the goals of sustainable development. Even activities and charitable events have been conducted by members of the community and local government leaders. The Growing Communities Through Nature program raised more funds and motivating others to join for a larger purpose by holding these social events.</w:t>
      </w:r>
    </w:p>
    <w:p w14:paraId="0000000E"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4" w:name="_Toc1743809156"/>
      <w:r w:rsidRPr="12656AFF">
        <w:rPr>
          <w:rFonts w:ascii="Times New Roman" w:eastAsia="Times New Roman" w:hAnsi="Times New Roman" w:cs="Times New Roman"/>
          <w:b/>
          <w:bCs/>
          <w:sz w:val="24"/>
          <w:szCs w:val="24"/>
        </w:rPr>
        <w:t>Social Media Strategies for Socio-Cultural Integration and Multiculturalism</w:t>
      </w:r>
      <w:bookmarkEnd w:id="4"/>
    </w:p>
    <w:p w14:paraId="0000000F" w14:textId="3346FF33" w:rsidR="00A723F7" w:rsidRDefault="000E4A16" w:rsidP="000E6C8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is a vital part of our life as it promotes the interdependence and interconnectedness of our society which is diverse in culture. Social media enhances communication and interaction among users. Information is quick and accessible to the users. Social media has become a part of the daily routine owing to its behavioural pattern of use. Community programmes post content on social media regarding the objective of their project. The content is viewed by users of large dimensions (Gilmore et al., 2020). This content on social media spreads awareness and interaction regarding the content resulting in the understanding of the content. Different perspectives and viewpoints are being discussed on the social platform. A virtual medium of communication enables users to express themselves in public and private forums (Gómez, Lopez and Molina, 2019). Different cultural perspectives are being brought into the limelight. Social media enables a person to fulfil two roles in cyberspace which are being a critic and a publisher simultaneously. Social media enhances communication and facilitates the interaction between the user. Maslow’s Hierarchy of Need states that an individual has needs which need to be fulfilled. Psychological needs revolve around the need to belong to something. The relationships are enhanced through communication. Social media enhances and satiates this need of an individual. Various communities are formed and networks are circulated. An individual gets the opportunity to belong to a particular group or community. </w:t>
      </w:r>
    </w:p>
    <w:p w14:paraId="00000010" w14:textId="77777777" w:rsidR="00A723F7" w:rsidRDefault="000E4A1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user's need for belonging is enhanced by the bonding formed over social media. The latest issues which are of importance are posted on social media. Issues related to the environment, sustainability, discrimination and other topics are surfaced on social media websites. This provides an opportunity for the user to be aware of the present issues of importance. The perspectives and insights enable the socio-cultural interaction of the users. Participation of users is enhanced in the form of dialogues and comments which are done face to face on a virtual platform. The influence of culture is prevalent in the communication, ethics and behaviour of the users. A user interacts and engages in a social media interaction following the culture. The Diffusion theory and Hofstede’s cultural dimensions visibly point out the influence of culture on social media engagement. The dimensions based on culture are individualism or collectivism, gender-oriented, orientation in the short and long term, distance and indulgence. The differences in the individual and collective aspects influence the behaviour and communication styles of the users. Users belonging to different cultures are keen on meeting new people. A user is interested in meeting new people belonging to diverse cultures. This behaviour overpowers the existing relationships of the user (Ammigan and Laws, 2018). Collective aspects focus on engaging in communication with the close friends and acquaintances of the user on the social media sites. The Diffusion theory states that new ideas are formed and spread with the aid of a medium. Social networking is largely dependent on the participation of the user since it is powered by information and communication technology. Social media enables the making of profiles. </w:t>
      </w:r>
    </w:p>
    <w:p w14:paraId="00000011" w14:textId="77777777" w:rsidR="00A723F7" w:rsidRDefault="000E4A1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profiles give a new identity to the communities and projects. These profiles are viewed on the platform which gives access to the users. Connection and interaction with the communities are facilitated in this system. Facebook is used to connect people across the world. People belonging to different cultures are part of this site. Messages are exchanged and then the news feed allows the user to keep themselves updated. The project uses Twitter which has a feature called the Twitter handle. Many important issues are posted on Twitter which grabs the attention of the user and spreads awareness.</w:t>
      </w:r>
    </w:p>
    <w:p w14:paraId="00000012"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5" w:name="_Toc1012348858"/>
      <w:r w:rsidRPr="12656AFF">
        <w:rPr>
          <w:rFonts w:ascii="Times New Roman" w:eastAsia="Times New Roman" w:hAnsi="Times New Roman" w:cs="Times New Roman"/>
          <w:b/>
          <w:bCs/>
          <w:sz w:val="24"/>
          <w:szCs w:val="24"/>
        </w:rPr>
        <w:t>Forward-Looking Approach</w:t>
      </w:r>
      <w:bookmarkEnd w:id="5"/>
    </w:p>
    <w:p w14:paraId="00000013" w14:textId="67288883" w:rsidR="00A723F7" w:rsidRDefault="000E4A16" w:rsidP="000E6C8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Environmental Sustainability Institute is a research institute whose objective is to bring people together. The objective is to utilise the perspectives of the users to face the challenges posed by the planet. Sustainability is the goal of this project. The project focuses on finding solutions to the world's ecological problems. The project aims at providing solutions to the ecosystem, engagement and energy. The project aims at studying the cases which are harmful to the planet (Pu'er et al., 2020). The regional and local cases are being focused on. The project looks forward to publishing the research in journals. The research shall be based on sustainability and the growth of the environment. </w:t>
      </w:r>
    </w:p>
    <w:p w14:paraId="00000014" w14:textId="2F15287D" w:rsidR="00A723F7" w:rsidRDefault="000E4A16" w:rsidP="00870D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aims at spreading awareness and engaging the partners of different universities to fulfil the objective. The project aims at measuring the amount of artificial light required at night. The dynamics of lights shall be studied. The movements of the bats and hedgehogs shall be studied to understand the light structure of light in the suburban and urban areas. One health approach shall be used to tackle the AMR threat. Presently there is no research and facilities to understand the effect of antibiotics. No tests are available to fulfil the purpose. This project aims to advise the research biological team to come up with a technology which will be able to detect the hazard. The project aims at improving the mechanism of pollination. Ecological decision tools could be developed to facilitate this venture (Chawla et al., 2018). Prediction of the impact of multiple pollinators in a large dimension is the focus of the project. Advice on Regulation in the European sector and management of land shall be discussed during the project. The project foresees the understanding of the system of the Earth about the concentration of lithium in deposits of minerals. The use of lithium shall be both economical and sustainable. The importance of Solar energy is released by this project. The use of blocks shall provide better thermal insulation in comparison to the traditional glass blocks. Various testing is going on in sites to maximise the use of solar energy in the powering of buildings.</w:t>
      </w:r>
    </w:p>
    <w:p w14:paraId="00000015"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6" w:name="_Toc1176441972"/>
      <w:r w:rsidRPr="12656AFF">
        <w:rPr>
          <w:rFonts w:ascii="Times New Roman" w:eastAsia="Times New Roman" w:hAnsi="Times New Roman" w:cs="Times New Roman"/>
          <w:b/>
          <w:bCs/>
          <w:sz w:val="24"/>
          <w:szCs w:val="24"/>
        </w:rPr>
        <w:t xml:space="preserve">Conclusion </w:t>
      </w:r>
      <w:bookmarkEnd w:id="6"/>
    </w:p>
    <w:p w14:paraId="00000016" w14:textId="77777777" w:rsidR="00A723F7" w:rsidRDefault="000E4A16" w:rsidP="00870D5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main aims and goals of the Growing Communities Through Nature (GCTN) project have been discussed which is a joint venture which was created to analyse environmental issues as well as improve the environmental value and social connectivity of the greenery and also spreading the awareness regarding advantages of harnessing nature to minimise climate change repercussions and biodiversity conservation. Social media played a significant role here in increasing the popularity of the project. To conclude it can be said that this project proved a successful one to conduct community engagement programs and spread awareness about the projects among local communities regarding environmental issues including reducing the impact of climate change due to global warming and pollution as well as biodiversity conservation. </w:t>
      </w:r>
    </w:p>
    <w:p w14:paraId="00000017" w14:textId="77777777" w:rsidR="00A723F7" w:rsidRDefault="00A723F7">
      <w:pPr>
        <w:spacing w:line="360" w:lineRule="auto"/>
        <w:jc w:val="both"/>
        <w:rPr>
          <w:rFonts w:ascii="Times New Roman" w:eastAsia="Times New Roman" w:hAnsi="Times New Roman" w:cs="Times New Roman"/>
          <w:sz w:val="24"/>
          <w:szCs w:val="24"/>
        </w:rPr>
      </w:pPr>
    </w:p>
    <w:p w14:paraId="00000018" w14:textId="77777777" w:rsidR="00A723F7" w:rsidRDefault="00A723F7">
      <w:pPr>
        <w:spacing w:line="360" w:lineRule="auto"/>
        <w:jc w:val="both"/>
        <w:rPr>
          <w:rFonts w:ascii="Times New Roman" w:eastAsia="Times New Roman" w:hAnsi="Times New Roman" w:cs="Times New Roman"/>
          <w:sz w:val="24"/>
          <w:szCs w:val="24"/>
        </w:rPr>
      </w:pPr>
    </w:p>
    <w:p w14:paraId="00000019" w14:textId="77777777" w:rsidR="00A723F7" w:rsidRDefault="000E4A16">
      <w:pPr>
        <w:spacing w:line="360" w:lineRule="auto"/>
        <w:jc w:val="both"/>
        <w:rPr>
          <w:rFonts w:ascii="Times New Roman" w:eastAsia="Times New Roman" w:hAnsi="Times New Roman" w:cs="Times New Roman"/>
          <w:b/>
          <w:sz w:val="24"/>
          <w:szCs w:val="24"/>
        </w:rPr>
      </w:pPr>
      <w:r>
        <w:br w:type="page"/>
      </w:r>
    </w:p>
    <w:p w14:paraId="0000001A" w14:textId="77777777" w:rsidR="00A723F7" w:rsidRDefault="12656AFF" w:rsidP="12656AFF">
      <w:pPr>
        <w:pStyle w:val="Titlu1"/>
        <w:spacing w:line="360" w:lineRule="auto"/>
        <w:jc w:val="both"/>
        <w:rPr>
          <w:rFonts w:ascii="Times New Roman" w:eastAsia="Times New Roman" w:hAnsi="Times New Roman" w:cs="Times New Roman"/>
          <w:b/>
          <w:bCs/>
          <w:sz w:val="24"/>
          <w:szCs w:val="24"/>
        </w:rPr>
      </w:pPr>
      <w:bookmarkStart w:id="7" w:name="_Toc1818532263"/>
      <w:r w:rsidRPr="12656AFF">
        <w:rPr>
          <w:rFonts w:ascii="Times New Roman" w:eastAsia="Times New Roman" w:hAnsi="Times New Roman" w:cs="Times New Roman"/>
          <w:b/>
          <w:bCs/>
          <w:sz w:val="24"/>
          <w:szCs w:val="24"/>
        </w:rPr>
        <w:t>Reference List</w:t>
      </w:r>
      <w:bookmarkEnd w:id="7"/>
    </w:p>
    <w:p w14:paraId="0000001B"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Ammigan, R. and Laws, K.N., 2018. Communications preferences among international students: Strategies for creating optimal engagement in programs and services. </w:t>
      </w:r>
      <w:r>
        <w:rPr>
          <w:rFonts w:ascii="Times New Roman" w:eastAsia="Times New Roman" w:hAnsi="Times New Roman" w:cs="Times New Roman"/>
          <w:i/>
          <w:sz w:val="24"/>
          <w:szCs w:val="24"/>
          <w:highlight w:val="white"/>
        </w:rPr>
        <w:t>Journal of International Students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 xml:space="preserve">(3), pp.1293-1315. Available at: </w:t>
      </w:r>
      <w:hyperlink r:id="rId7">
        <w:r>
          <w:rPr>
            <w:rFonts w:ascii="Times New Roman" w:eastAsia="Times New Roman" w:hAnsi="Times New Roman" w:cs="Times New Roman"/>
            <w:sz w:val="24"/>
            <w:szCs w:val="24"/>
            <w:highlight w:val="white"/>
            <w:u w:val="single"/>
          </w:rPr>
          <w:t>https://files.eric.ed.gov/fulltext/EJ1184727.pdf</w:t>
        </w:r>
      </w:hyperlink>
    </w:p>
    <w:p w14:paraId="0000001C"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Cattaneo, C., Beine, M., Fröhlich, C.J., Kniveton, D., Martinez-Zarzoso, I., Mastrorillo, M., Millock, K., Piguet, E. and Schraven, B., 2020. Human migration in the era of climate change. </w:t>
      </w:r>
      <w:r>
        <w:rPr>
          <w:rFonts w:ascii="Times New Roman" w:eastAsia="Times New Roman" w:hAnsi="Times New Roman" w:cs="Times New Roman"/>
          <w:i/>
          <w:sz w:val="24"/>
          <w:szCs w:val="24"/>
          <w:highlight w:val="white"/>
        </w:rPr>
        <w:t>Review of Environmental Economics and Policy</w:t>
      </w:r>
      <w:r>
        <w:rPr>
          <w:rFonts w:ascii="Times New Roman" w:eastAsia="Times New Roman" w:hAnsi="Times New Roman" w:cs="Times New Roman"/>
          <w:sz w:val="24"/>
          <w:szCs w:val="24"/>
          <w:highlight w:val="white"/>
        </w:rPr>
        <w:t xml:space="preserve">. Available at: </w:t>
      </w:r>
      <w:hyperlink r:id="rId8">
        <w:r>
          <w:rPr>
            <w:rFonts w:ascii="Times New Roman" w:eastAsia="Times New Roman" w:hAnsi="Times New Roman" w:cs="Times New Roman"/>
            <w:sz w:val="24"/>
            <w:szCs w:val="24"/>
            <w:highlight w:val="white"/>
            <w:u w:val="single"/>
          </w:rPr>
          <w:t>https://media.rff.org/documents/WP_19-13.pdf</w:t>
        </w:r>
      </w:hyperlink>
      <w:r>
        <w:rPr>
          <w:rFonts w:ascii="Times New Roman" w:eastAsia="Times New Roman" w:hAnsi="Times New Roman" w:cs="Times New Roman"/>
          <w:sz w:val="24"/>
          <w:szCs w:val="24"/>
          <w:highlight w:val="white"/>
        </w:rPr>
        <w:t xml:space="preserve"> </w:t>
      </w:r>
    </w:p>
    <w:p w14:paraId="0000001D"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Chawla, V., Chanda, A., Angra, S. and Chawla, G., 2018. The sustainable project management: A review and future possibilities. </w:t>
      </w:r>
      <w:r>
        <w:rPr>
          <w:rFonts w:ascii="Times New Roman" w:eastAsia="Times New Roman" w:hAnsi="Times New Roman" w:cs="Times New Roman"/>
          <w:i/>
          <w:sz w:val="24"/>
          <w:szCs w:val="24"/>
          <w:highlight w:val="white"/>
        </w:rPr>
        <w:t>Journal of Project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w:t>
      </w:r>
      <w:r>
        <w:rPr>
          <w:rFonts w:ascii="Times New Roman" w:eastAsia="Times New Roman" w:hAnsi="Times New Roman" w:cs="Times New Roman"/>
          <w:sz w:val="24"/>
          <w:szCs w:val="24"/>
          <w:highlight w:val="white"/>
        </w:rPr>
        <w:t xml:space="preserve">(3), pp.157-170. Available at: </w:t>
      </w:r>
      <w:hyperlink r:id="rId9">
        <w:r>
          <w:rPr>
            <w:rFonts w:ascii="Times New Roman" w:eastAsia="Times New Roman" w:hAnsi="Times New Roman" w:cs="Times New Roman"/>
            <w:sz w:val="24"/>
            <w:szCs w:val="24"/>
            <w:highlight w:val="white"/>
            <w:u w:val="single"/>
          </w:rPr>
          <w:t>http://m.growingscience.com/jpm/Vol3/jpm_2018_6.pdf</w:t>
        </w:r>
      </w:hyperlink>
    </w:p>
    <w:p w14:paraId="0000001E"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Chyhryn, O.Y., Bilan, Y.V., Bilan Yurii Valentynovych, Y.V. and Kwilinski, A., 2020. Stakeholders of green competitiveness: Innovative approaches for creating communicative system. Available at: </w:t>
      </w:r>
      <w:hyperlink r:id="rId10">
        <w:r>
          <w:rPr>
            <w:rFonts w:ascii="Times New Roman" w:eastAsia="Times New Roman" w:hAnsi="Times New Roman" w:cs="Times New Roman"/>
            <w:sz w:val="24"/>
            <w:szCs w:val="24"/>
            <w:highlight w:val="white"/>
            <w:u w:val="single"/>
          </w:rPr>
          <w:t>https://essuir.sumdu.edu.ua/bitstream-download/123456789/80041/1/Chygryn_mmi_3_2020.pdf;jsessionid=AAC8E140544DD4CF20423036BF296CC0</w:t>
        </w:r>
      </w:hyperlink>
      <w:r>
        <w:rPr>
          <w:rFonts w:ascii="Times New Roman" w:eastAsia="Times New Roman" w:hAnsi="Times New Roman" w:cs="Times New Roman"/>
          <w:sz w:val="24"/>
          <w:szCs w:val="24"/>
          <w:highlight w:val="white"/>
        </w:rPr>
        <w:t xml:space="preserve"> </w:t>
      </w:r>
    </w:p>
    <w:p w14:paraId="0000001F"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Gilmore, B., Ndejjo, R., Tchetchia, A., De Claro, V., Mago, E., Lopes, C. and Bhattacharyya, S., 2020. Community engagement for COVID-19 prevention and control: a rapid evidence synthesis. </w:t>
      </w:r>
      <w:r>
        <w:rPr>
          <w:rFonts w:ascii="Times New Roman" w:eastAsia="Times New Roman" w:hAnsi="Times New Roman" w:cs="Times New Roman"/>
          <w:i/>
          <w:sz w:val="24"/>
          <w:szCs w:val="24"/>
          <w:highlight w:val="white"/>
        </w:rPr>
        <w:t>BMJ global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 xml:space="preserve">(10), p.e003188. Available at: </w:t>
      </w:r>
      <w:hyperlink r:id="rId11">
        <w:r>
          <w:rPr>
            <w:rFonts w:ascii="Times New Roman" w:eastAsia="Times New Roman" w:hAnsi="Times New Roman" w:cs="Times New Roman"/>
            <w:sz w:val="24"/>
            <w:szCs w:val="24"/>
            <w:highlight w:val="white"/>
            <w:u w:val="single"/>
          </w:rPr>
          <w:t>https://gh.bmj.com/content/5/10/e003188.abstract</w:t>
        </w:r>
      </w:hyperlink>
    </w:p>
    <w:p w14:paraId="00000020"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Gómez, M., Lopez, C. and Molina, A., 2019. An integrated model of social media brand engagement. </w:t>
      </w:r>
      <w:r>
        <w:rPr>
          <w:rFonts w:ascii="Times New Roman" w:eastAsia="Times New Roman" w:hAnsi="Times New Roman" w:cs="Times New Roman"/>
          <w:i/>
          <w:sz w:val="24"/>
          <w:szCs w:val="24"/>
          <w:highlight w:val="white"/>
        </w:rPr>
        <w:t>Computers in Human Behavior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96</w:t>
      </w:r>
      <w:r>
        <w:rPr>
          <w:rFonts w:ascii="Times New Roman" w:eastAsia="Times New Roman" w:hAnsi="Times New Roman" w:cs="Times New Roman"/>
          <w:sz w:val="24"/>
          <w:szCs w:val="24"/>
          <w:highlight w:val="white"/>
        </w:rPr>
        <w:t xml:space="preserve">, pp.196-206. Available at: </w:t>
      </w:r>
      <w:hyperlink r:id="rId12">
        <w:r>
          <w:rPr>
            <w:rFonts w:ascii="Times New Roman" w:eastAsia="Times New Roman" w:hAnsi="Times New Roman" w:cs="Times New Roman"/>
            <w:sz w:val="24"/>
            <w:szCs w:val="24"/>
            <w:highlight w:val="white"/>
            <w:u w:val="single"/>
          </w:rPr>
          <w:t>https://cris.brighton.ac.uk/ws/portalfiles/portal/5845916/CHB._2019._Gomez_Lopez_Molina.pdf</w:t>
        </w:r>
      </w:hyperlink>
    </w:p>
    <w:p w14:paraId="00000021"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Idris, F., Din, W.M. and Tajuddin, M., 2020. Adapting Kolb’s Experiential Learning Cycle In Enhancing Attitude And Skills Among Undergraduates Through Volunteerism’. AJTLHE, 12, pp.122-39. Available at:  </w:t>
      </w:r>
      <w:hyperlink r:id="rId13">
        <w:r>
          <w:rPr>
            <w:rFonts w:ascii="Times New Roman" w:eastAsia="Times New Roman" w:hAnsi="Times New Roman" w:cs="Times New Roman"/>
            <w:sz w:val="24"/>
            <w:szCs w:val="24"/>
            <w:highlight w:val="white"/>
            <w:u w:val="single"/>
          </w:rPr>
          <w:t>http://journalarticle.ukm.my/17061/1/44003-142950-1-PB.pdf</w:t>
        </w:r>
      </w:hyperlink>
    </w:p>
    <w:p w14:paraId="00000022"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Pe'er, G., Bonn, A., Bruelheide, H., Dieker, P., Eisenhauer, N., Feindt, P.H., Hagedorn, G., Hansjürgens, B., Herzon, I., Lomba, Â. and Marquard, E., 2020. Action needed for the EU Common Agricultural Policy to address sustainability challenges. </w:t>
      </w:r>
      <w:r>
        <w:rPr>
          <w:rFonts w:ascii="Times New Roman" w:eastAsia="Times New Roman" w:hAnsi="Times New Roman" w:cs="Times New Roman"/>
          <w:i/>
          <w:sz w:val="24"/>
          <w:szCs w:val="24"/>
          <w:highlight w:val="white"/>
        </w:rPr>
        <w:t>People and Nature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 xml:space="preserve">(2), pp.305-316. Available at: </w:t>
      </w:r>
      <w:hyperlink r:id="rId14">
        <w:r>
          <w:rPr>
            <w:rFonts w:ascii="Times New Roman" w:eastAsia="Times New Roman" w:hAnsi="Times New Roman" w:cs="Times New Roman"/>
            <w:sz w:val="24"/>
            <w:szCs w:val="24"/>
            <w:highlight w:val="white"/>
            <w:u w:val="single"/>
          </w:rPr>
          <w:t>https://besjournals.onlinelibrary.wiley.com/doi/pdfdirect/10.1002/pan3.10080</w:t>
        </w:r>
      </w:hyperlink>
    </w:p>
    <w:p w14:paraId="00000023"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Rinaldi, A., 2021. Planning Green and Public Spaces in Lawrence Heights, Toronto: Considerations for Meaningful Community Engagement. Available at: </w:t>
      </w:r>
    </w:p>
    <w:p w14:paraId="00000024" w14:textId="77777777" w:rsidR="00A723F7" w:rsidRDefault="00D27E73">
      <w:pPr>
        <w:spacing w:line="360" w:lineRule="auto"/>
        <w:jc w:val="both"/>
        <w:rPr>
          <w:rFonts w:ascii="Times New Roman" w:eastAsia="Times New Roman" w:hAnsi="Times New Roman" w:cs="Times New Roman"/>
          <w:sz w:val="24"/>
          <w:szCs w:val="24"/>
          <w:highlight w:val="white"/>
        </w:rPr>
      </w:pPr>
      <w:hyperlink r:id="rId15">
        <w:r w:rsidR="000E4A16">
          <w:rPr>
            <w:rFonts w:ascii="Times New Roman" w:eastAsia="Times New Roman" w:hAnsi="Times New Roman" w:cs="Times New Roman"/>
            <w:sz w:val="24"/>
            <w:szCs w:val="24"/>
            <w:highlight w:val="white"/>
            <w:u w:val="single"/>
          </w:rPr>
          <w:t>https://yorkspace.library.yorku.ca/xmlui/handle/10315/38563</w:t>
        </w:r>
      </w:hyperlink>
    </w:p>
    <w:p w14:paraId="00000025" w14:textId="77777777" w:rsidR="00A723F7" w:rsidRDefault="000E4A1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Rodríguez‐Fernández, M., Gaspar‐González, A.I. and Sánchez‐Teba, E.M., 2020. Sustainable social responsibility through stakeholders engagement. </w:t>
      </w:r>
      <w:r>
        <w:rPr>
          <w:rFonts w:ascii="Times New Roman" w:eastAsia="Times New Roman" w:hAnsi="Times New Roman" w:cs="Times New Roman"/>
          <w:i/>
          <w:sz w:val="24"/>
          <w:szCs w:val="24"/>
          <w:highlight w:val="white"/>
        </w:rPr>
        <w:t>Corporate Social Responsibility and Environmental Management, 27</w:t>
      </w:r>
      <w:r>
        <w:rPr>
          <w:rFonts w:ascii="Times New Roman" w:eastAsia="Times New Roman" w:hAnsi="Times New Roman" w:cs="Times New Roman"/>
          <w:sz w:val="24"/>
          <w:szCs w:val="24"/>
          <w:highlight w:val="white"/>
        </w:rPr>
        <w:t xml:space="preserve">(6), pp.2425-2436. Available at:  </w:t>
      </w:r>
      <w:hyperlink r:id="rId16">
        <w:r>
          <w:rPr>
            <w:rFonts w:ascii="Times New Roman" w:eastAsia="Times New Roman" w:hAnsi="Times New Roman" w:cs="Times New Roman"/>
            <w:sz w:val="24"/>
            <w:szCs w:val="24"/>
            <w:highlight w:val="white"/>
            <w:u w:val="single"/>
          </w:rPr>
          <w:t>https://onlinelibrary.wiley.com/doi/abs/10.1002/csr.2023</w:t>
        </w:r>
      </w:hyperlink>
    </w:p>
    <w:p w14:paraId="00000026" w14:textId="77777777" w:rsidR="00A723F7" w:rsidRDefault="00A723F7">
      <w:pPr>
        <w:spacing w:line="360" w:lineRule="auto"/>
        <w:jc w:val="both"/>
        <w:rPr>
          <w:rFonts w:ascii="Times New Roman" w:eastAsia="Times New Roman" w:hAnsi="Times New Roman" w:cs="Times New Roman"/>
          <w:sz w:val="24"/>
          <w:szCs w:val="24"/>
          <w:highlight w:val="white"/>
        </w:rPr>
      </w:pPr>
    </w:p>
    <w:p w14:paraId="00000027" w14:textId="77777777" w:rsidR="00A723F7" w:rsidRDefault="00A723F7">
      <w:pPr>
        <w:spacing w:line="360" w:lineRule="auto"/>
        <w:jc w:val="both"/>
        <w:rPr>
          <w:rFonts w:ascii="Times New Roman" w:eastAsia="Times New Roman" w:hAnsi="Times New Roman" w:cs="Times New Roman"/>
          <w:sz w:val="24"/>
          <w:szCs w:val="24"/>
          <w:highlight w:val="white"/>
        </w:rPr>
      </w:pPr>
    </w:p>
    <w:p w14:paraId="00000028" w14:textId="77777777" w:rsidR="00A723F7" w:rsidRDefault="00A723F7">
      <w:pPr>
        <w:spacing w:line="360" w:lineRule="auto"/>
        <w:jc w:val="both"/>
        <w:rPr>
          <w:rFonts w:ascii="Times New Roman" w:eastAsia="Times New Roman" w:hAnsi="Times New Roman" w:cs="Times New Roman"/>
          <w:sz w:val="24"/>
          <w:szCs w:val="24"/>
          <w:highlight w:val="white"/>
        </w:rPr>
      </w:pPr>
    </w:p>
    <w:p w14:paraId="00000029" w14:textId="77777777" w:rsidR="00A723F7" w:rsidRDefault="00A723F7">
      <w:pPr>
        <w:spacing w:line="360" w:lineRule="auto"/>
        <w:jc w:val="both"/>
        <w:rPr>
          <w:rFonts w:ascii="Times New Roman" w:eastAsia="Times New Roman" w:hAnsi="Times New Roman" w:cs="Times New Roman"/>
          <w:sz w:val="24"/>
          <w:szCs w:val="24"/>
          <w:highlight w:val="white"/>
        </w:rPr>
      </w:pPr>
    </w:p>
    <w:sectPr w:rsidR="00A723F7" w:rsidSect="000E6C86">
      <w:headerReference w:type="default" r:id="rId17"/>
      <w:footerReference w:type="default" r:id="rId18"/>
      <w:footerReference w:type="first" r:id="rId19"/>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EEF99F" w14:textId="77777777" w:rsidR="00D27E73" w:rsidRDefault="00D27E73">
      <w:pPr>
        <w:spacing w:line="240" w:lineRule="auto"/>
      </w:pPr>
      <w:r>
        <w:separator/>
      </w:r>
    </w:p>
  </w:endnote>
  <w:endnote w:type="continuationSeparator" w:id="0">
    <w:p w14:paraId="51160081" w14:textId="77777777" w:rsidR="00D27E73" w:rsidRDefault="00D27E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798576"/>
      <w:docPartObj>
        <w:docPartGallery w:val="Page Numbers (Bottom of Page)"/>
        <w:docPartUnique/>
      </w:docPartObj>
    </w:sdtPr>
    <w:sdtEndPr/>
    <w:sdtContent>
      <w:p w14:paraId="5FA67303" w14:textId="332C1464" w:rsidR="000E6C86" w:rsidRDefault="000E6C86">
        <w:pPr>
          <w:pStyle w:val="Subsol"/>
          <w:jc w:val="center"/>
        </w:pPr>
        <w:r>
          <w:fldChar w:fldCharType="begin"/>
        </w:r>
        <w:r>
          <w:instrText>PAGE   \* MERGEFORMAT</w:instrText>
        </w:r>
        <w:r>
          <w:fldChar w:fldCharType="separate"/>
        </w:r>
        <w:r w:rsidR="00D27E73" w:rsidRPr="00D27E73">
          <w:rPr>
            <w:noProof/>
            <w:lang w:val="ro-RO"/>
          </w:rPr>
          <w:t>1</w:t>
        </w:r>
        <w:r>
          <w:fldChar w:fldCharType="end"/>
        </w:r>
      </w:p>
    </w:sdtContent>
  </w:sdt>
  <w:p w14:paraId="0000002A" w14:textId="456F7348" w:rsidR="00A723F7" w:rsidRDefault="00A723F7">
    <w:pPr>
      <w:jc w:val="right"/>
      <w:rPr>
        <w:rFonts w:ascii="Times New Roman" w:eastAsia="Times New Roman" w:hAnsi="Times New Roman" w:cs="Times New Roman"/>
        <w:b/>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857306"/>
      <w:docPartObj>
        <w:docPartGallery w:val="Page Numbers (Bottom of Page)"/>
        <w:docPartUnique/>
      </w:docPartObj>
    </w:sdtPr>
    <w:sdtEndPr/>
    <w:sdtContent>
      <w:p w14:paraId="68EC898F" w14:textId="47DA297C" w:rsidR="000E6C86" w:rsidRDefault="000E6C86">
        <w:pPr>
          <w:pStyle w:val="Subsol"/>
          <w:jc w:val="center"/>
        </w:pPr>
        <w:r>
          <w:fldChar w:fldCharType="begin"/>
        </w:r>
        <w:r>
          <w:instrText>PAGE   \* MERGEFORMAT</w:instrText>
        </w:r>
        <w:r>
          <w:fldChar w:fldCharType="separate"/>
        </w:r>
        <w:r w:rsidRPr="000E6C86">
          <w:rPr>
            <w:noProof/>
            <w:lang w:val="ro-RO"/>
          </w:rPr>
          <w:t>1</w:t>
        </w:r>
        <w:r>
          <w:fldChar w:fldCharType="end"/>
        </w:r>
      </w:p>
    </w:sdtContent>
  </w:sdt>
  <w:p w14:paraId="5D783DED" w14:textId="77777777" w:rsidR="000E6C86" w:rsidRDefault="000E6C8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483F64" w14:textId="77777777" w:rsidR="00D27E73" w:rsidRDefault="00D27E73">
      <w:pPr>
        <w:spacing w:line="240" w:lineRule="auto"/>
      </w:pPr>
      <w:r>
        <w:separator/>
      </w:r>
    </w:p>
  </w:footnote>
  <w:footnote w:type="continuationSeparator" w:id="0">
    <w:p w14:paraId="542FCA41" w14:textId="77777777" w:rsidR="00D27E73" w:rsidRDefault="00D27E7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68EE9" w14:textId="6EA18E4A" w:rsidR="000E6C86" w:rsidRDefault="000E6C86">
    <w:pPr>
      <w:pStyle w:val="Antet"/>
    </w:pPr>
    <w:r>
      <w:t>2113196</w:t>
    </w:r>
  </w:p>
  <w:p w14:paraId="46DCB058" w14:textId="77777777" w:rsidR="000E6C86" w:rsidRDefault="000E6C86">
    <w:pPr>
      <w:pStyle w:val="Antet"/>
    </w:pPr>
  </w:p>
  <w:p w14:paraId="12F43CE2" w14:textId="77777777" w:rsidR="000E6C86" w:rsidRDefault="000E6C86">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656AFF"/>
    <w:rsid w:val="000E4A16"/>
    <w:rsid w:val="000E6C86"/>
    <w:rsid w:val="001C6EF0"/>
    <w:rsid w:val="002F59B9"/>
    <w:rsid w:val="00323EE7"/>
    <w:rsid w:val="004423AE"/>
    <w:rsid w:val="00870D53"/>
    <w:rsid w:val="009133B7"/>
    <w:rsid w:val="00990126"/>
    <w:rsid w:val="00A723F7"/>
    <w:rsid w:val="00CA63EA"/>
    <w:rsid w:val="00D27E73"/>
    <w:rsid w:val="00D36538"/>
    <w:rsid w:val="00D97EE1"/>
    <w:rsid w:val="12656A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A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unhideWhenUsed/>
    <w:rPr>
      <w:color w:val="0000FF" w:themeColor="hyperlink"/>
      <w:u w:val="single"/>
    </w:rPr>
  </w:style>
  <w:style w:type="paragraph" w:styleId="Cuprins1">
    <w:name w:val="toc 1"/>
    <w:basedOn w:val="Normal"/>
    <w:next w:val="Normal"/>
    <w:autoRedefine/>
    <w:uiPriority w:val="39"/>
    <w:unhideWhenUsed/>
    <w:pPr>
      <w:spacing w:after="100"/>
    </w:pPr>
  </w:style>
  <w:style w:type="paragraph" w:styleId="Antet">
    <w:name w:val="header"/>
    <w:basedOn w:val="Normal"/>
    <w:link w:val="AntetCaracter"/>
    <w:uiPriority w:val="99"/>
    <w:unhideWhenUsed/>
    <w:rsid w:val="002F59B9"/>
    <w:pPr>
      <w:tabs>
        <w:tab w:val="center" w:pos="4513"/>
        <w:tab w:val="right" w:pos="9026"/>
      </w:tabs>
      <w:spacing w:line="240" w:lineRule="auto"/>
    </w:pPr>
  </w:style>
  <w:style w:type="character" w:customStyle="1" w:styleId="AntetCaracter">
    <w:name w:val="Antet Caracter"/>
    <w:basedOn w:val="Fontdeparagrafimplicit"/>
    <w:link w:val="Antet"/>
    <w:uiPriority w:val="99"/>
    <w:rsid w:val="002F59B9"/>
  </w:style>
  <w:style w:type="paragraph" w:styleId="Subsol">
    <w:name w:val="footer"/>
    <w:basedOn w:val="Normal"/>
    <w:link w:val="SubsolCaracter"/>
    <w:uiPriority w:val="99"/>
    <w:unhideWhenUsed/>
    <w:rsid w:val="002F59B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F59B9"/>
  </w:style>
  <w:style w:type="paragraph" w:styleId="TextnBalon">
    <w:name w:val="Balloon Text"/>
    <w:basedOn w:val="Normal"/>
    <w:link w:val="TextnBalonCaracter"/>
    <w:uiPriority w:val="99"/>
    <w:semiHidden/>
    <w:unhideWhenUsed/>
    <w:rsid w:val="000E6C86"/>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E6C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character" w:styleId="Hyperlink">
    <w:name w:val="Hyperlink"/>
    <w:basedOn w:val="Fontdeparagrafimplicit"/>
    <w:uiPriority w:val="99"/>
    <w:unhideWhenUsed/>
    <w:rPr>
      <w:color w:val="0000FF" w:themeColor="hyperlink"/>
      <w:u w:val="single"/>
    </w:rPr>
  </w:style>
  <w:style w:type="paragraph" w:styleId="Cuprins1">
    <w:name w:val="toc 1"/>
    <w:basedOn w:val="Normal"/>
    <w:next w:val="Normal"/>
    <w:autoRedefine/>
    <w:uiPriority w:val="39"/>
    <w:unhideWhenUsed/>
    <w:pPr>
      <w:spacing w:after="100"/>
    </w:pPr>
  </w:style>
  <w:style w:type="paragraph" w:styleId="Antet">
    <w:name w:val="header"/>
    <w:basedOn w:val="Normal"/>
    <w:link w:val="AntetCaracter"/>
    <w:uiPriority w:val="99"/>
    <w:unhideWhenUsed/>
    <w:rsid w:val="002F59B9"/>
    <w:pPr>
      <w:tabs>
        <w:tab w:val="center" w:pos="4513"/>
        <w:tab w:val="right" w:pos="9026"/>
      </w:tabs>
      <w:spacing w:line="240" w:lineRule="auto"/>
    </w:pPr>
  </w:style>
  <w:style w:type="character" w:customStyle="1" w:styleId="AntetCaracter">
    <w:name w:val="Antet Caracter"/>
    <w:basedOn w:val="Fontdeparagrafimplicit"/>
    <w:link w:val="Antet"/>
    <w:uiPriority w:val="99"/>
    <w:rsid w:val="002F59B9"/>
  </w:style>
  <w:style w:type="paragraph" w:styleId="Subsol">
    <w:name w:val="footer"/>
    <w:basedOn w:val="Normal"/>
    <w:link w:val="SubsolCaracter"/>
    <w:uiPriority w:val="99"/>
    <w:unhideWhenUsed/>
    <w:rsid w:val="002F59B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F59B9"/>
  </w:style>
  <w:style w:type="paragraph" w:styleId="TextnBalon">
    <w:name w:val="Balloon Text"/>
    <w:basedOn w:val="Normal"/>
    <w:link w:val="TextnBalonCaracter"/>
    <w:uiPriority w:val="99"/>
    <w:semiHidden/>
    <w:unhideWhenUsed/>
    <w:rsid w:val="000E6C86"/>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E6C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rff.org/documents/WP_19-13.pdf" TargetMode="External"/><Relationship Id="rId13" Type="http://schemas.openxmlformats.org/officeDocument/2006/relationships/hyperlink" Target="http://journalarticle.ukm.my/17061/1/44003-142950-1-PB.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files.eric.ed.gov/fulltext/EJ1184727.pdf" TargetMode="External"/><Relationship Id="rId12" Type="http://schemas.openxmlformats.org/officeDocument/2006/relationships/hyperlink" Target="https://cris.brighton.ac.uk/ws/portalfiles/portal/5845916/CHB._2019._Gomez_Lopez_Molina.pdf"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s://onlinelibrary.wiley.com/doi/abs/10.1002/csr.202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gh.bmj.com/content/5/10/e003188.abstract" TargetMode="External"/><Relationship Id="rId5" Type="http://schemas.openxmlformats.org/officeDocument/2006/relationships/footnotes" Target="footnotes.xml"/><Relationship Id="rId15" Type="http://schemas.openxmlformats.org/officeDocument/2006/relationships/hyperlink" Target="https://yorkspace.library.yorku.ca/xmlui/handle/10315/38563" TargetMode="External"/><Relationship Id="rId10" Type="http://schemas.openxmlformats.org/officeDocument/2006/relationships/hyperlink" Target="https://essuir.sumdu.edu.ua/bitstream-download/123456789/80041/1/Chygryn_mmi_3_2020.pdf;jsessionid=AAC8E140544DD4CF20423036BF296CC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m.growingscience.com/jpm/Vol3/jpm_2018_6.pdf" TargetMode="External"/><Relationship Id="rId14" Type="http://schemas.openxmlformats.org/officeDocument/2006/relationships/hyperlink" Target="https://besjournals.onlinelibrary.wiley.com/doi/pdfdirect/10.1002/pan3.10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2813</Words>
  <Characters>16319</Characters>
  <Application>Microsoft Office Word</Application>
  <DocSecurity>0</DocSecurity>
  <Lines>135</Lines>
  <Paragraphs>38</Paragraphs>
  <ScaleCrop>false</ScaleCrop>
  <HeadingPairs>
    <vt:vector size="4" baseType="variant">
      <vt:variant>
        <vt:lpstr>Titlu</vt:lpstr>
      </vt:variant>
      <vt:variant>
        <vt:i4>1</vt:i4>
      </vt:variant>
      <vt:variant>
        <vt:lpstr>Titluri</vt:lpstr>
      </vt:variant>
      <vt:variant>
        <vt:i4>7</vt:i4>
      </vt:variant>
    </vt:vector>
  </HeadingPairs>
  <TitlesOfParts>
    <vt:vector size="8" baseType="lpstr">
      <vt:lpstr/>
      <vt:lpstr>Introduction </vt:lpstr>
      <vt:lpstr>Description of the Project</vt:lpstr>
      <vt:lpstr>Relationship with Stakeholders </vt:lpstr>
      <vt:lpstr>Social Media Strategies for Socio-Cultural Integration and Multiculturalism</vt:lpstr>
      <vt:lpstr>Forward-Looking Approach</vt:lpstr>
      <vt:lpstr>Conclusion </vt:lpstr>
      <vt:lpstr>Reference List</vt:lpstr>
    </vt:vector>
  </TitlesOfParts>
  <LinksUpToDate>false</LinksUpToDate>
  <CharactersWithSpaces>19094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2022-04-28T21:04:00Z</dcterms:created>
  <dcterms:modified xsi:type="dcterms:W3CDTF">2022-04-28T21:21:00Z</dcterms:modified>
</cp:coreProperties>
</file>