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0F2D6" w14:textId="77777777" w:rsidR="00523322" w:rsidRDefault="00523322" w:rsidP="00A75FF6">
      <w:pPr>
        <w:pStyle w:val="NoSpacing"/>
      </w:pPr>
    </w:p>
    <w:p w14:paraId="1D0B30B4" w14:textId="77777777" w:rsidR="00523322" w:rsidRDefault="00523322" w:rsidP="00A75FF6">
      <w:pPr>
        <w:pStyle w:val="NoSpacing"/>
      </w:pPr>
    </w:p>
    <w:p w14:paraId="63DC8694" w14:textId="6220BD4D" w:rsidR="00530E16" w:rsidRPr="004F478A" w:rsidRDefault="004468F8" w:rsidP="00A75FF6">
      <w:pPr>
        <w:pStyle w:val="NoSpacing"/>
      </w:pPr>
      <w:r w:rsidRPr="00A75FF6">
        <w:rPr>
          <w:noProof/>
        </w:rPr>
        <mc:AlternateContent>
          <mc:Choice Requires="wpg">
            <w:drawing>
              <wp:anchor distT="0" distB="0" distL="114300" distR="114300" simplePos="0" relativeHeight="251658240" behindDoc="1" locked="0" layoutInCell="1" allowOverlap="1" wp14:anchorId="7958C072" wp14:editId="5CDBD63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4C10A0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081906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958C07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4C10A0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081906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A75FF6">
        <w:rPr>
          <w:noProof/>
        </w:rPr>
        <mc:AlternateContent>
          <mc:Choice Requires="wps">
            <w:drawing>
              <wp:anchor distT="0" distB="0" distL="114300" distR="114300" simplePos="0" relativeHeight="251659264" behindDoc="0" locked="0" layoutInCell="1" hidden="0" allowOverlap="1" wp14:anchorId="78B5DF1C" wp14:editId="743D1AE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9735E1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9EC655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8B5DF1C"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9735E1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9EC655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Pr="00E62FAA">
        <w:rPr>
          <w:b/>
          <w:bCs/>
          <w:noProof/>
        </w:rPr>
        <mc:AlternateContent>
          <mc:Choice Requires="wps">
            <w:drawing>
              <wp:anchor distT="0" distB="0" distL="114300" distR="114300" simplePos="0" relativeHeight="251660288" behindDoc="0" locked="0" layoutInCell="1" hidden="0" allowOverlap="1" wp14:anchorId="673EC359" wp14:editId="6DD911A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8FC0094" w14:textId="77777777" w:rsidR="00530E16" w:rsidRPr="00A75FF6" w:rsidRDefault="004468F8">
                            <w:pPr>
                              <w:spacing w:after="0" w:line="240" w:lineRule="auto"/>
                              <w:textDirection w:val="btLr"/>
                              <w:rPr>
                                <w:sz w:val="32"/>
                                <w:szCs w:val="32"/>
                              </w:rPr>
                            </w:pPr>
                            <w:r w:rsidRPr="00A75FF6">
                              <w:rPr>
                                <w:rFonts w:ascii="Play" w:eastAsia="Play" w:hAnsi="Play" w:cs="Play"/>
                                <w:color w:val="262626"/>
                                <w:sz w:val="32"/>
                                <w:szCs w:val="32"/>
                              </w:rPr>
                              <w:t>Individual Report</w:t>
                            </w:r>
                          </w:p>
                          <w:p w14:paraId="76AF2EDD" w14:textId="1A1BB160" w:rsidR="00530E16" w:rsidRPr="00A75FF6" w:rsidRDefault="004468F8">
                            <w:pPr>
                              <w:spacing w:before="120" w:line="277" w:lineRule="auto"/>
                              <w:textDirection w:val="btLr"/>
                              <w:rPr>
                                <w:sz w:val="32"/>
                                <w:szCs w:val="32"/>
                              </w:rPr>
                            </w:pPr>
                            <w:r w:rsidRPr="00A75FF6">
                              <w:rPr>
                                <w:color w:val="404040"/>
                                <w:sz w:val="32"/>
                                <w:szCs w:val="32"/>
                              </w:rPr>
                              <w:t xml:space="preserve">Module Name: </w:t>
                            </w:r>
                            <w:r w:rsidR="00E63769" w:rsidRPr="00A75FF6">
                              <w:rPr>
                                <w:b/>
                                <w:bCs/>
                                <w:color w:val="404040"/>
                                <w:sz w:val="32"/>
                                <w:szCs w:val="32"/>
                              </w:rPr>
                              <w:t>Introduction to Public Health</w:t>
                            </w:r>
                          </w:p>
                          <w:p w14:paraId="39A5D34A" w14:textId="1174DBE6" w:rsidR="00530E16" w:rsidRPr="00A75FF6" w:rsidRDefault="004468F8">
                            <w:pPr>
                              <w:spacing w:before="120" w:line="277" w:lineRule="auto"/>
                              <w:textDirection w:val="btLr"/>
                              <w:rPr>
                                <w:b/>
                                <w:bCs/>
                                <w:color w:val="404040"/>
                                <w:sz w:val="32"/>
                                <w:szCs w:val="32"/>
                              </w:rPr>
                            </w:pPr>
                            <w:r w:rsidRPr="00A75FF6">
                              <w:rPr>
                                <w:color w:val="404040"/>
                                <w:sz w:val="32"/>
                                <w:szCs w:val="32"/>
                              </w:rPr>
                              <w:t xml:space="preserve">Module Code: </w:t>
                            </w:r>
                            <w:r w:rsidR="006672DA" w:rsidRPr="00A75FF6">
                              <w:rPr>
                                <w:b/>
                                <w:bCs/>
                                <w:color w:val="404040"/>
                                <w:sz w:val="32"/>
                                <w:szCs w:val="32"/>
                              </w:rPr>
                              <w:t xml:space="preserve">LCHS4008 </w:t>
                            </w:r>
                          </w:p>
                          <w:p w14:paraId="29A7933A" w14:textId="0D6AA586" w:rsidR="00530E16" w:rsidRPr="00A75FF6" w:rsidRDefault="004468F8">
                            <w:pPr>
                              <w:spacing w:before="120" w:line="277" w:lineRule="auto"/>
                              <w:textDirection w:val="btLr"/>
                              <w:rPr>
                                <w:sz w:val="32"/>
                                <w:szCs w:val="32"/>
                              </w:rPr>
                            </w:pPr>
                            <w:r w:rsidRPr="00A75FF6">
                              <w:rPr>
                                <w:color w:val="404040"/>
                                <w:sz w:val="32"/>
                                <w:szCs w:val="32"/>
                              </w:rPr>
                              <w:t xml:space="preserve">Student name: </w:t>
                            </w:r>
                            <w:proofErr w:type="spellStart"/>
                            <w:r w:rsidR="00996F0A" w:rsidRPr="00A75FF6">
                              <w:rPr>
                                <w:b/>
                                <w:bCs/>
                                <w:color w:val="404040"/>
                                <w:sz w:val="32"/>
                                <w:szCs w:val="32"/>
                              </w:rPr>
                              <w:t>Modupeola</w:t>
                            </w:r>
                            <w:proofErr w:type="spellEnd"/>
                            <w:r w:rsidR="00996F0A" w:rsidRPr="00A75FF6">
                              <w:rPr>
                                <w:b/>
                                <w:bCs/>
                                <w:color w:val="404040"/>
                                <w:sz w:val="32"/>
                                <w:szCs w:val="32"/>
                              </w:rPr>
                              <w:t xml:space="preserve"> </w:t>
                            </w:r>
                            <w:proofErr w:type="spellStart"/>
                            <w:r w:rsidR="00996F0A" w:rsidRPr="00A75FF6">
                              <w:rPr>
                                <w:b/>
                                <w:bCs/>
                                <w:color w:val="404040"/>
                                <w:sz w:val="32"/>
                                <w:szCs w:val="32"/>
                              </w:rPr>
                              <w:t>Oyename-Awodesu</w:t>
                            </w:r>
                            <w:proofErr w:type="spellEnd"/>
                          </w:p>
                          <w:p w14:paraId="1CC7EDA4" w14:textId="09ED6A87" w:rsidR="00530E16" w:rsidRPr="00A75FF6" w:rsidRDefault="004468F8">
                            <w:pPr>
                              <w:spacing w:before="120" w:line="277" w:lineRule="auto"/>
                              <w:textDirection w:val="btLr"/>
                              <w:rPr>
                                <w:sz w:val="32"/>
                                <w:szCs w:val="32"/>
                              </w:rPr>
                            </w:pPr>
                            <w:r w:rsidRPr="00A75FF6">
                              <w:rPr>
                                <w:color w:val="404040"/>
                                <w:sz w:val="32"/>
                                <w:szCs w:val="32"/>
                              </w:rPr>
                              <w:t>Student ID:</w:t>
                            </w:r>
                            <w:r w:rsidR="00996F0A" w:rsidRPr="00A75FF6">
                              <w:rPr>
                                <w:color w:val="404040"/>
                                <w:sz w:val="32"/>
                                <w:szCs w:val="32"/>
                              </w:rPr>
                              <w:t xml:space="preserve"> </w:t>
                            </w:r>
                            <w:r w:rsidR="00996F0A" w:rsidRPr="00A75FF6">
                              <w:rPr>
                                <w:b/>
                                <w:bCs/>
                                <w:color w:val="404040"/>
                                <w:sz w:val="32"/>
                                <w:szCs w:val="32"/>
                              </w:rPr>
                              <w:t>2442429</w:t>
                            </w:r>
                          </w:p>
                          <w:p w14:paraId="3CF470B0" w14:textId="02EA3293" w:rsidR="00530E16" w:rsidRPr="00A75FF6" w:rsidRDefault="004468F8">
                            <w:pPr>
                              <w:spacing w:before="120" w:line="277" w:lineRule="auto"/>
                              <w:textDirection w:val="btLr"/>
                              <w:rPr>
                                <w:sz w:val="32"/>
                                <w:szCs w:val="32"/>
                              </w:rPr>
                            </w:pPr>
                            <w:r w:rsidRPr="00A75FF6">
                              <w:rPr>
                                <w:color w:val="404040"/>
                                <w:sz w:val="32"/>
                                <w:szCs w:val="32"/>
                              </w:rPr>
                              <w:t xml:space="preserve">Lecturer’s Name: </w:t>
                            </w:r>
                            <w:r w:rsidR="00996F0A" w:rsidRPr="00A75FF6">
                              <w:rPr>
                                <w:b/>
                                <w:bCs/>
                                <w:color w:val="404040"/>
                                <w:sz w:val="32"/>
                                <w:szCs w:val="32"/>
                              </w:rPr>
                              <w:t>Dr Christopher Ma</w:t>
                            </w:r>
                            <w:r w:rsidR="00AA27D4" w:rsidRPr="00A75FF6">
                              <w:rPr>
                                <w:b/>
                                <w:bCs/>
                                <w:color w:val="404040"/>
                                <w:sz w:val="32"/>
                                <w:szCs w:val="32"/>
                              </w:rPr>
                              <w:t>fuva</w:t>
                            </w:r>
                          </w:p>
                        </w:txbxContent>
                      </wps:txbx>
                      <wps:bodyPr spcFirstLastPara="1" wrap="square" lIns="0" tIns="0" rIns="0" bIns="0" anchor="t" anchorCtr="0">
                        <a:noAutofit/>
                      </wps:bodyPr>
                    </wps:wsp>
                  </a:graphicData>
                </a:graphic>
              </wp:anchor>
            </w:drawing>
          </mc:Choice>
          <mc:Fallback>
            <w:pict>
              <v:rect w14:anchorId="673EC359"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8FC0094" w14:textId="77777777" w:rsidR="00530E16" w:rsidRPr="00A75FF6" w:rsidRDefault="004468F8">
                      <w:pPr>
                        <w:spacing w:after="0" w:line="240" w:lineRule="auto"/>
                        <w:textDirection w:val="btLr"/>
                        <w:rPr>
                          <w:sz w:val="32"/>
                          <w:szCs w:val="32"/>
                        </w:rPr>
                      </w:pPr>
                      <w:r w:rsidRPr="00A75FF6">
                        <w:rPr>
                          <w:rFonts w:ascii="Play" w:eastAsia="Play" w:hAnsi="Play" w:cs="Play"/>
                          <w:color w:val="262626"/>
                          <w:sz w:val="32"/>
                          <w:szCs w:val="32"/>
                        </w:rPr>
                        <w:t>Individual Report</w:t>
                      </w:r>
                    </w:p>
                    <w:p w14:paraId="76AF2EDD" w14:textId="1A1BB160" w:rsidR="00530E16" w:rsidRPr="00A75FF6" w:rsidRDefault="004468F8">
                      <w:pPr>
                        <w:spacing w:before="120" w:line="277" w:lineRule="auto"/>
                        <w:textDirection w:val="btLr"/>
                        <w:rPr>
                          <w:sz w:val="32"/>
                          <w:szCs w:val="32"/>
                        </w:rPr>
                      </w:pPr>
                      <w:r w:rsidRPr="00A75FF6">
                        <w:rPr>
                          <w:color w:val="404040"/>
                          <w:sz w:val="32"/>
                          <w:szCs w:val="32"/>
                        </w:rPr>
                        <w:t xml:space="preserve">Module Name: </w:t>
                      </w:r>
                      <w:r w:rsidR="00E63769" w:rsidRPr="00A75FF6">
                        <w:rPr>
                          <w:b/>
                          <w:bCs/>
                          <w:color w:val="404040"/>
                          <w:sz w:val="32"/>
                          <w:szCs w:val="32"/>
                        </w:rPr>
                        <w:t>Introduction to Public Health</w:t>
                      </w:r>
                    </w:p>
                    <w:p w14:paraId="39A5D34A" w14:textId="1174DBE6" w:rsidR="00530E16" w:rsidRPr="00A75FF6" w:rsidRDefault="004468F8">
                      <w:pPr>
                        <w:spacing w:before="120" w:line="277" w:lineRule="auto"/>
                        <w:textDirection w:val="btLr"/>
                        <w:rPr>
                          <w:b/>
                          <w:bCs/>
                          <w:color w:val="404040"/>
                          <w:sz w:val="32"/>
                          <w:szCs w:val="32"/>
                        </w:rPr>
                      </w:pPr>
                      <w:r w:rsidRPr="00A75FF6">
                        <w:rPr>
                          <w:color w:val="404040"/>
                          <w:sz w:val="32"/>
                          <w:szCs w:val="32"/>
                        </w:rPr>
                        <w:t xml:space="preserve">Module Code: </w:t>
                      </w:r>
                      <w:r w:rsidR="006672DA" w:rsidRPr="00A75FF6">
                        <w:rPr>
                          <w:b/>
                          <w:bCs/>
                          <w:color w:val="404040"/>
                          <w:sz w:val="32"/>
                          <w:szCs w:val="32"/>
                        </w:rPr>
                        <w:t xml:space="preserve">LCHS4008 </w:t>
                      </w:r>
                    </w:p>
                    <w:p w14:paraId="29A7933A" w14:textId="0D6AA586" w:rsidR="00530E16" w:rsidRPr="00A75FF6" w:rsidRDefault="004468F8">
                      <w:pPr>
                        <w:spacing w:before="120" w:line="277" w:lineRule="auto"/>
                        <w:textDirection w:val="btLr"/>
                        <w:rPr>
                          <w:sz w:val="32"/>
                          <w:szCs w:val="32"/>
                        </w:rPr>
                      </w:pPr>
                      <w:r w:rsidRPr="00A75FF6">
                        <w:rPr>
                          <w:color w:val="404040"/>
                          <w:sz w:val="32"/>
                          <w:szCs w:val="32"/>
                        </w:rPr>
                        <w:t xml:space="preserve">Student name: </w:t>
                      </w:r>
                      <w:proofErr w:type="spellStart"/>
                      <w:r w:rsidR="00996F0A" w:rsidRPr="00A75FF6">
                        <w:rPr>
                          <w:b/>
                          <w:bCs/>
                          <w:color w:val="404040"/>
                          <w:sz w:val="32"/>
                          <w:szCs w:val="32"/>
                        </w:rPr>
                        <w:t>Modupeola</w:t>
                      </w:r>
                      <w:proofErr w:type="spellEnd"/>
                      <w:r w:rsidR="00996F0A" w:rsidRPr="00A75FF6">
                        <w:rPr>
                          <w:b/>
                          <w:bCs/>
                          <w:color w:val="404040"/>
                          <w:sz w:val="32"/>
                          <w:szCs w:val="32"/>
                        </w:rPr>
                        <w:t xml:space="preserve"> </w:t>
                      </w:r>
                      <w:proofErr w:type="spellStart"/>
                      <w:r w:rsidR="00996F0A" w:rsidRPr="00A75FF6">
                        <w:rPr>
                          <w:b/>
                          <w:bCs/>
                          <w:color w:val="404040"/>
                          <w:sz w:val="32"/>
                          <w:szCs w:val="32"/>
                        </w:rPr>
                        <w:t>Oyename-Awodesu</w:t>
                      </w:r>
                      <w:proofErr w:type="spellEnd"/>
                    </w:p>
                    <w:p w14:paraId="1CC7EDA4" w14:textId="09ED6A87" w:rsidR="00530E16" w:rsidRPr="00A75FF6" w:rsidRDefault="004468F8">
                      <w:pPr>
                        <w:spacing w:before="120" w:line="277" w:lineRule="auto"/>
                        <w:textDirection w:val="btLr"/>
                        <w:rPr>
                          <w:sz w:val="32"/>
                          <w:szCs w:val="32"/>
                        </w:rPr>
                      </w:pPr>
                      <w:r w:rsidRPr="00A75FF6">
                        <w:rPr>
                          <w:color w:val="404040"/>
                          <w:sz w:val="32"/>
                          <w:szCs w:val="32"/>
                        </w:rPr>
                        <w:t>Student ID:</w:t>
                      </w:r>
                      <w:r w:rsidR="00996F0A" w:rsidRPr="00A75FF6">
                        <w:rPr>
                          <w:color w:val="404040"/>
                          <w:sz w:val="32"/>
                          <w:szCs w:val="32"/>
                        </w:rPr>
                        <w:t xml:space="preserve"> </w:t>
                      </w:r>
                      <w:r w:rsidR="00996F0A" w:rsidRPr="00A75FF6">
                        <w:rPr>
                          <w:b/>
                          <w:bCs/>
                          <w:color w:val="404040"/>
                          <w:sz w:val="32"/>
                          <w:szCs w:val="32"/>
                        </w:rPr>
                        <w:t>2442429</w:t>
                      </w:r>
                    </w:p>
                    <w:p w14:paraId="3CF470B0" w14:textId="02EA3293" w:rsidR="00530E16" w:rsidRPr="00A75FF6" w:rsidRDefault="004468F8">
                      <w:pPr>
                        <w:spacing w:before="120" w:line="277" w:lineRule="auto"/>
                        <w:textDirection w:val="btLr"/>
                        <w:rPr>
                          <w:sz w:val="32"/>
                          <w:szCs w:val="32"/>
                        </w:rPr>
                      </w:pPr>
                      <w:r w:rsidRPr="00A75FF6">
                        <w:rPr>
                          <w:color w:val="404040"/>
                          <w:sz w:val="32"/>
                          <w:szCs w:val="32"/>
                        </w:rPr>
                        <w:t xml:space="preserve">Lecturer’s Name: </w:t>
                      </w:r>
                      <w:r w:rsidR="00996F0A" w:rsidRPr="00A75FF6">
                        <w:rPr>
                          <w:b/>
                          <w:bCs/>
                          <w:color w:val="404040"/>
                          <w:sz w:val="32"/>
                          <w:szCs w:val="32"/>
                        </w:rPr>
                        <w:t>Dr Christopher Ma</w:t>
                      </w:r>
                      <w:r w:rsidR="00AA27D4" w:rsidRPr="00A75FF6">
                        <w:rPr>
                          <w:b/>
                          <w:bCs/>
                          <w:color w:val="404040"/>
                          <w:sz w:val="32"/>
                          <w:szCs w:val="32"/>
                        </w:rPr>
                        <w:t>fuva</w:t>
                      </w:r>
                    </w:p>
                  </w:txbxContent>
                </v:textbox>
                <w10:wrap anchorx="page" anchory="page"/>
              </v:rect>
            </w:pict>
          </mc:Fallback>
        </mc:AlternateContent>
      </w:r>
      <w:r w:rsidRPr="00D40269">
        <w:br w:type="page"/>
      </w:r>
    </w:p>
    <w:p w14:paraId="7C140F8E" w14:textId="750D916C" w:rsidR="00A75FF6" w:rsidRDefault="00D44B87" w:rsidP="00FB1E91">
      <w:pPr>
        <w:pStyle w:val="NoSpacing"/>
        <w:rPr>
          <w:rFonts w:ascii="Arial" w:hAnsi="Arial" w:cs="Arial"/>
          <w:sz w:val="24"/>
          <w:szCs w:val="24"/>
        </w:rPr>
      </w:pPr>
      <w:r w:rsidRPr="00FB1E91">
        <w:rPr>
          <w:rFonts w:ascii="Arial" w:hAnsi="Arial" w:cs="Arial"/>
          <w:sz w:val="24"/>
          <w:szCs w:val="24"/>
        </w:rPr>
        <w:lastRenderedPageBreak/>
        <w:t>TABLE OF CONTENTS</w:t>
      </w:r>
    </w:p>
    <w:p w14:paraId="726401C2" w14:textId="77777777" w:rsidR="001863B7" w:rsidRPr="00FB1E91" w:rsidRDefault="001863B7" w:rsidP="00FB1E91">
      <w:pPr>
        <w:pStyle w:val="NoSpacing"/>
        <w:rPr>
          <w:rFonts w:ascii="Arial" w:hAnsi="Arial" w:cs="Arial"/>
          <w:sz w:val="24"/>
          <w:szCs w:val="24"/>
        </w:rPr>
      </w:pPr>
    </w:p>
    <w:p w14:paraId="4C648273" w14:textId="6983FDB0" w:rsidR="001B6A15" w:rsidRDefault="00D97F4C" w:rsidP="00FB1E91">
      <w:pPr>
        <w:pStyle w:val="NoSpacing"/>
        <w:rPr>
          <w:rFonts w:ascii="Arial" w:hAnsi="Arial" w:cs="Arial"/>
          <w:sz w:val="24"/>
          <w:szCs w:val="24"/>
        </w:rPr>
      </w:pPr>
      <w:r w:rsidRPr="007A3FDE">
        <w:rPr>
          <w:rFonts w:ascii="Arial" w:hAnsi="Arial" w:cs="Arial"/>
          <w:sz w:val="24"/>
          <w:szCs w:val="24"/>
        </w:rPr>
        <w:t>Introduction.</w:t>
      </w:r>
      <w:r w:rsidR="00944393" w:rsidRPr="007A3FDE">
        <w:rPr>
          <w:rFonts w:ascii="Arial" w:hAnsi="Arial" w:cs="Arial"/>
          <w:sz w:val="24"/>
          <w:szCs w:val="24"/>
        </w:rPr>
        <w:t>………………………………………………………………………………</w:t>
      </w:r>
      <w:r w:rsidR="00725F06">
        <w:rPr>
          <w:rFonts w:ascii="Arial" w:hAnsi="Arial" w:cs="Arial"/>
          <w:sz w:val="24"/>
          <w:szCs w:val="24"/>
        </w:rPr>
        <w:t>…</w:t>
      </w:r>
      <w:r w:rsidR="001863B7">
        <w:rPr>
          <w:rFonts w:ascii="Arial" w:hAnsi="Arial" w:cs="Arial"/>
          <w:sz w:val="24"/>
          <w:szCs w:val="24"/>
        </w:rPr>
        <w:t>.</w:t>
      </w:r>
      <w:r w:rsidR="00944393" w:rsidRPr="007A3FDE">
        <w:rPr>
          <w:rFonts w:ascii="Arial" w:hAnsi="Arial" w:cs="Arial"/>
          <w:sz w:val="24"/>
          <w:szCs w:val="24"/>
        </w:rPr>
        <w:t>1</w:t>
      </w:r>
    </w:p>
    <w:p w14:paraId="5E9F9CBC" w14:textId="77777777" w:rsidR="001863B7" w:rsidRPr="007A3FDE" w:rsidRDefault="001863B7" w:rsidP="00FB1E91">
      <w:pPr>
        <w:pStyle w:val="NoSpacing"/>
        <w:rPr>
          <w:rFonts w:ascii="Arial" w:hAnsi="Arial" w:cs="Arial"/>
          <w:sz w:val="24"/>
          <w:szCs w:val="24"/>
        </w:rPr>
      </w:pPr>
    </w:p>
    <w:p w14:paraId="5C526F6A" w14:textId="2378988B" w:rsidR="007E0AC8" w:rsidRDefault="007E0AC8" w:rsidP="007E0AC8">
      <w:pPr>
        <w:pStyle w:val="NoSpacing"/>
        <w:rPr>
          <w:rFonts w:ascii="Arial" w:hAnsi="Arial" w:cs="Arial"/>
          <w:sz w:val="24"/>
          <w:szCs w:val="24"/>
        </w:rPr>
      </w:pPr>
      <w:r w:rsidRPr="007A3FDE">
        <w:rPr>
          <w:rFonts w:ascii="Arial" w:hAnsi="Arial" w:cs="Arial"/>
          <w:sz w:val="24"/>
          <w:szCs w:val="24"/>
        </w:rPr>
        <w:t>The Wider Consequences of Type-2 Diabetes on Communities and the NHS</w:t>
      </w:r>
      <w:r w:rsidR="007A3FDE">
        <w:rPr>
          <w:rFonts w:ascii="Arial" w:hAnsi="Arial" w:cs="Arial"/>
          <w:sz w:val="24"/>
          <w:szCs w:val="24"/>
        </w:rPr>
        <w:t>….</w:t>
      </w:r>
      <w:r w:rsidR="001863B7" w:rsidRPr="007A3FDE">
        <w:rPr>
          <w:rFonts w:ascii="Arial" w:hAnsi="Arial" w:cs="Arial"/>
          <w:sz w:val="24"/>
          <w:szCs w:val="24"/>
        </w:rPr>
        <w:t>….</w:t>
      </w:r>
      <w:r w:rsidR="001863B7">
        <w:rPr>
          <w:rFonts w:ascii="Arial" w:hAnsi="Arial" w:cs="Arial"/>
          <w:sz w:val="24"/>
          <w:szCs w:val="24"/>
        </w:rPr>
        <w:t>..</w:t>
      </w:r>
      <w:r w:rsidR="00EA3E7C" w:rsidRPr="007A3FDE">
        <w:rPr>
          <w:rFonts w:ascii="Arial" w:hAnsi="Arial" w:cs="Arial"/>
          <w:sz w:val="24"/>
          <w:szCs w:val="24"/>
        </w:rPr>
        <w:t>2</w:t>
      </w:r>
    </w:p>
    <w:p w14:paraId="1540DB8E" w14:textId="77777777" w:rsidR="001863B7" w:rsidRPr="007A3FDE" w:rsidRDefault="001863B7" w:rsidP="007E0AC8">
      <w:pPr>
        <w:pStyle w:val="NoSpacing"/>
        <w:rPr>
          <w:rFonts w:ascii="Arial" w:hAnsi="Arial" w:cs="Arial"/>
          <w:sz w:val="24"/>
          <w:szCs w:val="24"/>
        </w:rPr>
      </w:pPr>
    </w:p>
    <w:p w14:paraId="48287FE1" w14:textId="05897AED" w:rsidR="001B6A15" w:rsidRDefault="006A004C" w:rsidP="00A75FF6">
      <w:pPr>
        <w:pStyle w:val="NoSpacing"/>
        <w:rPr>
          <w:rFonts w:ascii="Arial" w:hAnsi="Arial" w:cs="Arial"/>
          <w:sz w:val="24"/>
          <w:szCs w:val="24"/>
        </w:rPr>
      </w:pPr>
      <w:r w:rsidRPr="007A3FDE">
        <w:rPr>
          <w:rFonts w:ascii="Arial" w:hAnsi="Arial" w:cs="Arial"/>
          <w:sz w:val="24"/>
          <w:szCs w:val="24"/>
        </w:rPr>
        <w:t xml:space="preserve">How Type-2 Diabetes Is </w:t>
      </w:r>
      <w:r w:rsidR="001C02E4" w:rsidRPr="007A3FDE">
        <w:rPr>
          <w:rFonts w:ascii="Arial" w:hAnsi="Arial" w:cs="Arial"/>
          <w:sz w:val="24"/>
          <w:szCs w:val="24"/>
        </w:rPr>
        <w:t>c</w:t>
      </w:r>
      <w:r w:rsidR="0090012E" w:rsidRPr="007A3FDE">
        <w:rPr>
          <w:rFonts w:ascii="Arial" w:hAnsi="Arial" w:cs="Arial"/>
          <w:sz w:val="24"/>
          <w:szCs w:val="24"/>
        </w:rPr>
        <w:t>ontrolled</w:t>
      </w:r>
      <w:r w:rsidR="001863B7" w:rsidRPr="007A3FDE">
        <w:rPr>
          <w:rFonts w:ascii="Arial" w:hAnsi="Arial" w:cs="Arial"/>
          <w:sz w:val="24"/>
          <w:szCs w:val="24"/>
        </w:rPr>
        <w:t>…...</w:t>
      </w:r>
      <w:r w:rsidR="00220186" w:rsidRPr="007A3FDE">
        <w:rPr>
          <w:rFonts w:ascii="Arial" w:hAnsi="Arial" w:cs="Arial"/>
          <w:sz w:val="24"/>
          <w:szCs w:val="24"/>
        </w:rPr>
        <w:t>….</w:t>
      </w:r>
      <w:r w:rsidR="001B6A15" w:rsidRPr="007A3FDE">
        <w:rPr>
          <w:rFonts w:ascii="Arial" w:hAnsi="Arial" w:cs="Arial"/>
          <w:sz w:val="24"/>
          <w:szCs w:val="24"/>
        </w:rPr>
        <w:t>……………………………………………</w:t>
      </w:r>
      <w:proofErr w:type="gramStart"/>
      <w:r w:rsidR="001B6A15" w:rsidRPr="007A3FDE">
        <w:rPr>
          <w:rFonts w:ascii="Arial" w:hAnsi="Arial" w:cs="Arial"/>
          <w:sz w:val="24"/>
          <w:szCs w:val="24"/>
        </w:rPr>
        <w:t>…</w:t>
      </w:r>
      <w:r w:rsidR="00220186" w:rsidRPr="007A3FDE">
        <w:rPr>
          <w:rFonts w:ascii="Arial" w:hAnsi="Arial" w:cs="Arial"/>
          <w:sz w:val="24"/>
          <w:szCs w:val="24"/>
        </w:rPr>
        <w:t>.</w:t>
      </w:r>
      <w:r w:rsidR="00725F06">
        <w:rPr>
          <w:rFonts w:ascii="Arial" w:hAnsi="Arial" w:cs="Arial"/>
          <w:sz w:val="24"/>
          <w:szCs w:val="24"/>
        </w:rPr>
        <w:t>.</w:t>
      </w:r>
      <w:proofErr w:type="gramEnd"/>
      <w:r w:rsidR="001B6A15" w:rsidRPr="007A3FDE">
        <w:rPr>
          <w:rFonts w:ascii="Arial" w:hAnsi="Arial" w:cs="Arial"/>
          <w:sz w:val="24"/>
          <w:szCs w:val="24"/>
        </w:rPr>
        <w:t>3</w:t>
      </w:r>
    </w:p>
    <w:p w14:paraId="78023C75" w14:textId="77777777" w:rsidR="001863B7" w:rsidRPr="007A3FDE" w:rsidRDefault="001863B7" w:rsidP="00A75FF6">
      <w:pPr>
        <w:pStyle w:val="NoSpacing"/>
        <w:rPr>
          <w:rFonts w:ascii="Arial" w:hAnsi="Arial" w:cs="Arial"/>
          <w:sz w:val="24"/>
          <w:szCs w:val="24"/>
        </w:rPr>
      </w:pPr>
    </w:p>
    <w:p w14:paraId="14BB9CFB" w14:textId="7EEB5D20" w:rsidR="004A4D03" w:rsidRDefault="004A4D03" w:rsidP="004A4D03">
      <w:pPr>
        <w:pStyle w:val="NoSpacing"/>
        <w:rPr>
          <w:rFonts w:ascii="Arial" w:hAnsi="Arial" w:cs="Arial"/>
          <w:sz w:val="24"/>
          <w:szCs w:val="24"/>
        </w:rPr>
      </w:pPr>
      <w:r w:rsidRPr="004A4D03">
        <w:rPr>
          <w:rFonts w:ascii="Arial" w:hAnsi="Arial" w:cs="Arial"/>
          <w:sz w:val="24"/>
          <w:szCs w:val="24"/>
        </w:rPr>
        <w:t>Factors Influencing Health and Wellbeing</w:t>
      </w:r>
      <w:r w:rsidR="007A3FDE">
        <w:rPr>
          <w:rFonts w:ascii="Arial" w:hAnsi="Arial" w:cs="Arial"/>
          <w:sz w:val="24"/>
          <w:szCs w:val="24"/>
        </w:rPr>
        <w:t>...</w:t>
      </w:r>
      <w:r w:rsidR="007A3FDE" w:rsidRPr="007A3FDE">
        <w:rPr>
          <w:rFonts w:ascii="Arial" w:hAnsi="Arial" w:cs="Arial"/>
          <w:sz w:val="24"/>
          <w:szCs w:val="24"/>
        </w:rPr>
        <w:t>...……</w:t>
      </w:r>
      <w:r w:rsidR="00725F06" w:rsidRPr="007A3FDE">
        <w:rPr>
          <w:rFonts w:ascii="Arial" w:hAnsi="Arial" w:cs="Arial"/>
          <w:sz w:val="24"/>
          <w:szCs w:val="24"/>
        </w:rPr>
        <w:t>…...</w:t>
      </w:r>
      <w:r w:rsidRPr="007A3FDE">
        <w:rPr>
          <w:rFonts w:ascii="Arial" w:hAnsi="Arial" w:cs="Arial"/>
          <w:sz w:val="24"/>
          <w:szCs w:val="24"/>
        </w:rPr>
        <w:t>…………………………………4</w:t>
      </w:r>
    </w:p>
    <w:p w14:paraId="1E631932" w14:textId="77777777" w:rsidR="001863B7" w:rsidRPr="004A4D03" w:rsidRDefault="001863B7" w:rsidP="004A4D03">
      <w:pPr>
        <w:pStyle w:val="NoSpacing"/>
        <w:rPr>
          <w:rFonts w:ascii="Arial" w:hAnsi="Arial" w:cs="Arial"/>
          <w:sz w:val="24"/>
          <w:szCs w:val="24"/>
        </w:rPr>
      </w:pPr>
    </w:p>
    <w:p w14:paraId="357659F5" w14:textId="3BE2091A" w:rsidR="00D97F4C" w:rsidRDefault="00725F06" w:rsidP="00A75FF6">
      <w:pPr>
        <w:pStyle w:val="NoSpacing"/>
        <w:rPr>
          <w:rFonts w:ascii="Arial" w:hAnsi="Arial" w:cs="Arial"/>
          <w:sz w:val="24"/>
          <w:szCs w:val="24"/>
        </w:rPr>
      </w:pPr>
      <w:r w:rsidRPr="007A3FDE">
        <w:rPr>
          <w:rFonts w:ascii="Arial" w:hAnsi="Arial" w:cs="Arial"/>
          <w:sz w:val="24"/>
          <w:szCs w:val="24"/>
        </w:rPr>
        <w:t>Conclusio</w:t>
      </w:r>
      <w:r>
        <w:rPr>
          <w:rFonts w:ascii="Arial" w:hAnsi="Arial" w:cs="Arial"/>
          <w:sz w:val="24"/>
          <w:szCs w:val="24"/>
        </w:rPr>
        <w:t>n.</w:t>
      </w:r>
      <w:r w:rsidR="00A80B1F" w:rsidRPr="007A3FDE">
        <w:rPr>
          <w:rFonts w:ascii="Arial" w:hAnsi="Arial" w:cs="Arial"/>
          <w:sz w:val="24"/>
          <w:szCs w:val="24"/>
        </w:rPr>
        <w:t>………………………………………………………………………………</w:t>
      </w:r>
      <w:proofErr w:type="gramStart"/>
      <w:r w:rsidR="001863B7" w:rsidRPr="007A3FDE">
        <w:rPr>
          <w:rFonts w:ascii="Arial" w:hAnsi="Arial" w:cs="Arial"/>
          <w:sz w:val="24"/>
          <w:szCs w:val="24"/>
        </w:rPr>
        <w:t>…</w:t>
      </w:r>
      <w:r w:rsidR="001863B7">
        <w:rPr>
          <w:rFonts w:ascii="Arial" w:hAnsi="Arial" w:cs="Arial"/>
          <w:sz w:val="24"/>
          <w:szCs w:val="24"/>
        </w:rPr>
        <w:t>..</w:t>
      </w:r>
      <w:proofErr w:type="gramEnd"/>
      <w:r w:rsidR="00682177">
        <w:rPr>
          <w:rFonts w:ascii="Arial" w:hAnsi="Arial" w:cs="Arial"/>
          <w:sz w:val="24"/>
          <w:szCs w:val="24"/>
        </w:rPr>
        <w:t>5</w:t>
      </w:r>
    </w:p>
    <w:p w14:paraId="21B93D11" w14:textId="77777777" w:rsidR="001863B7" w:rsidRDefault="001863B7" w:rsidP="00A75FF6">
      <w:pPr>
        <w:pStyle w:val="NoSpacing"/>
        <w:rPr>
          <w:rFonts w:ascii="Arial" w:hAnsi="Arial" w:cs="Arial"/>
          <w:sz w:val="24"/>
          <w:szCs w:val="24"/>
        </w:rPr>
      </w:pPr>
    </w:p>
    <w:p w14:paraId="6063C8CD" w14:textId="6FA20078" w:rsidR="00FB1E91" w:rsidRPr="00FB1E91" w:rsidRDefault="00D97F4C" w:rsidP="00A75FF6">
      <w:pPr>
        <w:pStyle w:val="NoSpacing"/>
        <w:rPr>
          <w:rFonts w:ascii="Arial" w:hAnsi="Arial" w:cs="Arial"/>
          <w:sz w:val="24"/>
          <w:szCs w:val="24"/>
        </w:rPr>
      </w:pPr>
      <w:r>
        <w:rPr>
          <w:rFonts w:ascii="Arial" w:hAnsi="Arial" w:cs="Arial"/>
          <w:sz w:val="24"/>
          <w:szCs w:val="24"/>
        </w:rPr>
        <w:t>R</w:t>
      </w:r>
      <w:r w:rsidR="00FB1E91" w:rsidRPr="007A3FDE">
        <w:rPr>
          <w:rFonts w:ascii="Arial" w:hAnsi="Arial" w:cs="Arial"/>
          <w:sz w:val="24"/>
          <w:szCs w:val="24"/>
        </w:rPr>
        <w:t>eferences…………………………………………………………………………………</w:t>
      </w:r>
      <w:r>
        <w:rPr>
          <w:rFonts w:ascii="Arial" w:hAnsi="Arial" w:cs="Arial"/>
          <w:sz w:val="24"/>
          <w:szCs w:val="24"/>
        </w:rPr>
        <w:t>.</w:t>
      </w:r>
      <w:r w:rsidR="00725F06">
        <w:rPr>
          <w:rFonts w:ascii="Arial" w:hAnsi="Arial" w:cs="Arial"/>
          <w:sz w:val="24"/>
          <w:szCs w:val="24"/>
        </w:rPr>
        <w:t>..</w:t>
      </w:r>
      <w:r w:rsidR="00FB1E91" w:rsidRPr="00FB1E91">
        <w:rPr>
          <w:rFonts w:ascii="Arial" w:hAnsi="Arial" w:cs="Arial"/>
          <w:sz w:val="24"/>
          <w:szCs w:val="24"/>
        </w:rPr>
        <w:t>6</w:t>
      </w:r>
    </w:p>
    <w:p w14:paraId="1465FFF8" w14:textId="77777777" w:rsidR="004A4D03" w:rsidRPr="00FB1E91" w:rsidRDefault="004A4D03" w:rsidP="00A75FF6">
      <w:pPr>
        <w:pStyle w:val="NoSpacing"/>
        <w:rPr>
          <w:rFonts w:ascii="Arial" w:hAnsi="Arial" w:cs="Arial"/>
        </w:rPr>
      </w:pPr>
    </w:p>
    <w:p w14:paraId="63C2CEF5" w14:textId="77777777" w:rsidR="00523322" w:rsidRPr="00FB1E91" w:rsidRDefault="00523322" w:rsidP="00A75FF6">
      <w:pPr>
        <w:pStyle w:val="NoSpacing"/>
        <w:rPr>
          <w:rFonts w:ascii="Arial" w:hAnsi="Arial" w:cs="Arial"/>
        </w:rPr>
      </w:pPr>
    </w:p>
    <w:p w14:paraId="3158A9F8" w14:textId="77777777" w:rsidR="00523322" w:rsidRDefault="00523322" w:rsidP="00A75FF6">
      <w:pPr>
        <w:pStyle w:val="NoSpacing"/>
      </w:pPr>
    </w:p>
    <w:p w14:paraId="2EC2DD74" w14:textId="77777777" w:rsidR="00523322" w:rsidRDefault="00523322" w:rsidP="00A75FF6">
      <w:pPr>
        <w:pStyle w:val="NoSpacing"/>
      </w:pPr>
    </w:p>
    <w:p w14:paraId="65249060" w14:textId="77777777" w:rsidR="00523322" w:rsidRDefault="00523322" w:rsidP="00A75FF6">
      <w:pPr>
        <w:pStyle w:val="NoSpacing"/>
      </w:pPr>
    </w:p>
    <w:p w14:paraId="5B94A521" w14:textId="77777777" w:rsidR="00523322" w:rsidRDefault="00523322" w:rsidP="00A75FF6">
      <w:pPr>
        <w:pStyle w:val="NoSpacing"/>
      </w:pPr>
    </w:p>
    <w:p w14:paraId="54FB664F" w14:textId="77777777" w:rsidR="00523322" w:rsidRDefault="00523322" w:rsidP="00A75FF6">
      <w:pPr>
        <w:pStyle w:val="NoSpacing"/>
      </w:pPr>
    </w:p>
    <w:p w14:paraId="0AEA85CF" w14:textId="77777777" w:rsidR="00523322" w:rsidRDefault="00523322" w:rsidP="00A75FF6">
      <w:pPr>
        <w:pStyle w:val="NoSpacing"/>
      </w:pPr>
    </w:p>
    <w:p w14:paraId="689AC44B" w14:textId="77777777" w:rsidR="00523322" w:rsidRDefault="00523322" w:rsidP="00A75FF6">
      <w:pPr>
        <w:pStyle w:val="NoSpacing"/>
      </w:pPr>
    </w:p>
    <w:p w14:paraId="2A15B2C4" w14:textId="77777777" w:rsidR="00523322" w:rsidRDefault="00523322" w:rsidP="00A75FF6">
      <w:pPr>
        <w:pStyle w:val="NoSpacing"/>
      </w:pPr>
    </w:p>
    <w:p w14:paraId="169C64BB" w14:textId="77777777" w:rsidR="00523322" w:rsidRDefault="00523322" w:rsidP="00A75FF6">
      <w:pPr>
        <w:pStyle w:val="NoSpacing"/>
      </w:pPr>
    </w:p>
    <w:p w14:paraId="565B4E0F" w14:textId="77777777" w:rsidR="00523322" w:rsidRDefault="00523322" w:rsidP="00A75FF6">
      <w:pPr>
        <w:pStyle w:val="NoSpacing"/>
      </w:pPr>
    </w:p>
    <w:p w14:paraId="1595FB4D" w14:textId="77777777" w:rsidR="00523322" w:rsidRDefault="00523322" w:rsidP="00A75FF6">
      <w:pPr>
        <w:pStyle w:val="NoSpacing"/>
      </w:pPr>
    </w:p>
    <w:p w14:paraId="40E74DD0" w14:textId="77777777" w:rsidR="00A75FF6" w:rsidRDefault="00A75FF6" w:rsidP="00A75FF6">
      <w:pPr>
        <w:pStyle w:val="NoSpacing"/>
      </w:pPr>
    </w:p>
    <w:p w14:paraId="31746E43" w14:textId="77777777" w:rsidR="00523322" w:rsidRDefault="00523322" w:rsidP="00A75FF6">
      <w:pPr>
        <w:pStyle w:val="NoSpacing"/>
      </w:pPr>
    </w:p>
    <w:p w14:paraId="3033D28B" w14:textId="77777777" w:rsidR="00523322" w:rsidRDefault="00523322" w:rsidP="00A75FF6">
      <w:pPr>
        <w:pStyle w:val="NoSpacing"/>
      </w:pPr>
    </w:p>
    <w:p w14:paraId="3EEF4C66" w14:textId="77777777" w:rsidR="00523322" w:rsidRDefault="00523322" w:rsidP="00A75FF6">
      <w:pPr>
        <w:pStyle w:val="NoSpacing"/>
      </w:pPr>
    </w:p>
    <w:p w14:paraId="67E88617" w14:textId="77777777" w:rsidR="00523322" w:rsidRDefault="00523322" w:rsidP="00A75FF6">
      <w:pPr>
        <w:pStyle w:val="NoSpacing"/>
      </w:pPr>
    </w:p>
    <w:p w14:paraId="174E1040" w14:textId="77777777" w:rsidR="00523322" w:rsidRDefault="00523322" w:rsidP="00A75FF6">
      <w:pPr>
        <w:pStyle w:val="NoSpacing"/>
      </w:pPr>
    </w:p>
    <w:p w14:paraId="2185CA28" w14:textId="77777777" w:rsidR="00523322" w:rsidRDefault="00523322" w:rsidP="00A75FF6">
      <w:pPr>
        <w:pStyle w:val="NoSpacing"/>
      </w:pPr>
    </w:p>
    <w:p w14:paraId="064BD893" w14:textId="77777777" w:rsidR="00523322" w:rsidRDefault="00523322" w:rsidP="00A75FF6">
      <w:pPr>
        <w:pStyle w:val="NoSpacing"/>
      </w:pPr>
    </w:p>
    <w:p w14:paraId="3569FF0D" w14:textId="77777777" w:rsidR="00523322" w:rsidRDefault="00523322" w:rsidP="00A75FF6">
      <w:pPr>
        <w:pStyle w:val="NoSpacing"/>
      </w:pPr>
    </w:p>
    <w:p w14:paraId="124CCFC0" w14:textId="77777777" w:rsidR="00523322" w:rsidRDefault="00523322" w:rsidP="00A75FF6">
      <w:pPr>
        <w:pStyle w:val="NoSpacing"/>
      </w:pPr>
    </w:p>
    <w:p w14:paraId="24A2C5BA" w14:textId="77777777" w:rsidR="00523322" w:rsidRDefault="00523322" w:rsidP="00A75FF6">
      <w:pPr>
        <w:pStyle w:val="NoSpacing"/>
      </w:pPr>
    </w:p>
    <w:p w14:paraId="6D64FDC8" w14:textId="77777777" w:rsidR="00523322" w:rsidRDefault="00523322" w:rsidP="00A75FF6">
      <w:pPr>
        <w:pStyle w:val="NoSpacing"/>
      </w:pPr>
    </w:p>
    <w:p w14:paraId="0E51E1D5" w14:textId="77777777" w:rsidR="00523322" w:rsidRDefault="00523322" w:rsidP="00A75FF6">
      <w:pPr>
        <w:pStyle w:val="NoSpacing"/>
      </w:pPr>
    </w:p>
    <w:p w14:paraId="28AE2435" w14:textId="77777777" w:rsidR="00523322" w:rsidRDefault="00523322" w:rsidP="00A75FF6">
      <w:pPr>
        <w:pStyle w:val="NoSpacing"/>
      </w:pPr>
    </w:p>
    <w:p w14:paraId="649B7290" w14:textId="77777777" w:rsidR="00523322" w:rsidRDefault="00523322" w:rsidP="00A75FF6">
      <w:pPr>
        <w:pStyle w:val="NoSpacing"/>
      </w:pPr>
    </w:p>
    <w:p w14:paraId="7CBDD873" w14:textId="77777777" w:rsidR="00523322" w:rsidRDefault="00523322" w:rsidP="00A75FF6">
      <w:pPr>
        <w:pStyle w:val="NoSpacing"/>
      </w:pPr>
    </w:p>
    <w:p w14:paraId="304BDA67" w14:textId="77777777" w:rsidR="00523322" w:rsidRDefault="00523322" w:rsidP="00A75FF6">
      <w:pPr>
        <w:pStyle w:val="NoSpacing"/>
      </w:pPr>
    </w:p>
    <w:p w14:paraId="359CE837" w14:textId="77777777" w:rsidR="00523322" w:rsidRDefault="00523322" w:rsidP="00A75FF6">
      <w:pPr>
        <w:pStyle w:val="NoSpacing"/>
      </w:pPr>
    </w:p>
    <w:p w14:paraId="18050C22" w14:textId="77777777" w:rsidR="00523322" w:rsidRDefault="00523322" w:rsidP="00A75FF6">
      <w:pPr>
        <w:pStyle w:val="NoSpacing"/>
      </w:pPr>
    </w:p>
    <w:p w14:paraId="1DE2A9D6" w14:textId="77777777" w:rsidR="00523322" w:rsidRDefault="00523322" w:rsidP="00A75FF6">
      <w:pPr>
        <w:pStyle w:val="NoSpacing"/>
      </w:pPr>
    </w:p>
    <w:p w14:paraId="08AAE5F8" w14:textId="77777777" w:rsidR="00523322" w:rsidRDefault="00523322" w:rsidP="00A75FF6">
      <w:pPr>
        <w:pStyle w:val="NoSpacing"/>
      </w:pPr>
    </w:p>
    <w:p w14:paraId="39B10D2A" w14:textId="77777777" w:rsidR="00523322" w:rsidRDefault="00523322" w:rsidP="00A75FF6">
      <w:pPr>
        <w:pStyle w:val="NoSpacing"/>
      </w:pPr>
    </w:p>
    <w:p w14:paraId="7EBD4FA3" w14:textId="77777777" w:rsidR="00523322" w:rsidRDefault="00523322" w:rsidP="00A75FF6">
      <w:pPr>
        <w:pStyle w:val="NoSpacing"/>
      </w:pPr>
    </w:p>
    <w:p w14:paraId="3D4F553E" w14:textId="77777777" w:rsidR="00523322" w:rsidRDefault="00523322" w:rsidP="00A75FF6">
      <w:pPr>
        <w:pStyle w:val="NoSpacing"/>
      </w:pPr>
    </w:p>
    <w:p w14:paraId="59244E01" w14:textId="77777777" w:rsidR="00523322" w:rsidRDefault="00523322" w:rsidP="00A75FF6">
      <w:pPr>
        <w:pStyle w:val="NoSpacing"/>
      </w:pPr>
    </w:p>
    <w:p w14:paraId="5924433A" w14:textId="77777777" w:rsidR="00523322" w:rsidRDefault="00523322" w:rsidP="00A75FF6">
      <w:pPr>
        <w:pStyle w:val="NoSpacing"/>
      </w:pPr>
    </w:p>
    <w:p w14:paraId="657F8D07" w14:textId="77777777" w:rsidR="00523322" w:rsidRDefault="00523322" w:rsidP="00A75FF6">
      <w:pPr>
        <w:pStyle w:val="NoSpacing"/>
      </w:pPr>
    </w:p>
    <w:p w14:paraId="130B706B" w14:textId="77777777" w:rsidR="00523322" w:rsidRDefault="00523322" w:rsidP="00A75FF6">
      <w:pPr>
        <w:pStyle w:val="NoSpacing"/>
      </w:pPr>
    </w:p>
    <w:p w14:paraId="2D9C09D3" w14:textId="77777777" w:rsidR="00523322" w:rsidRDefault="00523322" w:rsidP="00A75FF6">
      <w:pPr>
        <w:pStyle w:val="NoSpacing"/>
      </w:pPr>
    </w:p>
    <w:p w14:paraId="4C39C837" w14:textId="77777777" w:rsidR="00523322" w:rsidRDefault="00523322" w:rsidP="00A75FF6">
      <w:pPr>
        <w:pStyle w:val="NoSpacing"/>
      </w:pPr>
    </w:p>
    <w:p w14:paraId="4BE9DC9C" w14:textId="77777777" w:rsidR="00523322" w:rsidRDefault="00523322" w:rsidP="00A75FF6">
      <w:pPr>
        <w:pStyle w:val="NoSpacing"/>
      </w:pPr>
    </w:p>
    <w:p w14:paraId="3DDB222B" w14:textId="77777777" w:rsidR="00523322" w:rsidRDefault="00523322" w:rsidP="00A75FF6">
      <w:pPr>
        <w:pStyle w:val="NoSpacing"/>
      </w:pPr>
    </w:p>
    <w:p w14:paraId="03EC22BE" w14:textId="77777777" w:rsidR="00523322" w:rsidRDefault="00523322" w:rsidP="00A75FF6">
      <w:pPr>
        <w:pStyle w:val="NoSpacing"/>
      </w:pPr>
    </w:p>
    <w:p w14:paraId="5EB2FBEF" w14:textId="77777777" w:rsidR="00523322" w:rsidRDefault="00523322" w:rsidP="00A75FF6">
      <w:pPr>
        <w:pStyle w:val="NoSpacing"/>
      </w:pPr>
    </w:p>
    <w:p w14:paraId="7CBD08B0" w14:textId="77777777" w:rsidR="00523322" w:rsidRDefault="00523322" w:rsidP="00A75FF6">
      <w:pPr>
        <w:pStyle w:val="NoSpacing"/>
      </w:pPr>
    </w:p>
    <w:p w14:paraId="462A5350" w14:textId="77777777" w:rsidR="00523322" w:rsidRDefault="00523322" w:rsidP="00A75FF6">
      <w:pPr>
        <w:pStyle w:val="NoSpacing"/>
      </w:pPr>
    </w:p>
    <w:p w14:paraId="66E2D3EF" w14:textId="77777777" w:rsidR="00523322" w:rsidRDefault="00523322" w:rsidP="00A75FF6">
      <w:pPr>
        <w:pStyle w:val="NoSpacing"/>
      </w:pPr>
    </w:p>
    <w:p w14:paraId="4C507F5C" w14:textId="77777777" w:rsidR="00523322" w:rsidRPr="00A75FF6" w:rsidRDefault="00523322" w:rsidP="00A75FF6">
      <w:pPr>
        <w:pStyle w:val="NoSpacing"/>
        <w:sectPr w:rsidR="00523322" w:rsidRPr="00A75FF6">
          <w:footerReference w:type="default" r:id="rId12"/>
          <w:pgSz w:w="11906" w:h="16838"/>
          <w:pgMar w:top="1440" w:right="1440" w:bottom="1440" w:left="1440" w:header="708" w:footer="708" w:gutter="0"/>
          <w:pgNumType w:start="0"/>
          <w:cols w:space="720"/>
          <w:titlePg/>
        </w:sectPr>
      </w:pPr>
    </w:p>
    <w:p w14:paraId="3549DCFA" w14:textId="0BE70209" w:rsidR="00A75FF6" w:rsidRDefault="00EC2C22" w:rsidP="00A75FF6">
      <w:pPr>
        <w:pStyle w:val="NoSpacing"/>
        <w:rPr>
          <w:b/>
          <w:bCs/>
          <w:kern w:val="2"/>
          <w:lang w:eastAsia="en-US"/>
          <w14:ligatures w14:val="standardContextual"/>
        </w:rPr>
      </w:pPr>
      <w:r w:rsidRPr="00EC2C22">
        <w:rPr>
          <w:b/>
          <w:bCs/>
          <w:kern w:val="2"/>
          <w:lang w:eastAsia="en-US"/>
          <w14:ligatures w14:val="standardContextual"/>
        </w:rPr>
        <w:t>This report examines Type 2 diabetes, outlining its definition, symptoms, incidence rates, impact on communities and the NHS, methods of control, and factors affecting health and wellbeing.</w:t>
      </w:r>
    </w:p>
    <w:p w14:paraId="73CB92B0" w14:textId="77777777" w:rsidR="00A75FF6" w:rsidRDefault="00A75FF6" w:rsidP="00A75FF6">
      <w:pPr>
        <w:pStyle w:val="NoSpacing"/>
        <w:rPr>
          <w:b/>
          <w:bCs/>
          <w:kern w:val="2"/>
          <w:lang w:eastAsia="en-US"/>
          <w14:ligatures w14:val="standardContextual"/>
        </w:rPr>
      </w:pPr>
    </w:p>
    <w:p w14:paraId="1426E281" w14:textId="6DAF292D" w:rsidR="00C50BA3" w:rsidRPr="00A75FF6" w:rsidRDefault="00C50BA3" w:rsidP="008E31BD">
      <w:pPr>
        <w:pStyle w:val="NoSpacing"/>
        <w:spacing w:line="360" w:lineRule="auto"/>
        <w:rPr>
          <w:b/>
          <w:bCs/>
          <w:kern w:val="2"/>
          <w:lang w:eastAsia="en-US"/>
          <w14:ligatures w14:val="standardContextual"/>
        </w:rPr>
      </w:pPr>
      <w:bookmarkStart w:id="0" w:name="_Hlk216617772"/>
      <w:r w:rsidRPr="00A75FF6">
        <w:rPr>
          <w:b/>
          <w:bCs/>
          <w:kern w:val="2"/>
          <w:lang w:eastAsia="en-US"/>
          <w14:ligatures w14:val="standardContextual"/>
        </w:rPr>
        <w:t xml:space="preserve">Introduction </w:t>
      </w:r>
    </w:p>
    <w:bookmarkEnd w:id="0"/>
    <w:p w14:paraId="110FCD18" w14:textId="15116318" w:rsidR="005F13BC"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Type-2 diabetes is a condition where the body cannot control blood sugar properly. This happens when the body does not make enough insulin or when the insulin it does make does not work effectively. This is called insulin resistance. When blood sugar stays high for too long, it can damage the heart, eyes, kidneys and feet (Public Health England, 2020). Some people notice symptoms such as feeling very tired, being thirsty, needing to urinate often, blurred vision or cuts that heal slowly. Others may have no symptoms at all, meaning the condition can develop without being noticed for some time (NHS Inform, 2023). Type-2 diabetes is increasing worldwide. More people are being diagnosed due to factors such as older age, unhealthy eating, low physical activity and weight gain. Worldwide, more than 500 million adults are affected (International Diabetes Federation, 2023). In the UK, millions live with diabetes and many more are at high risk due to obesity, family history, lifestyle or ethnicity (NHS England, 2024).</w:t>
      </w:r>
    </w:p>
    <w:p w14:paraId="064FF402" w14:textId="77777777" w:rsidR="00A75FF6" w:rsidRPr="00A75FF6" w:rsidRDefault="00A75FF6" w:rsidP="008E31BD">
      <w:pPr>
        <w:pStyle w:val="NoSpacing"/>
        <w:spacing w:line="360" w:lineRule="auto"/>
        <w:rPr>
          <w:rFonts w:eastAsia="Calibri"/>
          <w:kern w:val="2"/>
          <w:lang w:eastAsia="en-US"/>
          <w14:ligatures w14:val="standardContextual"/>
        </w:rPr>
      </w:pPr>
    </w:p>
    <w:p w14:paraId="263BCABE" w14:textId="03773184" w:rsidR="005F13BC" w:rsidRPr="00A75FF6" w:rsidRDefault="005F13BC" w:rsidP="008E31BD">
      <w:pPr>
        <w:pStyle w:val="NoSpacing"/>
        <w:spacing w:line="360" w:lineRule="auto"/>
        <w:rPr>
          <w:rFonts w:eastAsia="Calibri"/>
          <w:b/>
          <w:bCs/>
          <w:kern w:val="2"/>
          <w:lang w:eastAsia="en-US"/>
          <w14:ligatures w14:val="standardContextual"/>
        </w:rPr>
      </w:pPr>
      <w:r w:rsidRPr="00A75FF6">
        <w:rPr>
          <w:rFonts w:eastAsia="Calibri"/>
          <w:b/>
          <w:bCs/>
          <w:kern w:val="2"/>
          <w:lang w:eastAsia="en-US"/>
          <w14:ligatures w14:val="standardContextual"/>
        </w:rPr>
        <w:t>The Wider Consequences of Type-2 Diabetes on Communities and the NHS</w:t>
      </w:r>
    </w:p>
    <w:p w14:paraId="1B0BC6CB" w14:textId="77777777" w:rsidR="00A75FF6" w:rsidRP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 xml:space="preserve">Type-2 diabetes has wide-reaching consequences for individuals, families, communities and the NHS. People living with the condition often </w:t>
      </w:r>
      <w:r w:rsidR="00A75FF6" w:rsidRPr="00A75FF6">
        <w:rPr>
          <w:rFonts w:eastAsia="Calibri"/>
          <w:kern w:val="2"/>
          <w:lang w:eastAsia="en-US"/>
          <w14:ligatures w14:val="standardContextual"/>
        </w:rPr>
        <w:t>must</w:t>
      </w:r>
      <w:r w:rsidRPr="00A75FF6">
        <w:rPr>
          <w:rFonts w:eastAsia="Calibri"/>
          <w:kern w:val="2"/>
          <w:lang w:eastAsia="en-US"/>
          <w14:ligatures w14:val="standardContextual"/>
        </w:rPr>
        <w:t xml:space="preserve"> make major changes to their day-to-day lives. This may involve adapting their diet, being more physically active and taking regular medication or insulin to keep blood sugar levels under control (NICE, 2022). Managing the condition can be demanding and time-consuming, especially when people must attend regular appointments for blood tests, reviews and screening. When diabetes is not well controlled, serious complications such as heart disease, stroke, kidney failure, nerve damage and sight loss can develop (World Health Organization, 2023). These problems can have long-term effects on a person’s ability to work, care for themselves and remain independent. Families may also be affected, as they often </w:t>
      </w:r>
      <w:r w:rsidRPr="00A75FF6">
        <w:rPr>
          <w:rFonts w:eastAsia="Calibri"/>
          <w:kern w:val="2"/>
          <w:lang w:eastAsia="en-US"/>
          <w14:ligatures w14:val="standardContextual"/>
        </w:rPr>
        <w:lastRenderedPageBreak/>
        <w:t>provide emotional and practical support, which can become challenging when complications worsen (Diabetes UK, 2023).</w:t>
      </w:r>
    </w:p>
    <w:p w14:paraId="72C20EC2" w14:textId="77777777" w:rsidR="00A75FF6" w:rsidRPr="00A75FF6" w:rsidRDefault="005F13BC" w:rsidP="008E31BD">
      <w:pPr>
        <w:pStyle w:val="NoSpacing"/>
        <w:spacing w:line="360" w:lineRule="auto"/>
        <w:jc w:val="both"/>
        <w:rPr>
          <w:rFonts w:eastAsia="Calibri"/>
          <w:b/>
          <w:bCs/>
          <w:kern w:val="2"/>
          <w:lang w:eastAsia="en-US"/>
          <w14:ligatures w14:val="standardContextual"/>
        </w:rPr>
      </w:pPr>
      <w:r w:rsidRPr="00A75FF6">
        <w:rPr>
          <w:rFonts w:eastAsia="Calibri"/>
          <w:kern w:val="2"/>
          <w:lang w:eastAsia="en-US"/>
          <w14:ligatures w14:val="standardContextual"/>
        </w:rPr>
        <w:br/>
        <w:t xml:space="preserve">Communities feel the impact too. Areas with high levels of deprivation often show higher rates of type-2 diabetes. This is partly because low-income families may struggle to buy fresh fruit and vegetables, and cheaper food options are often high in sugar and fat (British Heart Foundation, 2022). Some neighbourhoods also lack parks, sports facilities or safe walking spaces, making physical activity harder. These factors make it more difficult for people to maintain a healthy lifestyle. In addition, some ethnic groups—including South Asian, African and Caribbean communities—develop type-2 diabetes at younger ages and face greater risks of complications (Diabetes UK, 2023). This increases health inequalities and places additional pressure on community organisations, charities and social services that support affected families (King’s Fund, </w:t>
      </w:r>
      <w:r w:rsidRPr="00B25463">
        <w:rPr>
          <w:rFonts w:eastAsia="Calibri"/>
          <w:kern w:val="2"/>
          <w:lang w:eastAsia="en-US"/>
          <w14:ligatures w14:val="standardContextual"/>
        </w:rPr>
        <w:t>2021).</w:t>
      </w:r>
    </w:p>
    <w:p w14:paraId="7600E70A" w14:textId="4807234E" w:rsidR="005F13BC" w:rsidRDefault="005F13BC" w:rsidP="008E31BD">
      <w:pPr>
        <w:pStyle w:val="NoSpacing"/>
        <w:spacing w:line="360" w:lineRule="auto"/>
        <w:jc w:val="both"/>
        <w:rPr>
          <w:rFonts w:eastAsia="Calibri"/>
          <w:kern w:val="2"/>
          <w:lang w:eastAsia="en-US"/>
          <w14:ligatures w14:val="standardContextual"/>
        </w:rPr>
      </w:pPr>
      <w:r w:rsidRPr="00A75FF6">
        <w:rPr>
          <w:rFonts w:eastAsia="Calibri"/>
          <w:b/>
          <w:bCs/>
          <w:kern w:val="2"/>
          <w:lang w:eastAsia="en-US"/>
          <w14:ligatures w14:val="standardContextual"/>
        </w:rPr>
        <w:br/>
      </w:r>
      <w:r w:rsidRPr="00A75FF6">
        <w:rPr>
          <w:rFonts w:eastAsia="Calibri"/>
          <w:kern w:val="2"/>
          <w:lang w:eastAsia="en-US"/>
          <w14:ligatures w14:val="standardContextual"/>
        </w:rPr>
        <w:t>The NHS faces significant challenges due to the rising number of people with type-2 diabetes. It is one of the most expensive long-term conditions to treat, with much of the cost linked to managing complications such as foot ulcers, kidney disease and cardiovascular problems (NHS England, 2024). Each year, the NHS must provide essential checks for people with diabetes, such as eye screening, foot assessments and blood tests. When complications occur, patients may need surgery, dialysis, emergency treatment or prolonged hospital stays (Public Accounts Committee, 2022). This increases pressure on already stretched services, contributing to longer waiting times and heavier workloads for healthcare staff.</w:t>
      </w:r>
      <w:r w:rsidR="00A75FF6">
        <w:rPr>
          <w:rFonts w:eastAsia="Calibri"/>
          <w:kern w:val="2"/>
          <w:lang w:eastAsia="en-US"/>
          <w14:ligatures w14:val="standardContextual"/>
        </w:rPr>
        <w:t xml:space="preserve"> </w:t>
      </w:r>
      <w:r w:rsidRPr="00A75FF6">
        <w:rPr>
          <w:rFonts w:eastAsia="Calibri"/>
          <w:kern w:val="2"/>
          <w:lang w:eastAsia="en-US"/>
          <w14:ligatures w14:val="standardContextual"/>
        </w:rPr>
        <w:t>Investing in early diagnosis, prevention programmes and better community support can help reduce these pressures. Encouraging healthier lifestyles, improving access to support services and focusing on self-management can lead to fewer complications, healthier communities and reduced long-term costs for the NHS (Public Health England, 2020).</w:t>
      </w:r>
    </w:p>
    <w:p w14:paraId="050951A5" w14:textId="77777777" w:rsidR="00A75FF6" w:rsidRPr="00A75FF6" w:rsidRDefault="00A75FF6" w:rsidP="008E31BD">
      <w:pPr>
        <w:pStyle w:val="NoSpacing"/>
        <w:spacing w:line="360" w:lineRule="auto"/>
        <w:rPr>
          <w:rFonts w:eastAsia="Calibri"/>
          <w:b/>
          <w:bCs/>
          <w:kern w:val="2"/>
          <w:lang w:eastAsia="en-US"/>
          <w14:ligatures w14:val="standardContextual"/>
        </w:rPr>
      </w:pPr>
    </w:p>
    <w:p w14:paraId="1BAC5495" w14:textId="5494AAE8" w:rsidR="005F13BC" w:rsidRPr="00A75FF6" w:rsidRDefault="005F13BC" w:rsidP="008E31BD">
      <w:pPr>
        <w:pStyle w:val="NoSpacing"/>
        <w:spacing w:line="360" w:lineRule="auto"/>
        <w:rPr>
          <w:rFonts w:eastAsia="Calibri"/>
          <w:b/>
          <w:bCs/>
          <w:kern w:val="2"/>
          <w:lang w:eastAsia="en-US"/>
          <w14:ligatures w14:val="standardContextual"/>
        </w:rPr>
      </w:pPr>
      <w:r w:rsidRPr="00A75FF6">
        <w:rPr>
          <w:rFonts w:eastAsia="Calibri"/>
          <w:b/>
          <w:bCs/>
          <w:kern w:val="2"/>
          <w:lang w:eastAsia="en-US"/>
          <w14:ligatures w14:val="standardContextual"/>
        </w:rPr>
        <w:t>How Type-2 Diabetes Is Controlled</w:t>
      </w:r>
    </w:p>
    <w:p w14:paraId="73CCBDFF" w14:textId="05634709" w:rsid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 xml:space="preserve">Type-2 diabetes is controlled through prevention, early diagnosis and long-term management. The main aim is to keep blood sugar levels within a healthy range to prevent serious complications. Most people require a combination of healthy lifestyle changes, regular check-ups and medication. Eating a balanced diet, being physically active and maintaining a healthy weight are key parts of treatment (WHO, 2023). These lifestyle adjustments help the body use insulin more effectively, reduce blood sugar levels and lower the risk of long-term health </w:t>
      </w:r>
      <w:r w:rsidRPr="00A75FF6">
        <w:rPr>
          <w:rFonts w:eastAsia="Calibri"/>
          <w:kern w:val="2"/>
          <w:lang w:eastAsia="en-US"/>
          <w14:ligatures w14:val="standardContextual"/>
        </w:rPr>
        <w:lastRenderedPageBreak/>
        <w:t>problems. Many people take medications such as metformin to improve blood sugar control, while others eventually need insulin when their body can no longer produce enough on its own. Regular home monitoring helps individuals understand how food, exercise and medication affect their blood sugar (NHS Inform, 2023). This monitoring supports better decision-making and helps people notice early changes before they become serious.</w:t>
      </w:r>
    </w:p>
    <w:p w14:paraId="097EC59C" w14:textId="63C76724" w:rsid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br/>
        <w:t xml:space="preserve">Prevention plays a crucial role in reducing new cases. Healthy eating, reducing sugary foods, staying active and avoiding smoking all help lower the risk of developing the condition. Community support programmes and public health campaigns also raise awareness of the benefits of healthy behaviour (Public Health Scotland, 2022). The NHS Healthier You: Diabetes Prevention Programme provides support to people identified as high risk, offering group sessions and personalised advice to reduce their chances of developing diabetes (NHS England, 2024). </w:t>
      </w:r>
    </w:p>
    <w:p w14:paraId="03D412CA" w14:textId="77777777" w:rsidR="006F2CBD" w:rsidRPr="00A75FF6" w:rsidRDefault="006F2CBD" w:rsidP="008E31BD">
      <w:pPr>
        <w:pStyle w:val="NoSpacing"/>
        <w:spacing w:line="360" w:lineRule="auto"/>
        <w:rPr>
          <w:rFonts w:eastAsia="Calibri"/>
          <w:kern w:val="2"/>
          <w:lang w:eastAsia="en-US"/>
          <w14:ligatures w14:val="standardContextual"/>
        </w:rPr>
      </w:pPr>
    </w:p>
    <w:p w14:paraId="0C3E6040" w14:textId="1F401E5D" w:rsidR="00A75FF6" w:rsidRP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These programmes help people build long-term habits rather than short-term fixes, making them an important part of national prevention strategies.</w:t>
      </w:r>
      <w:r w:rsidR="00A75FF6" w:rsidRPr="00A75FF6">
        <w:rPr>
          <w:rFonts w:eastAsia="Calibri"/>
          <w:kern w:val="2"/>
          <w:lang w:eastAsia="en-US"/>
          <w14:ligatures w14:val="standardContextual"/>
        </w:rPr>
        <w:t xml:space="preserve"> </w:t>
      </w:r>
      <w:r w:rsidRPr="00A75FF6">
        <w:rPr>
          <w:rFonts w:eastAsia="Calibri"/>
          <w:kern w:val="2"/>
          <w:lang w:eastAsia="en-US"/>
          <w14:ligatures w14:val="standardContextual"/>
        </w:rPr>
        <w:t xml:space="preserve">Early diagnosis is essential because many people have no obvious symptoms. </w:t>
      </w:r>
      <w:r w:rsidR="00604B5E">
        <w:rPr>
          <w:rFonts w:eastAsia="Calibri"/>
          <w:kern w:val="2"/>
          <w:lang w:eastAsia="en-US"/>
          <w14:ligatures w14:val="standardContextual"/>
        </w:rPr>
        <w:t>General Practitioner (</w:t>
      </w:r>
      <w:r w:rsidRPr="00A75FF6">
        <w:rPr>
          <w:rFonts w:eastAsia="Calibri"/>
          <w:kern w:val="2"/>
          <w:lang w:eastAsia="en-US"/>
          <w14:ligatures w14:val="standardContextual"/>
        </w:rPr>
        <w:t>GPs</w:t>
      </w:r>
      <w:r w:rsidR="00604B5E">
        <w:rPr>
          <w:rFonts w:eastAsia="Calibri"/>
          <w:kern w:val="2"/>
          <w:lang w:eastAsia="en-US"/>
          <w14:ligatures w14:val="standardContextual"/>
        </w:rPr>
        <w:t>)</w:t>
      </w:r>
      <w:r w:rsidRPr="00A75FF6">
        <w:rPr>
          <w:rFonts w:eastAsia="Calibri"/>
          <w:kern w:val="2"/>
          <w:lang w:eastAsia="en-US"/>
          <w14:ligatures w14:val="standardContextual"/>
        </w:rPr>
        <w:t xml:space="preserve"> use blood tests to identify individuals at risk, such as those with obesity, a family history of diabetes or high blood pressure (Public Health Scotland, 2022). Detecting diabetes early allows treatment to begin before complications develop, improving long-term outcomes and reducing NHS pressures. Early diagnosis also encourages people to make lifestyle changes sooner, which can delay or even prevent the need for medication (NICE, 2022).</w:t>
      </w:r>
    </w:p>
    <w:p w14:paraId="2C5C29A9" w14:textId="77777777" w:rsid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br/>
        <w:t xml:space="preserve">Long-term management usually begins with lifestyle changes. People are encouraged to eat smaller portions, reduce sugar intake, increase exercise, limit alcohol and stop smoking. These changes help the body use insulin more effectively. When lifestyle changes are not enough, medication or insulin therapy may be required (NICE, 2022). Regular monitoring is another essential part of diabetes control. Annual checks include eye screening to prevent sight loss, foot checks to identify nerve damage and blood tests to monitor kidney function (Diabetes UK, 2023). </w:t>
      </w:r>
    </w:p>
    <w:p w14:paraId="02568A95" w14:textId="77777777" w:rsidR="00A75FF6" w:rsidRPr="00A75FF6" w:rsidRDefault="00A75FF6" w:rsidP="008E31BD">
      <w:pPr>
        <w:pStyle w:val="NoSpacing"/>
        <w:spacing w:line="360" w:lineRule="auto"/>
        <w:rPr>
          <w:rFonts w:eastAsia="Calibri"/>
          <w:kern w:val="2"/>
          <w:lang w:eastAsia="en-US"/>
          <w14:ligatures w14:val="standardContextual"/>
        </w:rPr>
      </w:pPr>
    </w:p>
    <w:p w14:paraId="4F13531C" w14:textId="08DB697D" w:rsidR="005F13BC"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Many people attend diabetes education programmes, which teach skills such as reading food labels, carb counting and problem-solving. New digital tools, including mobile apps and online coaching, help people track their blood sugar, exercise and diet, improving motivation and self-care (NHS Digital, 2023). The NHS works with a wide range of health professionals</w:t>
      </w:r>
      <w:r w:rsidR="00A75FF6" w:rsidRPr="00A75FF6">
        <w:rPr>
          <w:rFonts w:eastAsia="Calibri"/>
          <w:kern w:val="2"/>
          <w:lang w:eastAsia="en-US"/>
          <w14:ligatures w14:val="standardContextual"/>
        </w:rPr>
        <w:t xml:space="preserve"> </w:t>
      </w:r>
      <w:r w:rsidRPr="00A75FF6">
        <w:rPr>
          <w:rFonts w:eastAsia="Calibri"/>
          <w:kern w:val="2"/>
          <w:lang w:eastAsia="en-US"/>
          <w14:ligatures w14:val="standardContextual"/>
        </w:rPr>
        <w:t>such as dietitians, diabetes nurses, pharmacists and GPs</w:t>
      </w:r>
      <w:r w:rsidR="00A75FF6" w:rsidRPr="00A75FF6">
        <w:rPr>
          <w:rFonts w:eastAsia="Calibri"/>
          <w:kern w:val="2"/>
          <w:lang w:eastAsia="en-US"/>
          <w14:ligatures w14:val="standardContextual"/>
        </w:rPr>
        <w:t xml:space="preserve"> </w:t>
      </w:r>
      <w:r w:rsidRPr="00A75FF6">
        <w:rPr>
          <w:rFonts w:eastAsia="Calibri"/>
          <w:kern w:val="2"/>
          <w:lang w:eastAsia="en-US"/>
          <w14:ligatures w14:val="standardContextual"/>
        </w:rPr>
        <w:t>to support people throughout their treatment.</w:t>
      </w:r>
    </w:p>
    <w:p w14:paraId="5B8D9C08" w14:textId="77777777" w:rsidR="00A75FF6" w:rsidRPr="00A75FF6" w:rsidRDefault="00A75FF6" w:rsidP="008E31BD">
      <w:pPr>
        <w:pStyle w:val="NoSpacing"/>
        <w:spacing w:line="360" w:lineRule="auto"/>
        <w:rPr>
          <w:rFonts w:eastAsia="Calibri"/>
          <w:kern w:val="2"/>
          <w:lang w:eastAsia="en-US"/>
          <w14:ligatures w14:val="standardContextual"/>
        </w:rPr>
      </w:pPr>
    </w:p>
    <w:p w14:paraId="33684957" w14:textId="50C68A3F" w:rsidR="005F13BC" w:rsidRPr="00A75FF6" w:rsidRDefault="005F13BC" w:rsidP="008E31BD">
      <w:pPr>
        <w:pStyle w:val="NoSpacing"/>
        <w:spacing w:line="360" w:lineRule="auto"/>
        <w:rPr>
          <w:rFonts w:eastAsia="Calibri"/>
          <w:b/>
          <w:bCs/>
          <w:kern w:val="2"/>
          <w:lang w:eastAsia="en-US"/>
          <w14:ligatures w14:val="standardContextual"/>
        </w:rPr>
      </w:pPr>
      <w:bookmarkStart w:id="1" w:name="_Hlk216618260"/>
      <w:r w:rsidRPr="00A75FF6">
        <w:rPr>
          <w:rFonts w:eastAsia="Calibri"/>
          <w:b/>
          <w:bCs/>
          <w:kern w:val="2"/>
          <w:lang w:eastAsia="en-US"/>
          <w14:ligatures w14:val="standardContextual"/>
        </w:rPr>
        <w:t>Factors Influencing Health and Wellbeing</w:t>
      </w:r>
    </w:p>
    <w:bookmarkEnd w:id="1"/>
    <w:p w14:paraId="07746025" w14:textId="77777777" w:rsid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 xml:space="preserve">Several factors influence how people experience and manage type-2 diabetes. These include lifestyle behaviours, biological risks, social conditions, emotional wellbeing and access to healthcare. Together, these factors shape a person’s ability to control their blood sugar and avoid complications. Lifestyle plays one of the biggest roles. Eating unhealthy foods, not being physically active, smoking and experiencing long-term stress can all make diabetes harder to manage (British Psychological Society, 2021). Stress increases hormones that raise blood sugar, and lack of sleep affects how the body uses insulin. </w:t>
      </w:r>
    </w:p>
    <w:p w14:paraId="58785CC5" w14:textId="77777777" w:rsidR="00A75FF6" w:rsidRPr="00A75FF6" w:rsidRDefault="00A75FF6" w:rsidP="008E31BD">
      <w:pPr>
        <w:pStyle w:val="NoSpacing"/>
        <w:spacing w:line="360" w:lineRule="auto"/>
        <w:jc w:val="both"/>
        <w:rPr>
          <w:rFonts w:eastAsia="Calibri"/>
          <w:kern w:val="2"/>
          <w:lang w:eastAsia="en-US"/>
          <w14:ligatures w14:val="standardContextual"/>
        </w:rPr>
      </w:pPr>
    </w:p>
    <w:p w14:paraId="12185227" w14:textId="34CDFD9F" w:rsid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People with mental health conditions such as depression or anxiety may also find it challenging to keep up with medication, appointments or dietary changes.</w:t>
      </w:r>
      <w:r w:rsidR="00A75FF6" w:rsidRPr="00A75FF6">
        <w:rPr>
          <w:rFonts w:eastAsia="Calibri"/>
          <w:kern w:val="2"/>
          <w:lang w:eastAsia="en-US"/>
          <w14:ligatures w14:val="standardContextual"/>
        </w:rPr>
        <w:t xml:space="preserve">  </w:t>
      </w:r>
      <w:r w:rsidRPr="00A75FF6">
        <w:rPr>
          <w:rFonts w:eastAsia="Calibri"/>
          <w:kern w:val="2"/>
          <w:lang w:eastAsia="en-US"/>
          <w14:ligatures w14:val="standardContextual"/>
        </w:rPr>
        <w:t>Biological factors include age, genetics and ethnicity. Older adults are more likely to develop insulin resistance, and people with a family history of diabetes have an increased risk. Some ethnic groups</w:t>
      </w:r>
      <w:r w:rsidR="00A75FF6" w:rsidRPr="00A75FF6">
        <w:rPr>
          <w:rFonts w:eastAsia="Calibri"/>
          <w:kern w:val="2"/>
          <w:lang w:eastAsia="en-US"/>
          <w14:ligatures w14:val="standardContextual"/>
        </w:rPr>
        <w:t xml:space="preserve"> </w:t>
      </w:r>
      <w:r w:rsidRPr="00A75FF6">
        <w:rPr>
          <w:rFonts w:eastAsia="Calibri"/>
          <w:kern w:val="2"/>
          <w:lang w:eastAsia="en-US"/>
          <w14:ligatures w14:val="standardContextual"/>
        </w:rPr>
        <w:t xml:space="preserve">including South Asian, African and Caribbean </w:t>
      </w:r>
      <w:r w:rsidR="00A75FF6" w:rsidRPr="00A75FF6">
        <w:rPr>
          <w:rFonts w:eastAsia="Calibri"/>
          <w:kern w:val="2"/>
          <w:lang w:eastAsia="en-US"/>
          <w14:ligatures w14:val="standardContextual"/>
        </w:rPr>
        <w:t>populations face</w:t>
      </w:r>
      <w:r w:rsidRPr="00A75FF6">
        <w:rPr>
          <w:rFonts w:eastAsia="Calibri"/>
          <w:kern w:val="2"/>
          <w:lang w:eastAsia="en-US"/>
          <w14:ligatures w14:val="standardContextual"/>
        </w:rPr>
        <w:t xml:space="preserve"> a higher likelihood of developing diabetes earlier in life and may experience complications more quickly (International Diabetes Federation, 2023).</w:t>
      </w:r>
    </w:p>
    <w:p w14:paraId="3E87D298" w14:textId="77777777" w:rsidR="00A75FF6" w:rsidRPr="00A75FF6" w:rsidRDefault="00A75FF6" w:rsidP="008E31BD">
      <w:pPr>
        <w:pStyle w:val="NoSpacing"/>
        <w:spacing w:line="360" w:lineRule="auto"/>
        <w:jc w:val="both"/>
        <w:rPr>
          <w:rFonts w:eastAsia="Calibri"/>
          <w:kern w:val="2"/>
          <w:lang w:eastAsia="en-US"/>
          <w14:ligatures w14:val="standardContextual"/>
        </w:rPr>
      </w:pPr>
    </w:p>
    <w:p w14:paraId="3C7C2459" w14:textId="77777777" w:rsidR="006F2CBD"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Social factors also play a large role. Income, employment, education and housing can influence a person’s ability to manage their condition. For example, people living in deprived areas may struggle to afford healthier foods or have fewer local options for exercise (Joseph Rowntree Foundation, 2022). Long working hours or shift jobs can make it difficult to attend medical appointments or maintain regular mealtimes (King’s Fund, 2021).</w:t>
      </w:r>
    </w:p>
    <w:p w14:paraId="1C8214A6" w14:textId="3EAAE0BA" w:rsidR="005F13BC"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br/>
        <w:t>Access to healthcare has a strong influence on health and wellbeing. People who receive regular check-ups, clear advice and consistent monitoring are more likely to manage their condition effectively (NICE, 2022). Support from family members or carers can be helpful for medication routines, healthy eating and emotional encouragement. However, caring can also create stress, especially when complications develop (Carers UK, 2022). Improving access to culturally appropriate services and community support can help reduce inequalities and improve health outcomes.</w:t>
      </w:r>
    </w:p>
    <w:p w14:paraId="5886695A" w14:textId="77777777" w:rsidR="006F2CBD" w:rsidRPr="00A75FF6" w:rsidRDefault="006F2CBD" w:rsidP="008E31BD">
      <w:pPr>
        <w:pStyle w:val="NoSpacing"/>
        <w:spacing w:line="360" w:lineRule="auto"/>
        <w:rPr>
          <w:rFonts w:eastAsia="Calibri"/>
          <w:kern w:val="2"/>
          <w:lang w:eastAsia="en-US"/>
          <w14:ligatures w14:val="standardContextual"/>
        </w:rPr>
      </w:pPr>
    </w:p>
    <w:p w14:paraId="455EEF15" w14:textId="3D91EAE1" w:rsidR="005F13BC" w:rsidRPr="00A75FF6" w:rsidRDefault="005F13BC" w:rsidP="008E31BD">
      <w:pPr>
        <w:pStyle w:val="NoSpacing"/>
        <w:spacing w:line="360" w:lineRule="auto"/>
        <w:jc w:val="both"/>
        <w:rPr>
          <w:rFonts w:eastAsia="Calibri"/>
          <w:b/>
          <w:bCs/>
          <w:kern w:val="2"/>
          <w:lang w:eastAsia="en-US"/>
          <w14:ligatures w14:val="standardContextual"/>
        </w:rPr>
      </w:pPr>
      <w:r w:rsidRPr="00A75FF6">
        <w:rPr>
          <w:rFonts w:eastAsia="Calibri"/>
          <w:b/>
          <w:bCs/>
          <w:kern w:val="2"/>
          <w:lang w:eastAsia="en-US"/>
          <w14:ligatures w14:val="standardContextual"/>
        </w:rPr>
        <w:t>Conclusion</w:t>
      </w:r>
    </w:p>
    <w:p w14:paraId="6606DD1B" w14:textId="77777777" w:rsidR="005F13BC" w:rsidRPr="00A75FF6" w:rsidRDefault="005F13BC" w:rsidP="008E31BD">
      <w:pPr>
        <w:pStyle w:val="NoSpacing"/>
        <w:spacing w:line="360" w:lineRule="auto"/>
        <w:jc w:val="both"/>
        <w:rPr>
          <w:rFonts w:eastAsia="Calibri"/>
          <w:kern w:val="2"/>
          <w:lang w:eastAsia="en-US"/>
          <w14:ligatures w14:val="standardContextual"/>
        </w:rPr>
      </w:pPr>
      <w:r w:rsidRPr="00A75FF6">
        <w:rPr>
          <w:rFonts w:eastAsia="Calibri"/>
          <w:kern w:val="2"/>
          <w:lang w:eastAsia="en-US"/>
          <w14:ligatures w14:val="standardContextual"/>
        </w:rPr>
        <w:t xml:space="preserve">Type-2 diabetes is a growing public health challenge that affects individuals, families, communities and the NHS. It occurs when the body cannot use insulin effectively, leading to high </w:t>
      </w:r>
      <w:r w:rsidRPr="00A75FF6">
        <w:rPr>
          <w:rFonts w:eastAsia="Calibri"/>
          <w:kern w:val="2"/>
          <w:lang w:eastAsia="en-US"/>
          <w14:ligatures w14:val="standardContextual"/>
        </w:rPr>
        <w:lastRenderedPageBreak/>
        <w:t>blood sugar levels and serious long-term complications. Although the condition is common, it can be managed well with early diagnosis, healthy lifestyle changes and appropriate medical treatment. Prevention programmes, community education and regular check-ups play a vital role in reducing risks and supporting long-term health (NHS England, 2024). Addressing wider factors such as poverty, access to healthy food and inequalities is also essential, as these strongly influence how people manage their condition (Public Health England, 2020). With the right support and coordinated care, individuals can live healthier lives, communities can reduce the impact of the disease, and the NHS can lower long-term costs and demand on services. Continued investment in prevention and early treatment remains key to improving outcomes.</w:t>
      </w:r>
    </w:p>
    <w:p w14:paraId="305D44E7" w14:textId="77777777" w:rsidR="005F13BC" w:rsidRPr="00A75FF6" w:rsidRDefault="005F13BC" w:rsidP="008E31BD">
      <w:pPr>
        <w:pStyle w:val="NoSpacing"/>
        <w:spacing w:line="360" w:lineRule="auto"/>
        <w:jc w:val="both"/>
        <w:rPr>
          <w:rFonts w:eastAsia="Calibri"/>
          <w:kern w:val="2"/>
          <w:lang w:eastAsia="en-US"/>
          <w14:ligatures w14:val="standardContextual"/>
        </w:rPr>
      </w:pPr>
    </w:p>
    <w:p w14:paraId="05292192" w14:textId="77777777" w:rsidR="005F13BC" w:rsidRPr="00A75FF6" w:rsidRDefault="005F13BC" w:rsidP="008E31BD">
      <w:pPr>
        <w:pStyle w:val="NoSpacing"/>
        <w:spacing w:line="360" w:lineRule="auto"/>
        <w:rPr>
          <w:rFonts w:eastAsia="Calibri"/>
          <w:b/>
          <w:bCs/>
          <w:kern w:val="2"/>
          <w:lang w:eastAsia="en-US"/>
          <w14:ligatures w14:val="standardContextual"/>
        </w:rPr>
      </w:pPr>
      <w:r w:rsidRPr="00A75FF6">
        <w:rPr>
          <w:rFonts w:eastAsia="Calibri"/>
          <w:b/>
          <w:bCs/>
          <w:kern w:val="2"/>
          <w:lang w:eastAsia="en-US"/>
          <w14:ligatures w14:val="standardContextual"/>
        </w:rPr>
        <w:t>Reference</w:t>
      </w:r>
    </w:p>
    <w:p w14:paraId="15F994BD"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British Heart Foundation (2022)</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Food poverty and health</w:t>
      </w:r>
      <w:r w:rsidRPr="00A75FF6">
        <w:rPr>
          <w:rFonts w:eastAsia="Calibri"/>
          <w:kern w:val="2"/>
          <w:lang w:eastAsia="en-US"/>
          <w14:ligatures w14:val="standardContextual"/>
        </w:rPr>
        <w:t xml:space="preserve">. Available at: </w:t>
      </w:r>
      <w:hyperlink r:id="rId13" w:tgtFrame="_new" w:history="1">
        <w:r w:rsidRPr="00A75FF6">
          <w:rPr>
            <w:rFonts w:eastAsia="Calibri"/>
            <w:color w:val="0563C1"/>
            <w:kern w:val="2"/>
            <w:u w:val="single"/>
            <w:lang w:eastAsia="en-US"/>
            <w14:ligatures w14:val="standardContextual"/>
          </w:rPr>
          <w:t>https://www.bhf.org.uk</w:t>
        </w:r>
      </w:hyperlink>
      <w:r w:rsidRPr="00A75FF6">
        <w:rPr>
          <w:rFonts w:eastAsia="Calibri"/>
          <w:kern w:val="2"/>
          <w:lang w:eastAsia="en-US"/>
          <w14:ligatures w14:val="standardContextual"/>
        </w:rPr>
        <w:t xml:space="preserve"> (Accessed: 7 December 2025).</w:t>
      </w:r>
    </w:p>
    <w:p w14:paraId="22CBE111"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British Psychological Society (2021)</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Diabetes and mental health: guidance for practitioners</w:t>
      </w:r>
      <w:r w:rsidRPr="00A75FF6">
        <w:rPr>
          <w:rFonts w:eastAsia="Calibri"/>
          <w:kern w:val="2"/>
          <w:lang w:eastAsia="en-US"/>
          <w14:ligatures w14:val="standardContextual"/>
        </w:rPr>
        <w:t xml:space="preserve">. Available at: </w:t>
      </w:r>
      <w:hyperlink r:id="rId14" w:tgtFrame="_new" w:history="1">
        <w:r w:rsidRPr="00A75FF6">
          <w:rPr>
            <w:rFonts w:eastAsia="Calibri"/>
            <w:color w:val="0563C1"/>
            <w:kern w:val="2"/>
            <w:u w:val="single"/>
            <w:lang w:eastAsia="en-US"/>
            <w14:ligatures w14:val="standardContextual"/>
          </w:rPr>
          <w:t>https://www.bps.org.uk</w:t>
        </w:r>
      </w:hyperlink>
      <w:r w:rsidRPr="00A75FF6">
        <w:rPr>
          <w:rFonts w:eastAsia="Calibri"/>
          <w:kern w:val="2"/>
          <w:lang w:eastAsia="en-US"/>
          <w14:ligatures w14:val="standardContextual"/>
        </w:rPr>
        <w:t xml:space="preserve"> (Accessed: 7 December 2025).</w:t>
      </w:r>
    </w:p>
    <w:p w14:paraId="02860AD1"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Carers UK (2022)</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Caring and long-term health conditions report</w:t>
      </w:r>
      <w:r w:rsidRPr="00A75FF6">
        <w:rPr>
          <w:rFonts w:eastAsia="Calibri"/>
          <w:kern w:val="2"/>
          <w:lang w:eastAsia="en-US"/>
          <w14:ligatures w14:val="standardContextual"/>
        </w:rPr>
        <w:t xml:space="preserve">. Available at: </w:t>
      </w:r>
      <w:hyperlink r:id="rId15" w:tgtFrame="_new" w:history="1">
        <w:r w:rsidRPr="00A75FF6">
          <w:rPr>
            <w:rFonts w:eastAsia="Calibri"/>
            <w:color w:val="0563C1"/>
            <w:kern w:val="2"/>
            <w:u w:val="single"/>
            <w:lang w:eastAsia="en-US"/>
            <w14:ligatures w14:val="standardContextual"/>
          </w:rPr>
          <w:t>https://www.carersuk.org</w:t>
        </w:r>
      </w:hyperlink>
      <w:r w:rsidRPr="00A75FF6">
        <w:rPr>
          <w:rFonts w:eastAsia="Calibri"/>
          <w:kern w:val="2"/>
          <w:lang w:eastAsia="en-US"/>
          <w14:ligatures w14:val="standardContextual"/>
        </w:rPr>
        <w:t xml:space="preserve"> (Accessed: 7 December 2025).</w:t>
      </w:r>
    </w:p>
    <w:p w14:paraId="6B59ABE5"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Diabetes UK (2023)</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Diabetes complications and risks</w:t>
      </w:r>
      <w:r w:rsidRPr="00A75FF6">
        <w:rPr>
          <w:rFonts w:eastAsia="Calibri"/>
          <w:kern w:val="2"/>
          <w:lang w:eastAsia="en-US"/>
          <w14:ligatures w14:val="standardContextual"/>
        </w:rPr>
        <w:t xml:space="preserve">. Available at: </w:t>
      </w:r>
      <w:hyperlink r:id="rId16" w:tgtFrame="_new" w:history="1">
        <w:r w:rsidRPr="00A75FF6">
          <w:rPr>
            <w:rFonts w:eastAsia="Calibri"/>
            <w:color w:val="0563C1"/>
            <w:kern w:val="2"/>
            <w:u w:val="single"/>
            <w:lang w:eastAsia="en-US"/>
            <w14:ligatures w14:val="standardContextual"/>
          </w:rPr>
          <w:t>https://www.diabetes.org.uk</w:t>
        </w:r>
      </w:hyperlink>
      <w:r w:rsidRPr="00A75FF6">
        <w:rPr>
          <w:rFonts w:eastAsia="Calibri"/>
          <w:kern w:val="2"/>
          <w:lang w:eastAsia="en-US"/>
          <w14:ligatures w14:val="standardContextual"/>
        </w:rPr>
        <w:t xml:space="preserve"> (Accessed: 7 December 2025).</w:t>
      </w:r>
    </w:p>
    <w:p w14:paraId="6A246455"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International Diabetes Federation (2023)</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IDF Diabetes Atlas</w:t>
      </w:r>
      <w:r w:rsidRPr="00A75FF6">
        <w:rPr>
          <w:rFonts w:eastAsia="Calibri"/>
          <w:kern w:val="2"/>
          <w:lang w:eastAsia="en-US"/>
          <w14:ligatures w14:val="standardContextual"/>
        </w:rPr>
        <w:t xml:space="preserve">. Available at: </w:t>
      </w:r>
      <w:hyperlink r:id="rId17" w:tgtFrame="_new" w:history="1">
        <w:r w:rsidRPr="00A75FF6">
          <w:rPr>
            <w:rFonts w:eastAsia="Calibri"/>
            <w:color w:val="0563C1"/>
            <w:kern w:val="2"/>
            <w:u w:val="single"/>
            <w:lang w:eastAsia="en-US"/>
            <w14:ligatures w14:val="standardContextual"/>
          </w:rPr>
          <w:t>https://idf.org</w:t>
        </w:r>
      </w:hyperlink>
      <w:r w:rsidRPr="00A75FF6">
        <w:rPr>
          <w:rFonts w:eastAsia="Calibri"/>
          <w:kern w:val="2"/>
          <w:lang w:eastAsia="en-US"/>
          <w14:ligatures w14:val="standardContextual"/>
        </w:rPr>
        <w:t xml:space="preserve"> (Accessed: 7 December 2025).</w:t>
      </w:r>
    </w:p>
    <w:p w14:paraId="1129F044"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NHS England (2024)</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Healthier You: NHS Diabetes Prevention Programme</w:t>
      </w:r>
      <w:r w:rsidRPr="00A75FF6">
        <w:rPr>
          <w:rFonts w:eastAsia="Calibri"/>
          <w:kern w:val="2"/>
          <w:lang w:eastAsia="en-US"/>
          <w14:ligatures w14:val="standardContextual"/>
        </w:rPr>
        <w:t xml:space="preserve">. Available at: </w:t>
      </w:r>
      <w:hyperlink r:id="rId18" w:tgtFrame="_new" w:history="1">
        <w:r w:rsidRPr="00A75FF6">
          <w:rPr>
            <w:rFonts w:eastAsia="Calibri"/>
            <w:color w:val="0563C1"/>
            <w:kern w:val="2"/>
            <w:u w:val="single"/>
            <w:lang w:eastAsia="en-US"/>
            <w14:ligatures w14:val="standardContextual"/>
          </w:rPr>
          <w:t>https://www.england.nhs.uk</w:t>
        </w:r>
      </w:hyperlink>
      <w:r w:rsidRPr="00A75FF6">
        <w:rPr>
          <w:rFonts w:eastAsia="Calibri"/>
          <w:kern w:val="2"/>
          <w:lang w:eastAsia="en-US"/>
          <w14:ligatures w14:val="standardContextual"/>
        </w:rPr>
        <w:t xml:space="preserve"> (Accessed: 7 December 2025).</w:t>
      </w:r>
    </w:p>
    <w:p w14:paraId="10F31CF3"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NHS Inform (2023)</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Type 2 diabetes overview</w:t>
      </w:r>
      <w:r w:rsidRPr="00A75FF6">
        <w:rPr>
          <w:rFonts w:eastAsia="Calibri"/>
          <w:kern w:val="2"/>
          <w:lang w:eastAsia="en-US"/>
          <w14:ligatures w14:val="standardContextual"/>
        </w:rPr>
        <w:t xml:space="preserve">. Available at: </w:t>
      </w:r>
      <w:hyperlink r:id="rId19" w:tgtFrame="_new" w:history="1">
        <w:r w:rsidRPr="00A75FF6">
          <w:rPr>
            <w:rFonts w:eastAsia="Calibri"/>
            <w:color w:val="0563C1"/>
            <w:kern w:val="2"/>
            <w:u w:val="single"/>
            <w:lang w:eastAsia="en-US"/>
            <w14:ligatures w14:val="standardContextual"/>
          </w:rPr>
          <w:t>https://www.nhsinform.scot</w:t>
        </w:r>
      </w:hyperlink>
      <w:r w:rsidRPr="00A75FF6">
        <w:rPr>
          <w:rFonts w:eastAsia="Calibri"/>
          <w:kern w:val="2"/>
          <w:lang w:eastAsia="en-US"/>
          <w14:ligatures w14:val="standardContextual"/>
        </w:rPr>
        <w:t xml:space="preserve"> (Accessed: 7 December 2025).</w:t>
      </w:r>
    </w:p>
    <w:p w14:paraId="59AA4B40"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NICE (2022)</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Type 2 diabetes in adults: management guideline</w:t>
      </w:r>
      <w:r w:rsidRPr="00A75FF6">
        <w:rPr>
          <w:rFonts w:eastAsia="Calibri"/>
          <w:kern w:val="2"/>
          <w:lang w:eastAsia="en-US"/>
          <w14:ligatures w14:val="standardContextual"/>
        </w:rPr>
        <w:t xml:space="preserve">. Available at: </w:t>
      </w:r>
      <w:hyperlink r:id="rId20" w:tgtFrame="_new" w:history="1">
        <w:r w:rsidRPr="00A75FF6">
          <w:rPr>
            <w:rFonts w:eastAsia="Calibri"/>
            <w:color w:val="0563C1"/>
            <w:kern w:val="2"/>
            <w:u w:val="single"/>
            <w:lang w:eastAsia="en-US"/>
            <w14:ligatures w14:val="standardContextual"/>
          </w:rPr>
          <w:t>https://www.nice.org.uk</w:t>
        </w:r>
      </w:hyperlink>
      <w:r w:rsidRPr="00A75FF6">
        <w:rPr>
          <w:rFonts w:eastAsia="Calibri"/>
          <w:kern w:val="2"/>
          <w:lang w:eastAsia="en-US"/>
          <w14:ligatures w14:val="standardContextual"/>
        </w:rPr>
        <w:t xml:space="preserve"> (Accessed: 7 December 2025).</w:t>
      </w:r>
    </w:p>
    <w:p w14:paraId="7515C032"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Public Health England (2020)</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Diabetes: prevention and management</w:t>
      </w:r>
      <w:r w:rsidRPr="00A75FF6">
        <w:rPr>
          <w:rFonts w:eastAsia="Calibri"/>
          <w:kern w:val="2"/>
          <w:lang w:eastAsia="en-US"/>
          <w14:ligatures w14:val="standardContextual"/>
        </w:rPr>
        <w:t xml:space="preserve">. Available at: </w:t>
      </w:r>
      <w:hyperlink r:id="rId21" w:tgtFrame="_new" w:history="1">
        <w:r w:rsidRPr="00A75FF6">
          <w:rPr>
            <w:rFonts w:eastAsia="Calibri"/>
            <w:color w:val="0563C1"/>
            <w:kern w:val="2"/>
            <w:u w:val="single"/>
            <w:lang w:eastAsia="en-US"/>
            <w14:ligatures w14:val="standardContextual"/>
          </w:rPr>
          <w:t>https://www.gov.uk/government/organisations/public-health-england</w:t>
        </w:r>
      </w:hyperlink>
      <w:r w:rsidRPr="00A75FF6">
        <w:rPr>
          <w:rFonts w:eastAsia="Calibri"/>
          <w:kern w:val="2"/>
          <w:lang w:eastAsia="en-US"/>
          <w14:ligatures w14:val="standardContextual"/>
        </w:rPr>
        <w:t xml:space="preserve"> (Accessed: 7 December 2025).</w:t>
      </w:r>
    </w:p>
    <w:p w14:paraId="5E7B3839" w14:textId="77777777" w:rsidR="005F13BC" w:rsidRPr="00A75FF6" w:rsidRDefault="005F13BC" w:rsidP="008E31BD">
      <w:pPr>
        <w:pStyle w:val="NoSpacing"/>
        <w:spacing w:line="360" w:lineRule="auto"/>
        <w:rPr>
          <w:rFonts w:eastAsia="Calibri"/>
          <w:kern w:val="2"/>
          <w:lang w:eastAsia="en-US"/>
          <w14:ligatures w14:val="standardContextual"/>
        </w:rPr>
      </w:pPr>
      <w:r w:rsidRPr="00A75FF6">
        <w:rPr>
          <w:rFonts w:eastAsia="Calibri"/>
          <w:b/>
          <w:bCs/>
          <w:kern w:val="2"/>
          <w:lang w:eastAsia="en-US"/>
          <w14:ligatures w14:val="standardContextual"/>
        </w:rPr>
        <w:t>World Health Organization (2023)</w:t>
      </w:r>
      <w:r w:rsidRPr="00A75FF6">
        <w:rPr>
          <w:rFonts w:eastAsia="Calibri"/>
          <w:kern w:val="2"/>
          <w:lang w:eastAsia="en-US"/>
          <w14:ligatures w14:val="standardContextual"/>
        </w:rPr>
        <w:t xml:space="preserve"> </w:t>
      </w:r>
      <w:r w:rsidRPr="00A75FF6">
        <w:rPr>
          <w:rFonts w:eastAsia="Calibri"/>
          <w:i/>
          <w:iCs/>
          <w:kern w:val="2"/>
          <w:lang w:eastAsia="en-US"/>
          <w14:ligatures w14:val="standardContextual"/>
        </w:rPr>
        <w:t>Diabetes fact sheet</w:t>
      </w:r>
      <w:r w:rsidRPr="00A75FF6">
        <w:rPr>
          <w:rFonts w:eastAsia="Calibri"/>
          <w:kern w:val="2"/>
          <w:lang w:eastAsia="en-US"/>
          <w14:ligatures w14:val="standardContextual"/>
        </w:rPr>
        <w:t xml:space="preserve">. Available at: </w:t>
      </w:r>
      <w:hyperlink r:id="rId22" w:tgtFrame="_new" w:history="1">
        <w:r w:rsidRPr="00A75FF6">
          <w:rPr>
            <w:rFonts w:eastAsia="Calibri"/>
            <w:color w:val="0563C1"/>
            <w:kern w:val="2"/>
            <w:u w:val="single"/>
            <w:lang w:eastAsia="en-US"/>
            <w14:ligatures w14:val="standardContextual"/>
          </w:rPr>
          <w:t>https://www.who.int</w:t>
        </w:r>
      </w:hyperlink>
      <w:r w:rsidRPr="00A75FF6">
        <w:rPr>
          <w:rFonts w:eastAsia="Calibri"/>
          <w:kern w:val="2"/>
          <w:lang w:eastAsia="en-US"/>
          <w14:ligatures w14:val="standardContextual"/>
        </w:rPr>
        <w:t xml:space="preserve"> (Accessed: 7 December 2025).</w:t>
      </w:r>
    </w:p>
    <w:p w14:paraId="3828B880" w14:textId="77777777" w:rsidR="005F13BC" w:rsidRPr="00A75FF6" w:rsidRDefault="005F13BC" w:rsidP="008E31BD">
      <w:pPr>
        <w:pStyle w:val="NoSpacing"/>
        <w:spacing w:line="360" w:lineRule="auto"/>
        <w:rPr>
          <w:rFonts w:eastAsia="Calibri"/>
          <w:kern w:val="2"/>
          <w:lang w:eastAsia="en-US"/>
          <w14:ligatures w14:val="standardContextual"/>
        </w:rPr>
      </w:pPr>
    </w:p>
    <w:p w14:paraId="0D3ADF85" w14:textId="77777777" w:rsidR="005F13BC" w:rsidRPr="00A75FF6" w:rsidRDefault="005F13BC" w:rsidP="008E31BD">
      <w:pPr>
        <w:pStyle w:val="NoSpacing"/>
        <w:spacing w:line="360" w:lineRule="auto"/>
        <w:rPr>
          <w:rFonts w:eastAsia="Calibri"/>
          <w:kern w:val="2"/>
          <w:lang w:eastAsia="en-US"/>
          <w14:ligatures w14:val="standardContextual"/>
        </w:rPr>
      </w:pPr>
    </w:p>
    <w:p w14:paraId="76D58B95" w14:textId="154D4E46" w:rsidR="00530E16" w:rsidRPr="00A75FF6" w:rsidRDefault="00530E16" w:rsidP="008E31BD">
      <w:pPr>
        <w:pStyle w:val="NoSpacing"/>
        <w:spacing w:line="360" w:lineRule="auto"/>
        <w:rPr>
          <w:color w:val="FF0000"/>
        </w:rPr>
      </w:pPr>
    </w:p>
    <w:sectPr w:rsidR="00530E16" w:rsidRPr="00A75FF6" w:rsidSect="00722EFE">
      <w:footerReference w:type="first" r:id="rId2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36068" w14:textId="77777777" w:rsidR="00FF5ECC" w:rsidRDefault="00FF5ECC" w:rsidP="002A1842">
      <w:pPr>
        <w:spacing w:after="0" w:line="240" w:lineRule="auto"/>
      </w:pPr>
      <w:r>
        <w:separator/>
      </w:r>
    </w:p>
  </w:endnote>
  <w:endnote w:type="continuationSeparator" w:id="0">
    <w:p w14:paraId="7B439470" w14:textId="77777777" w:rsidR="00FF5ECC" w:rsidRDefault="00FF5EC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3647857"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00697215"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475EF0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B6099D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E59E8" w14:textId="77777777" w:rsidR="00FF5ECC" w:rsidRDefault="00FF5ECC" w:rsidP="002A1842">
      <w:pPr>
        <w:spacing w:after="0" w:line="240" w:lineRule="auto"/>
      </w:pPr>
      <w:r>
        <w:separator/>
      </w:r>
    </w:p>
  </w:footnote>
  <w:footnote w:type="continuationSeparator" w:id="0">
    <w:p w14:paraId="21C99B91" w14:textId="77777777" w:rsidR="00FF5ECC" w:rsidRDefault="00FF5EC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66420515">
    <w:abstractNumId w:val="5"/>
  </w:num>
  <w:num w:numId="2" w16cid:durableId="506216740">
    <w:abstractNumId w:val="3"/>
  </w:num>
  <w:num w:numId="3" w16cid:durableId="1025256108">
    <w:abstractNumId w:val="2"/>
  </w:num>
  <w:num w:numId="4" w16cid:durableId="1516461405">
    <w:abstractNumId w:val="1"/>
  </w:num>
  <w:num w:numId="5" w16cid:durableId="1228373536">
    <w:abstractNumId w:val="4"/>
  </w:num>
  <w:num w:numId="6" w16cid:durableId="526022564">
    <w:abstractNumId w:val="0"/>
  </w:num>
  <w:num w:numId="7" w16cid:durableId="667757550">
    <w:abstractNumId w:val="7"/>
  </w:num>
  <w:num w:numId="8" w16cid:durableId="15439811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61DC8"/>
    <w:rsid w:val="00172AD1"/>
    <w:rsid w:val="001813E7"/>
    <w:rsid w:val="001863B7"/>
    <w:rsid w:val="001B1CF8"/>
    <w:rsid w:val="001B6A15"/>
    <w:rsid w:val="001C02E4"/>
    <w:rsid w:val="001D52C1"/>
    <w:rsid w:val="00220186"/>
    <w:rsid w:val="002A1842"/>
    <w:rsid w:val="004278ED"/>
    <w:rsid w:val="004468F8"/>
    <w:rsid w:val="004A4D03"/>
    <w:rsid w:val="004F478A"/>
    <w:rsid w:val="005123E2"/>
    <w:rsid w:val="00523322"/>
    <w:rsid w:val="00530E16"/>
    <w:rsid w:val="005607B2"/>
    <w:rsid w:val="00563814"/>
    <w:rsid w:val="00582B0F"/>
    <w:rsid w:val="005E3552"/>
    <w:rsid w:val="005F13BC"/>
    <w:rsid w:val="00604B5E"/>
    <w:rsid w:val="006672DA"/>
    <w:rsid w:val="00682177"/>
    <w:rsid w:val="006A004C"/>
    <w:rsid w:val="006F2CBD"/>
    <w:rsid w:val="00722EFE"/>
    <w:rsid w:val="00725F06"/>
    <w:rsid w:val="007637E9"/>
    <w:rsid w:val="007A3FDE"/>
    <w:rsid w:val="007C65D4"/>
    <w:rsid w:val="007E0AC8"/>
    <w:rsid w:val="008E31BD"/>
    <w:rsid w:val="008E7834"/>
    <w:rsid w:val="0090012E"/>
    <w:rsid w:val="00944393"/>
    <w:rsid w:val="009673CA"/>
    <w:rsid w:val="00996F0A"/>
    <w:rsid w:val="009B0E4C"/>
    <w:rsid w:val="009F60D1"/>
    <w:rsid w:val="00A15DCF"/>
    <w:rsid w:val="00A75B15"/>
    <w:rsid w:val="00A75FF6"/>
    <w:rsid w:val="00A80B1F"/>
    <w:rsid w:val="00AA27D4"/>
    <w:rsid w:val="00AE06EA"/>
    <w:rsid w:val="00B25463"/>
    <w:rsid w:val="00B65ED6"/>
    <w:rsid w:val="00BA0043"/>
    <w:rsid w:val="00BB1082"/>
    <w:rsid w:val="00BB7BA0"/>
    <w:rsid w:val="00C5003F"/>
    <w:rsid w:val="00C50BA3"/>
    <w:rsid w:val="00C70CB1"/>
    <w:rsid w:val="00C86519"/>
    <w:rsid w:val="00CF650B"/>
    <w:rsid w:val="00D40269"/>
    <w:rsid w:val="00D44B87"/>
    <w:rsid w:val="00D62A9C"/>
    <w:rsid w:val="00D97F4C"/>
    <w:rsid w:val="00DB181C"/>
    <w:rsid w:val="00E2603C"/>
    <w:rsid w:val="00E62FAA"/>
    <w:rsid w:val="00E63769"/>
    <w:rsid w:val="00EA3E7C"/>
    <w:rsid w:val="00EC2C22"/>
    <w:rsid w:val="00F04CFF"/>
    <w:rsid w:val="00F31A2C"/>
    <w:rsid w:val="00F35C5D"/>
    <w:rsid w:val="00F360B1"/>
    <w:rsid w:val="00F618F2"/>
    <w:rsid w:val="00F84810"/>
    <w:rsid w:val="00FB1E91"/>
    <w:rsid w:val="00FF5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200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9B0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hf.org.uk" TargetMode="External"/><Relationship Id="rId18" Type="http://schemas.openxmlformats.org/officeDocument/2006/relationships/hyperlink" Target="https://www.england.nhs.uk" TargetMode="External"/><Relationship Id="rId3" Type="http://schemas.openxmlformats.org/officeDocument/2006/relationships/customXml" Target="../customXml/item3.xml"/><Relationship Id="rId21" Type="http://schemas.openxmlformats.org/officeDocument/2006/relationships/hyperlink" Target="https://www.gov.uk/government/organisations/public-health-england" TargetMode="Externa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idf.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iabetes.org.uk" TargetMode="External"/><Relationship Id="rId20" Type="http://schemas.openxmlformats.org/officeDocument/2006/relationships/hyperlink" Target="https://www.nice.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carersuk.org"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nhsinform.sco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ps.org.uk" TargetMode="External"/><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4" ma:contentTypeDescription="Create a new document." ma:contentTypeScope="" ma:versionID="9b39fae3b97fe28e55fa829ff9e34e8a">
  <xsd:schema xmlns:xsd="http://www.w3.org/2001/XMLSchema" xmlns:xs="http://www.w3.org/2001/XMLSchema" xmlns:p="http://schemas.microsoft.com/office/2006/metadata/properties" xmlns:ns3="04d956d8-1ffd-4dba-87ce-03f615e16f58" targetNamespace="http://schemas.microsoft.com/office/2006/metadata/properties" ma:root="true" ma:fieldsID="ff90d1bfad334be9969834a3615b2038"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8B24900-6768-4B62-8B17-074418ADC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60E344-160C-45C7-927C-6F8A0C3A15BF}">
  <ds:schemaRefs>
    <ds:schemaRef ds:uri="http://schemas.microsoft.com/sharepoint/v3/contenttype/forms"/>
  </ds:schemaRefs>
</ds:datastoreItem>
</file>

<file path=customXml/itemProps5.xml><?xml version="1.0" encoding="utf-8"?>
<ds:datastoreItem xmlns:ds="http://schemas.openxmlformats.org/officeDocument/2006/customXml" ds:itemID="{D1159F1B-A7ED-499B-963C-F9C7008AF6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1945</Words>
  <Characters>11088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MODUPEOLA OYENAME</cp:lastModifiedBy>
  <cp:revision>2</cp:revision>
  <dcterms:created xsi:type="dcterms:W3CDTF">2025-12-15T21:40:00Z</dcterms:created>
  <dcterms:modified xsi:type="dcterms:W3CDTF">2025-12-15T21:40:00Z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