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b/>
          <w:bCs/>
          <w:u w:val="single"/>
        </w:rPr>
      </w:pPr>
      <w:r>
        <w:drawing>
          <wp:inline distT="0" distB="0" distL="0" distR="0">
            <wp:extent cx="4635500" cy="1536700"/>
            <wp:effectExtent l="0" t="0" r="0" b="0"/>
            <wp:docPr id="1" name="Picture 1"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knife, table&#10;&#10;Description automatically generated"/>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4635500" cy="1536700"/>
                    </a:xfrm>
                    <a:prstGeom prst="rect">
                      <a:avLst/>
                    </a:prstGeom>
                  </pic:spPr>
                </pic:pic>
              </a:graphicData>
            </a:graphic>
          </wp:inline>
        </w:drawing>
      </w:r>
    </w:p>
    <w:p>
      <w:pPr>
        <w:spacing w:line="360" w:lineRule="auto"/>
        <w:jc w:val="both"/>
        <w:rPr>
          <w:sz w:val="40"/>
          <w:szCs w:val="40"/>
          <w:u w:val="single"/>
        </w:rPr>
      </w:pPr>
    </w:p>
    <w:p>
      <w:pPr>
        <w:spacing w:after="160" w:line="360" w:lineRule="auto"/>
        <w:jc w:val="center"/>
        <w:rPr>
          <w:rFonts w:eastAsia="Calibri"/>
          <w:sz w:val="40"/>
          <w:szCs w:val="40"/>
          <w:lang w:eastAsia="en-US"/>
        </w:rPr>
      </w:pPr>
      <w:r>
        <w:rPr>
          <w:rFonts w:eastAsia="Calibri"/>
          <w:sz w:val="40"/>
          <w:szCs w:val="40"/>
          <w:lang w:eastAsia="en-US"/>
        </w:rPr>
        <w:t>How Corporate Social Responsibility Affects Customer Loyalty: A Case Study of the Food Industry</w:t>
      </w:r>
    </w:p>
    <w:p>
      <w:pPr>
        <w:spacing w:line="360" w:lineRule="auto"/>
        <w:jc w:val="both"/>
        <w:rPr>
          <w:b/>
          <w:bCs/>
          <w:u w:val="single"/>
        </w:rPr>
      </w:pPr>
    </w:p>
    <w:p>
      <w:pPr>
        <w:spacing w:line="360" w:lineRule="auto"/>
        <w:jc w:val="center"/>
        <w:rPr>
          <w:rFonts w:eastAsia="宋体"/>
          <w:sz w:val="40"/>
          <w:szCs w:val="40"/>
          <w:lang w:val="en-US" w:eastAsia="zh-CN"/>
        </w:rPr>
      </w:pPr>
      <w:r>
        <w:rPr>
          <w:sz w:val="40"/>
          <w:szCs w:val="40"/>
        </w:rPr>
        <w:t xml:space="preserve">Name: </w:t>
      </w:r>
      <w:r>
        <w:rPr>
          <w:rFonts w:hint="eastAsia" w:eastAsia="宋体"/>
          <w:sz w:val="40"/>
          <w:szCs w:val="40"/>
          <w:lang w:val="en-US" w:eastAsia="zh-CN"/>
        </w:rPr>
        <w:t>Nian Zhang</w:t>
      </w:r>
    </w:p>
    <w:p>
      <w:pPr>
        <w:spacing w:line="360" w:lineRule="auto"/>
        <w:jc w:val="center"/>
        <w:rPr>
          <w:sz w:val="40"/>
          <w:szCs w:val="40"/>
        </w:rPr>
      </w:pPr>
      <w:r>
        <w:rPr>
          <w:sz w:val="40"/>
          <w:szCs w:val="40"/>
        </w:rPr>
        <w:t xml:space="preserve">Student ID: </w:t>
      </w:r>
      <w:r>
        <w:rPr>
          <w:rFonts w:eastAsia="宋体"/>
          <w:bCs/>
          <w:sz w:val="36"/>
        </w:rPr>
        <w:t>2003417</w:t>
      </w:r>
    </w:p>
    <w:p>
      <w:pPr>
        <w:spacing w:line="360" w:lineRule="auto"/>
        <w:jc w:val="center"/>
        <w:rPr>
          <w:sz w:val="40"/>
          <w:szCs w:val="40"/>
        </w:rPr>
      </w:pPr>
      <w:r>
        <w:rPr>
          <w:sz w:val="40"/>
          <w:szCs w:val="40"/>
        </w:rPr>
        <w:t>School: UWTSD Swansea</w:t>
      </w:r>
    </w:p>
    <w:p>
      <w:pPr>
        <w:spacing w:line="360" w:lineRule="auto"/>
        <w:jc w:val="center"/>
        <w:rPr>
          <w:rFonts w:eastAsia="宋体" w:asciiTheme="majorHAnsi" w:hAnsiTheme="majorHAnsi" w:cstheme="majorHAnsi"/>
          <w:sz w:val="40"/>
          <w:szCs w:val="40"/>
          <w:lang w:val="en-US" w:eastAsia="zh-CN"/>
        </w:rPr>
      </w:pPr>
      <w:r>
        <w:rPr>
          <w:sz w:val="40"/>
          <w:szCs w:val="40"/>
        </w:rPr>
        <w:t xml:space="preserve">Degree: Business and </w:t>
      </w:r>
      <w:r>
        <w:rPr>
          <w:rFonts w:eastAsia="宋体"/>
          <w:sz w:val="40"/>
          <w:szCs w:val="40"/>
          <w:lang w:val="en-US" w:eastAsia="zh-CN"/>
        </w:rPr>
        <w:t>Management</w:t>
      </w:r>
    </w:p>
    <w:p>
      <w:pPr>
        <w:spacing w:line="360" w:lineRule="auto"/>
        <w:jc w:val="center"/>
        <w:rPr>
          <w:sz w:val="40"/>
          <w:szCs w:val="40"/>
        </w:rPr>
      </w:pPr>
    </w:p>
    <w:p>
      <w:pPr>
        <w:spacing w:line="360" w:lineRule="auto"/>
        <w:jc w:val="center"/>
        <w:rPr>
          <w:rFonts w:eastAsia="宋体"/>
          <w:sz w:val="40"/>
          <w:szCs w:val="40"/>
          <w:lang w:val="en-US" w:eastAsia="zh-CN"/>
        </w:rPr>
      </w:pPr>
      <w:r>
        <w:rPr>
          <w:sz w:val="40"/>
          <w:szCs w:val="40"/>
        </w:rPr>
        <w:t xml:space="preserve">Due Date: </w:t>
      </w:r>
      <w:r>
        <w:rPr>
          <w:rFonts w:hint="eastAsia" w:eastAsia="宋体"/>
          <w:sz w:val="40"/>
          <w:szCs w:val="40"/>
          <w:lang w:val="en-US" w:eastAsia="zh-CN"/>
        </w:rPr>
        <w:t>12</w:t>
      </w:r>
      <w:r>
        <w:rPr>
          <w:rFonts w:hint="eastAsia" w:eastAsia="宋体"/>
          <w:sz w:val="40"/>
          <w:szCs w:val="40"/>
          <w:vertAlign w:val="superscript"/>
          <w:lang w:val="en-US" w:eastAsia="zh-CN"/>
        </w:rPr>
        <w:t>th</w:t>
      </w:r>
      <w:r>
        <w:rPr>
          <w:rFonts w:hint="eastAsia" w:eastAsia="宋体"/>
          <w:sz w:val="40"/>
          <w:szCs w:val="40"/>
          <w:lang w:val="en-US" w:eastAsia="zh-CN"/>
        </w:rPr>
        <w:t xml:space="preserve"> May 2021</w:t>
      </w:r>
    </w:p>
    <w:p>
      <w:pPr>
        <w:spacing w:line="360" w:lineRule="auto"/>
        <w:jc w:val="center"/>
        <w:rPr>
          <w:rFonts w:hint="default" w:eastAsia="宋体"/>
          <w:sz w:val="40"/>
          <w:szCs w:val="40"/>
          <w:lang w:val="en-US" w:eastAsia="zh-CN"/>
        </w:rPr>
        <w:sectPr>
          <w:footerReference r:id="rId5" w:type="first"/>
          <w:footerReference r:id="rId3" w:type="default"/>
          <w:footerReference r:id="rId4" w:type="even"/>
          <w:pgSz w:w="11900" w:h="16840"/>
          <w:pgMar w:top="1440" w:right="1440" w:bottom="1440" w:left="1440" w:header="708" w:footer="708" w:gutter="0"/>
          <w:pgNumType w:fmt="upperRoman" w:start="1"/>
          <w:cols w:space="708" w:num="1"/>
          <w:titlePg/>
          <w:docGrid w:linePitch="360" w:charSpace="0"/>
        </w:sectPr>
      </w:pPr>
      <w:r>
        <w:rPr>
          <w:sz w:val="40"/>
          <w:szCs w:val="40"/>
        </w:rPr>
        <w:t>Word Count:</w:t>
      </w:r>
      <w:r>
        <w:rPr>
          <w:rFonts w:hint="eastAsia" w:eastAsia="宋体"/>
          <w:sz w:val="40"/>
          <w:szCs w:val="40"/>
          <w:lang w:val="en-US" w:eastAsia="zh-CN"/>
        </w:rPr>
        <w:t>10130</w:t>
      </w:r>
    </w:p>
    <w:p>
      <w:pPr>
        <w:spacing w:line="360" w:lineRule="auto"/>
        <w:jc w:val="both"/>
        <w:rPr>
          <w:sz w:val="28"/>
          <w:szCs w:val="28"/>
        </w:rPr>
      </w:pPr>
      <w:r>
        <w:rPr>
          <w:sz w:val="28"/>
          <w:szCs w:val="28"/>
        </w:rPr>
        <w:t>Declaration</w:t>
      </w:r>
    </w:p>
    <w:p>
      <w:pPr>
        <w:spacing w:before="100" w:beforeAutospacing="1" w:after="100" w:afterAutospacing="1" w:line="360" w:lineRule="auto"/>
        <w:jc w:val="both"/>
      </w:pPr>
      <w:r>
        <w:t>This work has not previously been accepted in substance for any degree and is not being concurrently submitted in candidature for any degree.</w:t>
      </w:r>
    </w:p>
    <w:p>
      <w:pPr>
        <w:spacing w:before="100" w:beforeAutospacing="1" w:after="100" w:afterAutospacing="1" w:line="360" w:lineRule="auto"/>
        <w:jc w:val="both"/>
      </w:pPr>
      <w:r>
        <w:t xml:space="preserve">Signed:                                                                                         Date: </w:t>
      </w:r>
    </w:p>
    <w:p>
      <w:pPr>
        <w:spacing w:before="100" w:beforeAutospacing="1" w:after="100" w:afterAutospacing="1" w:line="360" w:lineRule="auto"/>
        <w:jc w:val="both"/>
      </w:pPr>
      <w:r>
        <w:rPr>
          <w:b/>
          <w:bCs/>
        </w:rPr>
        <w:t xml:space="preserve">STATEMENT 1 </w:t>
      </w:r>
    </w:p>
    <w:p>
      <w:pPr>
        <w:spacing w:before="100" w:beforeAutospacing="1" w:after="100" w:afterAutospacing="1" w:line="360" w:lineRule="auto"/>
        <w:jc w:val="both"/>
      </w:pPr>
      <w:r>
        <w:t xml:space="preserve">This dissertation is being submitted in partial fulfilment of the requirements for the degree of BA. </w:t>
      </w:r>
    </w:p>
    <w:p>
      <w:pPr>
        <w:spacing w:before="100" w:beforeAutospacing="1" w:after="100" w:afterAutospacing="1" w:line="360" w:lineRule="auto"/>
        <w:jc w:val="both"/>
      </w:pPr>
      <w:r>
        <w:t xml:space="preserve">Signed:                                                                                       Date: </w:t>
      </w:r>
    </w:p>
    <w:p>
      <w:pPr>
        <w:spacing w:before="100" w:beforeAutospacing="1" w:after="100" w:afterAutospacing="1" w:line="360" w:lineRule="auto"/>
        <w:jc w:val="both"/>
      </w:pPr>
      <w:r>
        <w:rPr>
          <w:b/>
          <w:bCs/>
        </w:rPr>
        <w:t xml:space="preserve">STATEMENT 2 </w:t>
      </w:r>
    </w:p>
    <w:p>
      <w:pPr>
        <w:spacing w:before="100" w:beforeAutospacing="1" w:after="100" w:afterAutospacing="1" w:line="360" w:lineRule="auto"/>
        <w:jc w:val="both"/>
      </w:pPr>
      <w:r>
        <w:t xml:space="preserve">This dissertation is the result of my own independent work/investigation, except where otherwise stated. </w:t>
      </w:r>
    </w:p>
    <w:p>
      <w:pPr>
        <w:spacing w:before="100" w:beforeAutospacing="1" w:after="100" w:afterAutospacing="1" w:line="360" w:lineRule="auto"/>
        <w:jc w:val="both"/>
      </w:pPr>
      <w:r>
        <w:t>Other sources are acknowledged in the Reference Section.</w:t>
      </w:r>
    </w:p>
    <w:p>
      <w:pPr>
        <w:spacing w:before="100" w:beforeAutospacing="1" w:after="100" w:afterAutospacing="1" w:line="360" w:lineRule="auto"/>
        <w:jc w:val="both"/>
      </w:pPr>
      <w:r>
        <w:t xml:space="preserve">Signed:                                                                                 Date: </w:t>
      </w:r>
    </w:p>
    <w:p>
      <w:pPr>
        <w:spacing w:before="100" w:beforeAutospacing="1" w:after="100" w:afterAutospacing="1" w:line="360" w:lineRule="auto"/>
        <w:jc w:val="both"/>
      </w:pPr>
      <w:r>
        <w:rPr>
          <w:b/>
          <w:bCs/>
        </w:rPr>
        <w:t xml:space="preserve">STATEMENT 3 </w:t>
      </w:r>
    </w:p>
    <w:p>
      <w:pPr>
        <w:spacing w:before="100" w:beforeAutospacing="1" w:after="100" w:afterAutospacing="1" w:line="360" w:lineRule="auto"/>
        <w:jc w:val="both"/>
      </w:pPr>
      <w:r>
        <w:t xml:space="preserve">I hereby give consent for my dissertation, if accepted, to be available for photocopying and for interlibrary loan, and for the title and summary to be made available to outside organisations. </w:t>
      </w:r>
    </w:p>
    <w:p>
      <w:pPr>
        <w:spacing w:before="100" w:beforeAutospacing="1" w:after="100" w:afterAutospacing="1" w:line="360" w:lineRule="auto"/>
        <w:jc w:val="both"/>
      </w:pPr>
      <w:r>
        <w:t xml:space="preserve">Signed:                                                                              Date: </w:t>
      </w:r>
    </w:p>
    <w:p>
      <w:pPr>
        <w:spacing w:before="100" w:beforeAutospacing="1" w:after="100" w:afterAutospacing="1" w:line="360" w:lineRule="auto"/>
        <w:jc w:val="both"/>
        <w:rPr>
          <w:b/>
          <w:bCs/>
        </w:rPr>
      </w:pPr>
    </w:p>
    <w:p>
      <w:pPr>
        <w:spacing w:before="100" w:beforeAutospacing="1" w:after="100" w:afterAutospacing="1" w:line="360" w:lineRule="auto"/>
        <w:jc w:val="both"/>
      </w:pPr>
      <w:r>
        <w:rPr>
          <w:b/>
          <w:bCs/>
        </w:rPr>
        <w:t xml:space="preserve">STATEMENT 4 </w:t>
      </w:r>
    </w:p>
    <w:p>
      <w:pPr>
        <w:spacing w:before="100" w:beforeAutospacing="1" w:after="100" w:afterAutospacing="1" w:line="360" w:lineRule="auto"/>
        <w:jc w:val="both"/>
      </w:pPr>
      <w:r>
        <w:t xml:space="preserve">I hereby give consent for my dissertation, if accepted, to be available on the university’s IT system to those who have consent to use the system. </w:t>
      </w:r>
    </w:p>
    <w:p>
      <w:pPr>
        <w:spacing w:before="100" w:beforeAutospacing="1" w:after="100" w:afterAutospacing="1" w:line="360" w:lineRule="auto"/>
        <w:jc w:val="both"/>
      </w:pPr>
      <w:r>
        <w:t xml:space="preserve">Signed:                                                                      Date: </w:t>
      </w:r>
    </w:p>
    <w:p>
      <w:pPr>
        <w:rPr>
          <w:sz w:val="28"/>
          <w:szCs w:val="28"/>
        </w:rPr>
      </w:pPr>
      <w:r>
        <w:rPr>
          <w:sz w:val="28"/>
          <w:szCs w:val="28"/>
        </w:rPr>
        <w:br w:type="page"/>
      </w:r>
    </w:p>
    <w:p>
      <w:pPr>
        <w:spacing w:line="360" w:lineRule="auto"/>
        <w:jc w:val="both"/>
        <w:rPr>
          <w:sz w:val="28"/>
          <w:szCs w:val="28"/>
        </w:rPr>
      </w:pPr>
      <w:r>
        <w:rPr>
          <w:sz w:val="28"/>
          <w:szCs w:val="28"/>
        </w:rPr>
        <w:t>Acknowledgments</w:t>
      </w:r>
    </w:p>
    <w:p>
      <w:pPr>
        <w:spacing w:line="360" w:lineRule="auto"/>
        <w:jc w:val="both"/>
      </w:pPr>
    </w:p>
    <w:p>
      <w:pPr>
        <w:spacing w:line="360" w:lineRule="auto"/>
        <w:jc w:val="both"/>
      </w:pPr>
    </w:p>
    <w:p>
      <w:pPr>
        <w:spacing w:line="360" w:lineRule="auto"/>
        <w:jc w:val="both"/>
      </w:pPr>
      <w:r>
        <w:rPr>
          <w:rFonts w:hint="eastAsia"/>
        </w:rPr>
        <w:t xml:space="preserve">I would like to thank my mentor Caroline Jawad </w:t>
      </w:r>
      <w:r>
        <w:rPr>
          <w:rFonts w:hint="eastAsia" w:eastAsia="宋体"/>
          <w:lang w:val="en-US" w:eastAsia="zh-CN"/>
        </w:rPr>
        <w:t xml:space="preserve">and Gareth Hughes </w:t>
      </w:r>
      <w:r>
        <w:rPr>
          <w:rFonts w:hint="eastAsia"/>
        </w:rPr>
        <w:t xml:space="preserve">for </w:t>
      </w:r>
      <w:r>
        <w:rPr>
          <w:rFonts w:hint="eastAsia" w:eastAsia="宋体"/>
          <w:lang w:val="en-US" w:eastAsia="zh-CN"/>
        </w:rPr>
        <w:t>their</w:t>
      </w:r>
      <w:r>
        <w:rPr>
          <w:rFonts w:hint="eastAsia"/>
        </w:rPr>
        <w:t xml:space="preserve"> support and time throughout the paper.</w:t>
      </w:r>
    </w:p>
    <w:p>
      <w:pPr>
        <w:spacing w:line="360" w:lineRule="auto"/>
        <w:jc w:val="both"/>
      </w:pPr>
    </w:p>
    <w:p>
      <w:pPr>
        <w:spacing w:line="360" w:lineRule="auto"/>
        <w:jc w:val="both"/>
      </w:pPr>
      <w:r>
        <w:rPr>
          <w:rFonts w:hint="eastAsia"/>
        </w:rPr>
        <w:t>Finally, I would like to thank my family and my partner for their support and kindness. The time they gave up for me, not only in my last year, but also all my time in college, meant the whole world to me. Now and in the future, I can't express how grateful I am and how lucky I am to have such a support base.</w:t>
      </w:r>
    </w:p>
    <w:p>
      <w:pPr>
        <w:spacing w:line="360" w:lineRule="auto"/>
        <w:jc w:val="both"/>
        <w:rPr>
          <w:lang w:val="en-US"/>
        </w:rPr>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rPr>
          <w:sz w:val="28"/>
          <w:szCs w:val="28"/>
        </w:rPr>
      </w:pPr>
      <w:r>
        <w:rPr>
          <w:sz w:val="28"/>
          <w:szCs w:val="28"/>
        </w:rPr>
        <w:t>Abstract</w:t>
      </w:r>
    </w:p>
    <w:p>
      <w:pPr>
        <w:widowControl w:val="0"/>
        <w:spacing w:line="360" w:lineRule="auto"/>
        <w:jc w:val="both"/>
        <w:rPr>
          <w:rFonts w:eastAsia="宋体"/>
          <w:kern w:val="2"/>
          <w:lang w:val="en-US" w:eastAsia="zh-CN"/>
        </w:rPr>
      </w:pPr>
      <w:r>
        <w:rPr>
          <w:rFonts w:eastAsia="宋体"/>
          <w:kern w:val="2"/>
          <w:lang w:val="en-US" w:eastAsia="zh-CN"/>
        </w:rPr>
        <w:t>The aim of this paper is to study how CSR affects customer loyalty in China's food industry. Specially, to analyze the direct effects of CSR on customer loyalty and the intermediary roles of corporate image and customer satisfaction, and to investigate whether public health events (e. g. COVID-19) play moderating roles in CSR's impacts on customer loyalty.</w:t>
      </w:r>
    </w:p>
    <w:p>
      <w:pPr>
        <w:spacing w:line="360" w:lineRule="auto"/>
        <w:jc w:val="both"/>
      </w:pPr>
      <w:r>
        <w:t xml:space="preserve">This paper sends out the electronic questionnaire and take back 247 valid questionnaires and 18 invalid questionnaires. In this study, 13 people were interviewed and first hand data was obtained. The analysis found, </w:t>
      </w:r>
      <w:r>
        <w:rPr>
          <w:rFonts w:hint="eastAsia"/>
        </w:rPr>
        <w:t>CSR has a positive impact on customer loyalty, corporate image and customer satisfaction, corporate image and customer satisfaction play an intermediary role, and public health events play a partial regulatory role.</w:t>
      </w:r>
    </w:p>
    <w:p>
      <w:pPr>
        <w:spacing w:line="360" w:lineRule="auto"/>
        <w:jc w:val="both"/>
      </w:pPr>
      <w:r>
        <w:rPr>
          <w:rFonts w:eastAsiaTheme="minorEastAsia"/>
          <w:lang w:eastAsia="zh-CN"/>
        </w:rPr>
        <w:t>Recommendations are given in the end</w:t>
      </w:r>
      <w:r>
        <w:rPr>
          <w:rFonts w:hint="eastAsia" w:eastAsiaTheme="minorEastAsia"/>
          <w:lang w:eastAsia="zh-CN"/>
        </w:rPr>
        <w:t>.</w:t>
      </w:r>
      <w:r>
        <w:rPr>
          <w:rFonts w:eastAsiaTheme="minorEastAsia"/>
          <w:lang w:eastAsia="zh-CN"/>
        </w:rPr>
        <w:t xml:space="preserve"> </w:t>
      </w:r>
      <w:r>
        <w:rPr>
          <w:rFonts w:hint="eastAsia" w:eastAsia="宋体"/>
          <w:kern w:val="2"/>
          <w:lang w:val="en-US" w:eastAsia="zh-CN"/>
        </w:rPr>
        <w:t xml:space="preserve">First of all, food enterprises should pay attention to CSR. Secondly, strictly control the quality and safety of meat products. Third, strengthen the information disclosure of meat CSR. </w:t>
      </w:r>
    </w:p>
    <w:p>
      <w:pPr>
        <w:widowControl w:val="0"/>
        <w:spacing w:line="360" w:lineRule="auto"/>
        <w:jc w:val="both"/>
        <w:rPr>
          <w:rFonts w:eastAsia="宋体"/>
          <w:kern w:val="2"/>
          <w:lang w:eastAsia="zh-CN"/>
        </w:rPr>
      </w:pPr>
    </w:p>
    <w:p>
      <w:pPr>
        <w:spacing w:line="360" w:lineRule="auto"/>
        <w:jc w:val="both"/>
        <w:rPr>
          <w:lang w:val="en-US"/>
        </w:rPr>
      </w:pPr>
    </w:p>
    <w:p/>
    <w:p>
      <w:r>
        <w:br w:type="page"/>
      </w:r>
    </w:p>
    <w:sdt>
      <w:sdtPr>
        <w:rPr>
          <w:rFonts w:ascii="Times New Roman" w:hAnsi="Times New Roman" w:eastAsia="Times New Roman" w:cs="Times New Roman"/>
          <w:b w:val="0"/>
          <w:bCs w:val="0"/>
          <w:color w:val="auto"/>
          <w:sz w:val="24"/>
          <w:szCs w:val="24"/>
          <w:lang w:val="en-GB" w:eastAsia="en-GB"/>
        </w:rPr>
        <w:id w:val="1314909838"/>
        <w:docPartObj>
          <w:docPartGallery w:val="Table of Contents"/>
          <w:docPartUnique/>
        </w:docPartObj>
      </w:sdtPr>
      <w:sdtEndPr>
        <w:rPr>
          <w:rFonts w:ascii="Times New Roman" w:hAnsi="Times New Roman" w:eastAsia="Times New Roman" w:cs="Times New Roman"/>
          <w:b w:val="0"/>
          <w:bCs w:val="0"/>
          <w:color w:val="auto"/>
          <w:sz w:val="24"/>
          <w:szCs w:val="24"/>
          <w:lang w:val="en-GB" w:eastAsia="en-GB"/>
        </w:rPr>
      </w:sdtEndPr>
      <w:sdtContent>
        <w:p>
          <w:pPr>
            <w:pStyle w:val="42"/>
            <w:jc w:val="center"/>
            <w:rPr>
              <w:rFonts w:ascii="Times New Roman" w:hAnsi="Times New Roman" w:cs="Times New Roman"/>
              <w:color w:val="auto"/>
            </w:rPr>
          </w:pPr>
          <w:r>
            <w:rPr>
              <w:rFonts w:ascii="Times New Roman" w:hAnsi="Times New Roman" w:eastAsia="宋体" w:cs="Times New Roman"/>
              <w:color w:val="auto"/>
              <w:lang w:eastAsia="zh-CN"/>
            </w:rPr>
            <w:t>T</w:t>
          </w:r>
          <w:r>
            <w:rPr>
              <w:rFonts w:ascii="Times New Roman" w:hAnsi="Times New Roman" w:cs="Times New Roman"/>
              <w:color w:val="auto"/>
            </w:rPr>
            <w:t>able of Contents</w:t>
          </w:r>
        </w:p>
        <w:p>
          <w:pPr>
            <w:pStyle w:val="16"/>
            <w:tabs>
              <w:tab w:val="left" w:pos="1440"/>
            </w:tabs>
            <w:rPr>
              <w:rFonts w:asciiTheme="minorHAnsi" w:hAnsiTheme="minorHAnsi" w:eastAsiaTheme="minorEastAsia" w:cstheme="minorBidi"/>
              <w:b w:val="0"/>
              <w:bCs w:val="0"/>
              <w:kern w:val="2"/>
              <w:sz w:val="21"/>
              <w:szCs w:val="22"/>
              <w:lang w:val="en-US" w:eastAsia="zh-CN"/>
            </w:rPr>
          </w:pPr>
          <w:r>
            <w:fldChar w:fldCharType="begin"/>
          </w:r>
          <w:r>
            <w:instrText xml:space="preserve"> TOC \o "1-4" \h \z \u </w:instrText>
          </w:r>
          <w:r>
            <w:fldChar w:fldCharType="separate"/>
          </w:r>
          <w:r>
            <w:fldChar w:fldCharType="begin"/>
          </w:r>
          <w:r>
            <w:instrText xml:space="preserve"> HYPERLINK \l "_Toc71034493" </w:instrText>
          </w:r>
          <w:r>
            <w:fldChar w:fldCharType="separate"/>
          </w:r>
          <w:r>
            <w:rPr>
              <w:rStyle w:val="31"/>
            </w:rPr>
            <w:t>Chapter 1</w:t>
          </w:r>
          <w:r>
            <w:rPr>
              <w:rFonts w:asciiTheme="minorHAnsi" w:hAnsiTheme="minorHAnsi" w:eastAsiaTheme="minorEastAsia" w:cstheme="minorBidi"/>
              <w:b w:val="0"/>
              <w:bCs w:val="0"/>
              <w:kern w:val="2"/>
              <w:sz w:val="21"/>
              <w:szCs w:val="22"/>
              <w:lang w:val="en-US" w:eastAsia="zh-CN"/>
            </w:rPr>
            <w:tab/>
          </w:r>
          <w:r>
            <w:rPr>
              <w:rStyle w:val="31"/>
            </w:rPr>
            <w:t>Introduction</w:t>
          </w:r>
          <w:r>
            <w:tab/>
          </w:r>
          <w:r>
            <w:fldChar w:fldCharType="begin"/>
          </w:r>
          <w:r>
            <w:instrText xml:space="preserve"> PAGEREF _Toc71034493 \h </w:instrText>
          </w:r>
          <w:r>
            <w:fldChar w:fldCharType="separate"/>
          </w:r>
          <w:r>
            <w:t>1</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"_Toc71034494" </w:instrText>
          </w:r>
          <w:r>
            <w:fldChar w:fldCharType="separate"/>
          </w:r>
          <w:r>
            <w:rPr>
              <w:rStyle w:val="31"/>
              <w:rFonts w:ascii="Times New Roman" w:hAnsi="Times New Roman" w:cs="Times New Roman"/>
              <w:lang w:val="en-US" w:eastAsia="zh-CN"/>
            </w:rPr>
            <w:t>1.1 Background</w:t>
          </w:r>
          <w:r>
            <w:tab/>
          </w:r>
          <w:r>
            <w:fldChar w:fldCharType="begin"/>
          </w:r>
          <w:r>
            <w:instrText xml:space="preserve"> PAGEREF _Toc71034494 \h </w:instrText>
          </w:r>
          <w:r>
            <w:fldChar w:fldCharType="separate"/>
          </w:r>
          <w:r>
            <w:t>1</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"_Toc71034495" </w:instrText>
          </w:r>
          <w:r>
            <w:fldChar w:fldCharType="separate"/>
          </w:r>
          <w:r>
            <w:rPr>
              <w:rStyle w:val="31"/>
              <w:rFonts w:ascii="Times New Roman" w:hAnsi="Times New Roman" w:cs="Times New Roman"/>
              <w:lang w:val="en-US" w:eastAsia="zh-CN"/>
            </w:rPr>
            <w:t>1.2 Aims &amp; Objectives</w:t>
          </w:r>
          <w:r>
            <w:tab/>
          </w:r>
          <w:r>
            <w:fldChar w:fldCharType="begin"/>
          </w:r>
          <w:r>
            <w:instrText xml:space="preserve"> PAGEREF _Toc71034495 \h </w:instrText>
          </w:r>
          <w:r>
            <w:fldChar w:fldCharType="separate"/>
          </w:r>
          <w:r>
            <w:t>2</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"_Toc71034496" </w:instrText>
          </w:r>
          <w:r>
            <w:fldChar w:fldCharType="separate"/>
          </w:r>
          <w:r>
            <w:rPr>
              <w:rStyle w:val="31"/>
              <w:rFonts w:ascii="Times New Roman" w:hAnsi="Times New Roman" w:cs="Times New Roman"/>
              <w:b/>
              <w:bCs/>
              <w:lang w:val="en-US" w:eastAsia="zh-CN"/>
            </w:rPr>
            <w:t>1.2.1 Aims</w:t>
          </w:r>
          <w:r>
            <w:tab/>
          </w:r>
          <w:r>
            <w:fldChar w:fldCharType="begin"/>
          </w:r>
          <w:r>
            <w:instrText xml:space="preserve"> PAGEREF _Toc71034496 \h </w:instrText>
          </w:r>
          <w:r>
            <w:fldChar w:fldCharType="separate"/>
          </w:r>
          <w:r>
            <w:t>2</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"_Toc71034497" </w:instrText>
          </w:r>
          <w:r>
            <w:fldChar w:fldCharType="separate"/>
          </w:r>
          <w:r>
            <w:rPr>
              <w:rStyle w:val="31"/>
              <w:rFonts w:ascii="Times New Roman" w:hAnsi="Times New Roman" w:cs="Times New Roman"/>
              <w:b/>
              <w:bCs/>
              <w:lang w:val="en-US" w:eastAsia="zh-CN"/>
            </w:rPr>
            <w:t>1.2.2 Objectives</w:t>
          </w:r>
          <w:r>
            <w:tab/>
          </w:r>
          <w:r>
            <w:fldChar w:fldCharType="begin"/>
          </w:r>
          <w:r>
            <w:instrText xml:space="preserve"> PAGEREF _Toc71034497 \h </w:instrText>
          </w:r>
          <w:r>
            <w:fldChar w:fldCharType="separate"/>
          </w:r>
          <w:r>
            <w:t>2</w:t>
          </w:r>
          <w:r>
            <w:fldChar w:fldCharType="end"/>
          </w:r>
          <w:r>
            <w:fldChar w:fldCharType="end"/>
          </w:r>
        </w:p>
        <w:p>
          <w:pPr>
            <w:pStyle w:val="16"/>
            <w:tabs>
              <w:tab w:val="left" w:pos="1440"/>
            </w:tabs>
            <w:rPr>
              <w:rFonts w:asciiTheme="minorHAnsi" w:hAnsiTheme="minorHAnsi" w:eastAsiaTheme="minorEastAsia" w:cstheme="minorBidi"/>
              <w:b w:val="0"/>
              <w:bCs w:val="0"/>
              <w:kern w:val="2"/>
              <w:sz w:val="21"/>
              <w:szCs w:val="22"/>
              <w:lang w:val="en-US" w:eastAsia="zh-CN"/>
            </w:rPr>
          </w:pPr>
          <w:r>
            <w:fldChar w:fldCharType="begin"/>
          </w:r>
          <w:r>
            <w:instrText xml:space="preserve"> HYPERLINK \l "_Toc71034498" </w:instrText>
          </w:r>
          <w:r>
            <w:fldChar w:fldCharType="separate"/>
          </w:r>
          <w:r>
            <w:rPr>
              <w:rStyle w:val="31"/>
            </w:rPr>
            <w:t>Chapter 2</w:t>
          </w:r>
          <w:r>
            <w:rPr>
              <w:rFonts w:asciiTheme="minorHAnsi" w:hAnsiTheme="minorHAnsi" w:eastAsiaTheme="minorEastAsia" w:cstheme="minorBidi"/>
              <w:b w:val="0"/>
              <w:bCs w:val="0"/>
              <w:kern w:val="2"/>
              <w:sz w:val="21"/>
              <w:szCs w:val="22"/>
              <w:lang w:val="en-US" w:eastAsia="zh-CN"/>
            </w:rPr>
            <w:tab/>
          </w:r>
          <w:r>
            <w:rPr>
              <w:rStyle w:val="31"/>
            </w:rPr>
            <w:t>Literature Review</w:t>
          </w:r>
          <w:r>
            <w:tab/>
          </w:r>
          <w:r>
            <w:fldChar w:fldCharType="begin"/>
          </w:r>
          <w:r>
            <w:instrText xml:space="preserve"> PAGEREF _Toc71034498 \h </w:instrText>
          </w:r>
          <w:r>
            <w:fldChar w:fldCharType="separate"/>
          </w:r>
          <w:r>
            <w:t>3</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"_Toc71034499" </w:instrText>
          </w:r>
          <w:r>
            <w:fldChar w:fldCharType="separate"/>
          </w:r>
          <w:r>
            <w:rPr>
              <w:rStyle w:val="31"/>
              <w:rFonts w:ascii="Times New Roman" w:hAnsi="Times New Roman" w:cs="Times New Roman"/>
              <w:lang w:val="en-US" w:eastAsia="zh-CN"/>
            </w:rPr>
            <w:t>2.1 Introduction</w:t>
          </w:r>
          <w:r>
            <w:tab/>
          </w:r>
          <w:r>
            <w:fldChar w:fldCharType="begin"/>
          </w:r>
          <w:r>
            <w:instrText xml:space="preserve"> PAGEREF _Toc71034499 \h </w:instrText>
          </w:r>
          <w:r>
            <w:fldChar w:fldCharType="separate"/>
          </w:r>
          <w:r>
            <w:t>3</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"_Toc71034500" </w:instrText>
          </w:r>
          <w:r>
            <w:fldChar w:fldCharType="separate"/>
          </w:r>
          <w:r>
            <w:rPr>
              <w:rStyle w:val="31"/>
              <w:rFonts w:ascii="Times New Roman" w:hAnsi="Times New Roman" w:cs="Times New Roman"/>
              <w:lang w:val="en-US" w:eastAsia="zh-CN"/>
            </w:rPr>
            <w:t>2.2 Corporate Social Responsibility (CSR)</w:t>
          </w:r>
          <w:r>
            <w:tab/>
          </w:r>
          <w:r>
            <w:fldChar w:fldCharType="begin"/>
          </w:r>
          <w:r>
            <w:instrText xml:space="preserve"> PAGEREF _Toc71034500 \h </w:instrText>
          </w:r>
          <w:r>
            <w:fldChar w:fldCharType="separate"/>
          </w:r>
          <w:r>
            <w:t>3</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"_Toc71034501" </w:instrText>
          </w:r>
          <w:r>
            <w:fldChar w:fldCharType="separate"/>
          </w:r>
          <w:r>
            <w:rPr>
              <w:rStyle w:val="31"/>
              <w:rFonts w:ascii="Times New Roman" w:hAnsi="Times New Roman" w:cs="Times New Roman"/>
              <w:b/>
              <w:bCs/>
              <w:lang w:val="en-US" w:eastAsia="zh-CN"/>
            </w:rPr>
            <w:t>2.2.1 The Definition of CSR</w:t>
          </w:r>
          <w:r>
            <w:tab/>
          </w:r>
          <w:r>
            <w:fldChar w:fldCharType="begin"/>
          </w:r>
          <w:r>
            <w:instrText xml:space="preserve"> PAGEREF _Toc71034501 \h </w:instrText>
          </w:r>
          <w:r>
            <w:fldChar w:fldCharType="separate"/>
          </w:r>
          <w:r>
            <w:t>3</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"_Toc71034502" </w:instrText>
          </w:r>
          <w:r>
            <w:fldChar w:fldCharType="separate"/>
          </w:r>
          <w:r>
            <w:rPr>
              <w:rStyle w:val="31"/>
              <w:rFonts w:ascii="Times New Roman" w:hAnsi="Times New Roman" w:cs="Times New Roman"/>
              <w:b/>
              <w:bCs/>
              <w:lang w:val="en-US" w:eastAsia="zh-CN"/>
            </w:rPr>
            <w:t>2.2.2 The Content Evolution of CSR</w:t>
          </w:r>
          <w:r>
            <w:tab/>
          </w:r>
          <w:r>
            <w:fldChar w:fldCharType="begin"/>
          </w:r>
          <w:r>
            <w:instrText xml:space="preserve"> PAGEREF _Toc71034502 \h </w:instrText>
          </w:r>
          <w:r>
            <w:fldChar w:fldCharType="separate"/>
          </w:r>
          <w:r>
            <w:t>4</w:t>
          </w:r>
          <w:r>
            <w:fldChar w:fldCharType="end"/>
          </w:r>
          <w:r>
            <w:fldChar w:fldCharType="end"/>
          </w:r>
        </w:p>
        <w:p>
          <w:pPr>
            <w:pStyle w:val="17"/>
            <w:tabs>
              <w:tab w:val="right" w:leader="dot" w:pos="8289"/>
            </w:tabs>
            <w:rPr>
              <w:rFonts w:eastAsiaTheme="minorEastAsia" w:cstheme="minorBidi"/>
              <w:kern w:val="2"/>
              <w:sz w:val="21"/>
              <w:szCs w:val="22"/>
              <w:lang w:val="en-US" w:eastAsia="zh-CN"/>
            </w:rPr>
          </w:pPr>
          <w:r>
            <w:fldChar w:fldCharType="begin"/>
          </w:r>
          <w:r>
            <w:instrText xml:space="preserve"> HYPERLINK \l "_Toc71034503" </w:instrText>
          </w:r>
          <w:r>
            <w:fldChar w:fldCharType="separate"/>
          </w:r>
          <w:r>
            <w:rPr>
              <w:rStyle w:val="31"/>
              <w:rFonts w:ascii="Times New Roman" w:hAnsi="Times New Roman" w:cs="Times New Roman"/>
              <w:b/>
              <w:bCs/>
              <w:lang w:eastAsia="zh-CN"/>
            </w:rPr>
            <w:t>2.2.2.1 Corporate perspective</w:t>
          </w:r>
          <w:r>
            <w:tab/>
          </w:r>
          <w:r>
            <w:fldChar w:fldCharType="begin"/>
          </w:r>
          <w:r>
            <w:instrText xml:space="preserve"> PAGEREF _Toc71034503 \h </w:instrText>
          </w:r>
          <w:r>
            <w:fldChar w:fldCharType="separate"/>
          </w:r>
          <w:r>
            <w:t>4</w:t>
          </w:r>
          <w:r>
            <w:fldChar w:fldCharType="end"/>
          </w:r>
          <w:r>
            <w:fldChar w:fldCharType="end"/>
          </w:r>
        </w:p>
        <w:p>
          <w:pPr>
            <w:pStyle w:val="17"/>
            <w:tabs>
              <w:tab w:val="right" w:leader="dot" w:pos="8289"/>
            </w:tabs>
            <w:rPr>
              <w:rFonts w:eastAsiaTheme="minorEastAsia" w:cstheme="minorBidi"/>
              <w:kern w:val="2"/>
              <w:sz w:val="21"/>
              <w:szCs w:val="22"/>
              <w:lang w:val="en-US" w:eastAsia="zh-CN"/>
            </w:rPr>
          </w:pPr>
          <w:r>
            <w:fldChar w:fldCharType="begin"/>
          </w:r>
          <w:r>
            <w:instrText xml:space="preserve"> HYPERLINK \l "_Toc71034504" </w:instrText>
          </w:r>
          <w:r>
            <w:fldChar w:fldCharType="separate"/>
          </w:r>
          <w:r>
            <w:rPr>
              <w:rStyle w:val="31"/>
              <w:rFonts w:ascii="Times New Roman" w:hAnsi="Times New Roman" w:cs="Times New Roman"/>
              <w:b/>
              <w:bCs/>
              <w:lang w:eastAsia="zh-CN"/>
            </w:rPr>
            <w:t xml:space="preserve">2.2.2.2 Stakeholder </w:t>
          </w:r>
          <w:r>
            <w:rPr>
              <w:rStyle w:val="31"/>
              <w:rFonts w:ascii="Times New Roman" w:hAnsi="Times New Roman" w:cs="Times New Roman"/>
              <w:b/>
              <w:bCs/>
              <w:lang w:val="en-US" w:eastAsia="zh-CN"/>
            </w:rPr>
            <w:t>P</w:t>
          </w:r>
          <w:r>
            <w:rPr>
              <w:rStyle w:val="31"/>
              <w:rFonts w:ascii="Times New Roman" w:hAnsi="Times New Roman" w:cs="Times New Roman"/>
              <w:b/>
              <w:bCs/>
              <w:lang w:eastAsia="zh-CN"/>
            </w:rPr>
            <w:t>erspectives</w:t>
          </w:r>
          <w:r>
            <w:tab/>
          </w:r>
          <w:r>
            <w:fldChar w:fldCharType="begin"/>
          </w:r>
          <w:r>
            <w:instrText xml:space="preserve"> PAGEREF _Toc71034504 \h </w:instrText>
          </w:r>
          <w:r>
            <w:fldChar w:fldCharType="separate"/>
          </w:r>
          <w:r>
            <w:t>5</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"_Toc71034505" </w:instrText>
          </w:r>
          <w:r>
            <w:fldChar w:fldCharType="separate"/>
          </w:r>
          <w:r>
            <w:rPr>
              <w:rStyle w:val="31"/>
              <w:rFonts w:eastAsia="宋体"/>
              <w:lang w:eastAsia="zh-CN"/>
            </w:rPr>
            <w:t>2.3</w:t>
          </w:r>
          <w:r>
            <w:rPr>
              <w:rStyle w:val="31"/>
              <w:rFonts w:eastAsia="宋体"/>
              <w:lang w:val="en-US" w:eastAsia="zh-CN"/>
            </w:rPr>
            <w:t xml:space="preserve"> </w:t>
          </w:r>
          <w:r>
            <w:rPr>
              <w:rStyle w:val="31"/>
              <w:rFonts w:eastAsia="宋体"/>
              <w:lang w:eastAsia="zh-CN"/>
            </w:rPr>
            <w:t>Customer loyalty</w:t>
          </w:r>
          <w:r>
            <w:tab/>
          </w:r>
          <w:r>
            <w:fldChar w:fldCharType="begin"/>
          </w:r>
          <w:r>
            <w:instrText xml:space="preserve"> PAGEREF _Toc71034505 \h </w:instrText>
          </w:r>
          <w:r>
            <w:fldChar w:fldCharType="separate"/>
          </w:r>
          <w:r>
            <w:t>6</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"_Toc71034506" </w:instrText>
          </w:r>
          <w:r>
            <w:fldChar w:fldCharType="separate"/>
          </w:r>
          <w:r>
            <w:rPr>
              <w:rStyle w:val="31"/>
              <w:rFonts w:eastAsia="宋体"/>
              <w:b/>
              <w:bCs/>
              <w:lang w:eastAsia="zh-CN"/>
            </w:rPr>
            <w:t xml:space="preserve">2.3.1 </w:t>
          </w:r>
          <w:r>
            <w:rPr>
              <w:rStyle w:val="31"/>
              <w:rFonts w:eastAsia="宋体"/>
              <w:b/>
              <w:bCs/>
              <w:lang w:val="en-US" w:eastAsia="zh-CN"/>
            </w:rPr>
            <w:t>T</w:t>
          </w:r>
          <w:r>
            <w:rPr>
              <w:rStyle w:val="31"/>
              <w:rFonts w:eastAsia="宋体"/>
              <w:b/>
              <w:bCs/>
              <w:lang w:eastAsia="zh-CN"/>
            </w:rPr>
            <w:t xml:space="preserve">he </w:t>
          </w:r>
          <w:r>
            <w:rPr>
              <w:rStyle w:val="31"/>
              <w:rFonts w:eastAsia="宋体"/>
              <w:b/>
              <w:bCs/>
              <w:lang w:val="en-US" w:eastAsia="zh-CN"/>
            </w:rPr>
            <w:t>C</w:t>
          </w:r>
          <w:r>
            <w:rPr>
              <w:rStyle w:val="31"/>
              <w:rFonts w:eastAsia="宋体"/>
              <w:b/>
              <w:bCs/>
              <w:lang w:eastAsia="zh-CN"/>
            </w:rPr>
            <w:t xml:space="preserve">oncept of </w:t>
          </w:r>
          <w:r>
            <w:rPr>
              <w:rStyle w:val="31"/>
              <w:rFonts w:eastAsia="宋体"/>
              <w:b/>
              <w:bCs/>
              <w:lang w:val="en-US" w:eastAsia="zh-CN"/>
            </w:rPr>
            <w:t>C</w:t>
          </w:r>
          <w:r>
            <w:rPr>
              <w:rStyle w:val="31"/>
              <w:rFonts w:eastAsia="宋体"/>
              <w:b/>
              <w:bCs/>
              <w:lang w:eastAsia="zh-CN"/>
            </w:rPr>
            <w:t xml:space="preserve">ustomer </w:t>
          </w:r>
          <w:r>
            <w:rPr>
              <w:rStyle w:val="31"/>
              <w:rFonts w:eastAsia="宋体"/>
              <w:b/>
              <w:bCs/>
              <w:lang w:val="en-US" w:eastAsia="zh-CN"/>
            </w:rPr>
            <w:t>L</w:t>
          </w:r>
          <w:r>
            <w:rPr>
              <w:rStyle w:val="31"/>
              <w:rFonts w:eastAsia="宋体"/>
              <w:b/>
              <w:bCs/>
              <w:lang w:eastAsia="zh-CN"/>
            </w:rPr>
            <w:t>oyalty</w:t>
          </w:r>
          <w:r>
            <w:tab/>
          </w:r>
          <w:r>
            <w:fldChar w:fldCharType="begin"/>
          </w:r>
          <w:r>
            <w:instrText xml:space="preserve"> PAGEREF _Toc71034506 \h </w:instrText>
          </w:r>
          <w:r>
            <w:fldChar w:fldCharType="separate"/>
          </w:r>
          <w:r>
            <w:t>6</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"_Toc71034507" </w:instrText>
          </w:r>
          <w:r>
            <w:fldChar w:fldCharType="separate"/>
          </w:r>
          <w:r>
            <w:rPr>
              <w:rStyle w:val="31"/>
              <w:rFonts w:eastAsia="宋体"/>
              <w:b/>
              <w:bCs/>
              <w:lang w:eastAsia="zh-CN"/>
            </w:rPr>
            <w:t xml:space="preserve">2.3.2 </w:t>
          </w:r>
          <w:r>
            <w:rPr>
              <w:rStyle w:val="31"/>
              <w:rFonts w:eastAsia="宋体"/>
              <w:b/>
              <w:bCs/>
              <w:lang w:val="en-US" w:eastAsia="zh-CN"/>
            </w:rPr>
            <w:t>M</w:t>
          </w:r>
          <w:r>
            <w:rPr>
              <w:rStyle w:val="31"/>
              <w:rFonts w:eastAsia="宋体"/>
              <w:b/>
              <w:bCs/>
              <w:lang w:eastAsia="zh-CN"/>
            </w:rPr>
            <w:t xml:space="preserve">easurement of </w:t>
          </w:r>
          <w:r>
            <w:rPr>
              <w:rStyle w:val="31"/>
              <w:rFonts w:eastAsia="宋体"/>
              <w:b/>
              <w:bCs/>
              <w:lang w:val="en-US" w:eastAsia="zh-CN"/>
            </w:rPr>
            <w:t>C</w:t>
          </w:r>
          <w:r>
            <w:rPr>
              <w:rStyle w:val="31"/>
              <w:rFonts w:eastAsia="宋体"/>
              <w:b/>
              <w:bCs/>
              <w:lang w:eastAsia="zh-CN"/>
            </w:rPr>
            <w:t xml:space="preserve">ustomer </w:t>
          </w:r>
          <w:r>
            <w:rPr>
              <w:rStyle w:val="31"/>
              <w:rFonts w:eastAsia="宋体"/>
              <w:b/>
              <w:bCs/>
              <w:lang w:val="en-US" w:eastAsia="zh-CN"/>
            </w:rPr>
            <w:t>L</w:t>
          </w:r>
          <w:r>
            <w:rPr>
              <w:rStyle w:val="31"/>
              <w:rFonts w:eastAsia="宋体"/>
              <w:b/>
              <w:bCs/>
              <w:lang w:eastAsia="zh-CN"/>
            </w:rPr>
            <w:t>oyalty</w:t>
          </w:r>
          <w:r>
            <w:tab/>
          </w:r>
          <w:r>
            <w:fldChar w:fldCharType="begin"/>
          </w:r>
          <w:r>
            <w:instrText xml:space="preserve"> PAGEREF _Toc71034507 \h </w:instrText>
          </w:r>
          <w:r>
            <w:fldChar w:fldCharType="separate"/>
          </w:r>
          <w:r>
            <w:t>7</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"_Toc71034508" </w:instrText>
          </w:r>
          <w:r>
            <w:fldChar w:fldCharType="separate"/>
          </w:r>
          <w:r>
            <w:rPr>
              <w:rStyle w:val="31"/>
              <w:rFonts w:eastAsia="宋体"/>
              <w:b/>
              <w:bCs/>
              <w:lang w:eastAsia="zh-CN"/>
            </w:rPr>
            <w:t>2.3.3 The Influence of CSR on Customer Loyalty</w:t>
          </w:r>
          <w:r>
            <w:tab/>
          </w:r>
          <w:r>
            <w:fldChar w:fldCharType="begin"/>
          </w:r>
          <w:r>
            <w:instrText xml:space="preserve"> PAGEREF _Toc71034508 \h </w:instrText>
          </w:r>
          <w:r>
            <w:fldChar w:fldCharType="separate"/>
          </w:r>
          <w:r>
            <w:t>7</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"_Toc71034509" </w:instrText>
          </w:r>
          <w:r>
            <w:fldChar w:fldCharType="separate"/>
          </w:r>
          <w:r>
            <w:rPr>
              <w:rStyle w:val="31"/>
              <w:rFonts w:eastAsia="宋体"/>
              <w:lang w:eastAsia="zh-CN"/>
            </w:rPr>
            <w:t>2.4 Corporate Image and Customer Satisfaction</w:t>
          </w:r>
          <w:r>
            <w:tab/>
          </w:r>
          <w:r>
            <w:fldChar w:fldCharType="begin"/>
          </w:r>
          <w:r>
            <w:instrText xml:space="preserve"> PAGEREF _Toc71034509 \h </w:instrText>
          </w:r>
          <w:r>
            <w:fldChar w:fldCharType="separate"/>
          </w:r>
          <w:r>
            <w:t>9</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"_Toc71034510" </w:instrText>
          </w:r>
          <w:r>
            <w:fldChar w:fldCharType="separate"/>
          </w:r>
          <w:r>
            <w:rPr>
              <w:rStyle w:val="31"/>
              <w:rFonts w:eastAsia="宋体"/>
              <w:b/>
              <w:bCs/>
              <w:lang w:eastAsia="zh-CN"/>
            </w:rPr>
            <w:t>2.4.1 The definition of corporate image and the influence of CSR on it</w:t>
          </w:r>
          <w:r>
            <w:tab/>
          </w:r>
          <w:r>
            <w:fldChar w:fldCharType="begin"/>
          </w:r>
          <w:r>
            <w:instrText xml:space="preserve"> PAGEREF _Toc71034510 \h </w:instrText>
          </w:r>
          <w:r>
            <w:fldChar w:fldCharType="separate"/>
          </w:r>
          <w:r>
            <w:t>9</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"_Toc71034511" </w:instrText>
          </w:r>
          <w:r>
            <w:fldChar w:fldCharType="separate"/>
          </w:r>
          <w:r>
            <w:rPr>
              <w:rStyle w:val="31"/>
              <w:rFonts w:eastAsia="宋体"/>
              <w:b/>
              <w:bCs/>
              <w:lang w:val="en-US" w:eastAsia="zh-CN"/>
            </w:rPr>
            <w:t>2.4.2 C</w:t>
          </w:r>
          <w:r>
            <w:rPr>
              <w:rStyle w:val="31"/>
              <w:rFonts w:eastAsia="宋体"/>
              <w:b/>
              <w:bCs/>
              <w:lang w:val="en-US"/>
            </w:rPr>
            <w:t xml:space="preserve">ustomer </w:t>
          </w:r>
          <w:r>
            <w:rPr>
              <w:rStyle w:val="31"/>
              <w:rFonts w:eastAsia="宋体"/>
              <w:b/>
              <w:bCs/>
              <w:lang w:val="en-US" w:eastAsia="zh-CN"/>
            </w:rPr>
            <w:t>S</w:t>
          </w:r>
          <w:r>
            <w:rPr>
              <w:rStyle w:val="31"/>
              <w:rFonts w:eastAsia="宋体"/>
              <w:b/>
              <w:bCs/>
              <w:lang w:val="en-US"/>
            </w:rPr>
            <w:t>atisfaction and its R</w:t>
          </w:r>
          <w:r>
            <w:rPr>
              <w:rStyle w:val="31"/>
              <w:rFonts w:eastAsia="宋体"/>
              <w:b/>
              <w:bCs/>
              <w:lang w:val="en-US" w:eastAsia="zh-CN"/>
            </w:rPr>
            <w:t xml:space="preserve">elations to Corporate Image </w:t>
          </w:r>
          <w:r>
            <w:rPr>
              <w:rStyle w:val="31"/>
              <w:rFonts w:eastAsia="宋体"/>
              <w:b/>
              <w:bCs/>
              <w:lang w:val="en-US"/>
            </w:rPr>
            <w:t xml:space="preserve">and </w:t>
          </w:r>
          <w:r>
            <w:rPr>
              <w:rStyle w:val="31"/>
              <w:rFonts w:eastAsia="宋体"/>
              <w:b/>
              <w:bCs/>
              <w:lang w:val="en-US" w:eastAsia="zh-CN"/>
            </w:rPr>
            <w:t>C</w:t>
          </w:r>
          <w:r>
            <w:rPr>
              <w:rStyle w:val="31"/>
              <w:rFonts w:eastAsia="宋体"/>
              <w:b/>
              <w:bCs/>
              <w:lang w:val="en-US"/>
            </w:rPr>
            <w:t xml:space="preserve">ustomer </w:t>
          </w:r>
          <w:r>
            <w:rPr>
              <w:rStyle w:val="31"/>
              <w:rFonts w:eastAsia="宋体"/>
              <w:b/>
              <w:bCs/>
              <w:lang w:val="en-US" w:eastAsia="zh-CN"/>
            </w:rPr>
            <w:t>L</w:t>
          </w:r>
          <w:r>
            <w:rPr>
              <w:rStyle w:val="31"/>
              <w:rFonts w:eastAsia="宋体"/>
              <w:b/>
              <w:bCs/>
              <w:lang w:val="en-US"/>
            </w:rPr>
            <w:t>oyalty</w:t>
          </w:r>
          <w:r>
            <w:tab/>
          </w:r>
          <w:r>
            <w:fldChar w:fldCharType="begin"/>
          </w:r>
          <w:r>
            <w:instrText xml:space="preserve"> PAGEREF _Toc71034511 \h </w:instrText>
          </w:r>
          <w:r>
            <w:fldChar w:fldCharType="separate"/>
          </w:r>
          <w:r>
            <w:t>10</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"_Toc71034512" </w:instrText>
          </w:r>
          <w:r>
            <w:fldChar w:fldCharType="separate"/>
          </w:r>
          <w:r>
            <w:rPr>
              <w:rStyle w:val="31"/>
              <w:rFonts w:eastAsia="宋体"/>
              <w:b/>
              <w:bCs/>
              <w:lang w:val="en-US" w:eastAsia="zh-CN"/>
            </w:rPr>
            <w:t>2.4.3 The influence of CSR on customer satisfaction</w:t>
          </w:r>
          <w:r>
            <w:tab/>
          </w:r>
          <w:r>
            <w:fldChar w:fldCharType="begin"/>
          </w:r>
          <w:r>
            <w:instrText xml:space="preserve"> PAGEREF _Toc71034512 \h </w:instrText>
          </w:r>
          <w:r>
            <w:fldChar w:fldCharType="separate"/>
          </w:r>
          <w:r>
            <w:t>11</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"_Toc71034513" </w:instrText>
          </w:r>
          <w:r>
            <w:fldChar w:fldCharType="separate"/>
          </w:r>
          <w:r>
            <w:rPr>
              <w:rStyle w:val="31"/>
              <w:rFonts w:eastAsia="宋体"/>
              <w:lang w:val="en-US" w:eastAsia="zh-CN"/>
            </w:rPr>
            <w:t>2.5 CSR and customer loyalty in Chinese food market</w:t>
          </w:r>
          <w:r>
            <w:tab/>
          </w:r>
          <w:r>
            <w:fldChar w:fldCharType="begin"/>
          </w:r>
          <w:r>
            <w:instrText xml:space="preserve"> PAGEREF _Toc71034513 \h </w:instrText>
          </w:r>
          <w:r>
            <w:fldChar w:fldCharType="separate"/>
          </w:r>
          <w:r>
            <w:t>12</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"_Toc71034514" </w:instrText>
          </w:r>
          <w:r>
            <w:fldChar w:fldCharType="separate"/>
          </w:r>
          <w:r>
            <w:rPr>
              <w:rStyle w:val="31"/>
              <w:rFonts w:eastAsia="宋体"/>
              <w:lang w:val="en-US" w:eastAsia="zh-CN"/>
            </w:rPr>
            <w:t>2.6 The moderating role of Public Health Events</w:t>
          </w:r>
          <w:r>
            <w:tab/>
          </w:r>
          <w:r>
            <w:fldChar w:fldCharType="begin"/>
          </w:r>
          <w:r>
            <w:instrText xml:space="preserve"> PAGEREF _Toc71034514 \h </w:instrText>
          </w:r>
          <w:r>
            <w:fldChar w:fldCharType="separate"/>
          </w:r>
          <w:r>
            <w:t>13</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"_Toc71034515" </w:instrText>
          </w:r>
          <w:r>
            <w:fldChar w:fldCharType="separate"/>
          </w:r>
          <w:r>
            <w:rPr>
              <w:rStyle w:val="31"/>
              <w:rFonts w:eastAsia="宋体"/>
            </w:rPr>
            <w:t>2.</w:t>
          </w:r>
          <w:r>
            <w:rPr>
              <w:rStyle w:val="31"/>
              <w:rFonts w:eastAsia="宋体"/>
              <w:lang w:val="en-US" w:eastAsia="zh-CN"/>
            </w:rPr>
            <w:t>7</w:t>
          </w:r>
          <w:r>
            <w:rPr>
              <w:rStyle w:val="31"/>
              <w:rFonts w:eastAsia="宋体"/>
              <w:lang w:eastAsia="zh-CN"/>
            </w:rPr>
            <w:t xml:space="preserve"> </w:t>
          </w:r>
          <w:r>
            <w:rPr>
              <w:rStyle w:val="31"/>
              <w:rFonts w:eastAsia="宋体"/>
            </w:rPr>
            <w:t>Conclusion and evaluation</w:t>
          </w:r>
          <w:r>
            <w:tab/>
          </w:r>
          <w:r>
            <w:fldChar w:fldCharType="begin"/>
          </w:r>
          <w:r>
            <w:instrText xml:space="preserve"> PAGEREF _Toc71034515 \h </w:instrText>
          </w:r>
          <w:r>
            <w:fldChar w:fldCharType="separate"/>
          </w:r>
          <w:r>
            <w:t>14</w:t>
          </w:r>
          <w:r>
            <w:fldChar w:fldCharType="end"/>
          </w:r>
          <w:r>
            <w:fldChar w:fldCharType="end"/>
          </w:r>
        </w:p>
        <w:p>
          <w:pPr>
            <w:pStyle w:val="16"/>
            <w:tabs>
              <w:tab w:val="left" w:pos="1440"/>
            </w:tabs>
            <w:rPr>
              <w:rFonts w:asciiTheme="minorHAnsi" w:hAnsiTheme="minorHAnsi" w:eastAsiaTheme="minorEastAsia" w:cstheme="minorBidi"/>
              <w:b w:val="0"/>
              <w:bCs w:val="0"/>
              <w:kern w:val="2"/>
              <w:sz w:val="21"/>
              <w:szCs w:val="22"/>
              <w:lang w:val="en-US" w:eastAsia="zh-CN"/>
            </w:rPr>
          </w:pPr>
          <w:r>
            <w:fldChar w:fldCharType="begin"/>
          </w:r>
          <w:r>
            <w:instrText xml:space="preserve"> HYPERLINK \l "_Toc71034516" </w:instrText>
          </w:r>
          <w:r>
            <w:fldChar w:fldCharType="separate"/>
          </w:r>
          <w:r>
            <w:rPr>
              <w:rStyle w:val="31"/>
            </w:rPr>
            <w:t>Chapter 3</w:t>
          </w:r>
          <w:r>
            <w:rPr>
              <w:rFonts w:asciiTheme="minorHAnsi" w:hAnsiTheme="minorHAnsi" w:eastAsiaTheme="minorEastAsia" w:cstheme="minorBidi"/>
              <w:b w:val="0"/>
              <w:bCs w:val="0"/>
              <w:kern w:val="2"/>
              <w:sz w:val="21"/>
              <w:szCs w:val="22"/>
              <w:lang w:val="en-US" w:eastAsia="zh-CN"/>
            </w:rPr>
            <w:tab/>
          </w:r>
          <w:r>
            <w:rPr>
              <w:rStyle w:val="31"/>
            </w:rPr>
            <w:t>Research Method</w:t>
          </w:r>
          <w:r>
            <w:tab/>
          </w:r>
          <w:r>
            <w:fldChar w:fldCharType="begin"/>
          </w:r>
          <w:r>
            <w:instrText xml:space="preserve"> PAGEREF _Toc71034516 \h </w:instrText>
          </w:r>
          <w:r>
            <w:fldChar w:fldCharType="separate"/>
          </w:r>
          <w:r>
            <w:t>15</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"_Toc71034517" </w:instrText>
          </w:r>
          <w:r>
            <w:fldChar w:fldCharType="separate"/>
          </w:r>
          <w:r>
            <w:rPr>
              <w:rStyle w:val="31"/>
              <w:rFonts w:eastAsia="宋体"/>
            </w:rPr>
            <w:t>3.1 Introduction</w:t>
          </w:r>
          <w:r>
            <w:tab/>
          </w:r>
          <w:r>
            <w:fldChar w:fldCharType="begin"/>
          </w:r>
          <w:r>
            <w:instrText xml:space="preserve"> PAGEREF _Toc71034517 \h </w:instrText>
          </w:r>
          <w:r>
            <w:fldChar w:fldCharType="separate"/>
          </w:r>
          <w:r>
            <w:t>15</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"_Toc71034518" </w:instrText>
          </w:r>
          <w:r>
            <w:fldChar w:fldCharType="separate"/>
          </w:r>
          <w:r>
            <w:rPr>
              <w:rStyle w:val="31"/>
              <w:rFonts w:eastAsia="宋体"/>
            </w:rPr>
            <w:t>3.2 Research Onion</w:t>
          </w:r>
          <w:r>
            <w:tab/>
          </w:r>
          <w:r>
            <w:fldChar w:fldCharType="begin"/>
          </w:r>
          <w:r>
            <w:instrText xml:space="preserve"> PAGEREF _Toc71034518 \h </w:instrText>
          </w:r>
          <w:r>
            <w:fldChar w:fldCharType="separate"/>
          </w:r>
          <w:r>
            <w:t>15</w:t>
          </w:r>
          <w:r>
            <w:fldChar w:fldCharType="end"/>
          </w:r>
          <w:r>
            <w:fldChar w:fldCharType="end"/>
          </w:r>
        </w:p>
        <w:p>
          <w:pPr>
            <w:pStyle w:val="17"/>
            <w:tabs>
              <w:tab w:val="right" w:leader="dot" w:pos="8289"/>
            </w:tabs>
            <w:rPr>
              <w:rFonts w:eastAsiaTheme="minorEastAsia" w:cstheme="minorBidi"/>
              <w:kern w:val="2"/>
              <w:sz w:val="21"/>
              <w:szCs w:val="22"/>
              <w:lang w:val="en-US" w:eastAsia="zh-CN"/>
            </w:rPr>
          </w:pPr>
          <w:r>
            <w:fldChar w:fldCharType="begin"/>
          </w:r>
          <w:r>
            <w:instrText xml:space="preserve"> HYPERLINK \l "_Toc71034519" </w:instrText>
          </w:r>
          <w:r>
            <w:fldChar w:fldCharType="separate"/>
          </w:r>
          <w:r>
            <w:rPr>
              <w:rStyle w:val="31"/>
              <w:rFonts w:eastAsia="等线 Light"/>
              <w:b/>
              <w:bCs/>
              <w:lang w:val="en-US" w:eastAsia="zh-CN"/>
            </w:rPr>
            <w:t>3.2.1 Philosophy</w:t>
          </w:r>
          <w:r>
            <w:tab/>
          </w:r>
          <w:r>
            <w:fldChar w:fldCharType="begin"/>
          </w:r>
          <w:r>
            <w:instrText xml:space="preserve"> PAGEREF _Toc71034519 \h </w:instrText>
          </w:r>
          <w:r>
            <w:fldChar w:fldCharType="separate"/>
          </w:r>
          <w:r>
            <w:t>16</w:t>
          </w:r>
          <w:r>
            <w:fldChar w:fldCharType="end"/>
          </w:r>
          <w:r>
            <w:fldChar w:fldCharType="end"/>
          </w:r>
        </w:p>
        <w:p>
          <w:pPr>
            <w:pStyle w:val="17"/>
            <w:tabs>
              <w:tab w:val="right" w:leader="dot" w:pos="8289"/>
            </w:tabs>
            <w:rPr>
              <w:rFonts w:eastAsiaTheme="minorEastAsia" w:cstheme="minorBidi"/>
              <w:kern w:val="2"/>
              <w:sz w:val="21"/>
              <w:szCs w:val="22"/>
              <w:lang w:val="en-US" w:eastAsia="zh-CN"/>
            </w:rPr>
          </w:pPr>
          <w:r>
            <w:fldChar w:fldCharType="begin"/>
          </w:r>
          <w:r>
            <w:instrText xml:space="preserve"> HYPERLINK \l "_Toc71034520" </w:instrText>
          </w:r>
          <w:r>
            <w:fldChar w:fldCharType="separate"/>
          </w:r>
          <w:r>
            <w:rPr>
              <w:rStyle w:val="31"/>
              <w:rFonts w:eastAsia="等线 Light"/>
              <w:b/>
              <w:bCs/>
              <w:lang w:val="en-US" w:eastAsia="zh-CN"/>
            </w:rPr>
            <w:t>3.2.2 Approach</w:t>
          </w:r>
          <w:r>
            <w:tab/>
          </w:r>
          <w:r>
            <w:fldChar w:fldCharType="begin"/>
          </w:r>
          <w:r>
            <w:instrText xml:space="preserve"> PAGEREF _Toc71034520 \h </w:instrText>
          </w:r>
          <w:r>
            <w:fldChar w:fldCharType="separate"/>
          </w:r>
          <w:r>
            <w:t>17</w:t>
          </w:r>
          <w:r>
            <w:fldChar w:fldCharType="end"/>
          </w:r>
          <w:r>
            <w:fldChar w:fldCharType="end"/>
          </w:r>
        </w:p>
        <w:p>
          <w:pPr>
            <w:pStyle w:val="17"/>
            <w:tabs>
              <w:tab w:val="right" w:leader="dot" w:pos="8289"/>
            </w:tabs>
            <w:rPr>
              <w:rFonts w:eastAsiaTheme="minorEastAsia" w:cstheme="minorBidi"/>
              <w:kern w:val="2"/>
              <w:sz w:val="21"/>
              <w:szCs w:val="22"/>
              <w:lang w:val="en-US" w:eastAsia="zh-CN"/>
            </w:rPr>
          </w:pPr>
          <w:r>
            <w:fldChar w:fldCharType="begin"/>
          </w:r>
          <w:r>
            <w:instrText xml:space="preserve"> HYPERLINK \l "_Toc71034521" </w:instrText>
          </w:r>
          <w:r>
            <w:fldChar w:fldCharType="separate"/>
          </w:r>
          <w:r>
            <w:rPr>
              <w:rStyle w:val="31"/>
              <w:rFonts w:eastAsia="等线 Light"/>
              <w:b/>
              <w:bCs/>
              <w:lang w:val="en-US" w:eastAsia="zh-CN"/>
            </w:rPr>
            <w:t>3.2.3 Strategies</w:t>
          </w:r>
          <w:r>
            <w:tab/>
          </w:r>
          <w:r>
            <w:fldChar w:fldCharType="begin"/>
          </w:r>
          <w:r>
            <w:instrText xml:space="preserve"> PAGEREF _Toc71034521 \h </w:instrText>
          </w:r>
          <w:r>
            <w:fldChar w:fldCharType="separate"/>
          </w:r>
          <w:r>
            <w:t>18</w:t>
          </w:r>
          <w:r>
            <w:fldChar w:fldCharType="end"/>
          </w:r>
          <w:r>
            <w:fldChar w:fldCharType="end"/>
          </w:r>
        </w:p>
        <w:p>
          <w:pPr>
            <w:pStyle w:val="17"/>
            <w:tabs>
              <w:tab w:val="right" w:leader="dot" w:pos="8289"/>
            </w:tabs>
            <w:rPr>
              <w:rFonts w:eastAsiaTheme="minorEastAsia" w:cstheme="minorBidi"/>
              <w:kern w:val="2"/>
              <w:sz w:val="21"/>
              <w:szCs w:val="22"/>
              <w:lang w:val="en-US" w:eastAsia="zh-CN"/>
            </w:rPr>
          </w:pPr>
          <w:r>
            <w:fldChar w:fldCharType="begin"/>
          </w:r>
          <w:r>
            <w:instrText xml:space="preserve"> HYPERLINK \l "_Toc71034522" </w:instrText>
          </w:r>
          <w:r>
            <w:fldChar w:fldCharType="separate"/>
          </w:r>
          <w:r>
            <w:rPr>
              <w:rStyle w:val="31"/>
              <w:rFonts w:eastAsia="等线 Light"/>
              <w:b/>
              <w:bCs/>
              <w:lang w:val="en-US" w:eastAsia="zh-CN"/>
            </w:rPr>
            <w:t>3.2.4 Choice</w:t>
          </w:r>
          <w:r>
            <w:tab/>
          </w:r>
          <w:r>
            <w:fldChar w:fldCharType="begin"/>
          </w:r>
          <w:r>
            <w:instrText xml:space="preserve"> PAGEREF _Toc71034522 \h </w:instrText>
          </w:r>
          <w:r>
            <w:fldChar w:fldCharType="separate"/>
          </w:r>
          <w:r>
            <w:t>18</w:t>
          </w:r>
          <w:r>
            <w:fldChar w:fldCharType="end"/>
          </w:r>
          <w:r>
            <w:fldChar w:fldCharType="end"/>
          </w:r>
        </w:p>
        <w:p>
          <w:pPr>
            <w:pStyle w:val="17"/>
            <w:tabs>
              <w:tab w:val="right" w:leader="dot" w:pos="8289"/>
            </w:tabs>
            <w:rPr>
              <w:rFonts w:eastAsiaTheme="minorEastAsia" w:cstheme="minorBidi"/>
              <w:kern w:val="2"/>
              <w:sz w:val="21"/>
              <w:szCs w:val="22"/>
              <w:lang w:val="en-US" w:eastAsia="zh-CN"/>
            </w:rPr>
          </w:pPr>
          <w:r>
            <w:fldChar w:fldCharType="begin"/>
          </w:r>
          <w:r>
            <w:instrText xml:space="preserve"> HYPERLINK \l "_Toc71034523" </w:instrText>
          </w:r>
          <w:r>
            <w:fldChar w:fldCharType="separate"/>
          </w:r>
          <w:r>
            <w:rPr>
              <w:rStyle w:val="31"/>
              <w:rFonts w:eastAsia="等线 Light"/>
              <w:b/>
              <w:bCs/>
              <w:lang w:val="en-US" w:eastAsia="zh-CN"/>
            </w:rPr>
            <w:t>3.2.5 Time Horizons</w:t>
          </w:r>
          <w:r>
            <w:tab/>
          </w:r>
          <w:r>
            <w:fldChar w:fldCharType="begin"/>
          </w:r>
          <w:r>
            <w:instrText xml:space="preserve"> PAGEREF _Toc71034523 \h </w:instrText>
          </w:r>
          <w:r>
            <w:fldChar w:fldCharType="separate"/>
          </w:r>
          <w:r>
            <w:t>19</w:t>
          </w:r>
          <w:r>
            <w:fldChar w:fldCharType="end"/>
          </w:r>
          <w:r>
            <w:fldChar w:fldCharType="end"/>
          </w:r>
        </w:p>
        <w:p>
          <w:pPr>
            <w:pStyle w:val="17"/>
            <w:tabs>
              <w:tab w:val="right" w:leader="dot" w:pos="8289"/>
            </w:tabs>
            <w:rPr>
              <w:rFonts w:eastAsiaTheme="minorEastAsia" w:cstheme="minorBidi"/>
              <w:kern w:val="2"/>
              <w:sz w:val="21"/>
              <w:szCs w:val="22"/>
              <w:lang w:val="en-US" w:eastAsia="zh-CN"/>
            </w:rPr>
          </w:pPr>
          <w:r>
            <w:fldChar w:fldCharType="begin"/>
          </w:r>
          <w:r>
            <w:instrText xml:space="preserve"> HYPERLINK \l "_Toc71034524" </w:instrText>
          </w:r>
          <w:r>
            <w:fldChar w:fldCharType="separate"/>
          </w:r>
          <w:r>
            <w:rPr>
              <w:rStyle w:val="31"/>
              <w:rFonts w:eastAsia="等线 Light"/>
              <w:b/>
              <w:bCs/>
              <w:lang w:val="en-US" w:eastAsia="zh-CN"/>
            </w:rPr>
            <w:t>3.2.6 Techniques for Data Collection, Processes and Analysis</w:t>
          </w:r>
          <w:r>
            <w:tab/>
          </w:r>
          <w:r>
            <w:fldChar w:fldCharType="begin"/>
          </w:r>
          <w:r>
            <w:instrText xml:space="preserve"> PAGEREF _Toc71034524 \h </w:instrText>
          </w:r>
          <w:r>
            <w:fldChar w:fldCharType="separate"/>
          </w:r>
          <w:r>
            <w:t>19</w:t>
          </w:r>
          <w:r>
            <w:fldChar w:fldCharType="end"/>
          </w:r>
          <w:r>
            <w:fldChar w:fldCharType="end"/>
          </w:r>
        </w:p>
        <w:p>
          <w:pPr>
            <w:pStyle w:val="17"/>
            <w:tabs>
              <w:tab w:val="right" w:leader="dot" w:pos="8289"/>
            </w:tabs>
            <w:rPr>
              <w:rFonts w:eastAsiaTheme="minorEastAsia" w:cstheme="minorBidi"/>
              <w:kern w:val="2"/>
              <w:sz w:val="21"/>
              <w:szCs w:val="22"/>
              <w:lang w:val="en-US" w:eastAsia="zh-CN"/>
            </w:rPr>
          </w:pPr>
          <w:r>
            <w:fldChar w:fldCharType="begin"/>
          </w:r>
          <w:r>
            <w:instrText xml:space="preserve"> HYPERLINK \l "_Toc71034525" </w:instrText>
          </w:r>
          <w:r>
            <w:fldChar w:fldCharType="separate"/>
          </w:r>
          <w:r>
            <w:rPr>
              <w:rStyle w:val="31"/>
              <w:rFonts w:eastAsia="等线 Light"/>
              <w:b/>
              <w:bCs/>
              <w:lang w:val="en-US" w:eastAsia="zh-CN"/>
            </w:rPr>
            <w:t>3.2.6.3 Pilot Study</w:t>
          </w:r>
          <w:r>
            <w:tab/>
          </w:r>
          <w:r>
            <w:fldChar w:fldCharType="begin"/>
          </w:r>
          <w:r>
            <w:instrText xml:space="preserve"> PAGEREF _Toc71034525 \h </w:instrText>
          </w:r>
          <w:r>
            <w:fldChar w:fldCharType="separate"/>
          </w:r>
          <w:r>
            <w:t>23</w:t>
          </w:r>
          <w:r>
            <w:fldChar w:fldCharType="end"/>
          </w:r>
          <w:r>
            <w:fldChar w:fldCharType="end"/>
          </w:r>
        </w:p>
        <w:p>
          <w:pPr>
            <w:pStyle w:val="17"/>
            <w:tabs>
              <w:tab w:val="right" w:leader="dot" w:pos="8289"/>
            </w:tabs>
            <w:rPr>
              <w:rFonts w:eastAsiaTheme="minorEastAsia" w:cstheme="minorBidi"/>
              <w:kern w:val="2"/>
              <w:sz w:val="21"/>
              <w:szCs w:val="22"/>
              <w:lang w:val="en-US" w:eastAsia="zh-CN"/>
            </w:rPr>
          </w:pPr>
          <w:r>
            <w:fldChar w:fldCharType="begin"/>
          </w:r>
          <w:r>
            <w:instrText xml:space="preserve"> HYPERLINK \l "_Toc71034526" </w:instrText>
          </w:r>
          <w:r>
            <w:fldChar w:fldCharType="separate"/>
          </w:r>
          <w:r>
            <w:rPr>
              <w:rStyle w:val="31"/>
              <w:rFonts w:eastAsia="等线 Light"/>
              <w:b/>
              <w:bCs/>
              <w:lang w:val="en-US" w:eastAsia="zh-CN"/>
            </w:rPr>
            <w:t>3.2.6.4 Analysis</w:t>
          </w:r>
          <w:r>
            <w:tab/>
          </w:r>
          <w:r>
            <w:fldChar w:fldCharType="begin"/>
          </w:r>
          <w:r>
            <w:instrText xml:space="preserve"> PAGEREF _Toc71034526 \h </w:instrText>
          </w:r>
          <w:r>
            <w:fldChar w:fldCharType="separate"/>
          </w:r>
          <w:r>
            <w:t>24</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"_Toc71034527" </w:instrText>
          </w:r>
          <w:r>
            <w:fldChar w:fldCharType="separate"/>
          </w:r>
          <w:r>
            <w:rPr>
              <w:rStyle w:val="31"/>
              <w:rFonts w:eastAsia="宋体"/>
            </w:rPr>
            <w:t>3.3 Sample</w:t>
          </w:r>
          <w:r>
            <w:tab/>
          </w:r>
          <w:r>
            <w:fldChar w:fldCharType="begin"/>
          </w:r>
          <w:r>
            <w:instrText xml:space="preserve"> PAGEREF _Toc71034527 \h </w:instrText>
          </w:r>
          <w:r>
            <w:fldChar w:fldCharType="separate"/>
          </w:r>
          <w:r>
            <w:t>24</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"_Toc71034528" </w:instrText>
          </w:r>
          <w:r>
            <w:fldChar w:fldCharType="separate"/>
          </w:r>
          <w:r>
            <w:rPr>
              <w:rStyle w:val="31"/>
              <w:rFonts w:eastAsia="宋体"/>
            </w:rPr>
            <w:t>3.4 Reliability and Validity</w:t>
          </w:r>
          <w:r>
            <w:tab/>
          </w:r>
          <w:r>
            <w:fldChar w:fldCharType="begin"/>
          </w:r>
          <w:r>
            <w:instrText xml:space="preserve"> PAGEREF _Toc71034528 \h </w:instrText>
          </w:r>
          <w:r>
            <w:fldChar w:fldCharType="separate"/>
          </w:r>
          <w:r>
            <w:t>25</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"_Toc71034529" </w:instrText>
          </w:r>
          <w:r>
            <w:fldChar w:fldCharType="separate"/>
          </w:r>
          <w:r>
            <w:rPr>
              <w:rStyle w:val="31"/>
              <w:rFonts w:eastAsia="宋体"/>
            </w:rPr>
            <w:t>3.5 Limitations</w:t>
          </w:r>
          <w:r>
            <w:tab/>
          </w:r>
          <w:r>
            <w:fldChar w:fldCharType="begin"/>
          </w:r>
          <w:r>
            <w:instrText xml:space="preserve"> PAGEREF _Toc71034529 \h </w:instrText>
          </w:r>
          <w:r>
            <w:fldChar w:fldCharType="separate"/>
          </w:r>
          <w:r>
            <w:t>25</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"_Toc71034530" </w:instrText>
          </w:r>
          <w:r>
            <w:fldChar w:fldCharType="separate"/>
          </w:r>
          <w:r>
            <w:rPr>
              <w:rStyle w:val="31"/>
              <w:rFonts w:eastAsia="宋体"/>
            </w:rPr>
            <w:t>3.6 Ethical Considerations</w:t>
          </w:r>
          <w:r>
            <w:tab/>
          </w:r>
          <w:r>
            <w:fldChar w:fldCharType="begin"/>
          </w:r>
          <w:r>
            <w:instrText xml:space="preserve"> PAGEREF _Toc71034530 \h </w:instrText>
          </w:r>
          <w:r>
            <w:fldChar w:fldCharType="separate"/>
          </w:r>
          <w:r>
            <w:t>26</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"_Toc71034531" </w:instrText>
          </w:r>
          <w:r>
            <w:fldChar w:fldCharType="separate"/>
          </w:r>
          <w:r>
            <w:rPr>
              <w:rStyle w:val="31"/>
              <w:rFonts w:eastAsia="宋体"/>
            </w:rPr>
            <w:t>3.7 Conclusion</w:t>
          </w:r>
          <w:r>
            <w:tab/>
          </w:r>
          <w:r>
            <w:fldChar w:fldCharType="begin"/>
          </w:r>
          <w:r>
            <w:instrText xml:space="preserve"> PAGEREF _Toc71034531 \h </w:instrText>
          </w:r>
          <w:r>
            <w:fldChar w:fldCharType="separate"/>
          </w:r>
          <w:r>
            <w:t>26</w:t>
          </w:r>
          <w:r>
            <w:fldChar w:fldCharType="end"/>
          </w:r>
          <w:r>
            <w:fldChar w:fldCharType="end"/>
          </w:r>
        </w:p>
        <w:p>
          <w:pPr>
            <w:pStyle w:val="16"/>
            <w:tabs>
              <w:tab w:val="left" w:pos="1440"/>
            </w:tabs>
            <w:rPr>
              <w:rFonts w:asciiTheme="minorHAnsi" w:hAnsiTheme="minorHAnsi" w:eastAsiaTheme="minorEastAsia" w:cstheme="minorBidi"/>
              <w:b w:val="0"/>
              <w:bCs w:val="0"/>
              <w:kern w:val="2"/>
              <w:sz w:val="21"/>
              <w:szCs w:val="22"/>
              <w:lang w:val="en-US" w:eastAsia="zh-CN"/>
            </w:rPr>
          </w:pPr>
          <w:r>
            <w:fldChar w:fldCharType="begin"/>
          </w:r>
          <w:r>
            <w:instrText xml:space="preserve"> HYPERLINK \l "_Toc71034532" </w:instrText>
          </w:r>
          <w:r>
            <w:fldChar w:fldCharType="separate"/>
          </w:r>
          <w:r>
            <w:rPr>
              <w:rStyle w:val="31"/>
            </w:rPr>
            <w:t>Chapter 4</w:t>
          </w:r>
          <w:r>
            <w:rPr>
              <w:rFonts w:asciiTheme="minorHAnsi" w:hAnsiTheme="minorHAnsi" w:eastAsiaTheme="minorEastAsia" w:cstheme="minorBidi"/>
              <w:b w:val="0"/>
              <w:bCs w:val="0"/>
              <w:kern w:val="2"/>
              <w:sz w:val="21"/>
              <w:szCs w:val="22"/>
              <w:lang w:val="en-US" w:eastAsia="zh-CN"/>
            </w:rPr>
            <w:tab/>
          </w:r>
          <w:r>
            <w:rPr>
              <w:rStyle w:val="31"/>
            </w:rPr>
            <w:t>Data Analysis</w:t>
          </w:r>
          <w:r>
            <w:tab/>
          </w:r>
          <w:r>
            <w:fldChar w:fldCharType="begin"/>
          </w:r>
          <w:r>
            <w:instrText xml:space="preserve"> PAGEREF _Toc71034532 \h </w:instrText>
          </w:r>
          <w:r>
            <w:fldChar w:fldCharType="separate"/>
          </w:r>
          <w:r>
            <w:t>27</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"_Toc71034533" </w:instrText>
          </w:r>
          <w:r>
            <w:fldChar w:fldCharType="separate"/>
          </w:r>
          <w:r>
            <w:rPr>
              <w:rStyle w:val="31"/>
              <w:rFonts w:eastAsia="宋体"/>
            </w:rPr>
            <w:t>4.1 Introduction</w:t>
          </w:r>
          <w:r>
            <w:tab/>
          </w:r>
          <w:r>
            <w:fldChar w:fldCharType="begin"/>
          </w:r>
          <w:r>
            <w:instrText xml:space="preserve"> PAGEREF _Toc71034533 \h </w:instrText>
          </w:r>
          <w:r>
            <w:fldChar w:fldCharType="separate"/>
          </w:r>
          <w:r>
            <w:t>27</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"_Toc71034534" </w:instrText>
          </w:r>
          <w:r>
            <w:fldChar w:fldCharType="separate"/>
          </w:r>
          <w:r>
            <w:rPr>
              <w:rStyle w:val="31"/>
              <w:rFonts w:eastAsia="宋体"/>
            </w:rPr>
            <w:t>4.2 Model &amp; Hypotheses</w:t>
          </w:r>
          <w:r>
            <w:tab/>
          </w:r>
          <w:r>
            <w:fldChar w:fldCharType="begin"/>
          </w:r>
          <w:r>
            <w:instrText xml:space="preserve"> PAGEREF _Toc71034534 \h </w:instrText>
          </w:r>
          <w:r>
            <w:fldChar w:fldCharType="separate"/>
          </w:r>
          <w:r>
            <w:t>27</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"_Toc71034535" </w:instrText>
          </w:r>
          <w:r>
            <w:fldChar w:fldCharType="separate"/>
          </w:r>
          <w:r>
            <w:rPr>
              <w:rStyle w:val="31"/>
              <w:rFonts w:eastAsia="MingLiU"/>
              <w:b/>
              <w:lang w:val="en-US" w:eastAsia="zh-CN"/>
            </w:rPr>
            <w:t>4.2.</w:t>
          </w:r>
          <w:r>
            <w:rPr>
              <w:rStyle w:val="31"/>
              <w:rFonts w:eastAsia="MingLiU"/>
              <w:b/>
              <w:lang w:eastAsia="en-US"/>
            </w:rPr>
            <w:t>1 Research model</w:t>
          </w:r>
          <w:r>
            <w:tab/>
          </w:r>
          <w:r>
            <w:fldChar w:fldCharType="begin"/>
          </w:r>
          <w:r>
            <w:instrText xml:space="preserve"> PAGEREF _Toc71034535 \h </w:instrText>
          </w:r>
          <w:r>
            <w:fldChar w:fldCharType="separate"/>
          </w:r>
          <w:r>
            <w:t>27</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"_Toc71034536" </w:instrText>
          </w:r>
          <w:r>
            <w:fldChar w:fldCharType="separate"/>
          </w:r>
          <w:r>
            <w:rPr>
              <w:rStyle w:val="31"/>
              <w:rFonts w:eastAsia="MingLiU"/>
              <w:b/>
              <w:lang w:val="en-US" w:eastAsia="zh-CN"/>
            </w:rPr>
            <w:t>4.2.</w:t>
          </w:r>
          <w:r>
            <w:rPr>
              <w:rStyle w:val="31"/>
              <w:rFonts w:eastAsia="MingLiU"/>
              <w:b/>
              <w:lang w:eastAsia="en-US"/>
            </w:rPr>
            <w:t>2 Research hypothesis</w:t>
          </w:r>
          <w:r>
            <w:tab/>
          </w:r>
          <w:r>
            <w:fldChar w:fldCharType="begin"/>
          </w:r>
          <w:r>
            <w:instrText xml:space="preserve"> PAGEREF _Toc71034536 \h </w:instrText>
          </w:r>
          <w:r>
            <w:fldChar w:fldCharType="separate"/>
          </w:r>
          <w:r>
            <w:t>28</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"_Toc71034537" </w:instrText>
          </w:r>
          <w:r>
            <w:fldChar w:fldCharType="separate"/>
          </w:r>
          <w:r>
            <w:rPr>
              <w:rStyle w:val="31"/>
              <w:rFonts w:eastAsia="宋体"/>
            </w:rPr>
            <w:t>4.3 Research Method and variable description</w:t>
          </w:r>
          <w:r>
            <w:tab/>
          </w:r>
          <w:r>
            <w:fldChar w:fldCharType="begin"/>
          </w:r>
          <w:r>
            <w:instrText xml:space="preserve"> PAGEREF _Toc71034537 \h </w:instrText>
          </w:r>
          <w:r>
            <w:fldChar w:fldCharType="separate"/>
          </w:r>
          <w:r>
            <w:t>29</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"_Toc71034538" </w:instrText>
          </w:r>
          <w:r>
            <w:fldChar w:fldCharType="separate"/>
          </w:r>
          <w:r>
            <w:rPr>
              <w:rStyle w:val="31"/>
              <w:rFonts w:eastAsia="MingLiU"/>
              <w:b/>
              <w:lang w:val="en-US" w:eastAsia="zh-CN"/>
            </w:rPr>
            <w:t>4.3.1 Research Method</w:t>
          </w:r>
          <w:r>
            <w:tab/>
          </w:r>
          <w:r>
            <w:fldChar w:fldCharType="begin"/>
          </w:r>
          <w:r>
            <w:instrText xml:space="preserve"> PAGEREF _Toc71034538 \h </w:instrText>
          </w:r>
          <w:r>
            <w:fldChar w:fldCharType="separate"/>
          </w:r>
          <w:r>
            <w:t>29</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"_Toc71034539" </w:instrText>
          </w:r>
          <w:r>
            <w:fldChar w:fldCharType="separate"/>
          </w:r>
          <w:r>
            <w:rPr>
              <w:rStyle w:val="31"/>
              <w:rFonts w:eastAsia="MingLiU"/>
              <w:b/>
              <w:lang w:val="en-US" w:eastAsia="zh-CN"/>
            </w:rPr>
            <w:t>4.3.2 variable description</w:t>
          </w:r>
          <w:r>
            <w:tab/>
          </w:r>
          <w:r>
            <w:fldChar w:fldCharType="begin"/>
          </w:r>
          <w:r>
            <w:instrText xml:space="preserve"> PAGEREF _Toc71034539 \h </w:instrText>
          </w:r>
          <w:r>
            <w:fldChar w:fldCharType="separate"/>
          </w:r>
          <w:r>
            <w:t>29</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"_Toc71034540" </w:instrText>
          </w:r>
          <w:r>
            <w:fldChar w:fldCharType="separate"/>
          </w:r>
          <w:r>
            <w:rPr>
              <w:rStyle w:val="31"/>
              <w:rFonts w:eastAsia="宋体"/>
            </w:rPr>
            <w:t>4.4 Demographic</w:t>
          </w:r>
          <w:r>
            <w:tab/>
          </w:r>
          <w:r>
            <w:fldChar w:fldCharType="begin"/>
          </w:r>
          <w:r>
            <w:instrText xml:space="preserve"> PAGEREF _Toc71034540 \h </w:instrText>
          </w:r>
          <w:r>
            <w:fldChar w:fldCharType="separate"/>
          </w:r>
          <w:r>
            <w:t>30</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"_Toc71034541" </w:instrText>
          </w:r>
          <w:r>
            <w:fldChar w:fldCharType="separate"/>
          </w:r>
          <w:r>
            <w:rPr>
              <w:rStyle w:val="31"/>
              <w:rFonts w:eastAsia="宋体"/>
            </w:rPr>
            <w:t>4.5 Analysis of variance</w:t>
          </w:r>
          <w:r>
            <w:tab/>
          </w:r>
          <w:r>
            <w:fldChar w:fldCharType="begin"/>
          </w:r>
          <w:r>
            <w:instrText xml:space="preserve"> PAGEREF _Toc71034541 \h </w:instrText>
          </w:r>
          <w:r>
            <w:fldChar w:fldCharType="separate"/>
          </w:r>
          <w:r>
            <w:t>34</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"_Toc71034542" </w:instrText>
          </w:r>
          <w:r>
            <w:fldChar w:fldCharType="separate"/>
          </w:r>
          <w:r>
            <w:rPr>
              <w:rStyle w:val="31"/>
              <w:rFonts w:eastAsia="MingLiU"/>
              <w:b/>
              <w:lang w:val="en-US" w:eastAsia="zh-CN"/>
            </w:rPr>
            <w:t>4.5.1Whether gender affect CSR</w:t>
          </w:r>
          <w:r>
            <w:tab/>
          </w:r>
          <w:r>
            <w:fldChar w:fldCharType="begin"/>
          </w:r>
          <w:r>
            <w:instrText xml:space="preserve"> PAGEREF _Toc71034542 \h </w:instrText>
          </w:r>
          <w:r>
            <w:fldChar w:fldCharType="separate"/>
          </w:r>
          <w:r>
            <w:t>34</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"_Toc71034543" </w:instrText>
          </w:r>
          <w:r>
            <w:fldChar w:fldCharType="separate"/>
          </w:r>
          <w:r>
            <w:rPr>
              <w:rStyle w:val="31"/>
              <w:rFonts w:eastAsia="MingLiU"/>
              <w:b/>
              <w:lang w:val="en-US" w:eastAsia="zh-CN"/>
            </w:rPr>
            <w:t>4.5.2 Whether age affect CSR</w:t>
          </w:r>
          <w:r>
            <w:tab/>
          </w:r>
          <w:r>
            <w:fldChar w:fldCharType="begin"/>
          </w:r>
          <w:r>
            <w:instrText xml:space="preserve"> PAGEREF _Toc71034543 \h </w:instrText>
          </w:r>
          <w:r>
            <w:fldChar w:fldCharType="separate"/>
          </w:r>
          <w:r>
            <w:t>35</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"_Toc71034544" </w:instrText>
          </w:r>
          <w:r>
            <w:fldChar w:fldCharType="separate"/>
          </w:r>
          <w:r>
            <w:rPr>
              <w:rStyle w:val="31"/>
              <w:rFonts w:eastAsia="MingLiU"/>
              <w:b/>
              <w:lang w:val="en-US" w:eastAsia="zh-CN"/>
            </w:rPr>
            <w:t>4.5.3 Whether income level affect CSR</w:t>
          </w:r>
          <w:r>
            <w:tab/>
          </w:r>
          <w:r>
            <w:fldChar w:fldCharType="begin"/>
          </w:r>
          <w:r>
            <w:instrText xml:space="preserve"> PAGEREF _Toc71034544 \h </w:instrText>
          </w:r>
          <w:r>
            <w:fldChar w:fldCharType="separate"/>
          </w:r>
          <w:r>
            <w:t>36</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"_Toc71034545" </w:instrText>
          </w:r>
          <w:r>
            <w:fldChar w:fldCharType="separate"/>
          </w:r>
          <w:r>
            <w:rPr>
              <w:rStyle w:val="31"/>
              <w:rFonts w:eastAsia="宋体"/>
            </w:rPr>
            <w:t>4.6 Reliability and validity tests</w:t>
          </w:r>
          <w:r>
            <w:tab/>
          </w:r>
          <w:r>
            <w:fldChar w:fldCharType="begin"/>
          </w:r>
          <w:r>
            <w:instrText xml:space="preserve"> PAGEREF _Toc71034545 \h </w:instrText>
          </w:r>
          <w:r>
            <w:fldChar w:fldCharType="separate"/>
          </w:r>
          <w:r>
            <w:t>37</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"_Toc71034546" </w:instrText>
          </w:r>
          <w:r>
            <w:fldChar w:fldCharType="separate"/>
          </w:r>
          <w:r>
            <w:rPr>
              <w:rStyle w:val="31"/>
              <w:rFonts w:eastAsia="MingLiU"/>
              <w:b/>
              <w:lang w:val="en-US" w:eastAsia="zh-CN"/>
            </w:rPr>
            <w:t>4.6.1 Reliability tests</w:t>
          </w:r>
          <w:r>
            <w:tab/>
          </w:r>
          <w:r>
            <w:fldChar w:fldCharType="begin"/>
          </w:r>
          <w:r>
            <w:instrText xml:space="preserve"> PAGEREF _Toc71034546 \h </w:instrText>
          </w:r>
          <w:r>
            <w:fldChar w:fldCharType="separate"/>
          </w:r>
          <w:r>
            <w:t>37</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"_Toc71034547" </w:instrText>
          </w:r>
          <w:r>
            <w:fldChar w:fldCharType="separate"/>
          </w:r>
          <w:r>
            <w:rPr>
              <w:rStyle w:val="31"/>
              <w:rFonts w:eastAsia="MingLiU"/>
              <w:b/>
              <w:lang w:val="en-US" w:eastAsia="zh-CN"/>
            </w:rPr>
            <w:t xml:space="preserve">4.6.2 </w:t>
          </w:r>
          <w:r>
            <w:rPr>
              <w:rStyle w:val="31"/>
              <w:rFonts w:eastAsia="宋体"/>
              <w:b/>
              <w:lang w:val="en-US" w:eastAsia="zh-CN"/>
            </w:rPr>
            <w:t>V</w:t>
          </w:r>
          <w:r>
            <w:rPr>
              <w:rStyle w:val="31"/>
              <w:rFonts w:eastAsia="MingLiU"/>
              <w:b/>
              <w:lang w:val="en-US" w:eastAsia="zh-CN"/>
            </w:rPr>
            <w:t>alidity tests</w:t>
          </w:r>
          <w:r>
            <w:tab/>
          </w:r>
          <w:r>
            <w:fldChar w:fldCharType="begin"/>
          </w:r>
          <w:r>
            <w:instrText xml:space="preserve"> PAGEREF _Toc71034547 \h </w:instrText>
          </w:r>
          <w:r>
            <w:fldChar w:fldCharType="separate"/>
          </w:r>
          <w:r>
            <w:t>38</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"_Toc71034548" </w:instrText>
          </w:r>
          <w:r>
            <w:fldChar w:fldCharType="separate"/>
          </w:r>
          <w:r>
            <w:rPr>
              <w:rStyle w:val="31"/>
              <w:rFonts w:eastAsia="宋体"/>
            </w:rPr>
            <w:t>4.7 Analysis of mediating effect with adjustment</w:t>
          </w:r>
          <w:r>
            <w:tab/>
          </w:r>
          <w:r>
            <w:fldChar w:fldCharType="begin"/>
          </w:r>
          <w:r>
            <w:instrText xml:space="preserve"> PAGEREF _Toc71034548 \h </w:instrText>
          </w:r>
          <w:r>
            <w:fldChar w:fldCharType="separate"/>
          </w:r>
          <w:r>
            <w:t>39</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"_Toc71034549" </w:instrText>
          </w:r>
          <w:r>
            <w:fldChar w:fldCharType="separate"/>
          </w:r>
          <w:r>
            <w:rPr>
              <w:rStyle w:val="31"/>
              <w:rFonts w:eastAsia="MingLiU"/>
              <w:b/>
              <w:lang w:val="en-US" w:eastAsia="zh-CN"/>
            </w:rPr>
            <w:t>4.7.1 Model description</w:t>
          </w:r>
          <w:r>
            <w:tab/>
          </w:r>
          <w:r>
            <w:fldChar w:fldCharType="begin"/>
          </w:r>
          <w:r>
            <w:instrText xml:space="preserve"> PAGEREF _Toc71034549 \h </w:instrText>
          </w:r>
          <w:r>
            <w:fldChar w:fldCharType="separate"/>
          </w:r>
          <w:r>
            <w:t>39</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"_Toc71034550" </w:instrText>
          </w:r>
          <w:r>
            <w:fldChar w:fldCharType="separate"/>
          </w:r>
          <w:r>
            <w:rPr>
              <w:rStyle w:val="31"/>
              <w:rFonts w:eastAsia="MingLiU"/>
              <w:b/>
              <w:lang w:val="en-US" w:eastAsia="zh-CN"/>
            </w:rPr>
            <w:t>4.7.2 Result analysis</w:t>
          </w:r>
          <w:r>
            <w:tab/>
          </w:r>
          <w:r>
            <w:fldChar w:fldCharType="begin"/>
          </w:r>
          <w:r>
            <w:instrText xml:space="preserve"> PAGEREF _Toc71034550 \h </w:instrText>
          </w:r>
          <w:r>
            <w:fldChar w:fldCharType="separate"/>
          </w:r>
          <w:r>
            <w:t>41</w:t>
          </w:r>
          <w:r>
            <w:fldChar w:fldCharType="end"/>
          </w:r>
          <w:r>
            <w:fldChar w:fldCharType="end"/>
          </w:r>
        </w:p>
        <w:p>
          <w:pPr>
            <w:pStyle w:val="17"/>
            <w:tabs>
              <w:tab w:val="right" w:leader="dot" w:pos="8289"/>
            </w:tabs>
            <w:rPr>
              <w:rFonts w:eastAsiaTheme="minorEastAsia" w:cstheme="minorBidi"/>
              <w:kern w:val="2"/>
              <w:sz w:val="21"/>
              <w:szCs w:val="22"/>
              <w:lang w:val="en-US" w:eastAsia="zh-CN"/>
            </w:rPr>
          </w:pPr>
          <w:r>
            <w:fldChar w:fldCharType="begin"/>
          </w:r>
          <w:r>
            <w:instrText xml:space="preserve"> HYPERLINK \l "_Toc71034551" </w:instrText>
          </w:r>
          <w:r>
            <w:fldChar w:fldCharType="separate"/>
          </w:r>
          <w:r>
            <w:rPr>
              <w:rStyle w:val="31"/>
              <w:rFonts w:eastAsia="黑体"/>
              <w:b/>
              <w:lang w:val="en-US" w:eastAsia="zh-CN"/>
            </w:rPr>
            <w:t>4.7.2.1 Regression Analysis of CSR to CI</w:t>
          </w:r>
          <w:r>
            <w:tab/>
          </w:r>
          <w:r>
            <w:fldChar w:fldCharType="begin"/>
          </w:r>
          <w:r>
            <w:instrText xml:space="preserve"> PAGEREF _Toc71034551 \h </w:instrText>
          </w:r>
          <w:r>
            <w:fldChar w:fldCharType="separate"/>
          </w:r>
          <w:r>
            <w:t>41</w:t>
          </w:r>
          <w:r>
            <w:fldChar w:fldCharType="end"/>
          </w:r>
          <w:r>
            <w:fldChar w:fldCharType="end"/>
          </w:r>
        </w:p>
        <w:p>
          <w:pPr>
            <w:pStyle w:val="17"/>
            <w:tabs>
              <w:tab w:val="right" w:leader="dot" w:pos="8289"/>
            </w:tabs>
            <w:rPr>
              <w:rFonts w:eastAsiaTheme="minorEastAsia" w:cstheme="minorBidi"/>
              <w:kern w:val="2"/>
              <w:sz w:val="21"/>
              <w:szCs w:val="22"/>
              <w:lang w:val="en-US" w:eastAsia="zh-CN"/>
            </w:rPr>
          </w:pPr>
          <w:r>
            <w:fldChar w:fldCharType="begin"/>
          </w:r>
          <w:r>
            <w:instrText xml:space="preserve"> HYPERLINK \l "_Toc71034552" </w:instrText>
          </w:r>
          <w:r>
            <w:fldChar w:fldCharType="separate"/>
          </w:r>
          <w:r>
            <w:rPr>
              <w:rStyle w:val="31"/>
              <w:rFonts w:eastAsia="黑体"/>
              <w:b/>
              <w:lang w:val="en-US" w:eastAsia="zh-CN"/>
            </w:rPr>
            <w:t>4.7.2.2  Regression analysis of CSR and CI to CS</w:t>
          </w:r>
          <w:r>
            <w:tab/>
          </w:r>
          <w:r>
            <w:fldChar w:fldCharType="begin"/>
          </w:r>
          <w:r>
            <w:instrText xml:space="preserve"> PAGEREF _Toc71034552 \h </w:instrText>
          </w:r>
          <w:r>
            <w:fldChar w:fldCharType="separate"/>
          </w:r>
          <w:r>
            <w:t>42</w:t>
          </w:r>
          <w:r>
            <w:fldChar w:fldCharType="end"/>
          </w:r>
          <w:r>
            <w:fldChar w:fldCharType="end"/>
          </w:r>
        </w:p>
        <w:p>
          <w:pPr>
            <w:pStyle w:val="17"/>
            <w:tabs>
              <w:tab w:val="right" w:leader="dot" w:pos="8289"/>
            </w:tabs>
            <w:rPr>
              <w:rFonts w:eastAsiaTheme="minorEastAsia" w:cstheme="minorBidi"/>
              <w:kern w:val="2"/>
              <w:sz w:val="21"/>
              <w:szCs w:val="22"/>
              <w:lang w:val="en-US" w:eastAsia="zh-CN"/>
            </w:rPr>
          </w:pPr>
          <w:r>
            <w:fldChar w:fldCharType="begin"/>
          </w:r>
          <w:r>
            <w:instrText xml:space="preserve"> HYPERLINK \l "_Toc71034553" </w:instrText>
          </w:r>
          <w:r>
            <w:fldChar w:fldCharType="separate"/>
          </w:r>
          <w:r>
            <w:rPr>
              <w:rStyle w:val="31"/>
              <w:rFonts w:eastAsia="黑体"/>
              <w:b/>
              <w:lang w:val="en-US" w:eastAsia="zh-CN"/>
            </w:rPr>
            <w:t>4.7.2.3  Regression Analysis of CSR,CI,CS to CL</w:t>
          </w:r>
          <w:r>
            <w:tab/>
          </w:r>
          <w:r>
            <w:fldChar w:fldCharType="begin"/>
          </w:r>
          <w:r>
            <w:instrText xml:space="preserve"> PAGEREF _Toc71034553 \h </w:instrText>
          </w:r>
          <w:r>
            <w:fldChar w:fldCharType="separate"/>
          </w:r>
          <w:r>
            <w:t>42</w:t>
          </w:r>
          <w:r>
            <w:fldChar w:fldCharType="end"/>
          </w:r>
          <w:r>
            <w:fldChar w:fldCharType="end"/>
          </w:r>
        </w:p>
        <w:p>
          <w:pPr>
            <w:pStyle w:val="17"/>
            <w:tabs>
              <w:tab w:val="right" w:leader="dot" w:pos="8289"/>
            </w:tabs>
            <w:rPr>
              <w:rFonts w:eastAsiaTheme="minorEastAsia" w:cstheme="minorBidi"/>
              <w:kern w:val="2"/>
              <w:sz w:val="21"/>
              <w:szCs w:val="22"/>
              <w:lang w:val="en-US" w:eastAsia="zh-CN"/>
            </w:rPr>
          </w:pPr>
          <w:r>
            <w:fldChar w:fldCharType="begin"/>
          </w:r>
          <w:r>
            <w:instrText xml:space="preserve"> HYPERLINK \l "_Toc71034554" </w:instrText>
          </w:r>
          <w:r>
            <w:fldChar w:fldCharType="separate"/>
          </w:r>
          <w:r>
            <w:rPr>
              <w:rStyle w:val="31"/>
              <w:rFonts w:eastAsia="黑体"/>
              <w:b/>
              <w:lang w:val="en-US" w:eastAsia="zh-CN"/>
            </w:rPr>
            <w:t>4.7.2.4 Mediation effect and Regulatory effect</w:t>
          </w:r>
          <w:r>
            <w:tab/>
          </w:r>
          <w:r>
            <w:fldChar w:fldCharType="begin"/>
          </w:r>
          <w:r>
            <w:instrText xml:space="preserve"> PAGEREF _Toc71034554 \h </w:instrText>
          </w:r>
          <w:r>
            <w:fldChar w:fldCharType="separate"/>
          </w:r>
          <w:r>
            <w:t>43</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"_Toc71034555" </w:instrText>
          </w:r>
          <w:r>
            <w:fldChar w:fldCharType="separate"/>
          </w:r>
          <w:r>
            <w:rPr>
              <w:rStyle w:val="31"/>
              <w:rFonts w:eastAsia="宋体"/>
            </w:rPr>
            <w:t>4.8 Qualitative analysis of interview data</w:t>
          </w:r>
          <w:r>
            <w:tab/>
          </w:r>
          <w:r>
            <w:fldChar w:fldCharType="begin"/>
          </w:r>
          <w:r>
            <w:instrText xml:space="preserve"> PAGEREF _Toc71034555 \h </w:instrText>
          </w:r>
          <w:r>
            <w:fldChar w:fldCharType="separate"/>
          </w:r>
          <w:r>
            <w:t>43</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"_Toc71034556" </w:instrText>
          </w:r>
          <w:r>
            <w:fldChar w:fldCharType="separate"/>
          </w:r>
          <w:r>
            <w:rPr>
              <w:rStyle w:val="31"/>
              <w:rFonts w:eastAsia="MingLiU"/>
              <w:b/>
              <w:lang w:val="en-US" w:eastAsia="en-US"/>
            </w:rPr>
            <w:t>4.</w:t>
          </w:r>
          <w:r>
            <w:rPr>
              <w:rStyle w:val="31"/>
              <w:rFonts w:eastAsia="宋体"/>
              <w:b/>
              <w:lang w:val="en-US" w:eastAsia="zh-CN"/>
            </w:rPr>
            <w:t>8</w:t>
          </w:r>
          <w:r>
            <w:rPr>
              <w:rStyle w:val="31"/>
              <w:rFonts w:eastAsia="MingLiU"/>
              <w:b/>
              <w:lang w:val="en-US" w:eastAsia="en-US"/>
            </w:rPr>
            <w:t>.1 Word cloud analysis of qualitative data from interviews</w:t>
          </w:r>
          <w:r>
            <w:tab/>
          </w:r>
          <w:r>
            <w:fldChar w:fldCharType="begin"/>
          </w:r>
          <w:r>
            <w:instrText xml:space="preserve"> PAGEREF _Toc71034556 \h </w:instrText>
          </w:r>
          <w:r>
            <w:fldChar w:fldCharType="separate"/>
          </w:r>
          <w:r>
            <w:t>44</w:t>
          </w:r>
          <w:r>
            <w:fldChar w:fldCharType="end"/>
          </w:r>
          <w:r>
            <w:fldChar w:fldCharType="end"/>
          </w:r>
        </w:p>
        <w:p>
          <w:pPr>
            <w:pStyle w:val="11"/>
            <w:tabs>
              <w:tab w:val="right" w:leader="dot" w:pos="8289"/>
            </w:tabs>
            <w:rPr>
              <w:rFonts w:eastAsiaTheme="minorEastAsia" w:cstheme="minorBidi"/>
              <w:kern w:val="2"/>
              <w:sz w:val="21"/>
              <w:szCs w:val="22"/>
              <w:lang w:val="en-US" w:eastAsia="zh-CN"/>
            </w:rPr>
          </w:pPr>
          <w:r>
            <w:fldChar w:fldCharType="begin"/>
          </w:r>
          <w:r>
            <w:instrText xml:space="preserve"> HYPERLINK \l "_Toc71034557" </w:instrText>
          </w:r>
          <w:r>
            <w:fldChar w:fldCharType="separate"/>
          </w:r>
          <w:r>
            <w:rPr>
              <w:rStyle w:val="31"/>
              <w:rFonts w:eastAsia="MingLiU"/>
              <w:b/>
              <w:lang w:val="en-US" w:eastAsia="en-US"/>
            </w:rPr>
            <w:t>4.</w:t>
          </w:r>
          <w:r>
            <w:rPr>
              <w:rStyle w:val="31"/>
              <w:rFonts w:eastAsia="宋体"/>
              <w:b/>
              <w:lang w:val="en-US" w:eastAsia="zh-CN"/>
            </w:rPr>
            <w:t>8</w:t>
          </w:r>
          <w:r>
            <w:rPr>
              <w:rStyle w:val="31"/>
              <w:rFonts w:eastAsia="MingLiU"/>
              <w:b/>
              <w:lang w:val="en-US" w:eastAsia="en-US"/>
            </w:rPr>
            <w:t>.2 Matrix analysis of qualitative data from interviews</w:t>
          </w:r>
          <w:r>
            <w:tab/>
          </w:r>
          <w:r>
            <w:fldChar w:fldCharType="begin"/>
          </w:r>
          <w:r>
            <w:instrText xml:space="preserve"> PAGEREF _Toc71034557 \h </w:instrText>
          </w:r>
          <w:r>
            <w:fldChar w:fldCharType="separate"/>
          </w:r>
          <w:r>
            <w:t>44</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"_Toc71034558" </w:instrText>
          </w:r>
          <w:r>
            <w:fldChar w:fldCharType="separate"/>
          </w:r>
          <w:r>
            <w:rPr>
              <w:rStyle w:val="31"/>
              <w:rFonts w:eastAsia="宋体"/>
            </w:rPr>
            <w:t>4.9 Conclusion</w:t>
          </w:r>
          <w:r>
            <w:tab/>
          </w:r>
          <w:r>
            <w:fldChar w:fldCharType="begin"/>
          </w:r>
          <w:r>
            <w:instrText xml:space="preserve"> PAGEREF _Toc71034558 \h </w:instrText>
          </w:r>
          <w:r>
            <w:fldChar w:fldCharType="separate"/>
          </w:r>
          <w:r>
            <w:t>46</w:t>
          </w:r>
          <w:r>
            <w:fldChar w:fldCharType="end"/>
          </w:r>
          <w:r>
            <w:fldChar w:fldCharType="end"/>
          </w:r>
        </w:p>
        <w:p>
          <w:pPr>
            <w:pStyle w:val="16"/>
            <w:tabs>
              <w:tab w:val="left" w:pos="1440"/>
            </w:tabs>
            <w:rPr>
              <w:rFonts w:asciiTheme="minorHAnsi" w:hAnsiTheme="minorHAnsi" w:eastAsiaTheme="minorEastAsia" w:cstheme="minorBidi"/>
              <w:b w:val="0"/>
              <w:bCs w:val="0"/>
              <w:kern w:val="2"/>
              <w:sz w:val="21"/>
              <w:szCs w:val="22"/>
              <w:lang w:val="en-US" w:eastAsia="zh-CN"/>
            </w:rPr>
          </w:pPr>
          <w:r>
            <w:fldChar w:fldCharType="begin"/>
          </w:r>
          <w:r>
            <w:instrText xml:space="preserve"> HYPERLINK \l "_Toc71034559" </w:instrText>
          </w:r>
          <w:r>
            <w:fldChar w:fldCharType="separate"/>
          </w:r>
          <w:r>
            <w:rPr>
              <w:rStyle w:val="31"/>
            </w:rPr>
            <w:t>Chapter 5</w:t>
          </w:r>
          <w:r>
            <w:rPr>
              <w:rFonts w:asciiTheme="minorHAnsi" w:hAnsiTheme="minorHAnsi" w:eastAsiaTheme="minorEastAsia" w:cstheme="minorBidi"/>
              <w:b w:val="0"/>
              <w:bCs w:val="0"/>
              <w:kern w:val="2"/>
              <w:sz w:val="21"/>
              <w:szCs w:val="22"/>
              <w:lang w:val="en-US" w:eastAsia="zh-CN"/>
            </w:rPr>
            <w:tab/>
          </w:r>
          <w:r>
            <w:rPr>
              <w:rStyle w:val="31"/>
            </w:rPr>
            <w:t>Conclusion and Recommendations</w:t>
          </w:r>
          <w:r>
            <w:tab/>
          </w:r>
          <w:r>
            <w:fldChar w:fldCharType="begin"/>
          </w:r>
          <w:r>
            <w:instrText xml:space="preserve"> PAGEREF _Toc71034559 \h </w:instrText>
          </w:r>
          <w:r>
            <w:fldChar w:fldCharType="separate"/>
          </w:r>
          <w:r>
            <w:t>48</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"_Toc71034560" </w:instrText>
          </w:r>
          <w:r>
            <w:fldChar w:fldCharType="separate"/>
          </w:r>
          <w:r>
            <w:rPr>
              <w:rStyle w:val="31"/>
              <w:rFonts w:eastAsia="宋体"/>
            </w:rPr>
            <w:t>5.1 Introduction</w:t>
          </w:r>
          <w:r>
            <w:tab/>
          </w:r>
          <w:r>
            <w:fldChar w:fldCharType="begin"/>
          </w:r>
          <w:r>
            <w:instrText xml:space="preserve"> PAGEREF _Toc71034560 \h </w:instrText>
          </w:r>
          <w:r>
            <w:fldChar w:fldCharType="separate"/>
          </w:r>
          <w:r>
            <w:t>48</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"_Toc71034561" </w:instrText>
          </w:r>
          <w:r>
            <w:fldChar w:fldCharType="separate"/>
          </w:r>
          <w:r>
            <w:rPr>
              <w:rStyle w:val="31"/>
              <w:rFonts w:eastAsia="宋体"/>
            </w:rPr>
            <w:t>5.2 The achievement of objectives</w:t>
          </w:r>
          <w:r>
            <w:tab/>
          </w:r>
          <w:r>
            <w:fldChar w:fldCharType="begin"/>
          </w:r>
          <w:r>
            <w:instrText xml:space="preserve"> PAGEREF _Toc71034561 \h </w:instrText>
          </w:r>
          <w:r>
            <w:fldChar w:fldCharType="separate"/>
          </w:r>
          <w:r>
            <w:t>48</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"_Toc71034562" </w:instrText>
          </w:r>
          <w:r>
            <w:fldChar w:fldCharType="separate"/>
          </w:r>
          <w:r>
            <w:rPr>
              <w:rStyle w:val="31"/>
              <w:rFonts w:eastAsia="宋体"/>
            </w:rPr>
            <w:t>5.3 Main findings</w:t>
          </w:r>
          <w:r>
            <w:tab/>
          </w:r>
          <w:r>
            <w:fldChar w:fldCharType="begin"/>
          </w:r>
          <w:r>
            <w:instrText xml:space="preserve"> PAGEREF _Toc71034562 \h </w:instrText>
          </w:r>
          <w:r>
            <w:fldChar w:fldCharType="separate"/>
          </w:r>
          <w:r>
            <w:t>49</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"_Toc71034563" </w:instrText>
          </w:r>
          <w:r>
            <w:fldChar w:fldCharType="separate"/>
          </w:r>
          <w:r>
            <w:rPr>
              <w:rStyle w:val="31"/>
              <w:rFonts w:eastAsia="宋体"/>
            </w:rPr>
            <w:t>5.4 Recommendations</w:t>
          </w:r>
          <w:r>
            <w:tab/>
          </w:r>
          <w:r>
            <w:fldChar w:fldCharType="begin"/>
          </w:r>
          <w:r>
            <w:instrText xml:space="preserve"> PAGEREF _Toc71034563 \h </w:instrText>
          </w:r>
          <w:r>
            <w:fldChar w:fldCharType="separate"/>
          </w:r>
          <w:r>
            <w:t>50</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"_Toc71034564" </w:instrText>
          </w:r>
          <w:r>
            <w:fldChar w:fldCharType="separate"/>
          </w:r>
          <w:r>
            <w:rPr>
              <w:rStyle w:val="31"/>
              <w:rFonts w:eastAsia="宋体"/>
            </w:rPr>
            <w:t>5.5 Limitations</w:t>
          </w:r>
          <w:r>
            <w:tab/>
          </w:r>
          <w:r>
            <w:fldChar w:fldCharType="begin"/>
          </w:r>
          <w:r>
            <w:instrText xml:space="preserve"> PAGEREF _Toc71034564 \h </w:instrText>
          </w:r>
          <w:r>
            <w:fldChar w:fldCharType="separate"/>
          </w:r>
          <w:r>
            <w:t>51</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"_Toc71034565" </w:instrText>
          </w:r>
          <w:r>
            <w:fldChar w:fldCharType="separate"/>
          </w:r>
          <w:r>
            <w:rPr>
              <w:rStyle w:val="31"/>
              <w:rFonts w:eastAsia="宋体"/>
            </w:rPr>
            <w:t>5.6 Further research</w:t>
          </w:r>
          <w:r>
            <w:tab/>
          </w:r>
          <w:r>
            <w:fldChar w:fldCharType="begin"/>
          </w:r>
          <w:r>
            <w:instrText xml:space="preserve"> PAGEREF _Toc71034565 \h </w:instrText>
          </w:r>
          <w:r>
            <w:fldChar w:fldCharType="separate"/>
          </w:r>
          <w:r>
            <w:t>52</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"_Toc71034566" </w:instrText>
          </w:r>
          <w:r>
            <w:fldChar w:fldCharType="separate"/>
          </w:r>
          <w:r>
            <w:rPr>
              <w:rStyle w:val="31"/>
              <w:rFonts w:eastAsia="宋体"/>
            </w:rPr>
            <w:t>5.7 Conclusion</w:t>
          </w:r>
          <w:r>
            <w:tab/>
          </w:r>
          <w:r>
            <w:fldChar w:fldCharType="begin"/>
          </w:r>
          <w:r>
            <w:instrText xml:space="preserve"> PAGEREF _Toc71034566 \h </w:instrText>
          </w:r>
          <w:r>
            <w:fldChar w:fldCharType="separate"/>
          </w:r>
          <w:r>
            <w:t>53</w:t>
          </w:r>
          <w:r>
            <w:fldChar w:fldCharType="end"/>
          </w:r>
          <w:r>
            <w:fldChar w:fldCharType="end"/>
          </w:r>
        </w:p>
        <w:p>
          <w:pPr>
            <w:pStyle w:val="16"/>
            <w:rPr>
              <w:rFonts w:asciiTheme="minorHAnsi" w:hAnsiTheme="minorHAnsi" w:eastAsiaTheme="minorEastAsia" w:cstheme="minorBidi"/>
              <w:b w:val="0"/>
              <w:bCs w:val="0"/>
              <w:kern w:val="2"/>
              <w:sz w:val="21"/>
              <w:szCs w:val="22"/>
              <w:lang w:val="en-US" w:eastAsia="zh-CN"/>
            </w:rPr>
          </w:pPr>
          <w:r>
            <w:fldChar w:fldCharType="begin"/>
          </w:r>
          <w:r>
            <w:instrText xml:space="preserve"> HYPERLINK \l "_Toc71034567" </w:instrText>
          </w:r>
          <w:r>
            <w:fldChar w:fldCharType="separate"/>
          </w:r>
          <w:r>
            <w:rPr>
              <w:rStyle w:val="31"/>
            </w:rPr>
            <w:t>Bibliography</w:t>
          </w:r>
          <w:r>
            <w:tab/>
          </w:r>
          <w:r>
            <w:fldChar w:fldCharType="begin"/>
          </w:r>
          <w:r>
            <w:instrText xml:space="preserve"> PAGEREF _Toc71034567 \h </w:instrText>
          </w:r>
          <w:r>
            <w:fldChar w:fldCharType="separate"/>
          </w:r>
          <w:r>
            <w:t>55</w:t>
          </w:r>
          <w:r>
            <w:fldChar w:fldCharType="end"/>
          </w:r>
          <w:r>
            <w:fldChar w:fldCharType="end"/>
          </w:r>
        </w:p>
        <w:p>
          <w:pPr>
            <w:pStyle w:val="16"/>
            <w:rPr>
              <w:rFonts w:asciiTheme="minorHAnsi" w:hAnsiTheme="minorHAnsi" w:eastAsiaTheme="minorEastAsia" w:cstheme="minorBidi"/>
              <w:b w:val="0"/>
              <w:bCs w:val="0"/>
              <w:kern w:val="2"/>
              <w:sz w:val="21"/>
              <w:szCs w:val="22"/>
              <w:lang w:val="en-US" w:eastAsia="zh-CN"/>
            </w:rPr>
          </w:pPr>
          <w:r>
            <w:fldChar w:fldCharType="begin"/>
          </w:r>
          <w:r>
            <w:instrText xml:space="preserve"> HYPERLINK \l "_Toc71034568" </w:instrText>
          </w:r>
          <w:r>
            <w:fldChar w:fldCharType="separate"/>
          </w:r>
          <w:r>
            <w:rPr>
              <w:rStyle w:val="31"/>
            </w:rPr>
            <w:t>Appendices</w:t>
          </w:r>
          <w:r>
            <w:tab/>
          </w:r>
          <w:r>
            <w:fldChar w:fldCharType="begin"/>
          </w:r>
          <w:r>
            <w:instrText xml:space="preserve"> PAGEREF _Toc71034568 \h </w:instrText>
          </w:r>
          <w:r>
            <w:fldChar w:fldCharType="separate"/>
          </w:r>
          <w:r>
            <w:t>68</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"_Toc71034569" </w:instrText>
          </w:r>
          <w:r>
            <w:fldChar w:fldCharType="separate"/>
          </w:r>
          <w:r>
            <w:rPr>
              <w:rStyle w:val="31"/>
              <w:rFonts w:ascii="Times New Roman" w:hAnsi="Times New Roman" w:cs="Times New Roman"/>
              <w:lang w:val="en-US" w:eastAsia="zh-CN"/>
            </w:rPr>
            <w:t xml:space="preserve">Appendix 1 </w:t>
          </w:r>
          <w:r>
            <w:rPr>
              <w:rStyle w:val="31"/>
              <w:rFonts w:ascii="Times New Roman" w:hAnsi="Times New Roman" w:cs="Times New Roman"/>
              <w:lang w:eastAsia="zh-CN"/>
            </w:rPr>
            <w:t>Questionnaire on Corporate Social responsibility and customer loyalty</w:t>
          </w:r>
          <w:r>
            <w:tab/>
          </w:r>
          <w:r>
            <w:fldChar w:fldCharType="begin"/>
          </w:r>
          <w:r>
            <w:instrText xml:space="preserve"> PAGEREF _Toc71034569 \h </w:instrText>
          </w:r>
          <w:r>
            <w:fldChar w:fldCharType="separate"/>
          </w:r>
          <w:r>
            <w:t>68</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"_Toc71034570" </w:instrText>
          </w:r>
          <w:r>
            <w:fldChar w:fldCharType="separate"/>
          </w:r>
          <w:r>
            <w:rPr>
              <w:rStyle w:val="31"/>
              <w:rFonts w:ascii="Times New Roman" w:hAnsi="Times New Roman" w:cs="Times New Roman"/>
              <w:lang w:val="en-US" w:eastAsia="zh-CN"/>
            </w:rPr>
            <w:t>Appendix 2 Interview Outline</w:t>
          </w:r>
          <w:r>
            <w:tab/>
          </w:r>
          <w:r>
            <w:fldChar w:fldCharType="begin"/>
          </w:r>
          <w:r>
            <w:instrText xml:space="preserve"> PAGEREF _Toc71034570 \h </w:instrText>
          </w:r>
          <w:r>
            <w:fldChar w:fldCharType="separate"/>
          </w:r>
          <w:r>
            <w:t>75</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"_Toc71034571" </w:instrText>
          </w:r>
          <w:r>
            <w:fldChar w:fldCharType="separate"/>
          </w:r>
          <w:r>
            <w:rPr>
              <w:rStyle w:val="31"/>
              <w:rFonts w:ascii="Times New Roman" w:hAnsi="Times New Roman" w:cs="Times New Roman"/>
              <w:lang w:val="en-US" w:eastAsia="zh-CN"/>
            </w:rPr>
            <w:t>Appendix 3 Matrix Analysis of Qualitative Data From Three Employees of the Company Interviewed</w:t>
          </w:r>
          <w:r>
            <w:tab/>
          </w:r>
          <w:r>
            <w:fldChar w:fldCharType="begin"/>
          </w:r>
          <w:r>
            <w:instrText xml:space="preserve"> PAGEREF _Toc71034571 \h </w:instrText>
          </w:r>
          <w:r>
            <w:fldChar w:fldCharType="separate"/>
          </w:r>
          <w:r>
            <w:t>76</w:t>
          </w:r>
          <w:r>
            <w:fldChar w:fldCharType="end"/>
          </w:r>
          <w:r>
            <w:fldChar w:fldCharType="end"/>
          </w:r>
        </w:p>
        <w:p>
          <w:pPr>
            <w:pStyle w:val="20"/>
            <w:tabs>
              <w:tab w:val="right" w:leader="dot" w:pos="8289"/>
            </w:tabs>
            <w:rPr>
              <w:rFonts w:eastAsiaTheme="minorEastAsia" w:cstheme="minorBidi"/>
              <w:b w:val="0"/>
              <w:bCs w:val="0"/>
              <w:kern w:val="2"/>
              <w:sz w:val="21"/>
              <w:lang w:val="en-US" w:eastAsia="zh-CN"/>
            </w:rPr>
          </w:pPr>
          <w:r>
            <w:fldChar w:fldCharType="begin"/>
          </w:r>
          <w:r>
            <w:instrText xml:space="preserve"> HYPERLINK \l "_Toc71034572" </w:instrText>
          </w:r>
          <w:r>
            <w:fldChar w:fldCharType="separate"/>
          </w:r>
          <w:r>
            <w:rPr>
              <w:rStyle w:val="31"/>
              <w:rFonts w:ascii="Times New Roman" w:hAnsi="Times New Roman" w:cs="Times New Roman"/>
              <w:lang w:val="en-US" w:eastAsia="zh-CN"/>
            </w:rPr>
            <w:t>Appendix 4  Matrix Analysis of Qualitative Data From General Customers</w:t>
          </w:r>
          <w:r>
            <w:tab/>
          </w:r>
          <w:r>
            <w:fldChar w:fldCharType="begin"/>
          </w:r>
          <w:r>
            <w:instrText xml:space="preserve"> PAGEREF _Toc71034572 \h </w:instrText>
          </w:r>
          <w:r>
            <w:fldChar w:fldCharType="separate"/>
          </w:r>
          <w:r>
            <w:t>79</w:t>
          </w:r>
          <w:r>
            <w:fldChar w:fldCharType="end"/>
          </w:r>
          <w:r>
            <w:fldChar w:fldCharType="end"/>
          </w:r>
        </w:p>
        <w:p>
          <w:pPr>
            <w:rPr>
              <w:rFonts w:eastAsiaTheme="minorEastAsia"/>
              <w:i/>
              <w:iCs/>
            </w:rPr>
          </w:pPr>
          <w:r>
            <w:fldChar w:fldCharType="end"/>
          </w:r>
        </w:p>
      </w:sdtContent>
    </w:sdt>
    <w:p>
      <w:pPr>
        <w:pStyle w:val="19"/>
        <w:tabs>
          <w:tab w:val="right" w:leader="dot" w:pos="8289"/>
        </w:tabs>
      </w:pPr>
    </w:p>
    <w:p>
      <w:pPr>
        <w:spacing w:line="360" w:lineRule="auto"/>
        <w:jc w:val="both"/>
        <w:rPr>
          <w:b/>
          <w:bCs/>
        </w:rPr>
      </w:pPr>
      <w:r>
        <w:rPr>
          <w:b/>
          <w:bCs/>
        </w:rPr>
        <w:t>List of Figures</w:t>
      </w:r>
    </w:p>
    <w:p>
      <w:pPr>
        <w:pStyle w:val="19"/>
        <w:tabs>
          <w:tab w:val="right" w:leader="dot" w:pos="8289"/>
        </w:tabs>
      </w:pPr>
      <w:r>
        <w:fldChar w:fldCharType="begin"/>
      </w:r>
      <w:r>
        <w:instrText xml:space="preserve"> TOC \h \z \c "Figure 2." </w:instrText>
      </w:r>
      <w:r>
        <w:fldChar w:fldCharType="separate"/>
      </w:r>
      <w:r>
        <w:fldChar w:fldCharType="begin"/>
      </w:r>
      <w:r>
        <w:instrText xml:space="preserve"> HYPERLINK \l "_Toc70978417" </w:instrText>
      </w:r>
      <w:r>
        <w:fldChar w:fldCharType="separate"/>
      </w:r>
      <w:r>
        <w:rPr>
          <w:rStyle w:val="31"/>
        </w:rPr>
        <w:t>Figure 2. 1 Carroll’s pyramid of CSR</w:t>
      </w:r>
      <w:r>
        <w:tab/>
      </w:r>
      <w:r>
        <w:fldChar w:fldCharType="begin"/>
      </w:r>
      <w:r>
        <w:instrText xml:space="preserve"> PAGEREF _Toc70978417 \h </w:instrText>
      </w:r>
      <w:r>
        <w:fldChar w:fldCharType="separate"/>
      </w:r>
      <w:r>
        <w:t>5</w:t>
      </w:r>
      <w:r>
        <w:fldChar w:fldCharType="end"/>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TOC \h \z \c "Figure 3." </w:instrText>
      </w:r>
      <w:r>
        <w:fldChar w:fldCharType="separate"/>
      </w:r>
      <w:r>
        <w:fldChar w:fldCharType="begin"/>
      </w:r>
      <w:r>
        <w:instrText xml:space="preserve"> HYPERLINK \l "_Toc70978342" </w:instrText>
      </w:r>
      <w:r>
        <w:fldChar w:fldCharType="separate"/>
      </w:r>
      <w:r>
        <w:rPr>
          <w:rStyle w:val="31"/>
        </w:rPr>
        <w:t>Figure 3. 1 Research Onion</w:t>
      </w:r>
      <w:r>
        <w:tab/>
      </w:r>
      <w:r>
        <w:fldChar w:fldCharType="begin"/>
      </w:r>
      <w:r>
        <w:instrText xml:space="preserve"> PAGEREF _Toc70978342 \h </w:instrText>
      </w:r>
      <w:r>
        <w:fldChar w:fldCharType="separate"/>
      </w:r>
      <w:r>
        <w:t>16</w:t>
      </w:r>
      <w:r>
        <w:fldChar w:fldCharType="end"/>
      </w:r>
      <w:r>
        <w:fldChar w:fldCharType="end"/>
      </w:r>
    </w:p>
    <w:p>
      <w:pPr>
        <w:pStyle w:val="19"/>
        <w:tabs>
          <w:tab w:val="right" w:leader="dot" w:pos="8289"/>
        </w:tabs>
      </w:pPr>
      <w:r>
        <w:fldChar w:fldCharType="begin"/>
      </w:r>
      <w:r>
        <w:instrText xml:space="preserve"> HYPERLINK \l "_Toc70978343" </w:instrText>
      </w:r>
      <w:r>
        <w:fldChar w:fldCharType="separate"/>
      </w:r>
      <w:r>
        <w:rPr>
          <w:rStyle w:val="31"/>
        </w:rPr>
        <w:t>Figure 3. 2 Types of Questionnaires</w:t>
      </w:r>
      <w:r>
        <w:tab/>
      </w:r>
      <w:r>
        <w:fldChar w:fldCharType="begin"/>
      </w:r>
      <w:r>
        <w:instrText xml:space="preserve"> PAGEREF _Toc70978343 \h </w:instrText>
      </w:r>
      <w:r>
        <w:fldChar w:fldCharType="separate"/>
      </w:r>
      <w:r>
        <w:t>20</w:t>
      </w:r>
      <w:r>
        <w:fldChar w:fldCharType="end"/>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TOC \h \z \c "Figure 4." </w:instrText>
      </w:r>
      <w:r>
        <w:fldChar w:fldCharType="separate"/>
      </w:r>
      <w:r>
        <w:fldChar w:fldCharType="begin"/>
      </w:r>
      <w:r>
        <w:instrText xml:space="preserve"> HYPERLINK \l "_Toc70978325" </w:instrText>
      </w:r>
      <w:r>
        <w:fldChar w:fldCharType="separate"/>
      </w:r>
      <w:r>
        <w:rPr>
          <w:rStyle w:val="31"/>
        </w:rPr>
        <w:t>Figure 4. 1 Research Model</w:t>
      </w:r>
      <w:r>
        <w:tab/>
      </w:r>
      <w:r>
        <w:fldChar w:fldCharType="begin"/>
      </w:r>
      <w:r>
        <w:instrText xml:space="preserve"> PAGEREF _Toc70978325 \h </w:instrText>
      </w:r>
      <w:r>
        <w:fldChar w:fldCharType="separate"/>
      </w:r>
      <w:r>
        <w:t>28</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"_Toc70978326" </w:instrText>
      </w:r>
      <w:r>
        <w:fldChar w:fldCharType="separate"/>
      </w:r>
      <w:r>
        <w:rPr>
          <w:rStyle w:val="31"/>
        </w:rPr>
        <w:t>Figure 4. 2 Graph of gender identification</w:t>
      </w:r>
      <w:r>
        <w:tab/>
      </w:r>
      <w:r>
        <w:fldChar w:fldCharType="begin"/>
      </w:r>
      <w:r>
        <w:instrText xml:space="preserve"> PAGEREF _Toc70978326 \h </w:instrText>
      </w:r>
      <w:r>
        <w:fldChar w:fldCharType="separate"/>
      </w:r>
      <w:r>
        <w:t>30</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"_Toc70978327" </w:instrText>
      </w:r>
      <w:r>
        <w:fldChar w:fldCharType="separate"/>
      </w:r>
      <w:r>
        <w:rPr>
          <w:rStyle w:val="31"/>
        </w:rPr>
        <w:t>Figure 4. 3 Age distribution</w:t>
      </w:r>
      <w:r>
        <w:tab/>
      </w:r>
      <w:r>
        <w:fldChar w:fldCharType="begin"/>
      </w:r>
      <w:r>
        <w:instrText xml:space="preserve"> PAGEREF _Toc70978327 \h </w:instrText>
      </w:r>
      <w:r>
        <w:fldChar w:fldCharType="separate"/>
      </w:r>
      <w:r>
        <w:t>31</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"_Toc70978328" </w:instrText>
      </w:r>
      <w:r>
        <w:fldChar w:fldCharType="separate"/>
      </w:r>
      <w:r>
        <w:rPr>
          <w:rStyle w:val="31"/>
        </w:rPr>
        <w:t>Figure 4. 4 Education distribution</w:t>
      </w:r>
      <w:r>
        <w:tab/>
      </w:r>
      <w:r>
        <w:fldChar w:fldCharType="begin"/>
      </w:r>
      <w:r>
        <w:instrText xml:space="preserve"> PAGEREF _Toc70978328 \h </w:instrText>
      </w:r>
      <w:r>
        <w:fldChar w:fldCharType="separate"/>
      </w:r>
      <w:r>
        <w:t>32</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"_Toc70978329" </w:instrText>
      </w:r>
      <w:r>
        <w:fldChar w:fldCharType="separate"/>
      </w:r>
      <w:r>
        <w:rPr>
          <w:rStyle w:val="31"/>
        </w:rPr>
        <w:t>Figure 4. 5 Profession distribution</w:t>
      </w:r>
      <w:r>
        <w:tab/>
      </w:r>
      <w:r>
        <w:fldChar w:fldCharType="begin"/>
      </w:r>
      <w:r>
        <w:instrText xml:space="preserve"> PAGEREF _Toc70978329 \h </w:instrText>
      </w:r>
      <w:r>
        <w:fldChar w:fldCharType="separate"/>
      </w:r>
      <w:r>
        <w:t>33</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"_Toc70978330" </w:instrText>
      </w:r>
      <w:r>
        <w:fldChar w:fldCharType="separate"/>
      </w:r>
      <w:r>
        <w:rPr>
          <w:rStyle w:val="31"/>
        </w:rPr>
        <w:t>Figure 4. 6 Income distribution</w:t>
      </w:r>
      <w:r>
        <w:tab/>
      </w:r>
      <w:r>
        <w:fldChar w:fldCharType="begin"/>
      </w:r>
      <w:r>
        <w:instrText xml:space="preserve"> PAGEREF _Toc70978330 \h </w:instrText>
      </w:r>
      <w:r>
        <w:fldChar w:fldCharType="separate"/>
      </w:r>
      <w:r>
        <w:t>34</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"_Toc70978331" </w:instrText>
      </w:r>
      <w:r>
        <w:fldChar w:fldCharType="separate"/>
      </w:r>
      <w:r>
        <w:rPr>
          <w:rStyle w:val="31"/>
        </w:rPr>
        <w:t>Figure 4. 7 Mean Graph by Age Group</w:t>
      </w:r>
      <w:r>
        <w:tab/>
      </w:r>
      <w:r>
        <w:fldChar w:fldCharType="begin"/>
      </w:r>
      <w:r>
        <w:instrText xml:space="preserve"> PAGEREF _Toc70978331 \h </w:instrText>
      </w:r>
      <w:r>
        <w:fldChar w:fldCharType="separate"/>
      </w:r>
      <w:r>
        <w:t>36</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"_Toc70978332" </w:instrText>
      </w:r>
      <w:r>
        <w:fldChar w:fldCharType="separate"/>
      </w:r>
      <w:r>
        <w:rPr>
          <w:rStyle w:val="31"/>
        </w:rPr>
        <w:t>Figure 4. 8 Mean Chart of Groups by Income</w:t>
      </w:r>
      <w:r>
        <w:tab/>
      </w:r>
      <w:r>
        <w:fldChar w:fldCharType="begin"/>
      </w:r>
      <w:r>
        <w:instrText xml:space="preserve"> PAGEREF _Toc70978332 \h </w:instrText>
      </w:r>
      <w:r>
        <w:fldChar w:fldCharType="separate"/>
      </w:r>
      <w:r>
        <w:t>37</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"_Toc70978333" </w:instrText>
      </w:r>
      <w:r>
        <w:fldChar w:fldCharType="separate"/>
      </w:r>
      <w:r>
        <w:rPr>
          <w:rStyle w:val="31"/>
        </w:rPr>
        <w:t>Figure 4. 9 Model of Hayes 85</w:t>
      </w:r>
      <w:r>
        <w:tab/>
      </w:r>
      <w:r>
        <w:fldChar w:fldCharType="begin"/>
      </w:r>
      <w:r>
        <w:instrText xml:space="preserve"> PAGEREF _Toc70978333 \h </w:instrText>
      </w:r>
      <w:r>
        <w:fldChar w:fldCharType="separate"/>
      </w:r>
      <w:r>
        <w:t>41</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"_Toc70978334" </w:instrText>
      </w:r>
      <w:r>
        <w:fldChar w:fldCharType="separate"/>
      </w:r>
      <w:r>
        <w:rPr>
          <w:rStyle w:val="31"/>
        </w:rPr>
        <w:t>Figure 4. 10 Word Cloud Map of the Interviewee's Answer</w:t>
      </w:r>
      <w:r>
        <w:tab/>
      </w:r>
      <w:r>
        <w:fldChar w:fldCharType="begin"/>
      </w:r>
      <w:r>
        <w:instrText xml:space="preserve"> PAGEREF _Toc70978334 \h </w:instrText>
      </w:r>
      <w:r>
        <w:fldChar w:fldCharType="separate"/>
      </w:r>
      <w:r>
        <w:t>45</w:t>
      </w:r>
      <w:r>
        <w:fldChar w:fldCharType="end"/>
      </w:r>
      <w:r>
        <w:fldChar w:fldCharType="end"/>
      </w:r>
    </w:p>
    <w:p>
      <w:pPr>
        <w:spacing w:line="360" w:lineRule="auto"/>
        <w:jc w:val="both"/>
        <w:rPr>
          <w:b/>
          <w:bCs/>
        </w:rPr>
      </w:pPr>
      <w:r>
        <w:fldChar w:fldCharType="end"/>
      </w:r>
      <w:r>
        <w:rPr>
          <w:b/>
          <w:bCs/>
        </w:rPr>
        <w:t xml:space="preserve">List of </w:t>
      </w:r>
      <w:r>
        <w:rPr>
          <w:rFonts w:hint="eastAsia" w:eastAsia="宋体"/>
          <w:b/>
          <w:bCs/>
          <w:lang w:val="en-US" w:eastAsia="zh-CN"/>
        </w:rPr>
        <w:t>Tables</w:t>
      </w:r>
    </w:p>
    <w:p>
      <w:pPr>
        <w:pStyle w:val="19"/>
        <w:tabs>
          <w:tab w:val="right" w:leader="dot" w:pos="8289"/>
        </w:tabs>
      </w:pPr>
      <w:r>
        <w:rPr>
          <w:i/>
          <w:iCs/>
          <w:lang w:val="en-US" w:eastAsia="zh-CN"/>
        </w:rPr>
        <w:fldChar w:fldCharType="begin"/>
      </w:r>
      <w:r>
        <w:rPr>
          <w:i/>
          <w:iCs/>
          <w:lang w:val="en-US" w:eastAsia="zh-CN"/>
        </w:rPr>
        <w:instrText xml:space="preserve"> TOC \h \z \c "Table 3." </w:instrText>
      </w:r>
      <w:r>
        <w:rPr>
          <w:i/>
          <w:iCs/>
          <w:lang w:val="en-US" w:eastAsia="zh-CN"/>
        </w:rPr>
        <w:fldChar w:fldCharType="separate"/>
      </w:r>
      <w:r>
        <w:fldChar w:fldCharType="begin"/>
      </w:r>
      <w:r>
        <w:instrText xml:space="preserve"> HYPERLINK \l "_Toc70978995" </w:instrText>
      </w:r>
      <w:r>
        <w:fldChar w:fldCharType="separate"/>
      </w:r>
      <w:r>
        <w:rPr>
          <w:rStyle w:val="31"/>
        </w:rPr>
        <w:t>Table 3. 1 Measurement Items</w:t>
      </w:r>
      <w:r>
        <w:tab/>
      </w:r>
      <w:r>
        <w:fldChar w:fldCharType="begin"/>
      </w:r>
      <w:r>
        <w:instrText xml:space="preserve"> PAGEREF _Toc70978995 \h </w:instrText>
      </w:r>
      <w:r>
        <w:fldChar w:fldCharType="separate"/>
      </w:r>
      <w:r>
        <w:t>21</w:t>
      </w:r>
      <w:r>
        <w:fldChar w:fldCharType="end"/>
      </w:r>
      <w:r>
        <w:fldChar w:fldCharType="end"/>
      </w:r>
      <w:r>
        <w:rPr>
          <w:i/>
          <w:iCs/>
          <w:lang w:val="en-US" w:eastAsia="zh-CN"/>
        </w:rPr>
        <w:fldChar w:fldCharType="end"/>
      </w:r>
      <w:r>
        <w:rPr>
          <w:i/>
          <w:iCs/>
          <w:lang w:val="en-US" w:eastAsia="zh-CN"/>
        </w:rPr>
        <w:fldChar w:fldCharType="begin"/>
      </w:r>
      <w:r>
        <w:rPr>
          <w:i/>
          <w:iCs/>
          <w:lang w:val="en-US" w:eastAsia="zh-CN"/>
        </w:rPr>
        <w:instrText xml:space="preserve"> TOC \h \z \c "Table 4." </w:instrText>
      </w:r>
      <w:r>
        <w:rPr>
          <w:i/>
          <w:iCs/>
          <w:lang w:val="en-US" w:eastAsia="zh-CN"/>
        </w:rPr>
        <w:fldChar w:fldCharType="separate"/>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"_Toc70979370" </w:instrText>
      </w:r>
      <w:r>
        <w:fldChar w:fldCharType="separate"/>
      </w:r>
      <w:r>
        <w:rPr>
          <w:rStyle w:val="31"/>
        </w:rPr>
        <w:t>Table 4. 1 Computational relationship between variables</w:t>
      </w:r>
      <w:r>
        <w:tab/>
      </w:r>
      <w:r>
        <w:fldChar w:fldCharType="begin"/>
      </w:r>
      <w:r>
        <w:instrText xml:space="preserve"> PAGEREF _Toc70979370 \h </w:instrText>
      </w:r>
      <w:r>
        <w:fldChar w:fldCharType="separate"/>
      </w:r>
      <w:r>
        <w:t>29</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"_Toc70979371" </w:instrText>
      </w:r>
      <w:r>
        <w:fldChar w:fldCharType="separate"/>
      </w:r>
      <w:r>
        <w:rPr>
          <w:rStyle w:val="31"/>
        </w:rPr>
        <w:t>Table 4. 2 ONEWAY ANOVA CSR BY Gender</w:t>
      </w:r>
      <w:r>
        <w:tab/>
      </w:r>
      <w:r>
        <w:fldChar w:fldCharType="begin"/>
      </w:r>
      <w:r>
        <w:instrText xml:space="preserve"> PAGEREF _Toc70979371 \h </w:instrText>
      </w:r>
      <w:r>
        <w:fldChar w:fldCharType="separate"/>
      </w:r>
      <w:r>
        <w:t>34</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"_Toc70979372" </w:instrText>
      </w:r>
      <w:r>
        <w:fldChar w:fldCharType="separate"/>
      </w:r>
      <w:r>
        <w:rPr>
          <w:rStyle w:val="31"/>
        </w:rPr>
        <w:t>Table 4. 3 ONEWAY ANOVA CSR BY Age</w:t>
      </w:r>
      <w:r>
        <w:tab/>
      </w:r>
      <w:r>
        <w:fldChar w:fldCharType="begin"/>
      </w:r>
      <w:r>
        <w:instrText xml:space="preserve"> PAGEREF _Toc70979372 \h </w:instrText>
      </w:r>
      <w:r>
        <w:fldChar w:fldCharType="separate"/>
      </w:r>
      <w:r>
        <w:t>35</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"_Toc70979373" </w:instrText>
      </w:r>
      <w:r>
        <w:fldChar w:fldCharType="separate"/>
      </w:r>
      <w:r>
        <w:rPr>
          <w:rStyle w:val="31"/>
        </w:rPr>
        <w:t>Table 4. 4 ONEWAY ANOVA CSR BY Income</w:t>
      </w:r>
      <w:r>
        <w:tab/>
      </w:r>
      <w:r>
        <w:fldChar w:fldCharType="begin"/>
      </w:r>
      <w:r>
        <w:instrText xml:space="preserve"> PAGEREF _Toc70979373 \h </w:instrText>
      </w:r>
      <w:r>
        <w:fldChar w:fldCharType="separate"/>
      </w:r>
      <w:r>
        <w:t>37</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"_Toc70979374" </w:instrText>
      </w:r>
      <w:r>
        <w:fldChar w:fldCharType="separate"/>
      </w:r>
      <w:r>
        <w:rPr>
          <w:rStyle w:val="31"/>
        </w:rPr>
        <w:t>Table 4. 5 Reliability Statistics</w:t>
      </w:r>
      <w:r>
        <w:tab/>
      </w:r>
      <w:r>
        <w:fldChar w:fldCharType="begin"/>
      </w:r>
      <w:r>
        <w:instrText xml:space="preserve"> PAGEREF _Toc70979374 \h </w:instrText>
      </w:r>
      <w:r>
        <w:fldChar w:fldCharType="separate"/>
      </w:r>
      <w:r>
        <w:t>38</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"_Toc70979375" </w:instrText>
      </w:r>
      <w:r>
        <w:fldChar w:fldCharType="separate"/>
      </w:r>
      <w:r>
        <w:rPr>
          <w:rStyle w:val="31"/>
        </w:rPr>
        <w:t>Table 4. 6 KMO and Bartlett's Test</w:t>
      </w:r>
      <w:r>
        <w:tab/>
      </w:r>
      <w:r>
        <w:fldChar w:fldCharType="begin"/>
      </w:r>
      <w:r>
        <w:instrText xml:space="preserve"> PAGEREF _Toc70979375 \h </w:instrText>
      </w:r>
      <w:r>
        <w:fldChar w:fldCharType="separate"/>
      </w:r>
      <w:r>
        <w:t>39</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"_Toc70979376" </w:instrText>
      </w:r>
      <w:r>
        <w:fldChar w:fldCharType="separate"/>
      </w:r>
      <w:r>
        <w:rPr>
          <w:rStyle w:val="31"/>
        </w:rPr>
        <w:t>Table 4. 7 The corresponding relationship between model variables and research variables</w:t>
      </w:r>
      <w:r>
        <w:tab/>
      </w:r>
      <w:r>
        <w:fldChar w:fldCharType="begin"/>
      </w:r>
      <w:r>
        <w:instrText xml:space="preserve"> PAGEREF _Toc70979376 \h </w:instrText>
      </w:r>
      <w:r>
        <w:fldChar w:fldCharType="separate"/>
      </w:r>
      <w:r>
        <w:t>41</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"_Toc70979377" </w:instrText>
      </w:r>
      <w:r>
        <w:fldChar w:fldCharType="separate"/>
      </w:r>
      <w:r>
        <w:rPr>
          <w:rStyle w:val="31"/>
        </w:rPr>
        <w:t>Table 4. 8 Regression Analysis of  CSR to CI</w:t>
      </w:r>
      <w:r>
        <w:tab/>
      </w:r>
      <w:r>
        <w:fldChar w:fldCharType="begin"/>
      </w:r>
      <w:r>
        <w:instrText xml:space="preserve"> PAGEREF _Toc70979377 \h </w:instrText>
      </w:r>
      <w:r>
        <w:fldChar w:fldCharType="separate"/>
      </w:r>
      <w:r>
        <w:t>41</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"_Toc70979378" </w:instrText>
      </w:r>
      <w:r>
        <w:fldChar w:fldCharType="separate"/>
      </w:r>
      <w:r>
        <w:rPr>
          <w:rStyle w:val="31"/>
        </w:rPr>
        <w:t>Table 4. 9 Regression Analysis of  CSR and CI to CS</w:t>
      </w:r>
      <w:r>
        <w:tab/>
      </w:r>
      <w:r>
        <w:fldChar w:fldCharType="begin"/>
      </w:r>
      <w:r>
        <w:instrText xml:space="preserve"> PAGEREF _Toc70979378 \h </w:instrText>
      </w:r>
      <w:r>
        <w:fldChar w:fldCharType="separate"/>
      </w:r>
      <w:r>
        <w:t>42</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"_Toc70979379" </w:instrText>
      </w:r>
      <w:r>
        <w:fldChar w:fldCharType="separate"/>
      </w:r>
      <w:r>
        <w:rPr>
          <w:rStyle w:val="31"/>
        </w:rPr>
        <w:t>Table 4. 10 Regression Analysis of CSR,CI,CS to CL</w:t>
      </w:r>
      <w:r>
        <w:tab/>
      </w:r>
      <w:r>
        <w:fldChar w:fldCharType="begin"/>
      </w:r>
      <w:r>
        <w:instrText xml:space="preserve"> PAGEREF _Toc70979379 \h </w:instrText>
      </w:r>
      <w:r>
        <w:fldChar w:fldCharType="separate"/>
      </w:r>
      <w:r>
        <w:t>43</w:t>
      </w:r>
      <w:r>
        <w:fldChar w:fldCharType="end"/>
      </w:r>
      <w:r>
        <w:fldChar w:fldCharType="end"/>
      </w:r>
    </w:p>
    <w:p>
      <w:pPr>
        <w:spacing w:line="360" w:lineRule="auto"/>
        <w:jc w:val="both"/>
      </w:pPr>
      <w:r>
        <w:rPr>
          <w:i/>
          <w:iCs/>
          <w:lang w:val="en-US" w:eastAsia="zh-CN"/>
        </w:rPr>
        <w:fldChar w:fldCharType="end"/>
      </w:r>
      <w:r>
        <w:rPr>
          <w:rFonts w:eastAsia="宋体"/>
          <w:b/>
          <w:bCs/>
          <w:lang w:val="en-US" w:eastAsia="zh-CN"/>
        </w:rPr>
        <w:t xml:space="preserve"> List of A</w:t>
      </w:r>
      <w:r>
        <w:rPr>
          <w:rFonts w:hint="eastAsia" w:eastAsia="宋体"/>
          <w:b/>
          <w:bCs/>
          <w:lang w:val="en-US" w:eastAsia="zh-CN"/>
        </w:rPr>
        <w:t>ppendix</w:t>
      </w:r>
      <w:r>
        <w:rPr>
          <w:rFonts w:eastAsia="宋体"/>
          <w:b/>
          <w:bCs/>
          <w:lang w:val="en-US" w:eastAsia="zh-CN"/>
        </w:rPr>
        <w:t xml:space="preserve"> </w:t>
      </w:r>
      <w:r>
        <w:rPr>
          <w:rFonts w:hint="eastAsia" w:eastAsia="宋体"/>
          <w:b/>
          <w:bCs/>
          <w:lang w:val="en-US" w:eastAsia="zh-CN"/>
        </w:rPr>
        <w:t>Tables</w:t>
      </w:r>
      <w:r>
        <w:rPr>
          <w:rFonts w:eastAsia="宋体"/>
          <w:b/>
          <w:bCs/>
          <w:lang w:val="en-US" w:eastAsia="zh-CN"/>
        </w:rPr>
        <w:fldChar w:fldCharType="begin"/>
      </w:r>
      <w:r>
        <w:rPr>
          <w:rFonts w:eastAsia="宋体"/>
          <w:b/>
          <w:bCs/>
          <w:lang w:val="en-US" w:eastAsia="zh-CN"/>
        </w:rPr>
        <w:instrText xml:space="preserve"> TOC \h \z \c "Appendix table " </w:instrText>
      </w:r>
      <w:r>
        <w:rPr>
          <w:rFonts w:eastAsia="宋体"/>
          <w:b/>
          <w:bCs/>
          <w:lang w:val="en-US" w:eastAsia="zh-CN"/>
        </w:rPr>
        <w:fldChar w:fldCharType="separate"/>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"_Toc71028175" </w:instrText>
      </w:r>
      <w:r>
        <w:fldChar w:fldCharType="separate"/>
      </w:r>
      <w:r>
        <w:rPr>
          <w:rStyle w:val="31"/>
        </w:rPr>
        <w:t>Table  4.11  Matrix Analysis of Qualitative Data From Three Employees of the Company Interviewed</w:t>
      </w:r>
      <w:r>
        <w:tab/>
      </w:r>
      <w:r>
        <w:fldChar w:fldCharType="begin"/>
      </w:r>
      <w:r>
        <w:instrText xml:space="preserve"> PAGEREF _Toc71028175 \h </w:instrText>
      </w:r>
      <w:r>
        <w:fldChar w:fldCharType="separate"/>
      </w:r>
      <w:r>
        <w:t>72</w:t>
      </w:r>
      <w:r>
        <w:fldChar w:fldCharType="end"/>
      </w:r>
      <w:r>
        <w:fldChar w:fldCharType="end"/>
      </w:r>
    </w:p>
    <w:p>
      <w:pPr>
        <w:pStyle w:val="19"/>
        <w:tabs>
          <w:tab w:val="right" w:leader="dot" w:pos="8289"/>
        </w:tabs>
        <w:rPr>
          <w:rFonts w:asciiTheme="minorHAnsi" w:hAnsiTheme="minorHAnsi" w:eastAsiaTheme="minorEastAsia" w:cstheme="minorBidi"/>
          <w:kern w:val="2"/>
          <w:sz w:val="21"/>
          <w:szCs w:val="22"/>
          <w:lang w:val="en-US" w:eastAsia="zh-CN"/>
        </w:rPr>
      </w:pPr>
      <w:r>
        <w:fldChar w:fldCharType="begin"/>
      </w:r>
      <w:r>
        <w:instrText xml:space="preserve"> HYPERLINK \l "_Toc71028176" </w:instrText>
      </w:r>
      <w:r>
        <w:fldChar w:fldCharType="separate"/>
      </w:r>
      <w:r>
        <w:rPr>
          <w:rStyle w:val="31"/>
        </w:rPr>
        <w:t>Table 4.12  Matrix Analysis of Qualitative Data From General Customers</w:t>
      </w:r>
      <w:r>
        <w:tab/>
      </w:r>
      <w:r>
        <w:fldChar w:fldCharType="begin"/>
      </w:r>
      <w:r>
        <w:instrText xml:space="preserve"> PAGEREF _Toc71028176 \h </w:instrText>
      </w:r>
      <w:r>
        <w:fldChar w:fldCharType="separate"/>
      </w:r>
      <w:r>
        <w:t>75</w:t>
      </w:r>
      <w:r>
        <w:fldChar w:fldCharType="end"/>
      </w:r>
      <w:r>
        <w:fldChar w:fldCharType="end"/>
      </w:r>
    </w:p>
    <w:p>
      <w:pPr>
        <w:spacing w:line="360" w:lineRule="auto"/>
        <w:jc w:val="both"/>
        <w:rPr>
          <w:i/>
          <w:iCs/>
          <w:lang w:val="en-US" w:eastAsia="zh-CN"/>
        </w:rPr>
      </w:pPr>
      <w:r>
        <w:rPr>
          <w:i/>
          <w:iCs/>
          <w:lang w:val="en-US" w:eastAsia="zh-CN"/>
        </w:rPr>
        <w:fldChar w:fldCharType="end"/>
      </w:r>
    </w:p>
    <w:p>
      <w:pPr>
        <w:spacing w:line="360" w:lineRule="auto"/>
        <w:jc w:val="both"/>
        <w:rPr>
          <w:rStyle w:val="38"/>
          <w:rFonts w:ascii="Times New Roman" w:hAnsi="Times New Roman" w:cs="Times New Roman"/>
          <w:b/>
          <w:bCs/>
          <w:color w:val="auto"/>
          <w:sz w:val="28"/>
          <w:szCs w:val="28"/>
        </w:rPr>
        <w:sectPr>
          <w:footerReference r:id="rId6" w:type="default"/>
          <w:pgSz w:w="11905" w:h="16838"/>
          <w:pgMar w:top="1440" w:right="1803" w:bottom="1440" w:left="1803" w:header="850" w:footer="992" w:gutter="0"/>
          <w:pgNumType w:fmt="upperRoman" w:start="1"/>
          <w:cols w:space="0" w:num="1"/>
          <w:docGrid w:type="lines" w:linePitch="331" w:charSpace="0"/>
        </w:sectPr>
      </w:pPr>
    </w:p>
    <w:p>
      <w:pPr>
        <w:pStyle w:val="49"/>
        <w:numPr>
          <w:ilvl w:val="0"/>
          <w:numId w:val="1"/>
        </w:numPr>
        <w:spacing w:line="360" w:lineRule="auto"/>
        <w:jc w:val="both"/>
        <w:rPr>
          <w:rStyle w:val="38"/>
          <w:rFonts w:ascii="Times New Roman" w:hAnsi="Times New Roman" w:cs="Times New Roman"/>
          <w:b/>
          <w:bCs/>
          <w:color w:val="auto"/>
          <w:sz w:val="28"/>
          <w:szCs w:val="28"/>
        </w:rPr>
      </w:pPr>
      <w:bookmarkStart w:id="0" w:name="_Toc71034493"/>
      <w:r>
        <w:rPr>
          <w:rStyle w:val="38"/>
          <w:rFonts w:ascii="Times New Roman" w:hAnsi="Times New Roman" w:cs="Times New Roman"/>
          <w:b/>
          <w:bCs/>
          <w:color w:val="auto"/>
          <w:sz w:val="28"/>
          <w:szCs w:val="28"/>
        </w:rPr>
        <w:t>Introduction</w:t>
      </w:r>
      <w:bookmarkEnd w:id="0"/>
    </w:p>
    <w:p>
      <w:pPr>
        <w:spacing w:line="360" w:lineRule="auto"/>
        <w:jc w:val="both"/>
      </w:pPr>
    </w:p>
    <w:p>
      <w:pPr>
        <w:widowControl w:val="0"/>
        <w:spacing w:after="160" w:line="360" w:lineRule="auto"/>
        <w:jc w:val="both"/>
        <w:rPr>
          <w:rFonts w:eastAsia="宋体"/>
          <w:kern w:val="2"/>
          <w:lang w:val="en-US" w:eastAsia="zh-CN"/>
        </w:rPr>
      </w:pPr>
      <w:r>
        <w:rPr>
          <w:rFonts w:eastAsia="宋体"/>
          <w:kern w:val="2"/>
          <w:lang w:val="en-US" w:eastAsia="zh-CN"/>
        </w:rPr>
        <w:t>The purpose of this dissertation is to take China's food industry as an example to study the impact of CSR on customer loyalty. The research literature on the relationship between customers and CSR is very rich, and most of them believe that CSR has a significant impact on customer loyalty (Christian and Tesilimi,2020). However, although different scholars have studied different industries, there are few studies on China's food industry. Moreover, due to the global COVID-19 epidemic in 2020, this public health event has changed people's consumption patterns and views on CSR, so the innovation of this proposal is to pay attention to China's food industry and the moderating role of public health events in the impact of CSR on customer loyalty. Specifically, through the introduction of three variables, the research will be carried out from the following two aspects: First, the intermediary role of corporate image and customer satisfaction. This paper mainly studies how CSR not only directly affects customer loyalty, but also indirectly affects customer loyalty through its impact on corporate image and customer satisfaction. Secondly, the moderating role of public health events. The main purpose of this paper is to analyze whether the public health event such as COVID-19 plays a strengthening (regulating) role in the direct and indirect effects of the first question mentioned above.</w:t>
      </w:r>
    </w:p>
    <w:p>
      <w:pPr>
        <w:widowControl w:val="0"/>
        <w:spacing w:after="160" w:line="256" w:lineRule="auto"/>
        <w:jc w:val="both"/>
        <w:rPr>
          <w:rFonts w:eastAsia="宋体"/>
          <w:kern w:val="2"/>
          <w:lang w:val="en-US" w:eastAsia="zh-CN"/>
        </w:rPr>
      </w:pPr>
      <w:r>
        <w:rPr>
          <w:rFonts w:eastAsia="宋体"/>
          <w:kern w:val="2"/>
          <w:lang w:val="en-US" w:eastAsia="zh-CN"/>
        </w:rPr>
        <w:t>This dissertation is mainly divided into the following parts: Introduction, literature review, research method and methodology, data analyses, model and hypotheses, conclusion and recommendation.</w:t>
      </w:r>
    </w:p>
    <w:p>
      <w:pPr>
        <w:pStyle w:val="3"/>
        <w:rPr>
          <w:rFonts w:ascii="Times New Roman" w:hAnsi="Times New Roman" w:cs="Times New Roman"/>
          <w:b/>
          <w:bCs/>
          <w:color w:val="auto"/>
          <w:sz w:val="24"/>
          <w:szCs w:val="24"/>
          <w:lang w:val="en-US" w:eastAsia="zh-CN"/>
        </w:rPr>
      </w:pPr>
      <w:bookmarkStart w:id="1" w:name="_Toc71034494"/>
      <w:r>
        <w:rPr>
          <w:rFonts w:ascii="Times New Roman" w:hAnsi="Times New Roman" w:cs="Times New Roman"/>
          <w:b/>
          <w:bCs/>
          <w:color w:val="auto"/>
          <w:sz w:val="24"/>
          <w:szCs w:val="24"/>
          <w:lang w:val="en-US" w:eastAsia="zh-CN"/>
        </w:rPr>
        <w:t>1.1 Background</w:t>
      </w:r>
      <w:bookmarkEnd w:id="1"/>
    </w:p>
    <w:p>
      <w:pPr>
        <w:widowControl w:val="0"/>
        <w:spacing w:after="160" w:line="360" w:lineRule="auto"/>
        <w:jc w:val="both"/>
        <w:rPr>
          <w:rFonts w:eastAsia="宋体"/>
          <w:kern w:val="2"/>
          <w:lang w:val="en-US" w:eastAsia="zh-CN"/>
        </w:rPr>
      </w:pPr>
      <w:r>
        <w:rPr>
          <w:rFonts w:eastAsia="宋体"/>
          <w:kern w:val="2"/>
          <w:lang w:val="en-US" w:eastAsia="zh-CN"/>
        </w:rPr>
        <w:t>In China, with the progress of science &amp; technology and improvement of people's living standards, people's attention to food consumption has changed. Consumers pay more and more attention to whether enterprises undertake social responsibility in environment and product safety（Ge，2018）. In 2008, for example, China's Sanlu Group received repeated complaints from consumers that its milk powder contained substances that were harmful to human health. Later, the quality inspection section found that the company's milk powder contained "melamine" which was harmful to human health. The 'melamine' incident in China, which fermented in September 2008 was a food safety accident that shocked both at home and abroad. The incident seriously affected customers' trust in Sanlu and eventually led to the closure of the company. At the same time, public health events such as SARS in 2003 and the current COVID-19 epidemic in China have made enterprises and consumers pay more and more attention to environmental protection, food safety and health issues. Therefore, it is very necessary to study the impact of social responsibility in the food industry on customer loyalty, and whether public health events play a moderating role in this impact, for the current CSR, to understand the characteristics of consumer behaviour and so on.</w:t>
      </w:r>
    </w:p>
    <w:p>
      <w:pPr>
        <w:pStyle w:val="3"/>
        <w:rPr>
          <w:rFonts w:ascii="Times New Roman" w:hAnsi="Times New Roman" w:cs="Times New Roman"/>
          <w:b/>
          <w:bCs/>
          <w:color w:val="auto"/>
          <w:sz w:val="24"/>
          <w:szCs w:val="24"/>
          <w:lang w:val="en-US" w:eastAsia="zh-CN"/>
        </w:rPr>
      </w:pPr>
      <w:bookmarkStart w:id="2" w:name="_Toc71034495"/>
      <w:r>
        <w:rPr>
          <w:rFonts w:ascii="Times New Roman" w:hAnsi="Times New Roman" w:cs="Times New Roman"/>
          <w:b/>
          <w:bCs/>
          <w:color w:val="auto"/>
          <w:sz w:val="24"/>
          <w:szCs w:val="24"/>
          <w:lang w:val="en-US" w:eastAsia="zh-CN"/>
        </w:rPr>
        <w:t>1.2 Aims &amp; Objectives</w:t>
      </w:r>
      <w:bookmarkEnd w:id="2"/>
    </w:p>
    <w:p>
      <w:pPr>
        <w:pStyle w:val="4"/>
        <w:rPr>
          <w:rFonts w:ascii="Times New Roman" w:hAnsi="Times New Roman" w:cs="Times New Roman"/>
          <w:b/>
          <w:bCs/>
          <w:color w:val="auto"/>
          <w:lang w:val="en-US" w:eastAsia="zh-CN"/>
        </w:rPr>
      </w:pPr>
      <w:bookmarkStart w:id="3" w:name="_Toc71034496"/>
      <w:r>
        <w:rPr>
          <w:rFonts w:ascii="Times New Roman" w:hAnsi="Times New Roman" w:cs="Times New Roman"/>
          <w:b/>
          <w:bCs/>
          <w:color w:val="auto"/>
          <w:lang w:val="en-US" w:eastAsia="zh-CN"/>
        </w:rPr>
        <w:t>1.2.1 Aims</w:t>
      </w:r>
      <w:bookmarkEnd w:id="3"/>
    </w:p>
    <w:p>
      <w:pPr>
        <w:widowControl w:val="0"/>
        <w:spacing w:line="360" w:lineRule="auto"/>
        <w:jc w:val="both"/>
        <w:rPr>
          <w:rFonts w:eastAsia="宋体"/>
          <w:kern w:val="2"/>
          <w:lang w:val="en-US" w:eastAsia="zh-CN"/>
        </w:rPr>
      </w:pPr>
      <w:r>
        <w:rPr>
          <w:rFonts w:eastAsia="宋体"/>
          <w:kern w:val="2"/>
          <w:lang w:val="en-US" w:eastAsia="zh-CN"/>
        </w:rPr>
        <w:t>The aim of this study is to know how CSR affects customer loyalty in China's food industry.</w:t>
      </w:r>
    </w:p>
    <w:p>
      <w:pPr>
        <w:pStyle w:val="4"/>
        <w:rPr>
          <w:rFonts w:ascii="Times New Roman" w:hAnsi="Times New Roman" w:cs="Times New Roman"/>
          <w:b/>
          <w:bCs/>
          <w:color w:val="auto"/>
          <w:lang w:val="en-US" w:eastAsia="zh-CN"/>
        </w:rPr>
      </w:pPr>
      <w:bookmarkStart w:id="4" w:name="_Toc71034497"/>
      <w:r>
        <w:rPr>
          <w:rFonts w:ascii="Times New Roman" w:hAnsi="Times New Roman" w:cs="Times New Roman"/>
          <w:b/>
          <w:bCs/>
          <w:color w:val="auto"/>
          <w:lang w:val="en-US" w:eastAsia="zh-CN"/>
        </w:rPr>
        <w:t>1.2.2 Objectives</w:t>
      </w:r>
      <w:bookmarkEnd w:id="4"/>
    </w:p>
    <w:p>
      <w:pPr>
        <w:widowControl w:val="0"/>
        <w:autoSpaceDE w:val="0"/>
        <w:spacing w:line="480" w:lineRule="auto"/>
        <w:jc w:val="both"/>
        <w:rPr>
          <w:rFonts w:eastAsia="宋体"/>
          <w:kern w:val="2"/>
          <w:lang w:val="en-US" w:eastAsia="zh-CN"/>
        </w:rPr>
      </w:pPr>
      <w:r>
        <w:rPr>
          <w:rFonts w:eastAsia="宋体"/>
          <w:kern w:val="2"/>
          <w:lang w:val="en-US" w:eastAsia="zh-CN"/>
        </w:rPr>
        <w:t>1) study the direct influence of CSR on customer loyalty.</w:t>
      </w:r>
    </w:p>
    <w:p>
      <w:pPr>
        <w:widowControl w:val="0"/>
        <w:autoSpaceDE w:val="0"/>
        <w:spacing w:line="480" w:lineRule="auto"/>
        <w:jc w:val="both"/>
        <w:rPr>
          <w:rFonts w:eastAsia="宋体"/>
          <w:kern w:val="2"/>
          <w:lang w:val="en-US" w:eastAsia="zh-CN"/>
        </w:rPr>
      </w:pPr>
      <w:r>
        <w:rPr>
          <w:rFonts w:eastAsia="宋体"/>
          <w:kern w:val="2"/>
          <w:lang w:val="en-US" w:eastAsia="zh-CN"/>
        </w:rPr>
        <w:t>This paper mainly uses the method of regression to study. The direct influence of CSR on customer loyalty is mainly analyzed by taking CSR as independent variable, customer loyalty as dependent variable and some control variables.</w:t>
      </w:r>
    </w:p>
    <w:p>
      <w:pPr>
        <w:widowControl w:val="0"/>
        <w:autoSpaceDE w:val="0"/>
        <w:spacing w:line="480" w:lineRule="auto"/>
        <w:jc w:val="both"/>
        <w:rPr>
          <w:rFonts w:eastAsia="宋体"/>
          <w:kern w:val="2"/>
          <w:lang w:val="en-US" w:eastAsia="zh-CN"/>
        </w:rPr>
      </w:pPr>
      <w:r>
        <w:rPr>
          <w:rFonts w:eastAsia="宋体"/>
          <w:kern w:val="2"/>
          <w:lang w:val="en-US" w:eastAsia="zh-CN"/>
        </w:rPr>
        <w:t>2) To investigate whether corporate image and customer satisfaction play intermediary roles in CSR's impact on customer loyalty.</w:t>
      </w:r>
    </w:p>
    <w:p>
      <w:pPr>
        <w:widowControl w:val="0"/>
        <w:autoSpaceDE w:val="0"/>
        <w:spacing w:line="480" w:lineRule="auto"/>
        <w:jc w:val="both"/>
        <w:rPr>
          <w:rFonts w:eastAsia="宋体"/>
          <w:kern w:val="2"/>
          <w:lang w:val="en-US" w:eastAsia="zh-CN"/>
        </w:rPr>
      </w:pPr>
      <w:r>
        <w:rPr>
          <w:rFonts w:eastAsia="宋体"/>
          <w:kern w:val="2"/>
          <w:lang w:val="en-US" w:eastAsia="zh-CN"/>
        </w:rPr>
        <w:t>The intermediary function mainly refers to the indirect influence of CSR on customer loyalty. The regression method is still used here. Specifically, it first studies the impact of CSR on corporate image and customer satisfaction, and then analyzes the impact of corporate image and customer satisfaction on customer loyalty.</w:t>
      </w:r>
    </w:p>
    <w:p>
      <w:pPr>
        <w:widowControl w:val="0"/>
        <w:autoSpaceDE w:val="0"/>
        <w:spacing w:line="480" w:lineRule="auto"/>
        <w:jc w:val="both"/>
        <w:rPr>
          <w:rFonts w:eastAsia="宋体"/>
          <w:kern w:val="2"/>
          <w:lang w:val="en-US" w:eastAsia="zh-CN"/>
        </w:rPr>
      </w:pPr>
      <w:r>
        <w:rPr>
          <w:rFonts w:eastAsia="宋体"/>
          <w:kern w:val="2"/>
          <w:lang w:val="en-US" w:eastAsia="zh-CN"/>
        </w:rPr>
        <w:t>3) To investigate whether public health events (e. g. COVID-19) play moderating roles in CSR's impacts on customer loyalty.</w:t>
      </w:r>
    </w:p>
    <w:p>
      <w:pPr>
        <w:widowControl w:val="0"/>
        <w:autoSpaceDE w:val="0"/>
        <w:spacing w:line="480" w:lineRule="auto"/>
        <w:jc w:val="both"/>
        <w:rPr>
          <w:rFonts w:eastAsia="宋体"/>
          <w:kern w:val="2"/>
          <w:lang w:val="en-US" w:eastAsia="zh-CN"/>
        </w:rPr>
      </w:pPr>
      <w:r>
        <w:rPr>
          <w:rFonts w:eastAsia="宋体"/>
          <w:kern w:val="2"/>
          <w:lang w:val="en-US" w:eastAsia="zh-CN"/>
        </w:rPr>
        <w:t>Public health event is an external situational variable. This paper analyzes the regulatory role of COVID-19 by hierarchical regression. The public health event is multiplied with CSR variable as an independent variable to analyze the impact on corporate image, customer satisfaction and customer loyalty.</w:t>
      </w:r>
    </w:p>
    <w:p>
      <w:pPr>
        <w:pStyle w:val="49"/>
        <w:numPr>
          <w:ilvl w:val="0"/>
          <w:numId w:val="1"/>
        </w:numPr>
        <w:spacing w:line="360" w:lineRule="auto"/>
        <w:jc w:val="both"/>
        <w:rPr>
          <w:rStyle w:val="38"/>
          <w:rFonts w:ascii="Times New Roman" w:hAnsi="Times New Roman" w:cs="Times New Roman"/>
          <w:color w:val="auto"/>
          <w:sz w:val="28"/>
          <w:szCs w:val="28"/>
        </w:rPr>
      </w:pPr>
      <w:bookmarkStart w:id="5" w:name="_Toc71034498"/>
      <w:bookmarkStart w:id="6" w:name="_Toc1751"/>
      <w:r>
        <w:rPr>
          <w:rStyle w:val="38"/>
          <w:rFonts w:ascii="Times New Roman" w:hAnsi="Times New Roman" w:cs="Times New Roman"/>
          <w:b/>
          <w:bCs/>
          <w:color w:val="auto"/>
          <w:sz w:val="28"/>
          <w:szCs w:val="28"/>
        </w:rPr>
        <w:t>Literature Review</w:t>
      </w:r>
      <w:bookmarkEnd w:id="5"/>
      <w:r>
        <w:rPr>
          <w:rStyle w:val="38"/>
          <w:rFonts w:ascii="Times New Roman" w:hAnsi="Times New Roman" w:cs="Times New Roman"/>
          <w:color w:val="auto"/>
          <w:sz w:val="28"/>
          <w:szCs w:val="28"/>
        </w:rPr>
        <w:t xml:space="preserve"> </w:t>
      </w:r>
      <w:bookmarkEnd w:id="6"/>
    </w:p>
    <w:p>
      <w:pPr>
        <w:pStyle w:val="3"/>
        <w:rPr>
          <w:rFonts w:ascii="Times New Roman" w:hAnsi="Times New Roman" w:cs="Times New Roman"/>
          <w:b/>
          <w:bCs/>
          <w:color w:val="auto"/>
          <w:sz w:val="24"/>
          <w:szCs w:val="24"/>
          <w:lang w:val="en-US" w:eastAsia="zh-CN"/>
        </w:rPr>
      </w:pPr>
      <w:bookmarkStart w:id="7" w:name="_Toc71034499"/>
      <w:bookmarkStart w:id="8" w:name="_Toc9581"/>
      <w:bookmarkStart w:id="9" w:name="_Toc61842409"/>
      <w:r>
        <w:rPr>
          <w:rFonts w:ascii="Times New Roman" w:hAnsi="Times New Roman" w:cs="Times New Roman"/>
          <w:b/>
          <w:bCs/>
          <w:color w:val="auto"/>
          <w:sz w:val="24"/>
          <w:szCs w:val="24"/>
          <w:lang w:val="en-US" w:eastAsia="zh-CN"/>
        </w:rPr>
        <w:t>2.1 Introduction</w:t>
      </w:r>
      <w:bookmarkEnd w:id="7"/>
      <w:bookmarkEnd w:id="8"/>
      <w:bookmarkEnd w:id="9"/>
    </w:p>
    <w:p>
      <w:pPr>
        <w:widowControl w:val="0"/>
        <w:spacing w:line="480" w:lineRule="auto"/>
        <w:jc w:val="both"/>
        <w:rPr>
          <w:rFonts w:eastAsia="宋体"/>
          <w:kern w:val="2"/>
          <w:lang w:val="en-US" w:eastAsia="zh-CN"/>
        </w:rPr>
      </w:pPr>
      <w:bookmarkStart w:id="10" w:name="_Toc4550"/>
      <w:r>
        <w:rPr>
          <w:rFonts w:eastAsia="宋体"/>
          <w:kern w:val="2"/>
          <w:lang w:val="en-US" w:eastAsia="zh-CN"/>
        </w:rPr>
        <w:t>This chapter reviews the research literature of CSR, corporate image, customer satisfaction and customer loyalty, and the relationships between them. In these literatures, we focus on how CSR affects customer loyalty through two intermediary variables: corporate image and customer satisfaction. At the same time, combined with the literature analysis of the role of the current COVID-19 epidemic in CSR, analyzed whether public health events strengthened the impact of CSR on customer loyalty, corporate image and customer satisfaction.</w:t>
      </w:r>
    </w:p>
    <w:p>
      <w:pPr>
        <w:pStyle w:val="3"/>
        <w:rPr>
          <w:rFonts w:ascii="Times New Roman" w:hAnsi="Times New Roman" w:cs="Times New Roman"/>
          <w:b/>
          <w:bCs/>
          <w:color w:val="auto"/>
          <w:sz w:val="24"/>
          <w:szCs w:val="24"/>
          <w:lang w:val="en-US" w:eastAsia="zh-CN"/>
        </w:rPr>
      </w:pPr>
      <w:bookmarkStart w:id="11" w:name="_Toc71034500"/>
      <w:r>
        <w:rPr>
          <w:rFonts w:ascii="Times New Roman" w:hAnsi="Times New Roman" w:cs="Times New Roman"/>
          <w:b/>
          <w:bCs/>
          <w:color w:val="auto"/>
          <w:sz w:val="24"/>
          <w:szCs w:val="24"/>
          <w:lang w:val="en-US" w:eastAsia="zh-CN"/>
        </w:rPr>
        <w:t>2.2 Corporate Social Responsibility (CSR)</w:t>
      </w:r>
      <w:bookmarkEnd w:id="10"/>
      <w:bookmarkEnd w:id="11"/>
    </w:p>
    <w:p>
      <w:pPr>
        <w:pStyle w:val="4"/>
        <w:rPr>
          <w:rFonts w:ascii="Times New Roman" w:hAnsi="Times New Roman" w:cs="Times New Roman"/>
          <w:b/>
          <w:bCs/>
          <w:color w:val="auto"/>
          <w:lang w:val="en-US" w:eastAsia="zh-CN"/>
        </w:rPr>
      </w:pPr>
      <w:bookmarkStart w:id="12" w:name="_Toc6940"/>
      <w:bookmarkStart w:id="13" w:name="_Toc71034501"/>
      <w:r>
        <w:rPr>
          <w:rFonts w:ascii="Times New Roman" w:hAnsi="Times New Roman" w:cs="Times New Roman"/>
          <w:b/>
          <w:bCs/>
          <w:color w:val="auto"/>
          <w:lang w:val="en-US" w:eastAsia="zh-CN"/>
        </w:rPr>
        <w:t>2.2.1 The Definition of CSR</w:t>
      </w:r>
      <w:bookmarkEnd w:id="12"/>
      <w:bookmarkEnd w:id="13"/>
    </w:p>
    <w:p>
      <w:pPr>
        <w:widowControl w:val="0"/>
        <w:spacing w:line="480" w:lineRule="auto"/>
        <w:jc w:val="both"/>
        <w:rPr>
          <w:rFonts w:eastAsia="宋体"/>
          <w:kern w:val="2"/>
          <w:lang w:eastAsia="zh-CN"/>
        </w:rPr>
      </w:pPr>
      <w:r>
        <w:rPr>
          <w:rFonts w:hint="eastAsia" w:eastAsia="宋体"/>
          <w:kern w:val="2"/>
          <w:lang w:eastAsia="zh-CN"/>
        </w:rPr>
        <w:t>Ever since Oliver Sheldon</w:t>
      </w:r>
      <w:r>
        <w:rPr>
          <w:rFonts w:eastAsia="宋体"/>
          <w:kern w:val="2"/>
          <w:lang w:eastAsia="zh-CN"/>
        </w:rPr>
        <w:t xml:space="preserve"> </w:t>
      </w:r>
      <w:r>
        <w:rPr>
          <w:rFonts w:hint="eastAsia" w:eastAsia="宋体"/>
          <w:kern w:val="2"/>
          <w:lang w:eastAsia="zh-CN"/>
        </w:rPr>
        <w:t xml:space="preserve">(1924) first defined CSR, </w:t>
      </w:r>
      <w:r>
        <w:rPr>
          <w:rFonts w:eastAsia="宋体"/>
          <w:kern w:val="2"/>
          <w:lang w:eastAsia="zh-CN"/>
        </w:rPr>
        <w:t>m</w:t>
      </w:r>
      <w:r>
        <w:rPr>
          <w:rFonts w:hint="eastAsia" w:eastAsia="宋体"/>
          <w:kern w:val="2"/>
          <w:lang w:eastAsia="zh-CN"/>
        </w:rPr>
        <w:t xml:space="preserve">any scholars have discussed it, </w:t>
      </w:r>
      <w:r>
        <w:rPr>
          <w:rFonts w:eastAsia="宋体"/>
          <w:kern w:val="2"/>
          <w:lang w:eastAsia="zh-CN"/>
        </w:rPr>
        <w:t>b</w:t>
      </w:r>
      <w:r>
        <w:rPr>
          <w:rFonts w:hint="eastAsia" w:eastAsia="宋体"/>
          <w:kern w:val="2"/>
          <w:lang w:eastAsia="zh-CN"/>
        </w:rPr>
        <w:t xml:space="preserve">ut its definition is not uniform. </w:t>
      </w:r>
      <w:r>
        <w:rPr>
          <w:rFonts w:eastAsia="宋体"/>
          <w:kern w:val="2"/>
          <w:lang w:eastAsia="zh-CN"/>
        </w:rPr>
        <w:t>F</w:t>
      </w:r>
      <w:r>
        <w:rPr>
          <w:rFonts w:hint="eastAsia" w:eastAsia="宋体"/>
          <w:kern w:val="2"/>
          <w:lang w:eastAsia="zh-CN"/>
        </w:rPr>
        <w:t xml:space="preserve">rom the perspective of ethical events, Oliver Sheldon </w:t>
      </w:r>
      <w:r>
        <w:rPr>
          <w:rFonts w:eastAsia="宋体"/>
          <w:kern w:val="2"/>
          <w:lang w:eastAsia="zh-CN"/>
        </w:rPr>
        <w:t xml:space="preserve">argues that </w:t>
      </w:r>
      <w:r>
        <w:rPr>
          <w:rFonts w:hint="eastAsia" w:eastAsia="宋体"/>
          <w:kern w:val="2"/>
          <w:lang w:eastAsia="zh-CN"/>
        </w:rPr>
        <w:t xml:space="preserve">enterprises should bear all kinds of </w:t>
      </w:r>
      <w:r>
        <w:rPr>
          <w:rFonts w:eastAsia="宋体"/>
          <w:kern w:val="2"/>
          <w:lang w:eastAsia="zh-CN"/>
        </w:rPr>
        <w:t xml:space="preserve">social </w:t>
      </w:r>
      <w:r>
        <w:rPr>
          <w:rFonts w:hint="eastAsia" w:eastAsia="宋体"/>
          <w:kern w:val="2"/>
          <w:lang w:eastAsia="zh-CN"/>
        </w:rPr>
        <w:t>influence. According to the Council of Europe (2011), CSR is a social influence, an important enterprise resource considered to affect customer</w:t>
      </w:r>
      <w:r>
        <w:rPr>
          <w:rFonts w:eastAsia="宋体"/>
          <w:kern w:val="2"/>
          <w:lang w:eastAsia="zh-CN"/>
        </w:rPr>
        <w:t>’s</w:t>
      </w:r>
      <w:r>
        <w:rPr>
          <w:rFonts w:hint="eastAsia" w:eastAsia="宋体"/>
          <w:kern w:val="2"/>
          <w:lang w:eastAsia="zh-CN"/>
        </w:rPr>
        <w:t xml:space="preserve"> perception </w:t>
      </w:r>
      <w:r>
        <w:rPr>
          <w:rFonts w:eastAsia="宋体"/>
          <w:kern w:val="2"/>
          <w:lang w:eastAsia="zh-CN"/>
        </w:rPr>
        <w:t>to</w:t>
      </w:r>
      <w:r>
        <w:rPr>
          <w:rFonts w:hint="eastAsia" w:eastAsia="宋体"/>
          <w:kern w:val="2"/>
          <w:lang w:eastAsia="zh-CN"/>
        </w:rPr>
        <w:t xml:space="preserve"> the enterprise</w:t>
      </w:r>
      <w:r>
        <w:rPr>
          <w:rFonts w:eastAsia="宋体"/>
          <w:kern w:val="2"/>
          <w:lang w:eastAsia="zh-CN"/>
        </w:rPr>
        <w:t xml:space="preserve"> </w:t>
      </w:r>
      <w:r>
        <w:rPr>
          <w:rFonts w:hint="eastAsia" w:eastAsia="宋体"/>
          <w:kern w:val="2"/>
          <w:lang w:eastAsia="zh-CN"/>
        </w:rPr>
        <w:t>(Wang,2018;</w:t>
      </w:r>
      <w:r>
        <w:rPr>
          <w:rFonts w:eastAsia="宋体"/>
          <w:kern w:val="2"/>
          <w:lang w:eastAsia="zh-CN"/>
        </w:rPr>
        <w:t xml:space="preserve"> </w:t>
      </w:r>
      <w:r>
        <w:rPr>
          <w:rFonts w:hint="eastAsia" w:eastAsia="宋体"/>
          <w:kern w:val="2"/>
          <w:lang w:eastAsia="zh-CN"/>
        </w:rPr>
        <w:t>Yuen, Thai and Wong, 2016). Overall, CSR is a comprehensive concept, including active social responsibility activities, passive social response, and some contributions beneficial to society (Carroll,1991;</w:t>
      </w:r>
      <w:r>
        <w:rPr>
          <w:rFonts w:eastAsia="宋体"/>
          <w:kern w:val="2"/>
          <w:lang w:eastAsia="zh-CN"/>
        </w:rPr>
        <w:t xml:space="preserve"> </w:t>
      </w:r>
      <w:r>
        <w:rPr>
          <w:rFonts w:hint="eastAsia" w:eastAsia="宋体"/>
          <w:kern w:val="2"/>
          <w:lang w:eastAsia="zh-CN"/>
        </w:rPr>
        <w:t>Han et al.,2020).</w:t>
      </w:r>
    </w:p>
    <w:p>
      <w:pPr>
        <w:pStyle w:val="4"/>
        <w:rPr>
          <w:rFonts w:ascii="Times New Roman" w:hAnsi="Times New Roman" w:cs="Times New Roman"/>
          <w:b/>
          <w:bCs/>
          <w:color w:val="auto"/>
          <w:lang w:val="en-US" w:eastAsia="zh-CN"/>
        </w:rPr>
      </w:pPr>
      <w:bookmarkStart w:id="14" w:name="_Toc24547"/>
      <w:bookmarkStart w:id="15" w:name="_Toc71034502"/>
      <w:r>
        <w:rPr>
          <w:rFonts w:ascii="Times New Roman" w:hAnsi="Times New Roman" w:cs="Times New Roman"/>
          <w:b/>
          <w:bCs/>
          <w:color w:val="auto"/>
          <w:lang w:val="en-US" w:eastAsia="zh-CN"/>
        </w:rPr>
        <w:t>2.2.2 The Content Evolution of CSR</w:t>
      </w:r>
      <w:bookmarkEnd w:id="14"/>
      <w:bookmarkEnd w:id="15"/>
    </w:p>
    <w:p>
      <w:pPr>
        <w:pStyle w:val="5"/>
        <w:rPr>
          <w:rFonts w:ascii="Times New Roman" w:hAnsi="Times New Roman" w:cs="Times New Roman"/>
          <w:b/>
          <w:bCs/>
          <w:i w:val="0"/>
          <w:iCs w:val="0"/>
          <w:color w:val="auto"/>
          <w:lang w:eastAsia="zh-CN"/>
        </w:rPr>
      </w:pPr>
      <w:bookmarkStart w:id="16" w:name="_Toc71034503"/>
      <w:bookmarkStart w:id="17" w:name="_Toc19299"/>
      <w:r>
        <w:rPr>
          <w:rFonts w:ascii="Times New Roman" w:hAnsi="Times New Roman" w:cs="Times New Roman"/>
          <w:b/>
          <w:bCs/>
          <w:i w:val="0"/>
          <w:iCs w:val="0"/>
          <w:color w:val="auto"/>
          <w:lang w:eastAsia="zh-CN"/>
        </w:rPr>
        <w:t>2.2.2.1 Corporate perspective</w:t>
      </w:r>
      <w:bookmarkEnd w:id="16"/>
      <w:bookmarkEnd w:id="17"/>
    </w:p>
    <w:p>
      <w:pPr>
        <w:widowControl w:val="0"/>
        <w:spacing w:line="480" w:lineRule="auto"/>
        <w:jc w:val="both"/>
        <w:rPr>
          <w:rFonts w:eastAsia="宋体"/>
          <w:kern w:val="2"/>
          <w:szCs w:val="22"/>
          <w:lang w:eastAsia="zh-CN"/>
        </w:rPr>
      </w:pPr>
      <w:r>
        <w:rPr>
          <w:rFonts w:hint="eastAsia" w:eastAsia="宋体"/>
          <w:kern w:val="2"/>
          <w:lang w:eastAsia="zh-CN"/>
        </w:rPr>
        <w:t>From the point of view of enterprises, Frederick</w:t>
      </w:r>
      <w:r>
        <w:rPr>
          <w:rFonts w:eastAsia="宋体"/>
          <w:kern w:val="2"/>
          <w:lang w:eastAsia="zh-CN"/>
        </w:rPr>
        <w:t xml:space="preserve"> </w:t>
      </w:r>
      <w:r>
        <w:rPr>
          <w:rFonts w:hint="eastAsia" w:eastAsia="宋体"/>
          <w:kern w:val="2"/>
          <w:lang w:eastAsia="zh-CN"/>
        </w:rPr>
        <w:t>(1983) put forward spontaneous and compulsory social responsibility from two aspects. Spontaneous social responsibility tends to charity donation, while compulsory so</w:t>
      </w:r>
      <w:r>
        <w:rPr>
          <w:rFonts w:eastAsia="宋体"/>
          <w:kern w:val="2"/>
          <w:lang w:eastAsia="zh-CN"/>
        </w:rPr>
        <w:t xml:space="preserve">cial </w:t>
      </w:r>
      <w:r>
        <w:rPr>
          <w:rFonts w:hint="eastAsia" w:eastAsia="宋体"/>
          <w:kern w:val="2"/>
          <w:lang w:eastAsia="zh-CN"/>
        </w:rPr>
        <w:t>responsibility refers to the responsibility stipulated by laws and regulations. Carroll</w:t>
      </w:r>
      <w:r>
        <w:rPr>
          <w:rFonts w:eastAsia="宋体"/>
          <w:kern w:val="2"/>
          <w:lang w:eastAsia="zh-CN"/>
        </w:rPr>
        <w:t xml:space="preserve"> </w:t>
      </w:r>
      <w:r>
        <w:rPr>
          <w:rFonts w:hint="eastAsia" w:eastAsia="宋体"/>
          <w:kern w:val="2"/>
          <w:lang w:eastAsia="zh-CN"/>
        </w:rPr>
        <w:t xml:space="preserve">(1991) expanded </w:t>
      </w:r>
      <w:r>
        <w:rPr>
          <w:rFonts w:eastAsia="宋体"/>
          <w:kern w:val="2"/>
          <w:lang w:eastAsia="zh-CN"/>
        </w:rPr>
        <w:t>above contents</w:t>
      </w:r>
      <w:r>
        <w:rPr>
          <w:rFonts w:hint="eastAsia" w:eastAsia="宋体"/>
          <w:kern w:val="2"/>
          <w:lang w:eastAsia="zh-CN"/>
        </w:rPr>
        <w:t>, dividing the CSR from low to high into four aspects, namely, economic responsibility, legal responsibility, ethical responsibility and charitable responsibility, and describing them in the form of CSR pyramids (</w:t>
      </w:r>
      <w:r>
        <w:rPr>
          <w:rFonts w:eastAsia="宋体"/>
          <w:kern w:val="2"/>
          <w:lang w:eastAsia="zh-CN"/>
        </w:rPr>
        <w:t>F</w:t>
      </w:r>
      <w:r>
        <w:rPr>
          <w:rFonts w:hint="eastAsia" w:eastAsia="宋体"/>
          <w:kern w:val="2"/>
          <w:lang w:eastAsia="zh-CN"/>
        </w:rPr>
        <w:t xml:space="preserve">igure </w:t>
      </w:r>
      <w:r>
        <w:rPr>
          <w:rFonts w:hint="eastAsia" w:eastAsia="宋体"/>
          <w:kern w:val="2"/>
          <w:lang w:val="en-US" w:eastAsia="zh-CN"/>
        </w:rPr>
        <w:t>2.1</w:t>
      </w:r>
      <w:r>
        <w:rPr>
          <w:rFonts w:hint="eastAsia" w:eastAsia="宋体"/>
          <w:kern w:val="2"/>
          <w:lang w:eastAsia="zh-CN"/>
        </w:rPr>
        <w:t xml:space="preserve">). He believes that enterprises </w:t>
      </w:r>
      <w:r>
        <w:rPr>
          <w:rFonts w:eastAsia="宋体"/>
          <w:kern w:val="2"/>
          <w:lang w:eastAsia="zh-CN"/>
        </w:rPr>
        <w:t>should</w:t>
      </w:r>
      <w:r>
        <w:rPr>
          <w:rFonts w:hint="eastAsia" w:eastAsia="宋体"/>
          <w:kern w:val="2"/>
          <w:lang w:eastAsia="zh-CN"/>
        </w:rPr>
        <w:t xml:space="preserve"> abide by the law, pay attention to morality and do public welfare while fulfilling their economic responsibilities. Economic responsibility and legal responsibility are necessary for society, and enterprises must abide by the law and social system while making profits. Ethical responsibility is what society needs, that is, enterprises should do just and fair things to avoid violating social moral norms. Charitable responsibility is the hope of the society, the highest level of CSR, and the good corporate citizen image played by the company as a social individual. </w:t>
      </w:r>
      <w:r>
        <w:rPr>
          <w:rFonts w:eastAsia="宋体"/>
          <w:kern w:val="2"/>
          <w:lang w:eastAsia="zh-CN"/>
        </w:rPr>
        <w:t xml:space="preserve">By synthesizing concepts of CSR, </w:t>
      </w:r>
      <w:r>
        <w:rPr>
          <w:rFonts w:hint="eastAsia" w:eastAsia="宋体"/>
          <w:kern w:val="2"/>
          <w:lang w:eastAsia="zh-CN"/>
        </w:rPr>
        <w:t>Yang and Guo</w:t>
      </w:r>
      <w:r>
        <w:rPr>
          <w:rFonts w:eastAsia="宋体"/>
          <w:kern w:val="2"/>
          <w:lang w:eastAsia="zh-CN"/>
        </w:rPr>
        <w:t xml:space="preserve"> </w:t>
      </w:r>
      <w:r>
        <w:rPr>
          <w:rFonts w:hint="eastAsia" w:eastAsia="宋体"/>
          <w:kern w:val="2"/>
          <w:lang w:eastAsia="zh-CN"/>
        </w:rPr>
        <w:t>(2014) argues that social responsibility has evolved from ethical philosophy, corporate sustainability, ethics and values</w:t>
      </w:r>
      <w:r>
        <w:rPr>
          <w:rFonts w:eastAsia="宋体"/>
          <w:kern w:val="2"/>
          <w:lang w:eastAsia="zh-CN"/>
        </w:rPr>
        <w:t xml:space="preserve"> to</w:t>
      </w:r>
      <w:r>
        <w:rPr>
          <w:rFonts w:hint="eastAsia" w:eastAsia="宋体"/>
          <w:kern w:val="2"/>
          <w:lang w:eastAsia="zh-CN"/>
        </w:rPr>
        <w:t xml:space="preserve"> religion.</w:t>
      </w:r>
    </w:p>
    <w:p>
      <w:pPr>
        <w:widowControl w:val="0"/>
        <w:spacing w:line="480" w:lineRule="auto"/>
        <w:jc w:val="both"/>
        <w:rPr>
          <w:rFonts w:eastAsia="宋体"/>
          <w:kern w:val="2"/>
          <w:szCs w:val="22"/>
          <w:lang w:eastAsia="zh-CN"/>
        </w:rPr>
      </w:pPr>
      <w:r>
        <w:rPr>
          <w:rFonts w:ascii="Calibri" w:hAnsi="Calibri" w:eastAsia="宋体"/>
          <w:kern w:val="2"/>
          <w:sz w:val="21"/>
          <w:szCs w:val="22"/>
          <w:lang w:eastAsia="zh-CN"/>
        </w:rPr>
        <w:drawing>
          <wp:inline distT="0" distB="0" distL="0" distR="0">
            <wp:extent cx="5274310" cy="4055745"/>
            <wp:effectExtent l="0" t="0" r="8890" b="825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10"/>
                    <a:stretch>
                      <a:fillRect/>
                    </a:stretch>
                  </pic:blipFill>
                  <pic:spPr>
                    <a:xfrm>
                      <a:off x="0" y="0"/>
                      <a:ext cx="5274310" cy="4055745"/>
                    </a:xfrm>
                    <a:prstGeom prst="rect">
                      <a:avLst/>
                    </a:prstGeom>
                  </pic:spPr>
                </pic:pic>
              </a:graphicData>
            </a:graphic>
          </wp:inline>
        </w:drawing>
      </w:r>
    </w:p>
    <w:p>
      <w:pPr>
        <w:pStyle w:val="8"/>
        <w:jc w:val="center"/>
      </w:pPr>
      <w:bookmarkStart w:id="18" w:name="_Toc70978417"/>
      <w:bookmarkStart w:id="19" w:name="_Toc70977458"/>
      <w:bookmarkStart w:id="20" w:name="_Toc70977473"/>
      <w:bookmarkStart w:id="21" w:name="_Toc1752"/>
      <w:r>
        <w:t xml:space="preserve">Figure 2. </w:t>
      </w:r>
      <w:r>
        <w:fldChar w:fldCharType="begin"/>
      </w:r>
      <w:r>
        <w:instrText xml:space="preserve"> SEQ Figure_2. \* ARABIC </w:instrText>
      </w:r>
      <w:r>
        <w:fldChar w:fldCharType="separate"/>
      </w:r>
      <w:r>
        <w:t>1</w:t>
      </w:r>
      <w:r>
        <w:fldChar w:fldCharType="end"/>
      </w:r>
      <w:r>
        <w:t xml:space="preserve"> Carroll’s pyramid of CSR</w:t>
      </w:r>
      <w:bookmarkEnd w:id="18"/>
    </w:p>
    <w:bookmarkEnd w:id="19"/>
    <w:bookmarkEnd w:id="20"/>
    <w:bookmarkEnd w:id="21"/>
    <w:p>
      <w:pPr>
        <w:widowControl w:val="0"/>
        <w:jc w:val="center"/>
        <w:rPr>
          <w:rFonts w:eastAsia="宋体"/>
          <w:kern w:val="2"/>
          <w:lang w:val="en-US" w:eastAsia="zh-CN"/>
        </w:rPr>
      </w:pPr>
      <w:r>
        <w:rPr>
          <w:rFonts w:eastAsia="宋体"/>
          <w:kern w:val="2"/>
          <w:lang w:val="en-US" w:eastAsia="zh-CN"/>
        </w:rPr>
        <w:t>(</w:t>
      </w:r>
      <w:r>
        <w:rPr>
          <w:rFonts w:eastAsia="宋体"/>
          <w:kern w:val="2"/>
          <w:lang w:eastAsia="zh-CN"/>
        </w:rPr>
        <w:t>Carroll, A. B. 1979</w:t>
      </w:r>
      <w:r>
        <w:rPr>
          <w:rFonts w:eastAsia="宋体"/>
          <w:kern w:val="2"/>
          <w:lang w:val="en-US" w:eastAsia="zh-CN"/>
        </w:rPr>
        <w:t>)</w:t>
      </w:r>
    </w:p>
    <w:p>
      <w:pPr>
        <w:pStyle w:val="5"/>
        <w:rPr>
          <w:rFonts w:ascii="Times New Roman" w:hAnsi="Times New Roman" w:cs="Times New Roman"/>
          <w:b/>
          <w:bCs/>
          <w:i w:val="0"/>
          <w:iCs w:val="0"/>
          <w:color w:val="auto"/>
          <w:lang w:eastAsia="zh-CN"/>
        </w:rPr>
      </w:pPr>
      <w:bookmarkStart w:id="22" w:name="_Toc6223"/>
      <w:bookmarkStart w:id="23" w:name="_Toc71034504"/>
      <w:r>
        <w:rPr>
          <w:rFonts w:ascii="Times New Roman" w:hAnsi="Times New Roman" w:cs="Times New Roman"/>
          <w:b/>
          <w:bCs/>
          <w:i w:val="0"/>
          <w:iCs w:val="0"/>
          <w:color w:val="auto"/>
          <w:lang w:eastAsia="zh-CN"/>
        </w:rPr>
        <w:t xml:space="preserve">2.2.2.2 Stakeholder </w:t>
      </w:r>
      <w:r>
        <w:rPr>
          <w:rFonts w:hint="eastAsia" w:ascii="Times New Roman" w:hAnsi="Times New Roman" w:cs="Times New Roman"/>
          <w:b/>
          <w:bCs/>
          <w:i w:val="0"/>
          <w:iCs w:val="0"/>
          <w:color w:val="auto"/>
          <w:lang w:val="en-US" w:eastAsia="zh-CN"/>
        </w:rPr>
        <w:t>P</w:t>
      </w:r>
      <w:r>
        <w:rPr>
          <w:rFonts w:ascii="Times New Roman" w:hAnsi="Times New Roman" w:cs="Times New Roman"/>
          <w:b/>
          <w:bCs/>
          <w:i w:val="0"/>
          <w:iCs w:val="0"/>
          <w:color w:val="auto"/>
          <w:lang w:eastAsia="zh-CN"/>
        </w:rPr>
        <w:t>erspectives</w:t>
      </w:r>
      <w:bookmarkEnd w:id="22"/>
      <w:bookmarkEnd w:id="23"/>
    </w:p>
    <w:p>
      <w:pPr>
        <w:widowControl w:val="0"/>
        <w:spacing w:line="480" w:lineRule="auto"/>
        <w:jc w:val="both"/>
        <w:rPr>
          <w:rFonts w:eastAsia="宋体"/>
          <w:kern w:val="2"/>
          <w:lang w:eastAsia="zh-CN"/>
        </w:rPr>
      </w:pPr>
      <w:r>
        <w:rPr>
          <w:rFonts w:eastAsia="宋体"/>
          <w:kern w:val="2"/>
          <w:lang w:eastAsia="zh-CN"/>
        </w:rPr>
        <w:t>Later, many scholars enriched the content of CSR not only from the perspective of the enterprise itself, but also from the corporate stakeholders. According to stakeholder theory, Brown and Dacin (1997) pointed out that although enterprises still have responsibility to shareholders in the past, more attention needs to be paid to social responsibility to other stakeholders, including employees, consumers, communities, customers, governments, etc., so as to expand the scope of CSR. Sarkar and Searcy(2016) divide the CSR into three stages by analysing the evolution of the content, and synthesize the research contents of the three stages. They believe that CSR includes economic responsibility, social responsibility, ethical responsibility, stakeholder responsibility, sustainability and so on.</w:t>
      </w:r>
    </w:p>
    <w:p>
      <w:pPr>
        <w:keepNext/>
        <w:keepLines/>
        <w:widowControl w:val="0"/>
        <w:spacing w:before="260" w:after="260" w:line="416" w:lineRule="auto"/>
        <w:jc w:val="both"/>
        <w:outlineLvl w:val="1"/>
        <w:rPr>
          <w:rFonts w:eastAsia="宋体"/>
          <w:b/>
          <w:bCs/>
          <w:kern w:val="2"/>
          <w:lang w:eastAsia="zh-CN"/>
        </w:rPr>
      </w:pPr>
      <w:r>
        <w:rPr>
          <w:rFonts w:eastAsia="宋体"/>
          <w:b/>
          <w:bCs/>
          <w:kern w:val="2"/>
          <w:lang w:eastAsia="zh-CN"/>
        </w:rPr>
        <w:t xml:space="preserve"> </w:t>
      </w:r>
      <w:bookmarkStart w:id="24" w:name="_Toc8026"/>
      <w:bookmarkStart w:id="25" w:name="_Toc71034505"/>
      <w:r>
        <w:rPr>
          <w:rFonts w:eastAsia="宋体"/>
          <w:b/>
          <w:bCs/>
          <w:kern w:val="2"/>
          <w:lang w:eastAsia="zh-CN"/>
        </w:rPr>
        <w:t>2.3</w:t>
      </w:r>
      <w:r>
        <w:rPr>
          <w:rFonts w:hint="eastAsia" w:eastAsia="宋体"/>
          <w:b/>
          <w:bCs/>
          <w:kern w:val="2"/>
          <w:lang w:val="en-US" w:eastAsia="zh-CN"/>
        </w:rPr>
        <w:t xml:space="preserve"> </w:t>
      </w:r>
      <w:r>
        <w:rPr>
          <w:rFonts w:eastAsia="宋体"/>
          <w:b/>
          <w:bCs/>
          <w:kern w:val="2"/>
          <w:lang w:eastAsia="zh-CN"/>
        </w:rPr>
        <w:t>Customer loyalty</w:t>
      </w:r>
      <w:bookmarkEnd w:id="24"/>
      <w:bookmarkEnd w:id="25"/>
    </w:p>
    <w:p>
      <w:pPr>
        <w:keepNext/>
        <w:keepLines/>
        <w:widowControl w:val="0"/>
        <w:spacing w:before="260" w:after="260" w:line="416" w:lineRule="auto"/>
        <w:jc w:val="both"/>
        <w:outlineLvl w:val="2"/>
        <w:rPr>
          <w:rFonts w:eastAsia="宋体"/>
          <w:b/>
          <w:bCs/>
          <w:kern w:val="2"/>
          <w:lang w:eastAsia="zh-CN"/>
        </w:rPr>
      </w:pPr>
      <w:bookmarkStart w:id="26" w:name="_Toc71034506"/>
      <w:bookmarkStart w:id="27" w:name="_Toc789"/>
      <w:r>
        <w:rPr>
          <w:rFonts w:eastAsia="宋体"/>
          <w:b/>
          <w:bCs/>
          <w:kern w:val="2"/>
          <w:lang w:eastAsia="zh-CN"/>
        </w:rPr>
        <w:t xml:space="preserve">2.3.1 </w:t>
      </w:r>
      <w:r>
        <w:rPr>
          <w:rFonts w:hint="eastAsia" w:eastAsia="宋体"/>
          <w:b/>
          <w:bCs/>
          <w:kern w:val="2"/>
          <w:lang w:val="en-US" w:eastAsia="zh-CN"/>
        </w:rPr>
        <w:t>T</w:t>
      </w:r>
      <w:r>
        <w:rPr>
          <w:rFonts w:eastAsia="宋体"/>
          <w:b/>
          <w:bCs/>
          <w:kern w:val="2"/>
          <w:lang w:eastAsia="zh-CN"/>
        </w:rPr>
        <w:t xml:space="preserve">he </w:t>
      </w:r>
      <w:r>
        <w:rPr>
          <w:rFonts w:hint="eastAsia" w:eastAsia="宋体"/>
          <w:b/>
          <w:bCs/>
          <w:kern w:val="2"/>
          <w:lang w:val="en-US" w:eastAsia="zh-CN"/>
        </w:rPr>
        <w:t>C</w:t>
      </w:r>
      <w:r>
        <w:rPr>
          <w:rFonts w:eastAsia="宋体"/>
          <w:b/>
          <w:bCs/>
          <w:kern w:val="2"/>
          <w:lang w:eastAsia="zh-CN"/>
        </w:rPr>
        <w:t xml:space="preserve">oncept of </w:t>
      </w:r>
      <w:r>
        <w:rPr>
          <w:rFonts w:hint="eastAsia" w:eastAsia="宋体"/>
          <w:b/>
          <w:bCs/>
          <w:kern w:val="2"/>
          <w:lang w:val="en-US" w:eastAsia="zh-CN"/>
        </w:rPr>
        <w:t>C</w:t>
      </w:r>
      <w:r>
        <w:rPr>
          <w:rFonts w:eastAsia="宋体"/>
          <w:b/>
          <w:bCs/>
          <w:kern w:val="2"/>
          <w:lang w:eastAsia="zh-CN"/>
        </w:rPr>
        <w:t xml:space="preserve">ustomer </w:t>
      </w:r>
      <w:r>
        <w:rPr>
          <w:rFonts w:hint="eastAsia" w:eastAsia="宋体"/>
          <w:b/>
          <w:bCs/>
          <w:kern w:val="2"/>
          <w:lang w:val="en-US" w:eastAsia="zh-CN"/>
        </w:rPr>
        <w:t>L</w:t>
      </w:r>
      <w:r>
        <w:rPr>
          <w:rFonts w:eastAsia="宋体"/>
          <w:b/>
          <w:bCs/>
          <w:kern w:val="2"/>
          <w:lang w:eastAsia="zh-CN"/>
        </w:rPr>
        <w:t>oyalty</w:t>
      </w:r>
      <w:bookmarkEnd w:id="26"/>
      <w:bookmarkEnd w:id="27"/>
    </w:p>
    <w:p>
      <w:pPr>
        <w:widowControl w:val="0"/>
        <w:spacing w:line="480" w:lineRule="auto"/>
        <w:jc w:val="both"/>
        <w:rPr>
          <w:rFonts w:eastAsia="宋体"/>
          <w:kern w:val="2"/>
          <w:lang w:eastAsia="zh-CN"/>
        </w:rPr>
      </w:pPr>
      <w:r>
        <w:rPr>
          <w:rFonts w:hint="eastAsia" w:eastAsia="宋体"/>
          <w:kern w:val="2"/>
          <w:lang w:eastAsia="zh-CN"/>
        </w:rPr>
        <w:t>C</w:t>
      </w:r>
      <w:r>
        <w:rPr>
          <w:rFonts w:eastAsia="宋体"/>
          <w:kern w:val="2"/>
          <w:lang w:eastAsia="zh-CN"/>
        </w:rPr>
        <w:t xml:space="preserve">ustomer loyalty is defined as a stable and lasting relationship (Singh and Sirdeshmukh,2000) between the customer and the product or service provider, and it is also a lasting commitment for the customer to form a positive word of mouth after multiple purchases of the product or service (Chanu et al.,2009). </w:t>
      </w:r>
      <w:r>
        <w:rPr>
          <w:rFonts w:hint="eastAsia" w:eastAsia="宋体"/>
          <w:kern w:val="2"/>
          <w:lang w:eastAsia="zh-CN"/>
        </w:rPr>
        <w:t>Kim (2011) believes that the company's loyal customers generally have a feeling of love or attachment to the company's products. The external performance of loyalty includes the size of purchase share, repeat purchase behavior and so on, but scholars prefer to use behavior scale to evaluate customer loyalty, such as how environmental changes affect customer behavior loyalty (Jarideh,2016;Aghamolaei et al.,2014).</w:t>
      </w:r>
    </w:p>
    <w:p>
      <w:pPr>
        <w:widowControl w:val="0"/>
        <w:spacing w:line="480" w:lineRule="auto"/>
        <w:jc w:val="both"/>
        <w:rPr>
          <w:rFonts w:eastAsia="宋体"/>
          <w:kern w:val="2"/>
          <w:lang w:eastAsia="zh-CN"/>
        </w:rPr>
      </w:pPr>
      <w:r>
        <w:rPr>
          <w:rFonts w:hint="eastAsia" w:eastAsia="宋体"/>
          <w:kern w:val="2"/>
          <w:lang w:eastAsia="zh-CN"/>
        </w:rPr>
        <w:t>From the perspective of corporate development goals, customer loyalty is regarded as an important factor affecting corporate success and profitability, so enterprises that adopt the relationship-oriented approach often regard customer loyalty as the key goal of their long-term development, so that customers are more likely to choose their own products rather than the market substitute (Srivastava and Rai, 2013 2014). In other words, customer loyalty seems to be invisible, but it has great commercial value. Especially when enterprises are faced with external adverse environment such as buyer's market, loose customer relationship and increased competitive pressure, customer loyalty will show an important strategic position (Srivastava,2018).</w:t>
      </w:r>
    </w:p>
    <w:p>
      <w:pPr>
        <w:keepNext/>
        <w:keepLines/>
        <w:widowControl w:val="0"/>
        <w:spacing w:before="260" w:after="260" w:line="416" w:lineRule="auto"/>
        <w:jc w:val="both"/>
        <w:outlineLvl w:val="2"/>
        <w:rPr>
          <w:rFonts w:eastAsia="宋体"/>
          <w:b/>
          <w:bCs/>
          <w:kern w:val="2"/>
          <w:lang w:eastAsia="zh-CN"/>
        </w:rPr>
      </w:pPr>
      <w:bookmarkStart w:id="28" w:name="_Toc11199"/>
      <w:bookmarkStart w:id="29" w:name="_Toc71034507"/>
      <w:r>
        <w:rPr>
          <w:rFonts w:eastAsia="宋体"/>
          <w:b/>
          <w:bCs/>
          <w:kern w:val="2"/>
          <w:lang w:eastAsia="zh-CN"/>
        </w:rPr>
        <w:t xml:space="preserve">2.3.2 </w:t>
      </w:r>
      <w:r>
        <w:rPr>
          <w:rFonts w:hint="eastAsia" w:eastAsia="宋体"/>
          <w:b/>
          <w:bCs/>
          <w:kern w:val="2"/>
          <w:lang w:val="en-US" w:eastAsia="zh-CN"/>
        </w:rPr>
        <w:t>M</w:t>
      </w:r>
      <w:r>
        <w:rPr>
          <w:rFonts w:eastAsia="宋体"/>
          <w:b/>
          <w:bCs/>
          <w:kern w:val="2"/>
          <w:lang w:eastAsia="zh-CN"/>
        </w:rPr>
        <w:t xml:space="preserve">easurement of </w:t>
      </w:r>
      <w:r>
        <w:rPr>
          <w:rFonts w:hint="eastAsia" w:eastAsia="宋体"/>
          <w:b/>
          <w:bCs/>
          <w:kern w:val="2"/>
          <w:lang w:val="en-US" w:eastAsia="zh-CN"/>
        </w:rPr>
        <w:t>C</w:t>
      </w:r>
      <w:r>
        <w:rPr>
          <w:rFonts w:eastAsia="宋体"/>
          <w:b/>
          <w:bCs/>
          <w:kern w:val="2"/>
          <w:lang w:eastAsia="zh-CN"/>
        </w:rPr>
        <w:t xml:space="preserve">ustomer </w:t>
      </w:r>
      <w:r>
        <w:rPr>
          <w:rFonts w:hint="eastAsia" w:eastAsia="宋体"/>
          <w:b/>
          <w:bCs/>
          <w:kern w:val="2"/>
          <w:lang w:val="en-US" w:eastAsia="zh-CN"/>
        </w:rPr>
        <w:t>L</w:t>
      </w:r>
      <w:r>
        <w:rPr>
          <w:rFonts w:eastAsia="宋体"/>
          <w:b/>
          <w:bCs/>
          <w:kern w:val="2"/>
          <w:lang w:eastAsia="zh-CN"/>
        </w:rPr>
        <w:t>oyalty</w:t>
      </w:r>
      <w:bookmarkEnd w:id="28"/>
      <w:bookmarkEnd w:id="29"/>
    </w:p>
    <w:p>
      <w:pPr>
        <w:widowControl w:val="0"/>
        <w:spacing w:line="480" w:lineRule="auto"/>
        <w:jc w:val="both"/>
        <w:rPr>
          <w:rFonts w:eastAsia="宋体"/>
          <w:kern w:val="2"/>
          <w:lang w:eastAsia="zh-CN"/>
        </w:rPr>
      </w:pPr>
      <w:r>
        <w:rPr>
          <w:rFonts w:eastAsia="宋体"/>
          <w:kern w:val="2"/>
          <w:lang w:eastAsia="zh-CN"/>
        </w:rPr>
        <w:t>According to the above definition of customer loyalty, it can be found that the first important criterion to measure customer loyalty is whether there is a continuous purchase action for customers. Of course, there are many factors that determine the customer's continuous purchase behaviour, but attitude loyalty is one of the important factors. That is to say, once a customer recognizes a product or service of an enterprise and has a certain psychological dependence (Cui</w:t>
      </w:r>
      <w:r>
        <w:rPr>
          <w:rFonts w:hint="eastAsia" w:eastAsia="宋体"/>
          <w:kern w:val="2"/>
          <w:lang w:eastAsia="zh-CN"/>
        </w:rPr>
        <w:t>，</w:t>
      </w:r>
      <w:r>
        <w:rPr>
          <w:rFonts w:eastAsia="宋体"/>
          <w:kern w:val="2"/>
          <w:lang w:eastAsia="zh-CN"/>
        </w:rPr>
        <w:t>2014), he will also actively recommend trusted products to others. Do free word-of-mouth publicity for the enterprise (Liu</w:t>
      </w:r>
      <w:r>
        <w:rPr>
          <w:rFonts w:hint="eastAsia" w:eastAsia="宋体"/>
          <w:kern w:val="2"/>
          <w:lang w:eastAsia="zh-CN"/>
        </w:rPr>
        <w:t>，</w:t>
      </w:r>
      <w:r>
        <w:rPr>
          <w:rFonts w:eastAsia="宋体"/>
          <w:kern w:val="2"/>
          <w:lang w:eastAsia="zh-CN"/>
        </w:rPr>
        <w:t>2015), which will lead to continuous purchase behaviour. Therefore, repeated purchase and word of mouth recommendation become an important index to measure customer loyalty, that is, to measure behaviour, attitude and so on (Zhang,2019).</w:t>
      </w:r>
    </w:p>
    <w:p>
      <w:pPr>
        <w:keepNext/>
        <w:keepLines/>
        <w:widowControl w:val="0"/>
        <w:spacing w:before="260" w:after="260" w:line="416" w:lineRule="auto"/>
        <w:jc w:val="both"/>
        <w:outlineLvl w:val="2"/>
        <w:rPr>
          <w:rFonts w:eastAsia="宋体"/>
          <w:b/>
          <w:bCs/>
          <w:kern w:val="2"/>
          <w:lang w:eastAsia="zh-CN"/>
        </w:rPr>
      </w:pPr>
      <w:bookmarkStart w:id="30" w:name="_Toc15076"/>
      <w:bookmarkStart w:id="31" w:name="_Toc71034508"/>
      <w:r>
        <w:rPr>
          <w:rFonts w:eastAsia="宋体"/>
          <w:b/>
          <w:bCs/>
          <w:kern w:val="2"/>
          <w:lang w:eastAsia="zh-CN"/>
        </w:rPr>
        <w:t>2.3.3 The Influence of CSR on Customer Loyalty</w:t>
      </w:r>
      <w:bookmarkEnd w:id="30"/>
      <w:bookmarkEnd w:id="31"/>
    </w:p>
    <w:p>
      <w:pPr>
        <w:widowControl w:val="0"/>
        <w:spacing w:line="480" w:lineRule="auto"/>
        <w:jc w:val="both"/>
        <w:rPr>
          <w:rFonts w:eastAsia="宋体"/>
          <w:kern w:val="2"/>
          <w:lang w:eastAsia="zh-CN"/>
        </w:rPr>
      </w:pPr>
      <w:r>
        <w:rPr>
          <w:rFonts w:eastAsia="宋体"/>
          <w:kern w:val="2"/>
          <w:lang w:eastAsia="zh-CN"/>
        </w:rPr>
        <w:t>According to the above concept and content analysis of customer loyalty, the charitable responsibility and stakeholder responsibility of CSR are emphasized. Customers, as important stakeholders of enterprises, are concerned by enterprises. Customer loyalty is one of the most basic behaviours that enterprises hope to influence customers by using CSR as a marketing tool. Although some researchers question the direct relationship between CSR actions and loyalty or consumers' future behaviour intention (Lombart&amp;Louis,2014), most scholars have found that there is a positive correlation between CSR and loyalty (Mohr&amp;Webb,2005; Stanand, Lwin and Murphy, 2011; Mandhachitara and Poolthong, 2011; Ailawadi, Neslin, Luan and Taylor, 2014; Chung, Yu, Cuk-Choi&amp;Shin,2015). For example, Lee et al. (2020) regards CSR as the customer satisfaction and maintenance strategy of the chain catering industry. The study of S</w:t>
      </w:r>
      <w:r>
        <w:rPr>
          <w:rFonts w:hint="eastAsia" w:eastAsia="宋体"/>
          <w:kern w:val="2"/>
          <w:lang w:val="en-US" w:eastAsia="zh-CN"/>
        </w:rPr>
        <w:t>ervera</w:t>
      </w:r>
      <w:r>
        <w:rPr>
          <w:rFonts w:eastAsia="宋体"/>
          <w:kern w:val="2"/>
          <w:lang w:eastAsia="zh-CN"/>
        </w:rPr>
        <w:t>-F</w:t>
      </w:r>
      <w:r>
        <w:rPr>
          <w:rFonts w:hint="eastAsia" w:eastAsia="宋体"/>
          <w:kern w:val="2"/>
          <w:lang w:val="en-US" w:eastAsia="zh-CN"/>
        </w:rPr>
        <w:t>ranc</w:t>
      </w:r>
      <w:r>
        <w:rPr>
          <w:rFonts w:eastAsia="宋体"/>
          <w:kern w:val="2"/>
          <w:lang w:eastAsia="zh-CN"/>
        </w:rPr>
        <w:t>é</w:t>
      </w:r>
      <w:r>
        <w:rPr>
          <w:rFonts w:hint="eastAsia" w:eastAsia="宋体"/>
          <w:kern w:val="2"/>
          <w:lang w:val="en-US" w:eastAsia="zh-CN"/>
        </w:rPr>
        <w:t>s</w:t>
      </w:r>
      <w:r>
        <w:rPr>
          <w:rFonts w:eastAsia="宋体"/>
          <w:kern w:val="2"/>
          <w:lang w:eastAsia="zh-CN"/>
        </w:rPr>
        <w:t xml:space="preserve"> and P</w:t>
      </w:r>
      <w:r>
        <w:rPr>
          <w:rFonts w:hint="eastAsia" w:eastAsia="宋体"/>
          <w:kern w:val="2"/>
          <w:lang w:val="en-US" w:eastAsia="zh-CN"/>
        </w:rPr>
        <w:t>iqueras</w:t>
      </w:r>
      <w:r>
        <w:rPr>
          <w:rFonts w:eastAsia="宋体"/>
          <w:kern w:val="2"/>
          <w:lang w:eastAsia="zh-CN"/>
        </w:rPr>
        <w:t>-Tomá</w:t>
      </w:r>
      <w:r>
        <w:rPr>
          <w:rFonts w:hint="eastAsia" w:eastAsia="宋体"/>
          <w:kern w:val="2"/>
          <w:lang w:val="en-US" w:eastAsia="zh-CN"/>
        </w:rPr>
        <w:t>s</w:t>
      </w:r>
      <w:r>
        <w:rPr>
          <w:rFonts w:eastAsia="宋体"/>
          <w:kern w:val="2"/>
          <w:lang w:eastAsia="zh-CN"/>
        </w:rPr>
        <w:t xml:space="preserve"> (2019) found that CSR has a positive impact on consumer loyalty through consumers' perceived value. Zhang Jiaoying (2019) found that charitable responsibility and customer responsibility have a positive impact on customer loyalty in the study of the influence mechanism of CSR on customer loyalty. From an industry point of view, taking retail banks as an example, Osakwe and Yusuf (2020) studies the roadmap of customer loyalty, takes reputation and trust as intermediary variables, and finds that CSR has a positive impact on customer loyalty. Other scholars analyse the positive impact of CSR on customer loyalty from the perspective of real estate industry (Sun Yunyun, 2018), hotel industry (Latif,Perez and Sahibzada,2020), bank industry (Perez and Ignacio Rodriguez del Bosque, 2015; Du, Bhattcharya and Sen,2007) and dairy industry (Chen Xiaofeng, 2014). </w:t>
      </w:r>
    </w:p>
    <w:p>
      <w:pPr>
        <w:keepNext/>
        <w:keepLines/>
        <w:widowControl w:val="0"/>
        <w:spacing w:before="260" w:after="260" w:line="416" w:lineRule="auto"/>
        <w:jc w:val="both"/>
        <w:outlineLvl w:val="1"/>
        <w:rPr>
          <w:rFonts w:eastAsia="宋体"/>
          <w:b/>
          <w:bCs/>
          <w:kern w:val="2"/>
          <w:lang w:eastAsia="zh-CN"/>
        </w:rPr>
      </w:pPr>
      <w:bookmarkStart w:id="32" w:name="_Toc9209"/>
      <w:bookmarkStart w:id="33" w:name="_Toc71034509"/>
      <w:r>
        <w:rPr>
          <w:rFonts w:eastAsia="宋体"/>
          <w:b/>
          <w:bCs/>
          <w:kern w:val="2"/>
          <w:lang w:eastAsia="zh-CN"/>
        </w:rPr>
        <w:t>2.4 Corporate Image and Customer Satisfaction</w:t>
      </w:r>
      <w:bookmarkEnd w:id="32"/>
      <w:bookmarkEnd w:id="33"/>
    </w:p>
    <w:p>
      <w:pPr>
        <w:keepNext/>
        <w:keepLines/>
        <w:widowControl w:val="0"/>
        <w:spacing w:before="260" w:after="260" w:line="416" w:lineRule="auto"/>
        <w:jc w:val="both"/>
        <w:outlineLvl w:val="2"/>
        <w:rPr>
          <w:rFonts w:eastAsia="宋体"/>
          <w:b/>
          <w:bCs/>
          <w:kern w:val="2"/>
          <w:lang w:eastAsia="zh-CN"/>
        </w:rPr>
      </w:pPr>
      <w:bookmarkStart w:id="34" w:name="_Toc71034510"/>
      <w:bookmarkStart w:id="35" w:name="_Toc20317"/>
      <w:r>
        <w:rPr>
          <w:rFonts w:eastAsia="宋体"/>
          <w:b/>
          <w:bCs/>
          <w:kern w:val="2"/>
          <w:lang w:eastAsia="zh-CN"/>
        </w:rPr>
        <w:t>2.4.1 The definition of corporate image and the influence of CSR on it</w:t>
      </w:r>
      <w:bookmarkEnd w:id="34"/>
      <w:bookmarkEnd w:id="35"/>
    </w:p>
    <w:p>
      <w:pPr>
        <w:widowControl w:val="0"/>
        <w:spacing w:line="480" w:lineRule="auto"/>
        <w:jc w:val="both"/>
        <w:rPr>
          <w:rFonts w:eastAsia="宋体"/>
          <w:kern w:val="2"/>
          <w:lang w:eastAsia="zh-CN"/>
        </w:rPr>
      </w:pPr>
      <w:r>
        <w:rPr>
          <w:rFonts w:eastAsia="宋体"/>
          <w:kern w:val="2"/>
          <w:lang w:eastAsia="zh-CN"/>
        </w:rPr>
        <w:t>Corporate image is an abstract concept, which reflects the public's overall evaluation of the enterprise</w:t>
      </w:r>
      <w:r>
        <w:rPr>
          <w:rFonts w:hint="eastAsia" w:eastAsia="宋体"/>
          <w:kern w:val="2"/>
          <w:lang w:eastAsia="zh-CN"/>
        </w:rPr>
        <w:t>（Guo</w:t>
      </w:r>
      <w:r>
        <w:rPr>
          <w:rFonts w:eastAsia="宋体"/>
          <w:kern w:val="2"/>
          <w:lang w:eastAsia="zh-CN"/>
        </w:rPr>
        <w:t xml:space="preserve"> and Liu,2004</w:t>
      </w:r>
      <w:r>
        <w:rPr>
          <w:rFonts w:hint="eastAsia" w:eastAsia="宋体"/>
          <w:kern w:val="2"/>
          <w:lang w:eastAsia="zh-CN"/>
        </w:rPr>
        <w:t>）.</w:t>
      </w:r>
      <w:r>
        <w:rPr>
          <w:rFonts w:eastAsia="宋体"/>
          <w:kern w:val="2"/>
          <w:lang w:eastAsia="zh-CN"/>
        </w:rPr>
        <w:t xml:space="preserve"> As the concept of corporate image is very broad, there are some differences in the definition of different scholars, mainly from the </w:t>
      </w:r>
      <w:r>
        <w:rPr>
          <w:rFonts w:hint="eastAsia" w:eastAsia="宋体"/>
          <w:kern w:val="2"/>
          <w:lang w:eastAsia="zh-CN"/>
        </w:rPr>
        <w:t>stake</w:t>
      </w:r>
      <w:r>
        <w:rPr>
          <w:rFonts w:eastAsia="宋体"/>
          <w:kern w:val="2"/>
          <w:lang w:eastAsia="zh-CN"/>
        </w:rPr>
        <w:t xml:space="preserve">holder cognition and corporate marketing. </w:t>
      </w:r>
      <w:r>
        <w:rPr>
          <w:rFonts w:hint="eastAsia" w:eastAsia="宋体"/>
          <w:kern w:val="2"/>
          <w:lang w:eastAsia="zh-CN"/>
        </w:rPr>
        <w:t>From the perspective of stakeholders, corporate image is the stakeholders' perception of corporate social concerns (Lai et al., 2010). As an intangible resource, corporate image can strengthen consumers' attitude and behavior, which is consumer satisfaction, willingness to buy and willingness to recommend the company's products (Perez and Rodriguez-del-Bosque, 2015). From the perspective of corporate marketing, marketing strategy is a potential resource method that includes opportunities and threats in the decision-making process, which is mainly used to achieve effective marketing goals ((Pribadi and Rivai,2020). Therefore, in order to achieve consumer satisfaction and improve corporate image, corporate marketing strategy will focus on all kinds of CSR-related public relations activities or emotional marketing activities. Mukonza and Swarts (2020) studied the impact of green marketing strategy on corporate performance and corporate image, and found that green marketing strategy can effectively improve the image of the company, and promote more consumers to buy green products (Yunus &amp; Rahman, 2014).</w:t>
      </w:r>
      <w:r>
        <w:rPr>
          <w:rFonts w:eastAsia="宋体"/>
          <w:kern w:val="2"/>
          <w:lang w:eastAsia="zh-CN"/>
        </w:rPr>
        <w:t xml:space="preserve">Therefore, the company image is the index that the enterprise pays close attention to in the marketing process. It is used to describe, remember and contact the company, and it is the final result of customer experience, impression, belief, feeling and knowledge (Copley,2004). </w:t>
      </w:r>
    </w:p>
    <w:p>
      <w:pPr>
        <w:widowControl w:val="0"/>
        <w:spacing w:line="480" w:lineRule="auto"/>
        <w:jc w:val="both"/>
        <w:rPr>
          <w:rFonts w:eastAsia="宋体"/>
          <w:kern w:val="2"/>
          <w:lang w:eastAsia="zh-CN"/>
        </w:rPr>
      </w:pPr>
      <w:r>
        <w:rPr>
          <w:rFonts w:hint="eastAsia" w:eastAsia="宋体"/>
          <w:kern w:val="2"/>
          <w:lang w:eastAsia="zh-CN"/>
        </w:rPr>
        <w:t>Generally speaking, corporate image originates from the performance of CSR, and it is also a tool to create a good corporate image ((Martinez et al., 2014).</w:t>
      </w:r>
      <w:r>
        <w:rPr>
          <w:rFonts w:eastAsia="宋体"/>
          <w:kern w:val="2"/>
          <w:lang w:eastAsia="zh-CN"/>
        </w:rPr>
        <w:t xml:space="preserve">From the perspective of CSR, CSR can not only improve the positive image of the enterprise, but also help the enterprise to resist the negative influence (Ge Youde, 2018). Rowley and Berman (2000) believe that corporate investment in CSR can enhance corporate reputation and brand image. </w:t>
      </w:r>
      <w:r>
        <w:rPr>
          <w:rFonts w:hint="eastAsia" w:eastAsia="宋体"/>
          <w:kern w:val="2"/>
          <w:lang w:eastAsia="zh-CN"/>
        </w:rPr>
        <w:t>Kim et al. (2020) the study found that CSR (economic, ethical, legal, and philanthropic) has a positive impact on corporate image and customer citizen behavior.</w:t>
      </w:r>
    </w:p>
    <w:p>
      <w:pPr>
        <w:keepNext/>
        <w:keepLines/>
        <w:widowControl w:val="0"/>
        <w:spacing w:before="260" w:after="260" w:line="416" w:lineRule="auto"/>
        <w:jc w:val="both"/>
        <w:outlineLvl w:val="2"/>
        <w:rPr>
          <w:rFonts w:eastAsia="宋体"/>
          <w:b/>
          <w:bCs/>
          <w:kern w:val="2"/>
          <w:lang w:val="en-US"/>
        </w:rPr>
      </w:pPr>
      <w:bookmarkStart w:id="36" w:name="_Toc23229"/>
      <w:bookmarkStart w:id="37" w:name="_Toc71034511"/>
      <w:r>
        <w:rPr>
          <w:rFonts w:eastAsia="宋体"/>
          <w:b/>
          <w:bCs/>
          <w:kern w:val="2"/>
          <w:lang w:val="en-US" w:eastAsia="zh-CN"/>
        </w:rPr>
        <w:t xml:space="preserve">2.4.2 </w:t>
      </w:r>
      <w:r>
        <w:rPr>
          <w:rFonts w:hint="eastAsia" w:eastAsia="宋体"/>
          <w:b/>
          <w:bCs/>
          <w:kern w:val="2"/>
          <w:lang w:val="en-US" w:eastAsia="zh-CN"/>
        </w:rPr>
        <w:t>C</w:t>
      </w:r>
      <w:r>
        <w:rPr>
          <w:rFonts w:eastAsia="宋体"/>
          <w:b/>
          <w:bCs/>
          <w:kern w:val="2"/>
          <w:lang w:val="en-US"/>
        </w:rPr>
        <w:t xml:space="preserve">ustomer </w:t>
      </w:r>
      <w:r>
        <w:rPr>
          <w:rFonts w:hint="eastAsia" w:eastAsia="宋体"/>
          <w:b/>
          <w:bCs/>
          <w:kern w:val="2"/>
          <w:lang w:val="en-US" w:eastAsia="zh-CN"/>
        </w:rPr>
        <w:t>S</w:t>
      </w:r>
      <w:r>
        <w:rPr>
          <w:rFonts w:eastAsia="宋体"/>
          <w:b/>
          <w:bCs/>
          <w:kern w:val="2"/>
          <w:lang w:val="en-US"/>
        </w:rPr>
        <w:t>atisfaction and its R</w:t>
      </w:r>
      <w:r>
        <w:rPr>
          <w:rFonts w:eastAsia="宋体"/>
          <w:b/>
          <w:bCs/>
          <w:kern w:val="2"/>
          <w:lang w:val="en-US" w:eastAsia="zh-CN"/>
        </w:rPr>
        <w:t xml:space="preserve">elations to </w:t>
      </w:r>
      <w:r>
        <w:rPr>
          <w:rFonts w:hint="eastAsia" w:eastAsia="宋体"/>
          <w:b/>
          <w:bCs/>
          <w:kern w:val="2"/>
          <w:lang w:val="en-US" w:eastAsia="zh-CN"/>
        </w:rPr>
        <w:t>C</w:t>
      </w:r>
      <w:r>
        <w:rPr>
          <w:rFonts w:eastAsia="宋体"/>
          <w:b/>
          <w:bCs/>
          <w:kern w:val="2"/>
          <w:lang w:val="en-US" w:eastAsia="zh-CN"/>
        </w:rPr>
        <w:t xml:space="preserve">orporate </w:t>
      </w:r>
      <w:r>
        <w:rPr>
          <w:rFonts w:hint="eastAsia" w:eastAsia="宋体"/>
          <w:b/>
          <w:bCs/>
          <w:kern w:val="2"/>
          <w:lang w:val="en-US" w:eastAsia="zh-CN"/>
        </w:rPr>
        <w:t>Im</w:t>
      </w:r>
      <w:r>
        <w:rPr>
          <w:rFonts w:eastAsia="宋体"/>
          <w:b/>
          <w:bCs/>
          <w:kern w:val="2"/>
          <w:lang w:val="en-US" w:eastAsia="zh-CN"/>
        </w:rPr>
        <w:t xml:space="preserve">age </w:t>
      </w:r>
      <w:r>
        <w:rPr>
          <w:rFonts w:eastAsia="宋体"/>
          <w:b/>
          <w:bCs/>
          <w:kern w:val="2"/>
          <w:lang w:val="en-US"/>
        </w:rPr>
        <w:t xml:space="preserve">and </w:t>
      </w:r>
      <w:r>
        <w:rPr>
          <w:rFonts w:hint="eastAsia" w:eastAsia="宋体"/>
          <w:b/>
          <w:bCs/>
          <w:kern w:val="2"/>
          <w:lang w:val="en-US" w:eastAsia="zh-CN"/>
        </w:rPr>
        <w:t>C</w:t>
      </w:r>
      <w:r>
        <w:rPr>
          <w:rFonts w:eastAsia="宋体"/>
          <w:b/>
          <w:bCs/>
          <w:kern w:val="2"/>
          <w:lang w:val="en-US"/>
        </w:rPr>
        <w:t xml:space="preserve">ustomer </w:t>
      </w:r>
      <w:r>
        <w:rPr>
          <w:rFonts w:hint="eastAsia" w:eastAsia="宋体"/>
          <w:b/>
          <w:bCs/>
          <w:kern w:val="2"/>
          <w:lang w:val="en-US" w:eastAsia="zh-CN"/>
        </w:rPr>
        <w:t>L</w:t>
      </w:r>
      <w:r>
        <w:rPr>
          <w:rFonts w:eastAsia="宋体"/>
          <w:b/>
          <w:bCs/>
          <w:kern w:val="2"/>
          <w:lang w:val="en-US"/>
        </w:rPr>
        <w:t>oyalty</w:t>
      </w:r>
      <w:bookmarkEnd w:id="36"/>
      <w:bookmarkEnd w:id="37"/>
    </w:p>
    <w:p>
      <w:pPr>
        <w:widowControl w:val="0"/>
        <w:spacing w:line="480" w:lineRule="auto"/>
        <w:jc w:val="both"/>
        <w:rPr>
          <w:rFonts w:eastAsia="宋体"/>
          <w:kern w:val="2"/>
          <w:lang w:val="en-US" w:eastAsia="zh-CN"/>
        </w:rPr>
      </w:pPr>
      <w:bookmarkStart w:id="38" w:name="_Toc61842416"/>
      <w:r>
        <w:rPr>
          <w:rFonts w:hint="eastAsia" w:eastAsia="宋体"/>
          <w:kern w:val="2"/>
          <w:lang w:val="en-US" w:eastAsia="zh-CN"/>
        </w:rPr>
        <w:t>Satisfaction is an individual's response to feeling, is the degree to which consumers perceive the expectations of a product and service ((Sangidji and Sopiah, 2013). When customers' expectations of products or services match reality, they will feel satisfied, otherwise they will feel disappointed (Oktareza et al.,2020).</w:t>
      </w:r>
      <w:r>
        <w:rPr>
          <w:rFonts w:eastAsia="宋体"/>
          <w:kern w:val="2"/>
          <w:lang w:val="en-US" w:eastAsia="zh-CN"/>
        </w:rPr>
        <w:t>For the perception in the process of consumption, different consumer has different experiences, and different satisfaction rates are generated (Oliver, 1997; Boshoff and Gray, 2004; Ueltschy, Laroche, Eggert and Bindl, 2007). During the marketing process, customer satisfaction is often the focus of the company strategy. In order to achieve customer satisfaction, the company will increase the cost of service (Fornell, Mithas, Morgeson and Krishnan,2006).</w:t>
      </w:r>
    </w:p>
    <w:p>
      <w:pPr>
        <w:widowControl w:val="0"/>
        <w:spacing w:line="480" w:lineRule="auto"/>
        <w:jc w:val="both"/>
        <w:rPr>
          <w:rFonts w:eastAsia="宋体"/>
          <w:kern w:val="2"/>
          <w:lang w:val="en-US" w:eastAsia="zh-CN"/>
        </w:rPr>
      </w:pPr>
      <w:r>
        <w:rPr>
          <w:rFonts w:eastAsia="宋体"/>
          <w:kern w:val="2"/>
          <w:lang w:val="en-US" w:eastAsia="zh-CN"/>
        </w:rPr>
        <w:t xml:space="preserve">According to the analysis of the company image, </w:t>
      </w:r>
      <w:r>
        <w:rPr>
          <w:rFonts w:hint="eastAsia" w:eastAsia="宋体"/>
          <w:kern w:val="2"/>
          <w:lang w:val="en-US" w:eastAsia="zh-CN"/>
        </w:rPr>
        <w:t>it</w:t>
      </w:r>
      <w:r>
        <w:rPr>
          <w:rFonts w:eastAsia="宋体"/>
          <w:kern w:val="2"/>
          <w:lang w:val="en-US" w:eastAsia="zh-CN"/>
        </w:rPr>
        <w:t xml:space="preserve"> shows two kinds of corporate characteristics (Dowling,2004): one is the ability and financial performance of the company, the other is the more emotional drive, such as social responsibility and the unique personality of the organization. As a company shows a strong and convincing good image of the company through marketing, it will attract more attention and psychological needs of customers, thus achieving customer satisfaction (Kotler and Keller,2012). Customers who are satisfied with the company's products and services will buy more, while less satisfied customers will reduce their investment portfolio (Terpstra &amp;Verbeeten,2014). Moreover, satisfied customers tend to spread the positive word of mouth (Anderson,1998; de Matos, Henrique and de Rosa, 2013) and purchase intention (Anserson and Mittal, 2000), and further achieved customer loyalty.</w:t>
      </w:r>
      <w:r>
        <w:rPr>
          <w:rFonts w:hint="eastAsia" w:eastAsia="宋体"/>
          <w:kern w:val="2"/>
          <w:lang w:val="en-US" w:eastAsia="zh-CN"/>
        </w:rPr>
        <w:t xml:space="preserve"> In addition, the company image is a mirror of the enterprise, loyal customers are willing to buy the same product again and again, showing a high customer loyalty (Yazid et al.,2020).</w:t>
      </w:r>
    </w:p>
    <w:p>
      <w:pPr>
        <w:keepNext/>
        <w:keepLines/>
        <w:widowControl w:val="0"/>
        <w:spacing w:before="260" w:after="260" w:line="416" w:lineRule="auto"/>
        <w:jc w:val="both"/>
        <w:outlineLvl w:val="2"/>
        <w:rPr>
          <w:rFonts w:eastAsia="宋体"/>
          <w:b/>
          <w:bCs/>
          <w:kern w:val="2"/>
          <w:lang w:val="en-US" w:eastAsia="zh-CN"/>
        </w:rPr>
      </w:pPr>
      <w:bookmarkStart w:id="39" w:name="_Toc71034512"/>
      <w:bookmarkStart w:id="40" w:name="_Toc2987"/>
      <w:r>
        <w:rPr>
          <w:rFonts w:eastAsia="宋体"/>
          <w:b/>
          <w:bCs/>
          <w:kern w:val="2"/>
          <w:lang w:val="en-US" w:eastAsia="zh-CN"/>
        </w:rPr>
        <w:t>2.4.3</w:t>
      </w:r>
      <w:r>
        <w:rPr>
          <w:rFonts w:hint="eastAsia" w:eastAsia="宋体"/>
          <w:b/>
          <w:bCs/>
          <w:kern w:val="2"/>
          <w:lang w:val="en-US" w:eastAsia="zh-CN"/>
        </w:rPr>
        <w:t xml:space="preserve"> </w:t>
      </w:r>
      <w:r>
        <w:rPr>
          <w:rFonts w:eastAsia="宋体"/>
          <w:b/>
          <w:bCs/>
          <w:kern w:val="2"/>
          <w:lang w:val="en-US" w:eastAsia="zh-CN"/>
        </w:rPr>
        <w:t>The influence of CSR on customer satisfaction</w:t>
      </w:r>
      <w:bookmarkEnd w:id="39"/>
      <w:bookmarkEnd w:id="40"/>
    </w:p>
    <w:p>
      <w:pPr>
        <w:widowControl w:val="0"/>
        <w:spacing w:line="480" w:lineRule="auto"/>
        <w:jc w:val="both"/>
        <w:rPr>
          <w:rFonts w:eastAsia="宋体"/>
          <w:kern w:val="2"/>
          <w:lang w:val="en-US" w:eastAsia="zh-CN"/>
        </w:rPr>
      </w:pPr>
      <w:r>
        <w:rPr>
          <w:rFonts w:eastAsia="宋体"/>
          <w:kern w:val="2"/>
          <w:lang w:val="en-US" w:eastAsia="zh-CN"/>
        </w:rPr>
        <w:t>CSR not only affects the image of the company, it will directly affect customer satisfaction. Many scholars believe that, companies that take on CSR positively contribute to customer satisfaction (Brown and Dacin, 1997; Sen and Bhattacharya, 2001; Jayachandran, Sharma, Kaufman and Raman, 2005; He and Li, 2011; Hsu, 2012). The main reason is that a good record of CSR improves customers' evaluation of the company, and customers will get higher satisfaction from responsible company products (Luo and Bhattacharya,2006).</w:t>
      </w:r>
    </w:p>
    <w:p>
      <w:pPr>
        <w:keepNext/>
        <w:keepLines/>
        <w:widowControl w:val="0"/>
        <w:spacing w:before="260" w:after="260" w:line="416" w:lineRule="auto"/>
        <w:jc w:val="both"/>
        <w:outlineLvl w:val="1"/>
        <w:rPr>
          <w:rFonts w:eastAsia="宋体"/>
          <w:b/>
          <w:bCs/>
          <w:kern w:val="2"/>
          <w:lang w:val="en-US" w:eastAsia="zh-CN"/>
        </w:rPr>
      </w:pPr>
      <w:bookmarkStart w:id="41" w:name="_Toc71034513"/>
      <w:bookmarkStart w:id="42" w:name="_Toc19621"/>
      <w:r>
        <w:rPr>
          <w:rFonts w:eastAsia="宋体"/>
          <w:b/>
          <w:bCs/>
          <w:kern w:val="2"/>
          <w:lang w:val="en-US" w:eastAsia="zh-CN"/>
        </w:rPr>
        <w:t>2.5 CSR and customer loyalty in Chinese food market</w:t>
      </w:r>
      <w:bookmarkEnd w:id="41"/>
    </w:p>
    <w:p>
      <w:pPr>
        <w:widowControl w:val="0"/>
        <w:spacing w:line="480" w:lineRule="auto"/>
        <w:jc w:val="both"/>
        <w:rPr>
          <w:rFonts w:eastAsia="宋体"/>
          <w:kern w:val="2"/>
          <w:lang w:val="en-US" w:eastAsia="zh-CN"/>
        </w:rPr>
      </w:pPr>
      <w:r>
        <w:rPr>
          <w:rFonts w:eastAsia="宋体"/>
          <w:kern w:val="2"/>
          <w:lang w:val="en-US" w:eastAsia="zh-CN"/>
        </w:rPr>
        <w:t>The food industry is a special industry, and the protection of food safety is the basic social and legal responsibility that enterprises should bear first. According to the China Food Industry Social responsibility Research and Analysis report (2020), with the increasing improvement of China's food safety laws and regulations and the strengthening of food safety supervision, many food enterprises actively issue annual social responsibility reports. disclose CSR activities. However, the main problem of social responsibility in China's food industry is that it is difficult to manage the supply chain. Mainly because the food industry involves many industries and links, such as agriculture, animal husbandry, fishery, food processing, packaging and transportation, it is difficult to comprehensively manage the food safety problems arising from each link. Once a food company violates social responsibility, it will affect the corporate image and customer loyalty of the whole supply chain.</w:t>
      </w:r>
    </w:p>
    <w:p>
      <w:pPr>
        <w:widowControl w:val="0"/>
        <w:spacing w:line="480" w:lineRule="auto"/>
        <w:jc w:val="both"/>
        <w:rPr>
          <w:rFonts w:eastAsia="宋体"/>
          <w:kern w:val="2"/>
          <w:lang w:val="en-US" w:eastAsia="zh-CN"/>
        </w:rPr>
      </w:pPr>
      <w:r>
        <w:rPr>
          <w:rFonts w:eastAsia="宋体"/>
          <w:kern w:val="2"/>
          <w:lang w:val="en-US" w:eastAsia="zh-CN"/>
        </w:rPr>
        <w:t>There are three main aspects of CSR research on Chinese food enterprises. One is the research on the relationship between CSR and corporate performance. It is considered that enterprises that actively assume social responsibility will improve financial performance (Chen and Liu, 2020; Niu and Zhou, 2021). The second is about the impact of CSR information disclosure on corporate social reputation, that the more adequate CSR information disclosure, the higher corporate image and customer satisfaction will be (Zhong, 2020; Gong,2020). The third is the case study on the crisis of social responsibility of food enterprises, including the melamine incident of Sanlu Group, the financial fraud of rising Coffee, etc. (Wang, 2017; Dai, 2019). The case study found that there is an obvious positive relationship between CSR and corporate customer loyalty ((Hu et al., 2012).</w:t>
      </w:r>
    </w:p>
    <w:p>
      <w:pPr>
        <w:keepNext/>
        <w:keepLines/>
        <w:widowControl w:val="0"/>
        <w:spacing w:before="260" w:after="260" w:line="416" w:lineRule="auto"/>
        <w:jc w:val="both"/>
        <w:outlineLvl w:val="1"/>
        <w:rPr>
          <w:rFonts w:eastAsia="宋体"/>
          <w:b/>
          <w:bCs/>
          <w:kern w:val="2"/>
          <w:lang w:val="en-US" w:eastAsia="zh-CN"/>
        </w:rPr>
      </w:pPr>
      <w:bookmarkStart w:id="43" w:name="_Toc71034514"/>
      <w:r>
        <w:rPr>
          <w:rFonts w:eastAsia="宋体"/>
          <w:b/>
          <w:bCs/>
          <w:kern w:val="2"/>
          <w:lang w:val="en-US" w:eastAsia="zh-CN"/>
        </w:rPr>
        <w:t>2.6 The moderating role of Public Health Events</w:t>
      </w:r>
      <w:bookmarkEnd w:id="42"/>
      <w:bookmarkEnd w:id="43"/>
    </w:p>
    <w:p>
      <w:pPr>
        <w:widowControl w:val="0"/>
        <w:spacing w:line="480" w:lineRule="auto"/>
        <w:jc w:val="both"/>
        <w:rPr>
          <w:rFonts w:eastAsia="宋体"/>
          <w:b/>
          <w:bCs/>
          <w:kern w:val="2"/>
          <w:lang w:val="en-US" w:eastAsia="zh-CN"/>
        </w:rPr>
      </w:pPr>
      <w:r>
        <w:rPr>
          <w:rFonts w:eastAsia="宋体"/>
          <w:kern w:val="2"/>
          <w:lang w:val="en-US" w:eastAsia="zh-CN"/>
        </w:rPr>
        <w:t>Since the end of 2019, the COVID-19 epidemic, a global public health event, has had a devastating impact on the world economy, and has also triggered some scholars' discussions on the relation between COVID-19 epidemic and CSR. Qiu et al. (2021) and Ding et al. (2020) studied the impact of CSR on corporate performance under the COVID-19 epidemic and found that CSR activities help attract the attention of stakeholders such as customers. In order to improve the return of corporate stocks or slow down the decline of corporate stocks, Manuel and Herron(2020)’s research found that firms were involved in a wide range of charitable CSR actions during the pandemic, possibly out of utilitarian and moral factors to meet the needs of internal and external stakeholders. Bae et al. (2021) believe that if the CSR rating is out of line with actual action, companies that are open to social responsibility are not immune to the adverse effects of the crisis under the COVID-19 epidemic. By the study of hotel CSR marketing, Huang and Liu(2020) argues that the donation appeal under the COVID-19 epidemic environment has a positive impact on the brand loyalty of enterprises. Cui and Guo (2020) argues that consumers' perception of dairy CSR during the period of COVID-19 will produce internal responses such as identity emotion, consumer trust, corporate reputation, product quality perception, and external responses such as purchase intention. Based on these literatures, it can be found that the public health event such as COVID-19 epidemic will strengthen customers' understanding of CSR and brand loyalty.</w:t>
      </w:r>
    </w:p>
    <w:p>
      <w:pPr>
        <w:keepNext/>
        <w:keepLines/>
        <w:widowControl w:val="0"/>
        <w:spacing w:before="260" w:after="260" w:line="416" w:lineRule="auto"/>
        <w:jc w:val="both"/>
        <w:outlineLvl w:val="1"/>
        <w:rPr>
          <w:rFonts w:eastAsia="宋体"/>
          <w:b/>
          <w:bCs/>
          <w:kern w:val="2"/>
        </w:rPr>
      </w:pPr>
      <w:bookmarkStart w:id="44" w:name="_Toc26521"/>
      <w:bookmarkStart w:id="45" w:name="_Toc71034515"/>
      <w:r>
        <w:rPr>
          <w:rFonts w:eastAsia="宋体"/>
          <w:b/>
          <w:bCs/>
          <w:kern w:val="2"/>
        </w:rPr>
        <w:t>2.</w:t>
      </w:r>
      <w:r>
        <w:rPr>
          <w:rFonts w:hint="eastAsia" w:eastAsia="宋体"/>
          <w:b/>
          <w:bCs/>
          <w:kern w:val="2"/>
          <w:lang w:val="en-US" w:eastAsia="zh-CN"/>
        </w:rPr>
        <w:t>7</w:t>
      </w:r>
      <w:r>
        <w:rPr>
          <w:rFonts w:eastAsia="宋体"/>
          <w:b/>
          <w:bCs/>
          <w:kern w:val="2"/>
          <w:lang w:eastAsia="zh-CN"/>
        </w:rPr>
        <w:t xml:space="preserve"> </w:t>
      </w:r>
      <w:r>
        <w:rPr>
          <w:rFonts w:eastAsia="宋体"/>
          <w:b/>
          <w:bCs/>
          <w:kern w:val="2"/>
        </w:rPr>
        <w:t>Conclusion</w:t>
      </w:r>
      <w:bookmarkEnd w:id="38"/>
      <w:r>
        <w:rPr>
          <w:rFonts w:eastAsia="宋体"/>
          <w:b/>
          <w:bCs/>
          <w:kern w:val="2"/>
        </w:rPr>
        <w:t xml:space="preserve"> and evaluation</w:t>
      </w:r>
      <w:bookmarkEnd w:id="44"/>
      <w:bookmarkEnd w:id="45"/>
    </w:p>
    <w:p>
      <w:pPr>
        <w:widowControl w:val="0"/>
        <w:spacing w:line="480" w:lineRule="auto"/>
        <w:jc w:val="both"/>
        <w:rPr>
          <w:rFonts w:eastAsia="宋体"/>
          <w:kern w:val="2"/>
          <w:lang w:eastAsia="zh-CN"/>
        </w:rPr>
      </w:pPr>
      <w:r>
        <w:rPr>
          <w:rFonts w:hint="eastAsia" w:eastAsia="宋体"/>
          <w:kern w:val="2"/>
          <w:lang w:eastAsia="zh-CN"/>
        </w:rPr>
        <w:t xml:space="preserve">The analysis of the above literature shows that many scholars pay attention to the relationship between CSR and customer loyalty, and think that CSR has a positive impact on customer loyalty. </w:t>
      </w:r>
      <w:r>
        <w:rPr>
          <w:rFonts w:eastAsia="宋体"/>
          <w:kern w:val="2"/>
          <w:lang w:eastAsia="zh-CN"/>
        </w:rPr>
        <w:t xml:space="preserve">At the same time, </w:t>
      </w:r>
      <w:r>
        <w:rPr>
          <w:rFonts w:hint="eastAsia" w:eastAsia="宋体"/>
          <w:kern w:val="2"/>
          <w:lang w:eastAsia="zh-CN"/>
        </w:rPr>
        <w:t>corporate image and customer satisfaction play an important role</w:t>
      </w:r>
      <w:r>
        <w:rPr>
          <w:rFonts w:eastAsia="宋体"/>
          <w:kern w:val="2"/>
          <w:lang w:eastAsia="zh-CN"/>
        </w:rPr>
        <w:t xml:space="preserve"> in this relationship</w:t>
      </w:r>
      <w:r>
        <w:rPr>
          <w:rFonts w:hint="eastAsia" w:eastAsia="宋体"/>
          <w:kern w:val="2"/>
          <w:lang w:eastAsia="zh-CN"/>
        </w:rPr>
        <w:t xml:space="preserve">. </w:t>
      </w:r>
      <w:r>
        <w:rPr>
          <w:rFonts w:eastAsia="宋体"/>
          <w:kern w:val="2"/>
          <w:lang w:eastAsia="zh-CN"/>
        </w:rPr>
        <w:t>T</w:t>
      </w:r>
      <w:r>
        <w:rPr>
          <w:rFonts w:hint="eastAsia" w:eastAsia="宋体"/>
          <w:kern w:val="2"/>
          <w:lang w:eastAsia="zh-CN"/>
        </w:rPr>
        <w:t xml:space="preserve">he public health event </w:t>
      </w:r>
      <w:r>
        <w:rPr>
          <w:rFonts w:eastAsia="宋体"/>
          <w:kern w:val="2"/>
          <w:lang w:eastAsia="zh-CN"/>
        </w:rPr>
        <w:t>result in</w:t>
      </w:r>
      <w:r>
        <w:rPr>
          <w:rFonts w:hint="eastAsia" w:eastAsia="宋体"/>
          <w:kern w:val="2"/>
          <w:lang w:eastAsia="zh-CN"/>
        </w:rPr>
        <w:t xml:space="preserve"> customers</w:t>
      </w:r>
      <w:r>
        <w:rPr>
          <w:rFonts w:eastAsia="宋体"/>
          <w:kern w:val="2"/>
          <w:lang w:eastAsia="zh-CN"/>
        </w:rPr>
        <w:t>’</w:t>
      </w:r>
      <w:r>
        <w:rPr>
          <w:rFonts w:hint="eastAsia" w:eastAsia="宋体"/>
          <w:kern w:val="2"/>
          <w:lang w:eastAsia="zh-CN"/>
        </w:rPr>
        <w:t xml:space="preserve"> pay</w:t>
      </w:r>
      <w:r>
        <w:rPr>
          <w:rFonts w:eastAsia="宋体"/>
          <w:kern w:val="2"/>
          <w:lang w:eastAsia="zh-CN"/>
        </w:rPr>
        <w:t>ing</w:t>
      </w:r>
      <w:r>
        <w:rPr>
          <w:rFonts w:hint="eastAsia" w:eastAsia="宋体"/>
          <w:kern w:val="2"/>
          <w:lang w:eastAsia="zh-CN"/>
        </w:rPr>
        <w:t xml:space="preserve"> more attention to </w:t>
      </w:r>
      <w:r>
        <w:rPr>
          <w:rFonts w:eastAsia="宋体"/>
          <w:kern w:val="2"/>
          <w:lang w:eastAsia="zh-CN"/>
        </w:rPr>
        <w:t>CSR</w:t>
      </w:r>
      <w:r>
        <w:rPr>
          <w:rFonts w:hint="eastAsia" w:eastAsia="宋体"/>
          <w:kern w:val="2"/>
          <w:lang w:eastAsia="zh-CN"/>
        </w:rPr>
        <w:t>.</w:t>
      </w:r>
      <w:r>
        <w:rPr>
          <w:rFonts w:eastAsia="宋体"/>
          <w:kern w:val="2"/>
          <w:lang w:eastAsia="zh-CN"/>
        </w:rPr>
        <w:t xml:space="preserve"> However, although few literatures have paid attention to the relationship between CSR and public health events, there is no literature focus on whether public health events playing a moderating role in the impact of CSR on customer loyalty. This paper will study it by taking China's food industry as an example.</w:t>
      </w:r>
    </w:p>
    <w:p>
      <w:pPr>
        <w:pStyle w:val="49"/>
        <w:numPr>
          <w:ilvl w:val="0"/>
          <w:numId w:val="1"/>
        </w:numPr>
        <w:spacing w:line="360" w:lineRule="auto"/>
        <w:jc w:val="both"/>
        <w:rPr>
          <w:rStyle w:val="38"/>
          <w:rFonts w:ascii="Times New Roman" w:hAnsi="Times New Roman" w:cs="Times New Roman"/>
          <w:b/>
          <w:bCs/>
          <w:color w:val="auto"/>
          <w:sz w:val="28"/>
          <w:szCs w:val="28"/>
        </w:rPr>
      </w:pPr>
      <w:bookmarkStart w:id="46" w:name="_Toc71034516"/>
      <w:r>
        <w:rPr>
          <w:rStyle w:val="38"/>
          <w:rFonts w:ascii="Times New Roman" w:hAnsi="Times New Roman" w:cs="Times New Roman"/>
          <w:b/>
          <w:bCs/>
          <w:color w:val="auto"/>
          <w:sz w:val="28"/>
          <w:szCs w:val="28"/>
        </w:rPr>
        <w:t>Research Method</w:t>
      </w:r>
      <w:bookmarkEnd w:id="46"/>
    </w:p>
    <w:p>
      <w:pPr>
        <w:keepNext/>
        <w:keepLines/>
        <w:widowControl w:val="0"/>
        <w:spacing w:before="260" w:after="260" w:line="416" w:lineRule="auto"/>
        <w:jc w:val="both"/>
        <w:outlineLvl w:val="1"/>
        <w:rPr>
          <w:rFonts w:eastAsia="宋体"/>
          <w:b/>
          <w:bCs/>
          <w:kern w:val="2"/>
        </w:rPr>
      </w:pPr>
      <w:bookmarkStart w:id="47" w:name="_Toc71034517"/>
      <w:r>
        <w:rPr>
          <w:rFonts w:eastAsia="宋体"/>
          <w:b/>
          <w:bCs/>
          <w:kern w:val="2"/>
        </w:rPr>
        <w:t>3.1 Introduction</w:t>
      </w:r>
      <w:bookmarkEnd w:id="47"/>
    </w:p>
    <w:p>
      <w:pPr>
        <w:spacing w:line="480" w:lineRule="auto"/>
        <w:jc w:val="both"/>
        <w:rPr>
          <w:rFonts w:eastAsia="宋体"/>
          <w:b/>
          <w:bCs/>
          <w:lang w:val="en-US" w:eastAsia="zh-CN"/>
        </w:rPr>
      </w:pPr>
      <w:r>
        <w:rPr>
          <w:rFonts w:eastAsia="宋体"/>
          <w:lang w:val="en-US" w:eastAsia="zh-CN"/>
        </w:rPr>
        <w:t xml:space="preserve">In the previous </w:t>
      </w:r>
      <w:r>
        <w:rPr>
          <w:rFonts w:hint="eastAsia" w:eastAsia="宋体"/>
          <w:lang w:val="en-US" w:eastAsia="zh-CN"/>
        </w:rPr>
        <w:t>chapter</w:t>
      </w:r>
      <w:r>
        <w:rPr>
          <w:rFonts w:eastAsia="宋体"/>
          <w:lang w:val="en-US" w:eastAsia="zh-CN"/>
        </w:rPr>
        <w:t xml:space="preserve">, this paper analyses the previous results of the research on the relationship between CSR and customer loyalty and </w:t>
      </w:r>
      <w:r>
        <w:rPr>
          <w:rFonts w:hint="eastAsia" w:eastAsia="宋体"/>
          <w:lang w:val="en-US" w:eastAsia="zh-CN"/>
        </w:rPr>
        <w:t>points</w:t>
      </w:r>
      <w:r>
        <w:rPr>
          <w:rFonts w:eastAsia="宋体"/>
          <w:lang w:val="en-US" w:eastAsia="zh-CN"/>
        </w:rPr>
        <w:t xml:space="preserve"> out the goal of this study. This part will analyse the research methods to achieve the research objectives. </w:t>
      </w:r>
      <w:r>
        <w:rPr>
          <w:rFonts w:hint="eastAsia" w:eastAsia="宋体"/>
          <w:lang w:val="en-US" w:eastAsia="zh-CN"/>
        </w:rPr>
        <w:t>In any research, in order to achieve a certain research purpose, we need to use one or more methods to achieve, which requires a certain research method (Chu and Ke, 2017). The goal of this chapter is to provide feasible research methods for studying the relationship between CSR and customer loyalty and the role of intermediary variables and regulatory variables according to the study of onion map. Specifically,</w:t>
      </w:r>
      <w:r>
        <w:rPr>
          <w:rFonts w:eastAsia="宋体"/>
          <w:lang w:val="en-US" w:eastAsia="zh-CN"/>
        </w:rPr>
        <w:t xml:space="preserve">research philosophy, research approach, research strategies, specific methods, data types and data analysis methods adopted in this project are analysed in detail according to Research Onion model, and then questionnaire </w:t>
      </w:r>
      <w:r>
        <w:rPr>
          <w:rFonts w:hint="eastAsia" w:eastAsia="宋体"/>
          <w:lang w:val="en-US" w:eastAsia="zh-CN"/>
        </w:rPr>
        <w:t>and</w:t>
      </w:r>
      <w:r>
        <w:rPr>
          <w:rFonts w:eastAsia="宋体"/>
          <w:lang w:val="en-US" w:eastAsia="zh-CN"/>
        </w:rPr>
        <w:t xml:space="preserve"> interview outline </w:t>
      </w:r>
      <w:r>
        <w:rPr>
          <w:rFonts w:hint="eastAsia" w:eastAsia="宋体"/>
          <w:lang w:val="en-US" w:eastAsia="zh-CN"/>
        </w:rPr>
        <w:t>are</w:t>
      </w:r>
      <w:r>
        <w:rPr>
          <w:rFonts w:eastAsia="宋体"/>
          <w:lang w:val="en-US" w:eastAsia="zh-CN"/>
        </w:rPr>
        <w:t xml:space="preserve"> constructed based on the characteristics of relevant research literature and models. Finally, the limitations and ethical issues of the research are considered.</w:t>
      </w:r>
    </w:p>
    <w:p>
      <w:pPr>
        <w:keepNext/>
        <w:keepLines/>
        <w:widowControl w:val="0"/>
        <w:spacing w:before="260" w:after="260" w:line="416" w:lineRule="auto"/>
        <w:jc w:val="both"/>
        <w:outlineLvl w:val="1"/>
        <w:rPr>
          <w:rFonts w:eastAsia="宋体"/>
          <w:b/>
          <w:bCs/>
          <w:kern w:val="2"/>
        </w:rPr>
      </w:pPr>
      <w:bookmarkStart w:id="48" w:name="_Toc71034518"/>
      <w:r>
        <w:rPr>
          <w:rFonts w:eastAsia="宋体"/>
          <w:b/>
          <w:bCs/>
          <w:kern w:val="2"/>
        </w:rPr>
        <w:t>3.2 Research Onion</w:t>
      </w:r>
      <w:bookmarkEnd w:id="48"/>
    </w:p>
    <w:p>
      <w:pPr>
        <w:spacing w:line="480" w:lineRule="auto"/>
        <w:rPr>
          <w:rFonts w:eastAsia="宋体"/>
          <w:lang w:val="en-US" w:eastAsia="zh-CN"/>
        </w:rPr>
      </w:pPr>
      <w:r>
        <w:rPr>
          <w:rFonts w:hint="eastAsia" w:eastAsia="宋体"/>
          <w:lang w:val="en-US" w:eastAsia="zh-CN"/>
        </w:rPr>
        <w:t>According to Research Onion model (Saunders et al, 2007), this research gives the research ideas from six aspects</w:t>
      </w:r>
      <w:r>
        <w:rPr>
          <w:rFonts w:eastAsia="宋体"/>
          <w:lang w:val="en-US" w:eastAsia="zh-CN"/>
        </w:rPr>
        <w:t xml:space="preserve"> (Figure</w:t>
      </w:r>
      <w:r>
        <w:rPr>
          <w:rFonts w:hint="eastAsia" w:eastAsia="宋体"/>
          <w:lang w:val="en-US" w:eastAsia="zh-CN"/>
        </w:rPr>
        <w:t xml:space="preserve"> 3.1</w:t>
      </w:r>
      <w:r>
        <w:rPr>
          <w:rFonts w:eastAsia="宋体"/>
          <w:lang w:val="en-US" w:eastAsia="zh-CN"/>
        </w:rPr>
        <w:t>)</w:t>
      </w:r>
      <w:r>
        <w:rPr>
          <w:rFonts w:hint="eastAsia" w:eastAsia="宋体"/>
          <w:lang w:val="en-US" w:eastAsia="zh-CN"/>
        </w:rPr>
        <w:t>.</w:t>
      </w:r>
    </w:p>
    <w:p>
      <w:pPr>
        <w:spacing w:after="160" w:line="360" w:lineRule="auto"/>
        <w:jc w:val="center"/>
        <w:rPr>
          <w:rFonts w:ascii="Calibri" w:hAnsi="Calibri" w:eastAsia="宋体"/>
          <w:kern w:val="2"/>
          <w:sz w:val="21"/>
          <w:szCs w:val="21"/>
          <w:lang w:val="en-US" w:eastAsia="zh-CN"/>
        </w:rPr>
      </w:pPr>
      <w:r>
        <w:rPr>
          <w:rFonts w:eastAsia="宋体"/>
          <w:lang w:val="en-US" w:eastAsia="zh-CN"/>
        </w:rPr>
        <w:drawing>
          <wp:inline distT="0" distB="0" distL="0" distR="0">
            <wp:extent cx="5067300" cy="2715260"/>
            <wp:effectExtent l="0" t="0" r="0" b="254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5067300" cy="2715260"/>
                    </a:xfrm>
                    <a:prstGeom prst="rect">
                      <a:avLst/>
                    </a:prstGeom>
                    <a:noFill/>
                    <a:ln>
                      <a:noFill/>
                    </a:ln>
                  </pic:spPr>
                </pic:pic>
              </a:graphicData>
            </a:graphic>
          </wp:inline>
        </w:drawing>
      </w:r>
      <w:r>
        <w:rPr>
          <w:rFonts w:ascii="Calibri" w:hAnsi="Calibri" w:eastAsia="宋体"/>
          <w:kern w:val="2"/>
          <w:sz w:val="21"/>
          <w:szCs w:val="21"/>
          <w:lang w:val="en-US" w:eastAsia="zh-CN"/>
        </w:rPr>
        <w:t xml:space="preserve"> </w:t>
      </w:r>
      <w:bookmarkStart w:id="49" w:name="_Toc70977474"/>
    </w:p>
    <w:p>
      <w:pPr>
        <w:pStyle w:val="8"/>
        <w:jc w:val="center"/>
        <w:rPr>
          <w:rFonts w:ascii="Calibri" w:hAnsi="Calibri" w:eastAsia="宋体"/>
          <w:kern w:val="2"/>
          <w:sz w:val="21"/>
          <w:szCs w:val="21"/>
          <w:lang w:val="en-US" w:eastAsia="zh-CN"/>
        </w:rPr>
      </w:pPr>
      <w:bookmarkStart w:id="50" w:name="_Toc70978342"/>
      <w:r>
        <w:t xml:space="preserve">Figure 3. </w:t>
      </w:r>
      <w:r>
        <w:fldChar w:fldCharType="begin"/>
      </w:r>
      <w:r>
        <w:instrText xml:space="preserve"> SEQ Figure_3. \* ARABIC </w:instrText>
      </w:r>
      <w:r>
        <w:fldChar w:fldCharType="separate"/>
      </w:r>
      <w:r>
        <w:t>1</w:t>
      </w:r>
      <w:r>
        <w:fldChar w:fldCharType="end"/>
      </w:r>
      <w:r>
        <w:t xml:space="preserve"> Research Onion</w:t>
      </w:r>
      <w:bookmarkEnd w:id="50"/>
    </w:p>
    <w:bookmarkEnd w:id="49"/>
    <w:p>
      <w:pPr>
        <w:spacing w:line="480" w:lineRule="auto"/>
        <w:jc w:val="center"/>
        <w:rPr>
          <w:rFonts w:eastAsia="宋体"/>
          <w:lang w:val="en-US" w:eastAsia="zh-CN"/>
        </w:rPr>
      </w:pPr>
      <w:r>
        <w:rPr>
          <w:rFonts w:eastAsia="宋体"/>
          <w:lang w:val="en-US" w:eastAsia="zh-CN"/>
        </w:rPr>
        <w:t>(Saunders et al, 2007)</w:t>
      </w:r>
    </w:p>
    <w:p>
      <w:pPr>
        <w:spacing w:line="480" w:lineRule="auto"/>
        <w:jc w:val="both"/>
        <w:rPr>
          <w:rFonts w:eastAsia="宋体"/>
          <w:b/>
          <w:bCs/>
          <w:lang w:val="en-US" w:eastAsia="zh-CN"/>
        </w:rPr>
      </w:pPr>
      <w:r>
        <w:rPr>
          <w:rFonts w:eastAsia="宋体"/>
          <w:lang w:val="en-US" w:eastAsia="zh-CN"/>
        </w:rPr>
        <w:t>The research methods and methodology used in this study are mainly used to verify the basic hypotheses such as the relationship between CSR and customer loyalty, the mediating effects of corporate image and customer satisfaction, and the moderating effects of public healthcare events, so the study includes the whole process from collecting and processing a piece of data to analyzing the data and draw a conclusion. The details are as follows:</w:t>
      </w:r>
    </w:p>
    <w:p>
      <w:pPr>
        <w:keepNext/>
        <w:keepLines/>
        <w:spacing w:before="280" w:after="290" w:line="374" w:lineRule="auto"/>
        <w:outlineLvl w:val="3"/>
        <w:rPr>
          <w:rFonts w:eastAsia="等线 Light"/>
          <w:b/>
          <w:bCs/>
          <w:lang w:val="en-US" w:eastAsia="zh-CN"/>
        </w:rPr>
      </w:pPr>
      <w:bookmarkStart w:id="51" w:name="_Toc71034519"/>
      <w:r>
        <w:rPr>
          <w:rFonts w:eastAsia="等线 Light"/>
          <w:b/>
          <w:bCs/>
          <w:lang w:val="en-US" w:eastAsia="zh-CN"/>
        </w:rPr>
        <w:t>3.2.1 Philosophy</w:t>
      </w:r>
      <w:bookmarkEnd w:id="51"/>
    </w:p>
    <w:p>
      <w:pPr>
        <w:spacing w:line="480" w:lineRule="auto"/>
        <w:jc w:val="both"/>
        <w:rPr>
          <w:rFonts w:eastAsia="宋体"/>
          <w:lang w:val="en-US" w:eastAsia="zh-CN"/>
        </w:rPr>
      </w:pPr>
      <w:r>
        <w:rPr>
          <w:rFonts w:eastAsia="宋体"/>
          <w:lang w:val="en-US" w:eastAsia="zh-CN"/>
        </w:rPr>
        <w:t>The philosophy of research shows the view of the world when studying problems. For research in the field of business and management, we need to recognize our philosophical commitment through the choice of research strategies, because studying philosophy not only affects what we do, but also makes us aware of what we are looking at (Johnson and Clark, 2006).</w:t>
      </w:r>
      <w:r>
        <w:rPr>
          <w:rFonts w:hint="eastAsia" w:eastAsia="宋体"/>
          <w:lang w:val="en-US" w:eastAsia="zh-CN"/>
        </w:rPr>
        <w:t>As this paper studies the relationship between CSR and customer loyalty in China's food industry, we need to combine enterprise cases and survey data for empirical analysis, and draw conclusions. This research method is consistent with the characteristics of collecting sample data and conducting quantitative research as described by Alharahsheh and Pius (2020), so the research philosophy used in this study is positivism.</w:t>
      </w:r>
      <w:r>
        <w:rPr>
          <w:rFonts w:eastAsia="宋体"/>
          <w:lang w:val="en-US" w:eastAsia="zh-CN"/>
        </w:rPr>
        <w:t>Since hypotheses are given at every stage of the study(Burrell and Morgan</w:t>
      </w:r>
      <w:r>
        <w:rPr>
          <w:rFonts w:hint="eastAsia" w:ascii="宋体" w:hAnsi="宋体" w:eastAsia="宋体"/>
          <w:lang w:val="en-US" w:eastAsia="zh-CN"/>
        </w:rPr>
        <w:t>，</w:t>
      </w:r>
      <w:r>
        <w:rPr>
          <w:rFonts w:eastAsia="宋体"/>
          <w:lang w:val="en-US" w:eastAsia="zh-CN"/>
        </w:rPr>
        <w:t>2016), this research is no exception. Through the construction of the model, some basic hypotheses are given in this paper, including hypothesis of the relation between CSR and customer loyalty, mediating effect hypothesis and moderating effect hypothesis of CSR. Through the empirical analysis by using the data obtained from the questionnaire to verify these hypotheses and explain them.</w:t>
      </w:r>
    </w:p>
    <w:p>
      <w:pPr>
        <w:keepNext/>
        <w:keepLines/>
        <w:spacing w:before="280" w:after="290" w:line="374" w:lineRule="auto"/>
        <w:outlineLvl w:val="3"/>
        <w:rPr>
          <w:rFonts w:eastAsia="等线 Light"/>
          <w:b/>
          <w:bCs/>
          <w:lang w:val="en-US" w:eastAsia="zh-CN"/>
        </w:rPr>
      </w:pPr>
      <w:bookmarkStart w:id="52" w:name="_Toc71034520"/>
      <w:r>
        <w:rPr>
          <w:rFonts w:eastAsia="等线 Light"/>
          <w:b/>
          <w:bCs/>
          <w:lang w:val="en-US" w:eastAsia="zh-CN"/>
        </w:rPr>
        <w:t>3.2.2 Approach</w:t>
      </w:r>
      <w:bookmarkEnd w:id="52"/>
    </w:p>
    <w:p>
      <w:pPr>
        <w:spacing w:line="480" w:lineRule="auto"/>
        <w:jc w:val="both"/>
        <w:rPr>
          <w:rFonts w:eastAsia="宋体"/>
          <w:b/>
          <w:bCs/>
          <w:lang w:val="en-US" w:eastAsia="zh-CN"/>
        </w:rPr>
      </w:pPr>
      <w:r>
        <w:rPr>
          <w:rFonts w:eastAsia="宋体"/>
          <w:lang w:val="en-US" w:eastAsia="zh-CN"/>
        </w:rPr>
        <w:t>The research approaches include deduction and induction. Deductive approach leads to individual knowledge from general knowledge, while inductive approach draws general conclusions from individual knowledge. These two approaches are used in this study at the same time. According to the research of Michalski (1983), inductive learning is a process of inductive reasoning based on environmental facts. Therefore, according to the literature analysis, this study sums up the basic hypothesis of the relationship between CSR and customer loyalty. Then, according to the five stages of the deductive method proposed by Robson (2002), using the hypothetical deductive method, according to the basic assumptions put forward, through the questionnaire survey data of the food industry, to test the causality among CSR, customer loyalty, corporate image, customer satisfaction and public health events in the food industry, and draw a conclusion.</w:t>
      </w:r>
    </w:p>
    <w:p>
      <w:pPr>
        <w:keepNext/>
        <w:keepLines/>
        <w:spacing w:before="280" w:after="290" w:line="374" w:lineRule="auto"/>
        <w:outlineLvl w:val="3"/>
        <w:rPr>
          <w:rFonts w:eastAsia="等线 Light"/>
          <w:b/>
          <w:bCs/>
          <w:lang w:val="en-US" w:eastAsia="zh-CN"/>
        </w:rPr>
      </w:pPr>
      <w:bookmarkStart w:id="53" w:name="_Toc71034521"/>
      <w:r>
        <w:rPr>
          <w:rFonts w:eastAsia="等线 Light"/>
          <w:b/>
          <w:bCs/>
          <w:lang w:val="en-US" w:eastAsia="zh-CN"/>
        </w:rPr>
        <w:t>3.2.3 Strateg</w:t>
      </w:r>
      <w:r>
        <w:rPr>
          <w:rFonts w:hint="eastAsia" w:eastAsia="等线 Light"/>
          <w:b/>
          <w:bCs/>
          <w:lang w:val="en-US" w:eastAsia="zh-CN"/>
        </w:rPr>
        <w:t>ies</w:t>
      </w:r>
      <w:bookmarkEnd w:id="53"/>
    </w:p>
    <w:p>
      <w:pPr>
        <w:spacing w:line="480" w:lineRule="auto"/>
        <w:jc w:val="both"/>
        <w:rPr>
          <w:rFonts w:eastAsia="宋体"/>
          <w:b/>
          <w:bCs/>
          <w:lang w:val="en-US" w:eastAsia="zh-CN"/>
        </w:rPr>
      </w:pPr>
      <w:r>
        <w:rPr>
          <w:rFonts w:eastAsia="宋体"/>
          <w:lang w:val="en-US" w:eastAsia="zh-CN"/>
        </w:rPr>
        <w:t>The choice of research strategies depends on the problems and objectives of the research, as well as the knowledge, time and resource conditions available in the research and so on (Mark, Philip and Adrian,2009). The research strategy used in this study is survey strategy. Survey strategies are usually associated with deductive analysis, and a large amount of data from questionnaires are usually used for this analysis.</w:t>
      </w:r>
      <w:r>
        <w:rPr>
          <w:rFonts w:hint="eastAsia" w:eastAsia="宋体"/>
          <w:lang w:val="en-US" w:eastAsia="zh-CN"/>
        </w:rPr>
        <w:t xml:space="preserve"> Because in this research, needs to analyze the impact of public health events such as COVID-19 on CSR, as well as consumer perception and satisfaction with this impact, it is most appropriate to use survey strategy to study the views of consumers and business employees on these issues. In other words,</w:t>
      </w:r>
      <w:r>
        <w:rPr>
          <w:rFonts w:eastAsia="宋体"/>
          <w:lang w:val="en-US" w:eastAsia="zh-CN"/>
        </w:rPr>
        <w:t xml:space="preserve">sample data are collected by distributing questionnaires to customers, and the methods of data analysis and processing are statistical methods such as regression analysis. </w:t>
      </w:r>
    </w:p>
    <w:p>
      <w:pPr>
        <w:keepNext/>
        <w:keepLines/>
        <w:spacing w:before="280" w:after="290" w:line="374" w:lineRule="auto"/>
        <w:outlineLvl w:val="3"/>
        <w:rPr>
          <w:rFonts w:eastAsia="等线 Light"/>
          <w:b/>
          <w:bCs/>
          <w:lang w:val="en-US" w:eastAsia="zh-CN"/>
        </w:rPr>
      </w:pPr>
      <w:bookmarkStart w:id="54" w:name="_Toc71034522"/>
      <w:r>
        <w:rPr>
          <w:rFonts w:eastAsia="等线 Light"/>
          <w:b/>
          <w:bCs/>
          <w:lang w:val="en-US" w:eastAsia="zh-CN"/>
        </w:rPr>
        <w:t>3.2.4 Choice</w:t>
      </w:r>
      <w:bookmarkEnd w:id="54"/>
    </w:p>
    <w:p>
      <w:pPr>
        <w:spacing w:line="480" w:lineRule="auto"/>
        <w:jc w:val="both"/>
        <w:rPr>
          <w:rFonts w:eastAsia="宋体"/>
          <w:lang w:val="en-US" w:eastAsia="zh-CN"/>
        </w:rPr>
      </w:pPr>
      <w:r>
        <w:rPr>
          <w:rFonts w:eastAsia="宋体"/>
          <w:lang w:val="en-US" w:eastAsia="zh-CN"/>
        </w:rPr>
        <w:t xml:space="preserve">Research choices include mono method and multiple methods, and multiple methods include multi-method and mixed method. Tashakkori and Teddlie (2003) believes that, multiple methods are useful if it helps to answer research questions and better evaluate research findings. </w:t>
      </w:r>
      <w:r>
        <w:rPr>
          <w:rFonts w:hint="eastAsia" w:eastAsia="宋体"/>
          <w:lang w:val="en-US" w:eastAsia="zh-CN"/>
        </w:rPr>
        <w:t>Driven by a common research goal, Multimethod uses a series of complementary methods to study problems according to certain standards, while the core of Mixed method is to use integrated qualitative and quantitative methods to study problems, and it is necessary to ensure that they carry mixed (Anguera et al.,2018 of information. So, in this study, will use a combination of qualitative and quantitative data to analyze the causal relationship between CSR and customer loyalty, the mediating effect of corporate image and customer satisfaction, and the moderating effect of public health events. In other words, the research method of this paper is mixed method.</w:t>
      </w:r>
    </w:p>
    <w:p>
      <w:pPr>
        <w:keepNext/>
        <w:keepLines/>
        <w:spacing w:before="280" w:after="290" w:line="374" w:lineRule="auto"/>
        <w:outlineLvl w:val="3"/>
        <w:rPr>
          <w:rFonts w:eastAsia="等线 Light"/>
          <w:b/>
          <w:bCs/>
          <w:lang w:val="en-US" w:eastAsia="zh-CN"/>
        </w:rPr>
      </w:pPr>
      <w:bookmarkStart w:id="55" w:name="_Toc71034523"/>
      <w:r>
        <w:rPr>
          <w:rFonts w:eastAsia="等线 Light"/>
          <w:b/>
          <w:bCs/>
          <w:lang w:val="en-US" w:eastAsia="zh-CN"/>
        </w:rPr>
        <w:t>3.2.5 Time Horizons</w:t>
      </w:r>
      <w:bookmarkEnd w:id="55"/>
    </w:p>
    <w:p>
      <w:pPr>
        <w:spacing w:line="480" w:lineRule="auto"/>
        <w:jc w:val="both"/>
        <w:rPr>
          <w:rFonts w:eastAsia="宋体"/>
          <w:b/>
          <w:bCs/>
          <w:lang w:val="en-US" w:eastAsia="zh-CN"/>
        </w:rPr>
      </w:pPr>
      <w:r>
        <w:rPr>
          <w:rFonts w:eastAsia="宋体"/>
          <w:lang w:val="en-US" w:eastAsia="zh-CN"/>
        </w:rPr>
        <w:t>From time horizon, this study uses a horizontal time range. Cross-sectional studies often employ the survey strategy (Easterby-Smith et al. 2008; Robson 2002). The objects of this study are consumers or potential consumers of food enterprises, and the data obtained from questionnaires and field interviews are the data of different individuals at a time point.</w:t>
      </w:r>
    </w:p>
    <w:p>
      <w:pPr>
        <w:keepNext/>
        <w:keepLines/>
        <w:spacing w:before="280" w:after="290" w:line="374" w:lineRule="auto"/>
        <w:outlineLvl w:val="3"/>
        <w:rPr>
          <w:rFonts w:eastAsia="等线 Light"/>
          <w:b/>
          <w:bCs/>
          <w:lang w:val="en-US" w:eastAsia="zh-CN"/>
        </w:rPr>
      </w:pPr>
      <w:bookmarkStart w:id="56" w:name="_Toc71034524"/>
      <w:r>
        <w:rPr>
          <w:rFonts w:eastAsia="等线 Light"/>
          <w:b/>
          <w:bCs/>
          <w:lang w:val="en-US" w:eastAsia="zh-CN"/>
        </w:rPr>
        <w:t>3.2.6 Techniques for Data Collection, Processes and Analysis</w:t>
      </w:r>
      <w:bookmarkEnd w:id="56"/>
    </w:p>
    <w:p>
      <w:pPr>
        <w:rPr>
          <w:rFonts w:eastAsia="等线"/>
          <w:b/>
          <w:bCs/>
          <w:lang w:val="en-US" w:eastAsia="zh-CN"/>
        </w:rPr>
      </w:pPr>
      <w:r>
        <w:rPr>
          <w:rFonts w:eastAsia="宋体"/>
          <w:b/>
          <w:bCs/>
          <w:lang w:val="en-US" w:eastAsia="zh-CN"/>
        </w:rPr>
        <w:t xml:space="preserve">3.2.6.1 </w:t>
      </w:r>
      <w:r>
        <w:rPr>
          <w:rFonts w:eastAsia="等线"/>
          <w:b/>
          <w:bCs/>
          <w:lang w:val="en-US" w:eastAsia="zh-CN"/>
        </w:rPr>
        <w:t>Data Collection</w:t>
      </w:r>
    </w:p>
    <w:p>
      <w:pPr>
        <w:spacing w:line="480" w:lineRule="auto"/>
        <w:jc w:val="both"/>
        <w:rPr>
          <w:rFonts w:eastAsia="宋体"/>
          <w:lang w:val="en-US" w:eastAsia="zh-CN"/>
        </w:rPr>
      </w:pPr>
      <w:r>
        <w:rPr>
          <w:rFonts w:eastAsia="宋体"/>
          <w:lang w:val="en-US" w:eastAsia="zh-CN"/>
        </w:rPr>
        <w:t>These methods of collecting secondary data are feasible, and some literatures have been collected. At the same time, this research will also collect some social responsibility cases of Chinese food industry through the news media and collect the information of listed companies of Chinese food companies through the database of listed companies to help me make further research.</w:t>
      </w:r>
    </w:p>
    <w:p>
      <w:pPr>
        <w:spacing w:line="480" w:lineRule="auto"/>
        <w:jc w:val="both"/>
        <w:rPr>
          <w:rFonts w:eastAsia="宋体"/>
          <w:lang w:val="en-US" w:eastAsia="zh-CN"/>
        </w:rPr>
      </w:pPr>
      <w:r>
        <w:rPr>
          <w:rFonts w:hint="eastAsia" w:eastAsia="宋体"/>
          <w:lang w:val="en-US" w:eastAsia="zh-CN"/>
        </w:rPr>
        <w:t>So as to achieve the goal of the study,t</w:t>
      </w:r>
      <w:r>
        <w:rPr>
          <w:rFonts w:eastAsia="宋体"/>
          <w:lang w:val="en-US" w:eastAsia="zh-CN"/>
        </w:rPr>
        <w:t xml:space="preserve">he collection of first-hand data is mainly through the distribution of questionnaires and interviews. </w:t>
      </w:r>
      <w:r>
        <w:rPr>
          <w:rFonts w:hint="eastAsia" w:eastAsia="宋体"/>
          <w:lang w:val="en-US" w:eastAsia="zh-CN"/>
        </w:rPr>
        <w:t>The questionnaire is mainly used to collect quantitative data, while the interview is mainly used to collect qualitative data.</w:t>
      </w:r>
      <w:r>
        <w:rPr>
          <w:rFonts w:eastAsia="宋体"/>
          <w:lang w:val="en-US" w:eastAsia="zh-CN"/>
        </w:rPr>
        <w:t>The collection of the questionnaire is mainly through the Questionnaire Star website of China to design the questionnaire</w:t>
      </w:r>
      <w:r>
        <w:rPr>
          <w:rFonts w:hint="eastAsia" w:ascii="宋体" w:hAnsi="宋体" w:eastAsia="宋体"/>
          <w:lang w:val="en-US" w:eastAsia="zh-CN"/>
        </w:rPr>
        <w:t>，</w:t>
      </w:r>
      <w:r>
        <w:rPr>
          <w:rFonts w:hint="eastAsia" w:eastAsia="宋体"/>
          <w:lang w:val="en-US" w:eastAsia="zh-CN"/>
        </w:rPr>
        <w:t>which</w:t>
      </w:r>
      <w:r>
        <w:rPr>
          <w:rFonts w:eastAsia="宋体"/>
          <w:lang w:val="en-US" w:eastAsia="zh-CN"/>
        </w:rPr>
        <w:t xml:space="preserve"> is mainly distributed to consumers </w:t>
      </w:r>
      <w:r>
        <w:rPr>
          <w:rFonts w:hint="eastAsia" w:eastAsia="宋体"/>
          <w:lang w:val="en-US" w:eastAsia="zh-CN"/>
        </w:rPr>
        <w:t>or</w:t>
      </w:r>
      <w:r>
        <w:rPr>
          <w:rFonts w:eastAsia="宋体"/>
          <w:lang w:val="en-US" w:eastAsia="zh-CN"/>
        </w:rPr>
        <w:t xml:space="preserve"> potential consumers who understand food consumption and food CSR. The collection of qualitative data is conducted through interviews, </w:t>
      </w:r>
      <w:r>
        <w:rPr>
          <w:rFonts w:hint="eastAsia" w:eastAsia="宋体"/>
          <w:lang w:val="en-US" w:eastAsia="zh-CN"/>
        </w:rPr>
        <w:t>The interviewees included consumers of food products, the general public and employees within the enterprise.</w:t>
      </w:r>
    </w:p>
    <w:p>
      <w:pPr>
        <w:rPr>
          <w:rFonts w:eastAsia="宋体"/>
          <w:lang w:val="en-US" w:eastAsia="zh-CN"/>
        </w:rPr>
      </w:pPr>
      <w:r>
        <w:rPr>
          <w:rFonts w:eastAsia="等线"/>
          <w:b/>
          <w:bCs/>
          <w:lang w:val="en-US" w:eastAsia="zh-CN"/>
        </w:rPr>
        <w:t>3.2.6.2 Questionnaire Design</w:t>
      </w:r>
    </w:p>
    <w:p>
      <w:pPr>
        <w:spacing w:line="480" w:lineRule="auto"/>
        <w:jc w:val="both"/>
        <w:rPr>
          <w:rFonts w:eastAsia="宋体"/>
          <w:lang w:val="en-US" w:eastAsia="zh-CN"/>
        </w:rPr>
      </w:pPr>
      <w:r>
        <w:rPr>
          <w:rFonts w:eastAsia="宋体"/>
          <w:lang w:val="en-US" w:eastAsia="zh-CN"/>
        </w:rPr>
        <w:t xml:space="preserve">According to the different ways of questionnaire management, different types of questionnaires can be designed (figure </w:t>
      </w:r>
      <w:r>
        <w:rPr>
          <w:rFonts w:hint="eastAsia" w:eastAsia="宋体"/>
          <w:lang w:val="en-US" w:eastAsia="zh-CN"/>
        </w:rPr>
        <w:t>3.</w:t>
      </w:r>
      <w:r>
        <w:rPr>
          <w:rFonts w:eastAsia="宋体"/>
          <w:lang w:val="en-US" w:eastAsia="zh-CN"/>
        </w:rPr>
        <w:t>2). The self-administered questionnaire is generally filled out by the respondents themselves, while the interviewer-administered questionnaire is generally filled out by the investigators.</w:t>
      </w:r>
    </w:p>
    <w:p>
      <w:pPr>
        <w:spacing w:line="480" w:lineRule="auto"/>
        <w:jc w:val="center"/>
        <w:rPr>
          <w:rFonts w:eastAsia="等线"/>
          <w:lang w:val="en-US" w:eastAsia="zh-CN"/>
        </w:rPr>
      </w:pPr>
      <w:r>
        <w:rPr>
          <w:rFonts w:eastAsia="宋体"/>
          <w:lang w:val="en-US" w:eastAsia="zh-CN"/>
        </w:rPr>
        <w:drawing>
          <wp:inline distT="0" distB="0" distL="0" distR="0">
            <wp:extent cx="5417185" cy="1668145"/>
            <wp:effectExtent l="0" t="0" r="5715" b="825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5417185" cy="1668145"/>
                    </a:xfrm>
                    <a:prstGeom prst="rect">
                      <a:avLst/>
                    </a:prstGeom>
                    <a:noFill/>
                    <a:ln>
                      <a:noFill/>
                    </a:ln>
                  </pic:spPr>
                </pic:pic>
              </a:graphicData>
            </a:graphic>
          </wp:inline>
        </w:drawing>
      </w:r>
      <w:r>
        <w:rPr>
          <w:rFonts w:eastAsia="等线"/>
          <w:lang w:val="en-US" w:eastAsia="zh-CN"/>
        </w:rPr>
        <w:t xml:space="preserve"> </w:t>
      </w:r>
    </w:p>
    <w:p>
      <w:pPr>
        <w:pStyle w:val="8"/>
        <w:jc w:val="center"/>
      </w:pPr>
      <w:bookmarkStart w:id="57" w:name="_Toc70978343"/>
      <w:bookmarkStart w:id="58" w:name="_Toc70977475"/>
      <w:r>
        <w:t xml:space="preserve">Figure 3. </w:t>
      </w:r>
      <w:r>
        <w:fldChar w:fldCharType="begin"/>
      </w:r>
      <w:r>
        <w:instrText xml:space="preserve"> SEQ Figure_3. \* ARABIC </w:instrText>
      </w:r>
      <w:r>
        <w:fldChar w:fldCharType="separate"/>
      </w:r>
      <w:r>
        <w:t>2</w:t>
      </w:r>
      <w:r>
        <w:fldChar w:fldCharType="end"/>
      </w:r>
      <w:r>
        <w:t xml:space="preserve"> Types of Questionnaires</w:t>
      </w:r>
      <w:bookmarkEnd w:id="57"/>
    </w:p>
    <w:bookmarkEnd w:id="58"/>
    <w:p>
      <w:pPr>
        <w:jc w:val="center"/>
        <w:rPr>
          <w:rFonts w:eastAsia="等线"/>
          <w:lang w:val="en-US" w:eastAsia="zh-CN"/>
        </w:rPr>
      </w:pPr>
      <w:r>
        <w:rPr>
          <w:rFonts w:ascii="等线" w:hAnsi="等线" w:eastAsia="等线"/>
          <w:lang w:val="en-US" w:eastAsia="zh-CN"/>
        </w:rPr>
        <w:t>（</w:t>
      </w:r>
      <w:r>
        <w:rPr>
          <w:rFonts w:eastAsia="宋体"/>
          <w:lang w:val="en-US" w:eastAsia="zh-CN"/>
        </w:rPr>
        <w:t>Mark, Philip and Adrian,2009</w:t>
      </w:r>
      <w:r>
        <w:rPr>
          <w:rFonts w:ascii="等线" w:hAnsi="等线" w:eastAsia="等线"/>
          <w:lang w:val="en-US" w:eastAsia="zh-CN"/>
        </w:rPr>
        <w:t>）</w:t>
      </w:r>
    </w:p>
    <w:p>
      <w:pPr>
        <w:spacing w:line="480" w:lineRule="auto"/>
        <w:jc w:val="both"/>
        <w:rPr>
          <w:rFonts w:eastAsia="宋体"/>
          <w:lang w:val="en-US" w:eastAsia="zh-CN"/>
        </w:rPr>
      </w:pPr>
      <w:r>
        <w:rPr>
          <w:rFonts w:eastAsia="宋体"/>
          <w:lang w:val="en-US" w:eastAsia="zh-CN"/>
        </w:rPr>
        <w:t xml:space="preserve">Self-administered questionnaire was used in this </w:t>
      </w:r>
      <w:r>
        <w:rPr>
          <w:rFonts w:hint="eastAsia" w:eastAsia="宋体"/>
          <w:lang w:val="en-US" w:eastAsia="zh-CN"/>
        </w:rPr>
        <w:t>research</w:t>
      </w:r>
      <w:r>
        <w:rPr>
          <w:rFonts w:eastAsia="宋体"/>
          <w:lang w:val="en-US" w:eastAsia="zh-CN"/>
        </w:rPr>
        <w:t xml:space="preserve">. </w:t>
      </w:r>
      <w:r>
        <w:rPr>
          <w:rFonts w:hint="eastAsia" w:eastAsia="宋体"/>
          <w:lang w:val="en-US" w:eastAsia="zh-CN"/>
        </w:rPr>
        <w:t>This paper mainly investigates Shuanghui Company, the largest meat company in China.</w:t>
      </w:r>
      <w:r>
        <w:rPr>
          <w:rFonts w:eastAsia="宋体"/>
          <w:lang w:val="en-US" w:eastAsia="zh-CN"/>
        </w:rPr>
        <w:t>The questionnaire involved five sorts of scales: CSR, company image, customer satisfaction, customer loyalty and public health events. When designing the scale of CSR, scholars mostly pay attention to the economic responsibilities, legal responsibilities, ethical responsibilities and discretionary responsibilities (Carroll, 1979). Discretionary responsibilities mainly refer to the voluntary charitable responsibility of the enterprise. This study combined with the research of Carroll (1979) and other scholars to design the scale. According to the research of Ishaq (2012) and Yeo et al. (2011), the questionnaire of company image is set up, the questionnaire of customer satisfaction is set up according to the study of Kaur and Soch (2012), and the questionnaire of customer loyalty is set up according to the study of Ishaq (2012). According to the study of Manuel and Herron (2020), Huang and Liu (2020) and Cui and Guo (2020), the scale of public health events under the COVID-19 epidemic is set up (Table</w:t>
      </w:r>
      <w:r>
        <w:rPr>
          <w:rFonts w:hint="eastAsia" w:eastAsia="宋体"/>
          <w:lang w:val="en-US" w:eastAsia="zh-CN"/>
        </w:rPr>
        <w:t>3.</w:t>
      </w:r>
      <w:r>
        <w:rPr>
          <w:rFonts w:eastAsia="宋体"/>
          <w:lang w:val="en-US" w:eastAsia="zh-CN"/>
        </w:rPr>
        <w:t>1).</w:t>
      </w:r>
    </w:p>
    <w:p>
      <w:pPr>
        <w:pStyle w:val="8"/>
        <w:jc w:val="center"/>
        <w:rPr>
          <w:lang w:val="en-US" w:eastAsia="zh-CN"/>
        </w:rPr>
      </w:pPr>
      <w:bookmarkStart w:id="59" w:name="_Toc70978995"/>
      <w:r>
        <w:t xml:space="preserve">Table 3. </w:t>
      </w:r>
      <w:r>
        <w:fldChar w:fldCharType="begin"/>
      </w:r>
      <w:r>
        <w:instrText xml:space="preserve"> SEQ Table_3. \* ARABIC </w:instrText>
      </w:r>
      <w:r>
        <w:fldChar w:fldCharType="separate"/>
      </w:r>
      <w:r>
        <w:t>1</w:t>
      </w:r>
      <w:r>
        <w:fldChar w:fldCharType="end"/>
      </w:r>
      <w:r>
        <w:t xml:space="preserve"> Measurement Items</w:t>
      </w:r>
      <w:bookmarkEnd w:id="59"/>
    </w:p>
    <w:tbl>
      <w:tblPr>
        <w:tblStyle w:val="6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93"/>
        <w:gridCol w:w="1559"/>
        <w:gridCol w:w="4394"/>
        <w:gridCol w:w="136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3" w:type="dxa"/>
          </w:tcPr>
          <w:p>
            <w:pPr>
              <w:jc w:val="both"/>
              <w:rPr>
                <w:rFonts w:eastAsia="宋体"/>
                <w:sz w:val="21"/>
                <w:szCs w:val="21"/>
                <w:lang w:val="en-US" w:eastAsia="zh-CN"/>
              </w:rPr>
            </w:pPr>
            <w:r>
              <w:rPr>
                <w:rFonts w:eastAsia="宋体"/>
                <w:sz w:val="21"/>
                <w:szCs w:val="21"/>
                <w:lang w:val="en-US" w:eastAsia="zh-CN"/>
              </w:rPr>
              <w:t>Primary Variable</w:t>
            </w:r>
          </w:p>
        </w:tc>
        <w:tc>
          <w:tcPr>
            <w:tcW w:w="1559" w:type="dxa"/>
            <w:vAlign w:val="center"/>
          </w:tcPr>
          <w:p>
            <w:pPr>
              <w:jc w:val="both"/>
              <w:rPr>
                <w:rFonts w:eastAsia="宋体"/>
                <w:sz w:val="21"/>
                <w:szCs w:val="21"/>
                <w:lang w:val="en-US" w:eastAsia="zh-CN"/>
              </w:rPr>
            </w:pPr>
            <w:r>
              <w:rPr>
                <w:rFonts w:eastAsia="宋体"/>
                <w:sz w:val="21"/>
                <w:szCs w:val="21"/>
                <w:lang w:val="en-US" w:eastAsia="zh-CN"/>
              </w:rPr>
              <w:t>Secondary Variable</w:t>
            </w:r>
          </w:p>
        </w:tc>
        <w:tc>
          <w:tcPr>
            <w:tcW w:w="4394" w:type="dxa"/>
          </w:tcPr>
          <w:p>
            <w:pPr>
              <w:jc w:val="center"/>
              <w:rPr>
                <w:rFonts w:eastAsia="宋体"/>
                <w:sz w:val="21"/>
                <w:szCs w:val="21"/>
                <w:lang w:val="en-US" w:eastAsia="zh-CN"/>
              </w:rPr>
            </w:pPr>
            <w:r>
              <w:rPr>
                <w:rFonts w:eastAsia="宋体"/>
                <w:sz w:val="21"/>
                <w:szCs w:val="21"/>
                <w:lang w:val="en-US" w:eastAsia="zh-CN"/>
              </w:rPr>
              <w:t>Measurement Items of questionnaire</w:t>
            </w:r>
          </w:p>
        </w:tc>
        <w:tc>
          <w:tcPr>
            <w:tcW w:w="1360" w:type="dxa"/>
            <w:vAlign w:val="center"/>
          </w:tcPr>
          <w:p>
            <w:pPr>
              <w:jc w:val="both"/>
              <w:rPr>
                <w:rFonts w:eastAsia="宋体"/>
                <w:sz w:val="21"/>
                <w:szCs w:val="21"/>
                <w:lang w:val="en-US" w:eastAsia="zh-CN"/>
              </w:rPr>
            </w:pPr>
            <w:r>
              <w:rPr>
                <w:rFonts w:hint="eastAsia" w:eastAsia="宋体"/>
                <w:sz w:val="21"/>
                <w:szCs w:val="21"/>
                <w:lang w:val="en-US" w:eastAsia="zh-CN"/>
              </w:rPr>
              <w:t>S</w:t>
            </w:r>
            <w:r>
              <w:rPr>
                <w:rFonts w:eastAsia="宋体"/>
                <w:sz w:val="21"/>
                <w:szCs w:val="21"/>
                <w:lang w:val="en-US" w:eastAsia="zh-CN"/>
              </w:rPr>
              <w:t>ources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3" w:type="dxa"/>
            <w:vMerge w:val="restart"/>
            <w:vAlign w:val="center"/>
          </w:tcPr>
          <w:p>
            <w:pPr>
              <w:jc w:val="both"/>
              <w:rPr>
                <w:rFonts w:eastAsia="宋体"/>
                <w:sz w:val="21"/>
                <w:szCs w:val="21"/>
                <w:lang w:val="en-US" w:eastAsia="zh-CN"/>
              </w:rPr>
            </w:pPr>
            <w:r>
              <w:rPr>
                <w:rFonts w:eastAsia="宋体"/>
                <w:sz w:val="21"/>
                <w:szCs w:val="21"/>
                <w:lang w:val="en-US" w:eastAsia="zh-CN"/>
              </w:rPr>
              <w:t>CSR</w:t>
            </w:r>
          </w:p>
        </w:tc>
        <w:tc>
          <w:tcPr>
            <w:tcW w:w="1559" w:type="dxa"/>
            <w:vMerge w:val="restart"/>
            <w:vAlign w:val="center"/>
          </w:tcPr>
          <w:p>
            <w:pPr>
              <w:jc w:val="both"/>
              <w:rPr>
                <w:rFonts w:eastAsia="宋体"/>
                <w:sz w:val="21"/>
                <w:szCs w:val="21"/>
                <w:lang w:val="en-US" w:eastAsia="zh-CN"/>
              </w:rPr>
            </w:pPr>
            <w:r>
              <w:rPr>
                <w:rFonts w:eastAsia="宋体"/>
                <w:sz w:val="21"/>
                <w:szCs w:val="21"/>
                <w:lang w:val="en-US" w:eastAsia="zh-CN"/>
              </w:rPr>
              <w:t>Economic Responsibilities</w:t>
            </w:r>
          </w:p>
        </w:tc>
        <w:tc>
          <w:tcPr>
            <w:tcW w:w="4394" w:type="dxa"/>
          </w:tcPr>
          <w:p>
            <w:pPr>
              <w:jc w:val="both"/>
              <w:rPr>
                <w:rFonts w:eastAsia="宋体"/>
                <w:sz w:val="21"/>
                <w:szCs w:val="21"/>
                <w:lang w:val="en-US" w:eastAsia="zh-CN"/>
              </w:rPr>
            </w:pPr>
            <w:r>
              <w:rPr>
                <w:rFonts w:eastAsia="宋体"/>
                <w:sz w:val="21"/>
                <w:szCs w:val="21"/>
                <w:lang w:val="en-US" w:eastAsia="zh-CN"/>
              </w:rPr>
              <w:t>The company has a strong competitive advantage</w:t>
            </w:r>
          </w:p>
        </w:tc>
        <w:tc>
          <w:tcPr>
            <w:tcW w:w="1360" w:type="dxa"/>
            <w:vMerge w:val="restart"/>
            <w:vAlign w:val="center"/>
          </w:tcPr>
          <w:p>
            <w:pPr>
              <w:jc w:val="both"/>
              <w:rPr>
                <w:rFonts w:eastAsia="宋体"/>
                <w:sz w:val="21"/>
                <w:szCs w:val="21"/>
                <w:lang w:val="en-US" w:eastAsia="zh-CN"/>
              </w:rPr>
            </w:pPr>
            <w:r>
              <w:rPr>
                <w:rFonts w:eastAsia="宋体"/>
                <w:sz w:val="21"/>
                <w:szCs w:val="21"/>
                <w:lang w:val="en-US" w:eastAsia="zh-CN"/>
              </w:rPr>
              <w:t>Carroll (1979) ；Carroll &amp; Shabana (2010)；Sandhu &amp; Kapoor (2010)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The company is a profitable enterprise</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The company has strong economic strength</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restart"/>
            <w:vAlign w:val="center"/>
          </w:tcPr>
          <w:p>
            <w:pPr>
              <w:jc w:val="both"/>
              <w:rPr>
                <w:rFonts w:eastAsia="宋体"/>
                <w:sz w:val="21"/>
                <w:szCs w:val="21"/>
                <w:lang w:val="en-US" w:eastAsia="zh-CN"/>
              </w:rPr>
            </w:pPr>
            <w:r>
              <w:rPr>
                <w:rFonts w:eastAsia="宋体"/>
                <w:sz w:val="21"/>
                <w:szCs w:val="21"/>
                <w:lang w:val="en-US" w:eastAsia="zh-CN"/>
              </w:rPr>
              <w:t>Legal Responsibilities</w:t>
            </w:r>
          </w:p>
        </w:tc>
        <w:tc>
          <w:tcPr>
            <w:tcW w:w="4394" w:type="dxa"/>
          </w:tcPr>
          <w:p>
            <w:pPr>
              <w:jc w:val="both"/>
              <w:rPr>
                <w:rFonts w:eastAsia="宋体"/>
                <w:sz w:val="21"/>
                <w:szCs w:val="21"/>
                <w:lang w:val="en-US" w:eastAsia="zh-CN"/>
              </w:rPr>
            </w:pPr>
            <w:r>
              <w:rPr>
                <w:rFonts w:eastAsia="宋体"/>
                <w:sz w:val="21"/>
                <w:szCs w:val="21"/>
                <w:lang w:val="en-US" w:eastAsia="zh-CN"/>
              </w:rPr>
              <w:t>The company abides by local and national laws</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The company operates in accordance with government regulations</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The safety of the company's products is in line with national laws and regulations</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The company fulfils its legal obligations imposed by the state or community</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restart"/>
            <w:vAlign w:val="center"/>
          </w:tcPr>
          <w:p>
            <w:pPr>
              <w:jc w:val="both"/>
              <w:rPr>
                <w:rFonts w:eastAsia="宋体"/>
                <w:sz w:val="21"/>
                <w:szCs w:val="21"/>
                <w:lang w:val="en-US" w:eastAsia="zh-CN"/>
              </w:rPr>
            </w:pPr>
            <w:r>
              <w:rPr>
                <w:rFonts w:eastAsia="宋体"/>
                <w:sz w:val="21"/>
                <w:szCs w:val="21"/>
                <w:lang w:val="en-US" w:eastAsia="zh-CN"/>
              </w:rPr>
              <w:t>Ethical Responsibilities</w:t>
            </w:r>
          </w:p>
        </w:tc>
        <w:tc>
          <w:tcPr>
            <w:tcW w:w="4394" w:type="dxa"/>
          </w:tcPr>
          <w:p>
            <w:pPr>
              <w:jc w:val="both"/>
              <w:rPr>
                <w:rFonts w:eastAsia="宋体"/>
                <w:sz w:val="21"/>
                <w:szCs w:val="21"/>
                <w:lang w:val="en-US" w:eastAsia="zh-CN"/>
              </w:rPr>
            </w:pPr>
            <w:r>
              <w:rPr>
                <w:rFonts w:eastAsia="宋体"/>
                <w:sz w:val="21"/>
                <w:szCs w:val="21"/>
                <w:lang w:val="en-US" w:eastAsia="zh-CN"/>
              </w:rPr>
              <w:t>The company strives to be a good citizen</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The company is ethical in its treatment of employees, consumers, communities and other stakeholders</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The company's products are in line with ethical norms in terms of safety and green</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The company can operate in line with social and ethical expectations</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restart"/>
            <w:vAlign w:val="center"/>
          </w:tcPr>
          <w:p>
            <w:pPr>
              <w:jc w:val="both"/>
              <w:rPr>
                <w:rFonts w:eastAsia="宋体"/>
                <w:sz w:val="21"/>
                <w:szCs w:val="21"/>
                <w:lang w:val="en-US" w:eastAsia="zh-CN"/>
              </w:rPr>
            </w:pPr>
            <w:r>
              <w:rPr>
                <w:rFonts w:eastAsia="宋体"/>
                <w:sz w:val="21"/>
                <w:szCs w:val="21"/>
                <w:lang w:val="en-US" w:eastAsia="zh-CN"/>
              </w:rPr>
              <w:t>Charitable Responsibilities</w:t>
            </w:r>
          </w:p>
        </w:tc>
        <w:tc>
          <w:tcPr>
            <w:tcW w:w="4394" w:type="dxa"/>
          </w:tcPr>
          <w:p>
            <w:pPr>
              <w:jc w:val="both"/>
              <w:rPr>
                <w:rFonts w:eastAsia="宋体"/>
                <w:sz w:val="21"/>
                <w:szCs w:val="21"/>
                <w:lang w:val="en-US" w:eastAsia="zh-CN"/>
              </w:rPr>
            </w:pPr>
            <w:r>
              <w:rPr>
                <w:rFonts w:eastAsia="宋体"/>
                <w:sz w:val="21"/>
                <w:szCs w:val="21"/>
                <w:lang w:val="en-US" w:eastAsia="zh-CN"/>
              </w:rPr>
              <w:t>The company actively participates in charitable activities such as relief, poverty alleviation and donation</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The company is committed to supporting the improvement of the quality of life in the community</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The company supports and promotes philanthropy.</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restart"/>
            <w:vAlign w:val="center"/>
          </w:tcPr>
          <w:p>
            <w:pPr>
              <w:jc w:val="both"/>
              <w:rPr>
                <w:rFonts w:eastAsia="宋体"/>
                <w:sz w:val="21"/>
                <w:szCs w:val="21"/>
                <w:lang w:val="en-US" w:eastAsia="zh-CN"/>
              </w:rPr>
            </w:pPr>
            <w:r>
              <w:rPr>
                <w:rFonts w:eastAsia="宋体"/>
                <w:sz w:val="21"/>
                <w:szCs w:val="21"/>
                <w:lang w:val="en-US" w:eastAsia="zh-CN"/>
              </w:rPr>
              <w:t>Environmental Protection Responsibilities</w:t>
            </w:r>
          </w:p>
        </w:tc>
        <w:tc>
          <w:tcPr>
            <w:tcW w:w="4394" w:type="dxa"/>
          </w:tcPr>
          <w:p>
            <w:pPr>
              <w:jc w:val="both"/>
              <w:rPr>
                <w:rFonts w:eastAsia="宋体"/>
                <w:sz w:val="21"/>
                <w:szCs w:val="21"/>
                <w:lang w:val="en-US" w:eastAsia="zh-CN"/>
              </w:rPr>
            </w:pPr>
            <w:r>
              <w:rPr>
                <w:rFonts w:eastAsia="宋体"/>
                <w:sz w:val="21"/>
                <w:szCs w:val="21"/>
                <w:lang w:val="en-US" w:eastAsia="zh-CN"/>
              </w:rPr>
              <w:t>The company actively carries out green certification of its products</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The company actively participates in community environmental protection</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The company actively participates in community public health services</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vMerge w:val="continue"/>
            <w:vAlign w:val="center"/>
          </w:tcPr>
          <w:p>
            <w:pPr>
              <w:rPr>
                <w:rFonts w:eastAsia="宋体"/>
                <w:sz w:val="21"/>
                <w:szCs w:val="21"/>
                <w:lang w:val="en-US" w:eastAsia="zh-CN"/>
              </w:rPr>
            </w:pPr>
          </w:p>
        </w:tc>
        <w:tc>
          <w:tcPr>
            <w:tcW w:w="1559" w:type="dxa"/>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The company pays attention to energy saving and emission reduction in the production process</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gridSpan w:val="2"/>
            <w:vMerge w:val="restart"/>
            <w:vAlign w:val="center"/>
          </w:tcPr>
          <w:p>
            <w:pPr>
              <w:jc w:val="both"/>
              <w:rPr>
                <w:rFonts w:eastAsia="宋体"/>
                <w:sz w:val="21"/>
                <w:szCs w:val="21"/>
                <w:lang w:val="en-US" w:eastAsia="zh-CN"/>
              </w:rPr>
            </w:pPr>
            <w:r>
              <w:rPr>
                <w:rFonts w:eastAsia="宋体"/>
                <w:sz w:val="21"/>
                <w:szCs w:val="21"/>
                <w:lang w:val="en-US" w:eastAsia="zh-CN"/>
              </w:rPr>
              <w:t>Company Image</w:t>
            </w:r>
          </w:p>
        </w:tc>
        <w:tc>
          <w:tcPr>
            <w:tcW w:w="4394" w:type="dxa"/>
          </w:tcPr>
          <w:p>
            <w:pPr>
              <w:jc w:val="both"/>
              <w:rPr>
                <w:rFonts w:eastAsia="宋体"/>
                <w:sz w:val="21"/>
                <w:szCs w:val="21"/>
                <w:lang w:val="en-US" w:eastAsia="zh-CN"/>
              </w:rPr>
            </w:pPr>
            <w:r>
              <w:rPr>
                <w:rFonts w:eastAsia="宋体"/>
                <w:sz w:val="21"/>
                <w:szCs w:val="21"/>
                <w:lang w:val="en-US" w:eastAsia="zh-CN"/>
              </w:rPr>
              <w:t>The company has a good social reputation</w:t>
            </w:r>
          </w:p>
        </w:tc>
        <w:tc>
          <w:tcPr>
            <w:tcW w:w="1360" w:type="dxa"/>
            <w:vMerge w:val="restart"/>
            <w:vAlign w:val="center"/>
          </w:tcPr>
          <w:p>
            <w:pPr>
              <w:jc w:val="both"/>
              <w:rPr>
                <w:rFonts w:eastAsia="宋体"/>
                <w:sz w:val="21"/>
                <w:szCs w:val="21"/>
                <w:lang w:val="fr-FR" w:eastAsia="zh-CN"/>
              </w:rPr>
            </w:pPr>
            <w:r>
              <w:rPr>
                <w:rFonts w:eastAsia="宋体"/>
                <w:sz w:val="21"/>
                <w:szCs w:val="21"/>
                <w:lang w:val="fr-FR" w:eastAsia="zh-CN"/>
              </w:rPr>
              <w:t>Ishaq(2012)；Yeo et al.(2011)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11" w:type="dxa"/>
            <w:gridSpan w:val="2"/>
            <w:vMerge w:val="continue"/>
            <w:vAlign w:val="center"/>
          </w:tcPr>
          <w:p>
            <w:pPr>
              <w:rPr>
                <w:rFonts w:eastAsia="宋体"/>
                <w:sz w:val="21"/>
                <w:szCs w:val="21"/>
                <w:lang w:val="fr-FR" w:eastAsia="zh-CN"/>
              </w:rPr>
            </w:pPr>
          </w:p>
        </w:tc>
        <w:tc>
          <w:tcPr>
            <w:tcW w:w="4394" w:type="dxa"/>
          </w:tcPr>
          <w:p>
            <w:pPr>
              <w:jc w:val="both"/>
              <w:rPr>
                <w:rFonts w:eastAsia="宋体"/>
                <w:sz w:val="21"/>
                <w:szCs w:val="21"/>
                <w:lang w:val="en-US" w:eastAsia="zh-CN"/>
              </w:rPr>
            </w:pPr>
            <w:r>
              <w:rPr>
                <w:rFonts w:eastAsia="宋体"/>
                <w:sz w:val="21"/>
                <w:szCs w:val="21"/>
                <w:lang w:val="en-US" w:eastAsia="zh-CN"/>
              </w:rPr>
              <w:t>The company is an example of food safety</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11" w:type="dxa"/>
            <w:gridSpan w:val="2"/>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The company has a high degree of transparency</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gridSpan w:val="2"/>
            <w:vMerge w:val="restart"/>
            <w:vAlign w:val="center"/>
          </w:tcPr>
          <w:p>
            <w:pPr>
              <w:jc w:val="both"/>
              <w:rPr>
                <w:rFonts w:eastAsia="宋体"/>
                <w:sz w:val="21"/>
                <w:szCs w:val="21"/>
                <w:lang w:val="en-US" w:eastAsia="zh-CN"/>
              </w:rPr>
            </w:pPr>
            <w:r>
              <w:rPr>
                <w:rFonts w:eastAsia="宋体"/>
                <w:sz w:val="21"/>
                <w:szCs w:val="21"/>
                <w:lang w:val="en-US" w:eastAsia="zh-CN"/>
              </w:rPr>
              <w:t>Customer Satisfaction</w:t>
            </w:r>
          </w:p>
        </w:tc>
        <w:tc>
          <w:tcPr>
            <w:tcW w:w="4394" w:type="dxa"/>
          </w:tcPr>
          <w:p>
            <w:pPr>
              <w:jc w:val="both"/>
              <w:rPr>
                <w:rFonts w:eastAsia="宋体"/>
                <w:sz w:val="21"/>
                <w:szCs w:val="21"/>
                <w:lang w:val="en-US" w:eastAsia="zh-CN"/>
              </w:rPr>
            </w:pPr>
            <w:r>
              <w:rPr>
                <w:rFonts w:eastAsia="宋体"/>
                <w:sz w:val="21"/>
                <w:szCs w:val="21"/>
                <w:lang w:val="en-US" w:eastAsia="zh-CN"/>
              </w:rPr>
              <w:t>The company's CSR policy caters to my expectations</w:t>
            </w:r>
          </w:p>
        </w:tc>
        <w:tc>
          <w:tcPr>
            <w:tcW w:w="1360" w:type="dxa"/>
            <w:vMerge w:val="restart"/>
            <w:vAlign w:val="center"/>
          </w:tcPr>
          <w:p>
            <w:pPr>
              <w:jc w:val="both"/>
              <w:rPr>
                <w:rFonts w:eastAsia="宋体"/>
                <w:sz w:val="21"/>
                <w:szCs w:val="21"/>
                <w:lang w:val="en-US" w:eastAsia="zh-CN"/>
              </w:rPr>
            </w:pPr>
            <w:r>
              <w:rPr>
                <w:rFonts w:eastAsia="宋体"/>
                <w:sz w:val="21"/>
                <w:szCs w:val="21"/>
                <w:lang w:val="en-US" w:eastAsia="zh-CN"/>
              </w:rPr>
              <w:t>Kaur and Soch (2012)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11" w:type="dxa"/>
            <w:gridSpan w:val="2"/>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I am very satisfied with the CSR performance of the company.</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11" w:type="dxa"/>
            <w:gridSpan w:val="2"/>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I am satisfied with the products and services of the company</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gridSpan w:val="2"/>
            <w:vMerge w:val="restart"/>
            <w:vAlign w:val="center"/>
          </w:tcPr>
          <w:p>
            <w:pPr>
              <w:jc w:val="both"/>
              <w:rPr>
                <w:rFonts w:eastAsia="宋体"/>
                <w:sz w:val="21"/>
                <w:szCs w:val="21"/>
                <w:lang w:val="en-US" w:eastAsia="zh-CN"/>
              </w:rPr>
            </w:pPr>
            <w:r>
              <w:rPr>
                <w:rFonts w:eastAsia="宋体"/>
                <w:sz w:val="21"/>
                <w:szCs w:val="21"/>
                <w:lang w:val="en-US" w:eastAsia="zh-CN"/>
              </w:rPr>
              <w:t>Customer Loyalty</w:t>
            </w:r>
          </w:p>
        </w:tc>
        <w:tc>
          <w:tcPr>
            <w:tcW w:w="4394" w:type="dxa"/>
          </w:tcPr>
          <w:p>
            <w:pPr>
              <w:jc w:val="both"/>
              <w:rPr>
                <w:rFonts w:eastAsia="宋体"/>
                <w:sz w:val="21"/>
                <w:szCs w:val="21"/>
                <w:lang w:val="en-US" w:eastAsia="zh-CN"/>
              </w:rPr>
            </w:pPr>
            <w:r>
              <w:rPr>
                <w:rFonts w:eastAsia="宋体"/>
                <w:sz w:val="21"/>
                <w:szCs w:val="21"/>
                <w:lang w:val="en-US" w:eastAsia="zh-CN"/>
              </w:rPr>
              <w:t>I am willing to recommend this company to the people around me</w:t>
            </w:r>
          </w:p>
        </w:tc>
        <w:tc>
          <w:tcPr>
            <w:tcW w:w="1360" w:type="dxa"/>
            <w:vMerge w:val="restart"/>
            <w:vAlign w:val="center"/>
          </w:tcPr>
          <w:p>
            <w:pPr>
              <w:jc w:val="both"/>
              <w:rPr>
                <w:rFonts w:eastAsia="宋体"/>
                <w:sz w:val="21"/>
                <w:szCs w:val="21"/>
                <w:lang w:val="en-US" w:eastAsia="zh-CN"/>
              </w:rPr>
            </w:pPr>
            <w:r>
              <w:rPr>
                <w:rFonts w:eastAsia="宋体"/>
                <w:sz w:val="21"/>
                <w:szCs w:val="21"/>
                <w:lang w:val="en-US" w:eastAsia="zh-CN"/>
              </w:rPr>
              <w:t>Ishaq(2012)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11" w:type="dxa"/>
            <w:gridSpan w:val="2"/>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I would like to patronize this company</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11" w:type="dxa"/>
            <w:gridSpan w:val="2"/>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I would like to recommend the products of this company to my friends or colleagues</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gridSpan w:val="2"/>
            <w:vMerge w:val="restart"/>
            <w:vAlign w:val="center"/>
          </w:tcPr>
          <w:p>
            <w:pPr>
              <w:jc w:val="both"/>
              <w:rPr>
                <w:rFonts w:eastAsia="宋体"/>
                <w:sz w:val="21"/>
                <w:szCs w:val="21"/>
                <w:lang w:val="en-US" w:eastAsia="zh-CN"/>
              </w:rPr>
            </w:pPr>
            <w:r>
              <w:rPr>
                <w:rFonts w:eastAsia="宋体"/>
                <w:sz w:val="21"/>
                <w:szCs w:val="21"/>
                <w:lang w:val="en-US" w:eastAsia="zh-CN"/>
              </w:rPr>
              <w:t>Public Healthcare Events</w:t>
            </w:r>
          </w:p>
        </w:tc>
        <w:tc>
          <w:tcPr>
            <w:tcW w:w="4394" w:type="dxa"/>
          </w:tcPr>
          <w:p>
            <w:pPr>
              <w:jc w:val="both"/>
              <w:rPr>
                <w:rFonts w:eastAsia="宋体"/>
                <w:sz w:val="21"/>
                <w:szCs w:val="21"/>
                <w:lang w:val="en-US" w:eastAsia="zh-CN"/>
              </w:rPr>
            </w:pPr>
            <w:r>
              <w:rPr>
                <w:rFonts w:eastAsia="宋体"/>
                <w:sz w:val="21"/>
                <w:szCs w:val="21"/>
                <w:lang w:val="en-US" w:eastAsia="zh-CN"/>
              </w:rPr>
              <w:t>During the epidemic of COVID-19, the enterprise should abide by the epidemic prevention policy of the community</w:t>
            </w:r>
          </w:p>
        </w:tc>
        <w:tc>
          <w:tcPr>
            <w:tcW w:w="1360" w:type="dxa"/>
            <w:vMerge w:val="restart"/>
            <w:vAlign w:val="center"/>
          </w:tcPr>
          <w:p>
            <w:pPr>
              <w:jc w:val="both"/>
              <w:rPr>
                <w:rFonts w:eastAsia="宋体"/>
                <w:sz w:val="21"/>
                <w:szCs w:val="21"/>
                <w:lang w:val="en-US" w:eastAsia="zh-CN"/>
              </w:rPr>
            </w:pPr>
            <w:r>
              <w:rPr>
                <w:rFonts w:eastAsia="宋体"/>
                <w:sz w:val="21"/>
                <w:szCs w:val="21"/>
                <w:lang w:val="en-US" w:eastAsia="zh-CN"/>
              </w:rPr>
              <w:t xml:space="preserve">Manuel and Herron(2020)；Huang and Liu(2020)；Cui  and Guo (2020)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11" w:type="dxa"/>
            <w:gridSpan w:val="2"/>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During the epidemic of COVID-19, the enterprise should bear the corresponding charitable responsibility</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11" w:type="dxa"/>
            <w:gridSpan w:val="2"/>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During the epidemic of COVID-19, the enterprise should bear the ethical responsibility to the stakeholders</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11" w:type="dxa"/>
            <w:gridSpan w:val="2"/>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During the epidemic of COVID-19, the enterprise should actively participate in the environmental health service activities of the community</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11" w:type="dxa"/>
            <w:gridSpan w:val="2"/>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If the company undertakes more social responsibility during the COVID-19 epidemic, my loyalty to the company will be enhanced</w:t>
            </w:r>
          </w:p>
        </w:tc>
        <w:tc>
          <w:tcPr>
            <w:tcW w:w="1360" w:type="dxa"/>
            <w:vMerge w:val="continue"/>
            <w:vAlign w:val="center"/>
          </w:tcPr>
          <w:p>
            <w:pPr>
              <w:rPr>
                <w:rFonts w:eastAsia="宋体"/>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11" w:type="dxa"/>
            <w:gridSpan w:val="2"/>
            <w:vMerge w:val="continue"/>
            <w:vAlign w:val="center"/>
          </w:tcPr>
          <w:p>
            <w:pPr>
              <w:rPr>
                <w:rFonts w:eastAsia="宋体"/>
                <w:sz w:val="21"/>
                <w:szCs w:val="21"/>
                <w:lang w:val="en-US" w:eastAsia="zh-CN"/>
              </w:rPr>
            </w:pPr>
          </w:p>
        </w:tc>
        <w:tc>
          <w:tcPr>
            <w:tcW w:w="4394" w:type="dxa"/>
          </w:tcPr>
          <w:p>
            <w:pPr>
              <w:jc w:val="both"/>
              <w:rPr>
                <w:rFonts w:eastAsia="宋体"/>
                <w:sz w:val="21"/>
                <w:szCs w:val="21"/>
                <w:lang w:val="en-US" w:eastAsia="zh-CN"/>
              </w:rPr>
            </w:pPr>
            <w:r>
              <w:rPr>
                <w:rFonts w:eastAsia="宋体"/>
                <w:sz w:val="21"/>
                <w:szCs w:val="21"/>
                <w:lang w:val="en-US" w:eastAsia="zh-CN"/>
              </w:rPr>
              <w:t>During the epidemic of COVID-19, the enterprise should abide by the epidemic prevention policy of the community</w:t>
            </w:r>
          </w:p>
        </w:tc>
        <w:tc>
          <w:tcPr>
            <w:tcW w:w="1360" w:type="dxa"/>
            <w:vMerge w:val="continue"/>
            <w:vAlign w:val="center"/>
          </w:tcPr>
          <w:p>
            <w:pPr>
              <w:rPr>
                <w:rFonts w:eastAsia="宋体"/>
                <w:sz w:val="21"/>
                <w:szCs w:val="21"/>
                <w:lang w:val="en-US" w:eastAsia="zh-CN"/>
              </w:rPr>
            </w:pPr>
          </w:p>
        </w:tc>
      </w:tr>
    </w:tbl>
    <w:p>
      <w:pPr>
        <w:spacing w:line="480" w:lineRule="auto"/>
        <w:jc w:val="both"/>
        <w:rPr>
          <w:rFonts w:eastAsia="宋体"/>
          <w:b/>
          <w:bCs/>
          <w:lang w:val="en-US" w:eastAsia="zh-CN"/>
        </w:rPr>
      </w:pPr>
      <w:r>
        <w:rPr>
          <w:rFonts w:eastAsia="宋体"/>
          <w:lang w:val="en-US" w:eastAsia="zh-CN"/>
        </w:rPr>
        <w:t>At the same time, this research also sets up some interview outlines</w:t>
      </w:r>
      <w:r>
        <w:rPr>
          <w:rFonts w:hint="eastAsia" w:eastAsia="宋体"/>
          <w:lang w:val="en-US" w:eastAsia="zh-CN"/>
        </w:rPr>
        <w:t>(See Appendix2)</w:t>
      </w:r>
      <w:r>
        <w:rPr>
          <w:rFonts w:eastAsia="宋体"/>
          <w:lang w:val="en-US" w:eastAsia="zh-CN"/>
        </w:rPr>
        <w:t xml:space="preserve"> and open questionnaire questions for qualitative analysis</w:t>
      </w:r>
      <w:r>
        <w:rPr>
          <w:rFonts w:hint="eastAsia" w:eastAsia="宋体"/>
          <w:lang w:val="en-US" w:eastAsia="zh-CN"/>
        </w:rPr>
        <w:t>(See Appendix1)</w:t>
      </w:r>
      <w:r>
        <w:rPr>
          <w:rFonts w:eastAsia="宋体"/>
          <w:lang w:val="en-US" w:eastAsia="zh-CN"/>
        </w:rPr>
        <w:t>.</w:t>
      </w:r>
    </w:p>
    <w:p>
      <w:pPr>
        <w:keepNext/>
        <w:keepLines/>
        <w:spacing w:before="280" w:after="290" w:line="480" w:lineRule="auto"/>
        <w:jc w:val="both"/>
        <w:outlineLvl w:val="3"/>
        <w:rPr>
          <w:rFonts w:eastAsia="等线 Light"/>
          <w:b/>
          <w:bCs/>
          <w:lang w:val="en-US" w:eastAsia="zh-CN"/>
        </w:rPr>
      </w:pPr>
      <w:bookmarkStart w:id="60" w:name="_Toc71034525"/>
      <w:r>
        <w:rPr>
          <w:rFonts w:eastAsia="等线 Light"/>
          <w:b/>
          <w:bCs/>
          <w:lang w:val="en-US" w:eastAsia="zh-CN"/>
        </w:rPr>
        <w:t>3.2.6.3 Pilot Study</w:t>
      </w:r>
      <w:bookmarkEnd w:id="60"/>
    </w:p>
    <w:p>
      <w:pPr>
        <w:spacing w:line="480" w:lineRule="auto"/>
        <w:jc w:val="both"/>
        <w:rPr>
          <w:rFonts w:eastAsia="宋体"/>
          <w:lang w:val="en-US" w:eastAsia="zh-CN"/>
        </w:rPr>
      </w:pPr>
      <w:r>
        <w:rPr>
          <w:rFonts w:eastAsia="宋体"/>
          <w:lang w:val="en-US" w:eastAsia="zh-CN"/>
        </w:rPr>
        <w:t>A pilot study is a preliminary trial for data collection, designed to influence the future study by highlighting issues (Connelly, 2008). This study carries on pilot study by using the initial interview data and part of the questionnaire data. In this process, the questionnaire is modified according to the questions in the questionnaire survey and interview. On the other hand, the analysis method and the questionnaire are also adjusted according to the problems found in the initial data analysis.</w:t>
      </w:r>
    </w:p>
    <w:p>
      <w:pPr>
        <w:keepNext/>
        <w:keepLines/>
        <w:spacing w:before="280" w:after="290" w:line="480" w:lineRule="auto"/>
        <w:outlineLvl w:val="3"/>
        <w:rPr>
          <w:rFonts w:eastAsia="等线 Light"/>
          <w:b/>
          <w:bCs/>
          <w:lang w:val="en-US" w:eastAsia="zh-CN"/>
        </w:rPr>
      </w:pPr>
      <w:bookmarkStart w:id="61" w:name="_Toc71034526"/>
      <w:r>
        <w:rPr>
          <w:rFonts w:eastAsia="等线 Light"/>
          <w:b/>
          <w:bCs/>
          <w:lang w:val="en-US" w:eastAsia="zh-CN"/>
        </w:rPr>
        <w:t>3.2.6.4 Analysis</w:t>
      </w:r>
      <w:bookmarkEnd w:id="61"/>
    </w:p>
    <w:p>
      <w:pPr>
        <w:spacing w:line="480" w:lineRule="auto"/>
        <w:jc w:val="both"/>
        <w:rPr>
          <w:rFonts w:eastAsia="宋体"/>
          <w:b/>
          <w:bCs/>
          <w:lang w:val="en-US" w:eastAsia="zh-CN"/>
        </w:rPr>
      </w:pPr>
      <w:r>
        <w:rPr>
          <w:rFonts w:eastAsia="宋体"/>
          <w:lang w:val="en-US" w:eastAsia="zh-CN"/>
        </w:rPr>
        <w:t>The data of the questionnaire will be analyzed by Statistical Package for the Social Sciences (SPSS) and AMOS software. It includes descriptive analysis of data, reliability and validity test, causality analysis in structural equation model, mediating analysis and moderating analysis.</w:t>
      </w:r>
    </w:p>
    <w:p>
      <w:pPr>
        <w:keepNext/>
        <w:keepLines/>
        <w:widowControl w:val="0"/>
        <w:spacing w:before="260" w:after="260" w:line="416" w:lineRule="auto"/>
        <w:jc w:val="both"/>
        <w:outlineLvl w:val="1"/>
        <w:rPr>
          <w:rFonts w:eastAsia="宋体"/>
          <w:b/>
          <w:bCs/>
          <w:kern w:val="2"/>
        </w:rPr>
      </w:pPr>
      <w:bookmarkStart w:id="62" w:name="_Toc71034527"/>
      <w:r>
        <w:rPr>
          <w:rFonts w:eastAsia="宋体"/>
          <w:b/>
          <w:bCs/>
          <w:kern w:val="2"/>
        </w:rPr>
        <w:t>3.3 Sample</w:t>
      </w:r>
      <w:bookmarkEnd w:id="62"/>
    </w:p>
    <w:p>
      <w:pPr>
        <w:spacing w:line="480" w:lineRule="auto"/>
        <w:jc w:val="both"/>
        <w:rPr>
          <w:rFonts w:eastAsia="宋体"/>
          <w:lang w:val="en-US" w:eastAsia="zh-CN"/>
        </w:rPr>
      </w:pPr>
      <w:r>
        <w:rPr>
          <w:rFonts w:eastAsia="宋体"/>
          <w:lang w:val="en-US" w:eastAsia="zh-CN"/>
        </w:rPr>
        <w:t xml:space="preserve">The techniques of sampling include probabilistic sampling and non-probabilistic sampling. In some business studies, such as market research and case studies, non-probabilistic sampling is a commonly used technique (Mark, Philip and Adrian,2009). Because of the particularity of the research project, this research mainly investigates consumers in Chinese food industry, </w:t>
      </w:r>
      <w:r>
        <w:rPr>
          <w:rFonts w:hint="eastAsia" w:eastAsia="宋体"/>
          <w:lang w:val="en-US" w:eastAsia="zh-CN"/>
        </w:rPr>
        <w:t>pub</w:t>
      </w:r>
      <w:r>
        <w:rPr>
          <w:rFonts w:eastAsia="宋体"/>
          <w:lang w:val="en-US" w:eastAsia="zh-CN"/>
        </w:rPr>
        <w:t>lic people and internal staff of company. Taking Shuang Hui company as a case, this paper investigates consumers' views on CSR, corporate image, customer loyalty and so on. So, non-probability sampling method is used here.</w:t>
      </w:r>
    </w:p>
    <w:p>
      <w:pPr>
        <w:spacing w:line="480" w:lineRule="auto"/>
        <w:jc w:val="both"/>
        <w:rPr>
          <w:rFonts w:eastAsia="宋体"/>
          <w:lang w:val="en-US" w:eastAsia="zh-CN"/>
        </w:rPr>
      </w:pPr>
      <w:r>
        <w:rPr>
          <w:rFonts w:eastAsia="宋体"/>
          <w:lang w:val="en-US" w:eastAsia="zh-CN"/>
        </w:rPr>
        <w:t xml:space="preserve">For the sample size, this research intends to distribute no less than 200 closed questionnaires. In the process of sending out the questionnaire, the methods of convenience sampling, snowball sampling and self-selective sampling are adopted. </w:t>
      </w:r>
      <w:r>
        <w:rPr>
          <w:rFonts w:hint="eastAsia" w:eastAsia="宋体"/>
          <w:lang w:val="en-US" w:eastAsia="zh-CN"/>
        </w:rPr>
        <w:t>In order to obtain samples more conveniently, the convenient sampling method (Bhardwaj,2019) is adopted for the sampling of the general public. For open interviews, mainly include interviews with employees and the general public, mainly used to obtain qualitative data, mainly based on the employees the author is familiar with, using the snowball sampling method</w:t>
      </w:r>
      <w:r>
        <w:rPr>
          <w:rFonts w:hint="eastAsia" w:ascii="宋体" w:hAnsi="宋体" w:eastAsia="宋体"/>
          <w:lang w:val="en-US" w:eastAsia="zh-CN"/>
        </w:rPr>
        <w:t>（</w:t>
      </w:r>
      <w:r>
        <w:rPr>
          <w:rFonts w:eastAsia="宋体"/>
          <w:lang w:val="en-US" w:eastAsia="zh-CN"/>
        </w:rPr>
        <w:t xml:space="preserve">Ghaljaie </w:t>
      </w:r>
      <w:r>
        <w:rPr>
          <w:rFonts w:hint="eastAsia" w:eastAsia="宋体"/>
          <w:lang w:val="en-US" w:eastAsia="zh-CN"/>
        </w:rPr>
        <w:t>et</w:t>
      </w:r>
      <w:r>
        <w:rPr>
          <w:rFonts w:eastAsia="宋体"/>
          <w:lang w:val="en-US" w:eastAsia="zh-CN"/>
        </w:rPr>
        <w:t xml:space="preserve"> al., 2017</w:t>
      </w:r>
      <w:r>
        <w:rPr>
          <w:rFonts w:hint="eastAsia" w:ascii="宋体" w:hAnsi="宋体" w:eastAsia="宋体"/>
          <w:lang w:val="en-US" w:eastAsia="zh-CN"/>
        </w:rPr>
        <w:t>）。</w:t>
      </w:r>
      <w:r>
        <w:rPr>
          <w:rFonts w:eastAsia="宋体"/>
          <w:lang w:val="en-US" w:eastAsia="zh-CN"/>
        </w:rPr>
        <w:t xml:space="preserve">In the process of the interview, this research </w:t>
      </w:r>
      <w:r>
        <w:rPr>
          <w:rFonts w:hint="eastAsia" w:eastAsia="宋体"/>
          <w:lang w:val="en-US" w:eastAsia="zh-CN"/>
        </w:rPr>
        <w:t>also</w:t>
      </w:r>
      <w:r>
        <w:rPr>
          <w:rFonts w:eastAsia="宋体"/>
          <w:lang w:val="en-US" w:eastAsia="zh-CN"/>
        </w:rPr>
        <w:t xml:space="preserve"> uses the combination of purposive sampling and quota sampling to find the people who can cooperate with the interview, and consider the similar ratio of men and women (Campbell et al.,2020).</w:t>
      </w:r>
    </w:p>
    <w:p>
      <w:pPr>
        <w:keepNext/>
        <w:keepLines/>
        <w:widowControl w:val="0"/>
        <w:spacing w:before="260" w:after="260" w:line="416" w:lineRule="auto"/>
        <w:jc w:val="both"/>
        <w:outlineLvl w:val="1"/>
        <w:rPr>
          <w:rFonts w:eastAsia="宋体"/>
          <w:b/>
          <w:bCs/>
          <w:kern w:val="2"/>
        </w:rPr>
      </w:pPr>
      <w:bookmarkStart w:id="63" w:name="_Toc71034528"/>
      <w:r>
        <w:rPr>
          <w:rFonts w:eastAsia="宋体"/>
          <w:b/>
          <w:bCs/>
          <w:kern w:val="2"/>
        </w:rPr>
        <w:t>3.4 Reliability and Validity</w:t>
      </w:r>
      <w:bookmarkEnd w:id="63"/>
    </w:p>
    <w:p>
      <w:pPr>
        <w:spacing w:line="480" w:lineRule="auto"/>
        <w:jc w:val="both"/>
        <w:rPr>
          <w:rFonts w:eastAsia="宋体"/>
          <w:lang w:val="en-US" w:eastAsia="zh-CN"/>
        </w:rPr>
      </w:pPr>
      <w:r>
        <w:rPr>
          <w:rFonts w:eastAsia="宋体"/>
          <w:lang w:val="en-US" w:eastAsia="zh-CN"/>
        </w:rPr>
        <w:t>Whether the questionnaire data can be used to test the hypothesis needs to be analyzed for reliability and validity. Reliability refers to the degree to which the results are consistent when the same object is measured repeatedly with the same method. Validity refers to the degree to which a measuring tool or means can accurately measure what needs to be measured (Fiona,2020).</w:t>
      </w:r>
    </w:p>
    <w:p>
      <w:pPr>
        <w:keepNext/>
        <w:keepLines/>
        <w:widowControl w:val="0"/>
        <w:spacing w:before="260" w:after="260" w:line="416" w:lineRule="auto"/>
        <w:jc w:val="both"/>
        <w:outlineLvl w:val="1"/>
        <w:rPr>
          <w:rFonts w:eastAsia="宋体"/>
          <w:b/>
          <w:bCs/>
          <w:kern w:val="2"/>
        </w:rPr>
      </w:pPr>
      <w:bookmarkStart w:id="64" w:name="_Toc71034529"/>
      <w:r>
        <w:rPr>
          <w:rFonts w:eastAsia="宋体"/>
          <w:b/>
          <w:bCs/>
          <w:kern w:val="2"/>
        </w:rPr>
        <w:t>3.5 Limitations</w:t>
      </w:r>
      <w:bookmarkEnd w:id="64"/>
    </w:p>
    <w:p>
      <w:pPr>
        <w:spacing w:line="480" w:lineRule="auto"/>
        <w:jc w:val="both"/>
        <w:rPr>
          <w:rFonts w:eastAsia="宋体"/>
          <w:lang w:val="en-US" w:eastAsia="zh-CN"/>
        </w:rPr>
      </w:pPr>
      <w:r>
        <w:rPr>
          <w:rFonts w:eastAsia="宋体"/>
          <w:lang w:val="en-US" w:eastAsia="zh-CN"/>
        </w:rPr>
        <w:t xml:space="preserve">In the process of literature collection and survey, this research may face resource constraints. </w:t>
      </w:r>
      <w:r>
        <w:rPr>
          <w:rFonts w:hint="eastAsia" w:eastAsia="宋体"/>
          <w:lang w:val="en-US" w:eastAsia="zh-CN"/>
        </w:rPr>
        <w:t>For example, in the interview, the interviewees answered the questions inaccurately, or some of the interviewees deliberately avoided some questions. In the process of questionnaire survey, the data may have sampling errors. Therefore, in the process of investigation, the sample size will be increased and the error will be reduced as much as possible.</w:t>
      </w:r>
    </w:p>
    <w:p>
      <w:pPr>
        <w:keepNext/>
        <w:keepLines/>
        <w:widowControl w:val="0"/>
        <w:spacing w:before="260" w:after="260" w:line="416" w:lineRule="auto"/>
        <w:jc w:val="both"/>
        <w:outlineLvl w:val="1"/>
        <w:rPr>
          <w:rFonts w:eastAsia="宋体"/>
          <w:b/>
          <w:bCs/>
          <w:kern w:val="2"/>
        </w:rPr>
      </w:pPr>
      <w:bookmarkStart w:id="65" w:name="_Toc71034530"/>
      <w:r>
        <w:rPr>
          <w:rFonts w:eastAsia="宋体"/>
          <w:b/>
          <w:bCs/>
          <w:kern w:val="2"/>
        </w:rPr>
        <w:t>3.6 Ethical Considerations</w:t>
      </w:r>
      <w:bookmarkEnd w:id="65"/>
    </w:p>
    <w:p>
      <w:pPr>
        <w:spacing w:line="480" w:lineRule="auto"/>
        <w:jc w:val="both"/>
        <w:rPr>
          <w:rFonts w:eastAsia="宋体"/>
          <w:b/>
          <w:bCs/>
          <w:lang w:val="en-US" w:eastAsia="zh-CN"/>
        </w:rPr>
      </w:pPr>
      <w:r>
        <w:rPr>
          <w:rFonts w:eastAsia="宋体"/>
          <w:lang w:val="en-US" w:eastAsia="zh-CN"/>
        </w:rPr>
        <w:t xml:space="preserve">As the theme of this research is CSR, the questionnaires and interviews are mainly aimed at customers in the food industry, and the survey process generally does not bring risks to the respondents. However, in the course of the investigation, attention should be paid to protecting the privacy of the interviewees. I fully communicated with the interviewees before the survey, to avoid the interviewees’ anxiety. This research is in line with the ethical standards of UWTSD, the ethical approval form is filled out and approved by the instructor. </w:t>
      </w:r>
      <w:r>
        <w:rPr>
          <w:rFonts w:hint="eastAsia" w:eastAsia="宋体"/>
          <w:lang w:val="en-US" w:eastAsia="zh-CN"/>
        </w:rPr>
        <w:t>Finally, in the process of data collection, try to avoid contact with any vulnerable populations, to ensure the security and credibility of the data.</w:t>
      </w:r>
    </w:p>
    <w:p>
      <w:pPr>
        <w:keepNext/>
        <w:keepLines/>
        <w:widowControl w:val="0"/>
        <w:spacing w:before="260" w:after="260" w:line="416" w:lineRule="auto"/>
        <w:jc w:val="both"/>
        <w:outlineLvl w:val="1"/>
        <w:rPr>
          <w:rFonts w:eastAsia="宋体"/>
          <w:b/>
          <w:bCs/>
          <w:kern w:val="2"/>
        </w:rPr>
      </w:pPr>
      <w:bookmarkStart w:id="66" w:name="_Toc71034531"/>
      <w:r>
        <w:rPr>
          <w:rFonts w:eastAsia="宋体"/>
          <w:b/>
          <w:bCs/>
          <w:kern w:val="2"/>
        </w:rPr>
        <w:t>3.7 Conclusion</w:t>
      </w:r>
      <w:bookmarkEnd w:id="66"/>
    </w:p>
    <w:p>
      <w:pPr>
        <w:spacing w:line="480" w:lineRule="auto"/>
        <w:jc w:val="both"/>
        <w:rPr>
          <w:rFonts w:eastAsia="宋体"/>
          <w:lang w:val="en-US" w:eastAsia="zh-CN"/>
        </w:rPr>
      </w:pPr>
      <w:r>
        <w:rPr>
          <w:rFonts w:eastAsia="宋体"/>
          <w:lang w:val="en-US" w:eastAsia="zh-CN"/>
        </w:rPr>
        <w:t>This section reaches the following three goals: firstly, according to Research Onion model, this paper makes a complete analysis of the research philosophy, research approach, research strategies, data types, data analysis methods and sample selection of this study. Secondly, the questionnaire scale corresponding to each variable in the model is designed according to the previous research literature. Thirdly, limitations and ethical thinking of this study are analyzed.</w:t>
      </w:r>
    </w:p>
    <w:p>
      <w:pPr>
        <w:rPr>
          <w:lang w:val="en-US"/>
        </w:rPr>
      </w:pPr>
      <w:r>
        <w:rPr>
          <w:lang w:val="en-US"/>
        </w:rPr>
        <w:br w:type="page"/>
      </w:r>
    </w:p>
    <w:p>
      <w:pPr>
        <w:pStyle w:val="49"/>
        <w:numPr>
          <w:ilvl w:val="0"/>
          <w:numId w:val="1"/>
        </w:numPr>
        <w:spacing w:line="360" w:lineRule="auto"/>
        <w:jc w:val="both"/>
        <w:rPr>
          <w:rStyle w:val="38"/>
          <w:rFonts w:ascii="Times New Roman" w:hAnsi="Times New Roman" w:cs="Times New Roman"/>
          <w:b/>
          <w:color w:val="auto"/>
          <w:sz w:val="28"/>
          <w:szCs w:val="28"/>
        </w:rPr>
      </w:pPr>
      <w:bookmarkStart w:id="67" w:name="_Toc71034532"/>
      <w:bookmarkStart w:id="68" w:name="_Toc9613"/>
      <w:r>
        <w:rPr>
          <w:rStyle w:val="38"/>
          <w:rFonts w:ascii="Times New Roman" w:hAnsi="Times New Roman" w:cs="Times New Roman"/>
          <w:b/>
          <w:color w:val="auto"/>
          <w:sz w:val="28"/>
          <w:szCs w:val="28"/>
        </w:rPr>
        <w:t>Data Analysis</w:t>
      </w:r>
      <w:bookmarkEnd w:id="67"/>
      <w:bookmarkEnd w:id="68"/>
    </w:p>
    <w:p>
      <w:pPr>
        <w:keepNext/>
        <w:keepLines/>
        <w:widowControl w:val="0"/>
        <w:spacing w:before="260" w:after="260" w:line="416" w:lineRule="auto"/>
        <w:jc w:val="both"/>
        <w:outlineLvl w:val="1"/>
        <w:rPr>
          <w:rFonts w:eastAsia="宋体"/>
          <w:b/>
          <w:bCs/>
          <w:kern w:val="2"/>
        </w:rPr>
      </w:pPr>
      <w:bookmarkStart w:id="69" w:name="_Toc71034533"/>
      <w:bookmarkStart w:id="70" w:name="_Toc5059"/>
      <w:r>
        <w:rPr>
          <w:rFonts w:eastAsia="宋体"/>
          <w:b/>
          <w:bCs/>
          <w:kern w:val="2"/>
        </w:rPr>
        <w:t>4.1 Introduction</w:t>
      </w:r>
      <w:bookmarkEnd w:id="69"/>
      <w:bookmarkEnd w:id="70"/>
    </w:p>
    <w:p>
      <w:pPr>
        <w:widowControl w:val="0"/>
        <w:spacing w:line="480" w:lineRule="auto"/>
        <w:jc w:val="both"/>
        <w:rPr>
          <w:rFonts w:ascii="Calibri" w:hAnsi="Calibri" w:eastAsia="宋体"/>
          <w:kern w:val="2"/>
          <w:sz w:val="21"/>
          <w:szCs w:val="22"/>
          <w:lang w:val="en-US" w:eastAsia="zh-CN"/>
        </w:rPr>
      </w:pPr>
      <w:r>
        <w:rPr>
          <w:rFonts w:hint="eastAsia" w:eastAsia="宋体"/>
          <w:kern w:val="2"/>
          <w:lang w:val="en-US" w:eastAsia="zh-CN"/>
        </w:rPr>
        <w:t xml:space="preserve">This chapter collects first-hand data on CSR, corporate image, customer satisfaction and customer loyalty through closed online questionnaires and open </w:t>
      </w:r>
      <w:r>
        <w:rPr>
          <w:rFonts w:eastAsia="宋体"/>
          <w:kern w:val="2"/>
          <w:lang w:val="en-US" w:eastAsia="zh-CN"/>
        </w:rPr>
        <w:t>interviews and</w:t>
      </w:r>
      <w:r>
        <w:rPr>
          <w:rFonts w:hint="eastAsia" w:eastAsia="宋体"/>
          <w:kern w:val="2"/>
          <w:lang w:val="en-US" w:eastAsia="zh-CN"/>
        </w:rPr>
        <w:t xml:space="preserve"> analyzes the data. After explaining the research methods and variables, this study first makes a demographic analysis of the subjects, and then makes an analysis of variance on the influence of gender, age and income level on CSR. Then, based on the analysis of the reliability and validity of the questionnaire, this paper analyzes the causality, intermediary effect and moderating effect of public health events among CSR, corporate image, customer satisfaction and customer loyalty. Finally, the interview data are qualitatively analyzed.</w:t>
      </w:r>
    </w:p>
    <w:p>
      <w:pPr>
        <w:keepNext/>
        <w:keepLines/>
        <w:widowControl w:val="0"/>
        <w:spacing w:before="260" w:after="260" w:line="416" w:lineRule="auto"/>
        <w:jc w:val="both"/>
        <w:outlineLvl w:val="1"/>
        <w:rPr>
          <w:rFonts w:eastAsia="宋体"/>
          <w:b/>
          <w:bCs/>
          <w:kern w:val="2"/>
        </w:rPr>
      </w:pPr>
      <w:bookmarkStart w:id="71" w:name="_Toc71034534"/>
      <w:bookmarkStart w:id="72" w:name="_Toc21558"/>
      <w:r>
        <w:rPr>
          <w:rFonts w:hint="eastAsia" w:eastAsia="宋体"/>
          <w:b/>
          <w:bCs/>
          <w:kern w:val="2"/>
        </w:rPr>
        <w:t>4.2 Model &amp; Hypotheses</w:t>
      </w:r>
      <w:bookmarkEnd w:id="71"/>
    </w:p>
    <w:p>
      <w:pPr>
        <w:widowControl w:val="0"/>
        <w:autoSpaceDE w:val="0"/>
        <w:autoSpaceDN w:val="0"/>
        <w:adjustRightInd w:val="0"/>
        <w:spacing w:line="480" w:lineRule="auto"/>
        <w:outlineLvl w:val="2"/>
        <w:rPr>
          <w:rFonts w:eastAsia="MingLiU"/>
          <w:b/>
          <w:lang w:eastAsia="en-US"/>
        </w:rPr>
      </w:pPr>
      <w:bookmarkStart w:id="73" w:name="_Toc26570"/>
      <w:bookmarkStart w:id="74" w:name="_Toc71034535"/>
      <w:r>
        <w:rPr>
          <w:rFonts w:hint="eastAsia" w:eastAsia="MingLiU"/>
          <w:b/>
          <w:lang w:val="en-US" w:eastAsia="zh-CN"/>
        </w:rPr>
        <w:t>4.2.</w:t>
      </w:r>
      <w:r>
        <w:rPr>
          <w:rFonts w:hint="eastAsia" w:eastAsia="MingLiU"/>
          <w:b/>
          <w:lang w:eastAsia="en-US"/>
        </w:rPr>
        <w:t>1 Research model</w:t>
      </w:r>
      <w:bookmarkEnd w:id="73"/>
      <w:bookmarkEnd w:id="74"/>
    </w:p>
    <w:p>
      <w:pPr>
        <w:widowControl w:val="0"/>
        <w:spacing w:line="480" w:lineRule="auto"/>
        <w:jc w:val="both"/>
        <w:rPr>
          <w:rFonts w:eastAsia="宋体"/>
          <w:kern w:val="2"/>
          <w:lang w:val="en-US" w:eastAsia="zh-CN"/>
        </w:rPr>
      </w:pPr>
      <w:r>
        <w:rPr>
          <w:rFonts w:hint="eastAsia" w:eastAsia="宋体"/>
          <w:kern w:val="2"/>
          <w:lang w:val="en-US" w:eastAsia="zh-CN"/>
        </w:rPr>
        <w:t>This study build</w:t>
      </w:r>
      <w:r>
        <w:rPr>
          <w:rFonts w:eastAsia="宋体"/>
          <w:kern w:val="2"/>
          <w:lang w:val="en-US" w:eastAsia="zh-CN"/>
        </w:rPr>
        <w:t>s</w:t>
      </w:r>
      <w:r>
        <w:rPr>
          <w:rFonts w:hint="eastAsia" w:eastAsia="宋体"/>
          <w:kern w:val="2"/>
          <w:lang w:val="en-US" w:eastAsia="zh-CN"/>
        </w:rPr>
        <w:t xml:space="preserve"> a model to study the impact of CSR and customer loyalty. CSR is an independent variable and customer loyalty is a dependent variable. Corporate image and customer satisfaction play an intermediary role, while public health events play a </w:t>
      </w:r>
      <w:r>
        <w:rPr>
          <w:rFonts w:eastAsia="宋体"/>
          <w:kern w:val="2"/>
          <w:lang w:val="en-US" w:eastAsia="zh-CN"/>
        </w:rPr>
        <w:t>moderating</w:t>
      </w:r>
      <w:r>
        <w:rPr>
          <w:rFonts w:hint="eastAsia" w:eastAsia="宋体"/>
          <w:kern w:val="2"/>
          <w:lang w:val="en-US" w:eastAsia="zh-CN"/>
        </w:rPr>
        <w:t xml:space="preserve"> role.</w:t>
      </w:r>
    </w:p>
    <w:p>
      <w:pPr>
        <w:widowControl w:val="0"/>
        <w:jc w:val="center"/>
        <w:rPr>
          <w:rFonts w:eastAsia="宋体"/>
          <w:kern w:val="2"/>
          <w:lang w:val="en-US" w:eastAsia="zh-CN"/>
        </w:rPr>
      </w:pPr>
      <w:r>
        <w:rPr>
          <w:rFonts w:ascii="等线" w:hAnsi="等线" w:eastAsia="等线"/>
          <w:kern w:val="2"/>
          <w:sz w:val="21"/>
          <w:szCs w:val="22"/>
          <w:lang w:val="en-US" w:eastAsia="zh-CN"/>
        </w:rPr>
        <mc:AlternateContent>
          <mc:Choice Requires="wpc">
            <w:drawing>
              <wp:inline distT="0" distB="0" distL="0" distR="0">
                <wp:extent cx="5600700" cy="3048000"/>
                <wp:effectExtent l="0" t="0" r="0" b="0"/>
                <wp:docPr id="14" name="画布 14"/>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15" name="矩形: 圆角 4"/>
                        <wps:cNvSpPr/>
                        <wps:spPr>
                          <a:xfrm>
                            <a:off x="186690" y="756285"/>
                            <a:ext cx="609600" cy="949325"/>
                          </a:xfrm>
                          <a:prstGeom prst="roundRect">
                            <a:avLst/>
                          </a:prstGeom>
                          <a:solidFill>
                            <a:srgbClr val="4472C4"/>
                          </a:solidFill>
                          <a:ln w="12700" cap="flat" cmpd="sng" algn="ctr">
                            <a:solidFill>
                              <a:srgbClr val="4472C4">
                                <a:shade val="50000"/>
                              </a:srgbClr>
                            </a:solidFill>
                            <a:prstDash val="solid"/>
                            <a:miter lim="800000"/>
                          </a:ln>
                          <a:effectLst/>
                        </wps:spPr>
                        <wps:style>
                          <a:lnRef idx="2">
                            <a:schemeClr val="accent1">
                              <a:shade val="50000"/>
                            </a:schemeClr>
                          </a:lnRef>
                          <a:fillRef idx="1">
                            <a:schemeClr val="accent1"/>
                          </a:fillRef>
                          <a:effectRef idx="0">
                            <a:schemeClr val="accent1"/>
                          </a:effectRef>
                          <a:fontRef idx="minor">
                            <a:schemeClr val="lt1"/>
                          </a:fontRef>
                        </wps:style>
                        <wps:txbx>
                          <w:txbxContent>
                            <w:p>
                              <w:pPr>
                                <w:widowControl w:val="0"/>
                                <w:spacing w:line="360" w:lineRule="auto"/>
                                <w:jc w:val="center"/>
                                <w:rPr>
                                  <w:rFonts w:ascii="Arial" w:hAnsi="Arial" w:eastAsia="等线" w:cs="Arial"/>
                                  <w:lang w:val="en-US" w:eastAsia="zh-CN"/>
                                </w:rPr>
                              </w:pPr>
                              <w:r>
                                <w:rPr>
                                  <w:rFonts w:ascii="Arial" w:hAnsi="Arial" w:eastAsia="等线" w:cs="Arial"/>
                                  <w:kern w:val="2"/>
                                  <w:lang w:val="en-US" w:eastAsia="zh-CN"/>
                                </w:rPr>
                                <w:t>CSR</w:t>
                              </w:r>
                            </w:p>
                          </w:txbxContent>
                        </wps:txbx>
                        <wps:bodyPr rot="0" spcFirstLastPara="0" vert="horz" wrap="square" lIns="91440" tIns="45720" rIns="91440" bIns="45720" numCol="1" spcCol="0" rtlCol="0" fromWordArt="0" anchor="ctr" anchorCtr="0" forceAA="0" compatLnSpc="1">
                          <a:noAutofit/>
                        </wps:bodyPr>
                      </wps:wsp>
                      <wps:wsp>
                        <wps:cNvPr id="16" name="矩形: 圆角 5"/>
                        <wps:cNvSpPr/>
                        <wps:spPr>
                          <a:xfrm>
                            <a:off x="3802380" y="956310"/>
                            <a:ext cx="1620520" cy="609600"/>
                          </a:xfrm>
                          <a:prstGeom prst="roundRect">
                            <a:avLst/>
                          </a:prstGeom>
                          <a:solidFill>
                            <a:srgbClr val="4472C4"/>
                          </a:solidFill>
                          <a:ln w="12700" cap="flat" cmpd="sng" algn="ctr">
                            <a:solidFill>
                              <a:srgbClr val="4472C4">
                                <a:shade val="50000"/>
                              </a:srgbClr>
                            </a:solidFill>
                            <a:prstDash val="solid"/>
                            <a:miter lim="800000"/>
                          </a:ln>
                          <a:effectLst/>
                        </wps:spPr>
                        <wps:style>
                          <a:lnRef idx="2">
                            <a:schemeClr val="accent1">
                              <a:shade val="50000"/>
                            </a:schemeClr>
                          </a:lnRef>
                          <a:fillRef idx="1">
                            <a:schemeClr val="accent1"/>
                          </a:fillRef>
                          <a:effectRef idx="0">
                            <a:schemeClr val="accent1"/>
                          </a:effectRef>
                          <a:fontRef idx="minor">
                            <a:schemeClr val="lt1"/>
                          </a:fontRef>
                        </wps:style>
                        <wps:txbx>
                          <w:txbxContent>
                            <w:p>
                              <w:pPr>
                                <w:widowControl w:val="0"/>
                                <w:spacing w:line="360" w:lineRule="auto"/>
                                <w:jc w:val="center"/>
                                <w:rPr>
                                  <w:rFonts w:ascii="Arial" w:hAnsi="Arial" w:eastAsia="等线" w:cs="Arial"/>
                                  <w:lang w:val="en-US" w:eastAsia="zh-CN"/>
                                </w:rPr>
                              </w:pPr>
                              <w:r>
                                <w:rPr>
                                  <w:rFonts w:ascii="Arial" w:hAnsi="Arial" w:eastAsia="等线" w:cs="Arial"/>
                                  <w:color w:val="FFFFFF"/>
                                  <w:kern w:val="2"/>
                                  <w:lang w:val="en-US" w:eastAsia="zh-CN"/>
                                </w:rPr>
                                <w:t xml:space="preserve">Customer </w:t>
                              </w:r>
                              <w:r>
                                <w:rPr>
                                  <w:rFonts w:hint="eastAsia" w:ascii="Arial" w:hAnsi="Arial" w:eastAsia="等线" w:cs="Arial"/>
                                  <w:color w:val="FFFFFF"/>
                                  <w:kern w:val="2"/>
                                  <w:lang w:val="en-US" w:eastAsia="zh-CN"/>
                                </w:rPr>
                                <w:t>L</w:t>
                              </w:r>
                              <w:r>
                                <w:rPr>
                                  <w:rFonts w:ascii="Arial" w:hAnsi="Arial" w:eastAsia="等线" w:cs="Arial"/>
                                  <w:color w:val="FFFFFF"/>
                                  <w:kern w:val="2"/>
                                  <w:lang w:val="en-US" w:eastAsia="zh-CN"/>
                                </w:rPr>
                                <w:t>oyalty</w:t>
                              </w:r>
                            </w:p>
                          </w:txbxContent>
                        </wps:txbx>
                        <wps:bodyPr rot="0" spcFirstLastPara="0" vert="horz" wrap="square" lIns="91440" tIns="45720" rIns="91440" bIns="45720" numCol="1" spcCol="0" rtlCol="0" fromWordArt="0" anchor="ctr" anchorCtr="0" forceAA="0" compatLnSpc="1">
                          <a:noAutofit/>
                        </wps:bodyPr>
                      </wps:wsp>
                      <wps:wsp>
                        <wps:cNvPr id="17" name="矩形: 圆角 6"/>
                        <wps:cNvSpPr/>
                        <wps:spPr>
                          <a:xfrm>
                            <a:off x="553720" y="2273300"/>
                            <a:ext cx="1407795" cy="564515"/>
                          </a:xfrm>
                          <a:prstGeom prst="roundRect">
                            <a:avLst/>
                          </a:prstGeom>
                          <a:solidFill>
                            <a:srgbClr val="4472C4"/>
                          </a:solidFill>
                          <a:ln w="12700" cap="flat" cmpd="sng" algn="ctr">
                            <a:solidFill>
                              <a:srgbClr val="4472C4">
                                <a:shade val="50000"/>
                              </a:srgbClr>
                            </a:solidFill>
                            <a:prstDash val="solid"/>
                            <a:miter lim="800000"/>
                          </a:ln>
                          <a:effectLst/>
                        </wps:spPr>
                        <wps:style>
                          <a:lnRef idx="2">
                            <a:schemeClr val="accent1">
                              <a:shade val="50000"/>
                            </a:schemeClr>
                          </a:lnRef>
                          <a:fillRef idx="1">
                            <a:schemeClr val="accent1"/>
                          </a:fillRef>
                          <a:effectRef idx="0">
                            <a:schemeClr val="accent1"/>
                          </a:effectRef>
                          <a:fontRef idx="minor">
                            <a:schemeClr val="lt1"/>
                          </a:fontRef>
                        </wps:style>
                        <wps:txbx>
                          <w:txbxContent>
                            <w:p>
                              <w:pPr>
                                <w:widowControl w:val="0"/>
                                <w:spacing w:line="360" w:lineRule="auto"/>
                                <w:jc w:val="center"/>
                                <w:rPr>
                                  <w:rFonts w:ascii="Arial" w:hAnsi="Arial" w:eastAsia="等线" w:cs="Arial"/>
                                  <w:kern w:val="2"/>
                                  <w:lang w:val="en-US" w:eastAsia="zh-CN"/>
                                </w:rPr>
                              </w:pPr>
                              <w:r>
                                <w:rPr>
                                  <w:rFonts w:ascii="Arial" w:hAnsi="Arial" w:eastAsia="等线" w:cs="Arial"/>
                                  <w:kern w:val="2"/>
                                  <w:lang w:val="en-US" w:eastAsia="zh-CN"/>
                                </w:rPr>
                                <w:t xml:space="preserve">Corporate </w:t>
                              </w:r>
                              <w:r>
                                <w:rPr>
                                  <w:rFonts w:hint="eastAsia" w:ascii="Arial" w:hAnsi="Arial" w:eastAsia="等线" w:cs="Arial"/>
                                  <w:kern w:val="2"/>
                                  <w:lang w:val="en-US" w:eastAsia="zh-CN"/>
                                </w:rPr>
                                <w:t>I</w:t>
                              </w:r>
                              <w:r>
                                <w:rPr>
                                  <w:rFonts w:ascii="Arial" w:hAnsi="Arial" w:eastAsia="等线" w:cs="Arial"/>
                                  <w:kern w:val="2"/>
                                  <w:lang w:val="en-US" w:eastAsia="zh-CN"/>
                                </w:rPr>
                                <w:t>mage</w:t>
                              </w:r>
                            </w:p>
                          </w:txbxContent>
                        </wps:txbx>
                        <wps:bodyPr rot="0" spcFirstLastPara="0" vert="horz" wrap="square" lIns="91440" tIns="45720" rIns="91440" bIns="45720" numCol="1" spcCol="0" rtlCol="0" fromWordArt="0" anchor="ctr" anchorCtr="0" forceAA="0" compatLnSpc="1">
                          <a:noAutofit/>
                        </wps:bodyPr>
                      </wps:wsp>
                      <wps:wsp>
                        <wps:cNvPr id="18" name="矩形: 圆角 7"/>
                        <wps:cNvSpPr/>
                        <wps:spPr>
                          <a:xfrm>
                            <a:off x="2496820" y="2258060"/>
                            <a:ext cx="2096135" cy="563880"/>
                          </a:xfrm>
                          <a:prstGeom prst="roundRect">
                            <a:avLst/>
                          </a:prstGeom>
                          <a:solidFill>
                            <a:srgbClr val="4472C4"/>
                          </a:solidFill>
                          <a:ln w="12700" cap="flat" cmpd="sng" algn="ctr">
                            <a:solidFill>
                              <a:srgbClr val="4472C4">
                                <a:shade val="50000"/>
                              </a:srgbClr>
                            </a:solidFill>
                            <a:prstDash val="solid"/>
                            <a:miter lim="800000"/>
                          </a:ln>
                          <a:effectLst/>
                        </wps:spPr>
                        <wps:style>
                          <a:lnRef idx="2">
                            <a:schemeClr val="accent1">
                              <a:shade val="50000"/>
                            </a:schemeClr>
                          </a:lnRef>
                          <a:fillRef idx="1">
                            <a:schemeClr val="accent1"/>
                          </a:fillRef>
                          <a:effectRef idx="0">
                            <a:schemeClr val="accent1"/>
                          </a:effectRef>
                          <a:fontRef idx="minor">
                            <a:schemeClr val="lt1"/>
                          </a:fontRef>
                        </wps:style>
                        <wps:txbx>
                          <w:txbxContent>
                            <w:p>
                              <w:pPr>
                                <w:widowControl w:val="0"/>
                                <w:spacing w:line="360" w:lineRule="auto"/>
                                <w:jc w:val="center"/>
                                <w:rPr>
                                  <w:rFonts w:ascii="Arial" w:hAnsi="Arial" w:eastAsia="等线" w:cs="Arial"/>
                                  <w:lang w:val="en-US" w:eastAsia="zh-CN"/>
                                </w:rPr>
                              </w:pPr>
                              <w:r>
                                <w:rPr>
                                  <w:rFonts w:ascii="Arial" w:hAnsi="Arial" w:eastAsia="等线" w:cs="Arial"/>
                                  <w:kern w:val="2"/>
                                  <w:lang w:val="en-US" w:eastAsia="zh-CN"/>
                                </w:rPr>
                                <w:t xml:space="preserve">Customer </w:t>
                              </w:r>
                              <w:r>
                                <w:rPr>
                                  <w:rFonts w:hint="eastAsia" w:ascii="Arial" w:hAnsi="Arial" w:eastAsia="等线" w:cs="Arial"/>
                                  <w:kern w:val="2"/>
                                  <w:lang w:val="en-US" w:eastAsia="zh-CN"/>
                                </w:rPr>
                                <w:t>S</w:t>
                              </w:r>
                              <w:r>
                                <w:rPr>
                                  <w:rFonts w:ascii="Arial" w:hAnsi="Arial" w:eastAsia="等线" w:cs="Arial"/>
                                  <w:kern w:val="2"/>
                                  <w:lang w:val="en-US" w:eastAsia="zh-CN"/>
                                </w:rPr>
                                <w:t>atisfaction</w:t>
                              </w:r>
                            </w:p>
                          </w:txbxContent>
                        </wps:txbx>
                        <wps:bodyPr rot="0" spcFirstLastPara="0" vert="horz" wrap="square" lIns="91440" tIns="45720" rIns="91440" bIns="45720" numCol="1" spcCol="0" rtlCol="0" fromWordArt="0" anchor="ctr" anchorCtr="0" forceAA="0" compatLnSpc="1">
                          <a:noAutofit/>
                        </wps:bodyPr>
                      </wps:wsp>
                      <wps:wsp>
                        <wps:cNvPr id="19" name="矩形: 圆角 8"/>
                        <wps:cNvSpPr/>
                        <wps:spPr>
                          <a:xfrm>
                            <a:off x="1410369" y="128518"/>
                            <a:ext cx="1791970" cy="440976"/>
                          </a:xfrm>
                          <a:prstGeom prst="roundRect">
                            <a:avLst/>
                          </a:prstGeom>
                          <a:solidFill>
                            <a:srgbClr val="4472C4"/>
                          </a:solidFill>
                          <a:ln w="12700" cap="flat" cmpd="sng" algn="ctr">
                            <a:solidFill>
                              <a:srgbClr val="4472C4">
                                <a:shade val="50000"/>
                              </a:srgbClr>
                            </a:solidFill>
                            <a:prstDash val="solid"/>
                            <a:miter lim="800000"/>
                          </a:ln>
                          <a:effectLst/>
                        </wps:spPr>
                        <wps:style>
                          <a:lnRef idx="2">
                            <a:schemeClr val="accent1">
                              <a:shade val="50000"/>
                            </a:schemeClr>
                          </a:lnRef>
                          <a:fillRef idx="1">
                            <a:schemeClr val="accent1"/>
                          </a:fillRef>
                          <a:effectRef idx="0">
                            <a:schemeClr val="accent1"/>
                          </a:effectRef>
                          <a:fontRef idx="minor">
                            <a:schemeClr val="lt1"/>
                          </a:fontRef>
                        </wps:style>
                        <wps:txbx>
                          <w:txbxContent>
                            <w:p>
                              <w:pPr>
                                <w:widowControl w:val="0"/>
                                <w:spacing w:line="360" w:lineRule="auto"/>
                                <w:jc w:val="center"/>
                                <w:rPr>
                                  <w:rFonts w:ascii="Arial" w:hAnsi="Arial" w:eastAsia="等线" w:cs="Arial"/>
                                  <w:kern w:val="2"/>
                                  <w:lang w:val="en-US" w:eastAsia="zh-CN"/>
                                </w:rPr>
                              </w:pPr>
                              <w:r>
                                <w:rPr>
                                  <w:rFonts w:ascii="Arial" w:hAnsi="Arial" w:eastAsia="等线" w:cs="Arial"/>
                                  <w:kern w:val="2"/>
                                  <w:lang w:val="en-US" w:eastAsia="zh-CN"/>
                                </w:rPr>
                                <w:t xml:space="preserve">Public </w:t>
                              </w:r>
                              <w:r>
                                <w:rPr>
                                  <w:rFonts w:hint="eastAsia" w:ascii="Arial" w:hAnsi="Arial" w:eastAsia="等线" w:cs="Arial"/>
                                  <w:kern w:val="2"/>
                                  <w:lang w:val="en-US" w:eastAsia="zh-CN"/>
                                </w:rPr>
                                <w:t>H</w:t>
                              </w:r>
                              <w:r>
                                <w:rPr>
                                  <w:rFonts w:ascii="Arial" w:hAnsi="Arial" w:eastAsia="等线" w:cs="Arial"/>
                                  <w:kern w:val="2"/>
                                  <w:lang w:val="en-US" w:eastAsia="zh-CN"/>
                                </w:rPr>
                                <w:t xml:space="preserve">ealth </w:t>
                              </w:r>
                              <w:r>
                                <w:rPr>
                                  <w:rFonts w:hint="eastAsia" w:ascii="Arial" w:hAnsi="Arial" w:eastAsia="等线" w:cs="Arial"/>
                                  <w:kern w:val="2"/>
                                  <w:lang w:val="en-US" w:eastAsia="zh-CN"/>
                                </w:rPr>
                                <w:t>E</w:t>
                              </w:r>
                              <w:r>
                                <w:rPr>
                                  <w:rFonts w:ascii="Arial" w:hAnsi="Arial" w:eastAsia="等线" w:cs="Arial"/>
                                  <w:kern w:val="2"/>
                                  <w:lang w:val="en-US" w:eastAsia="zh-CN"/>
                                </w:rPr>
                                <w:t>vents</w:t>
                              </w:r>
                            </w:p>
                          </w:txbxContent>
                        </wps:txbx>
                        <wps:bodyPr rot="0" spcFirstLastPara="0" vert="horz" wrap="square" lIns="91440" tIns="45720" rIns="91440" bIns="45720" numCol="1" spcCol="0" rtlCol="0" fromWordArt="0" anchor="ctr" anchorCtr="0" forceAA="0" compatLnSpc="1">
                          <a:noAutofit/>
                        </wps:bodyPr>
                      </wps:wsp>
                      <wps:wsp>
                        <wps:cNvPr id="20" name="直接箭头连接符 9"/>
                        <wps:cNvCnPr>
                          <a:stCxn id="15" idx="2"/>
                          <a:endCxn id="17" idx="0"/>
                        </wps:cNvCnPr>
                        <wps:spPr>
                          <a:xfrm>
                            <a:off x="491490" y="1705610"/>
                            <a:ext cx="766128" cy="567690"/>
                          </a:xfrm>
                          <a:prstGeom prst="straightConnector1">
                            <a:avLst/>
                          </a:prstGeom>
                          <a:noFill/>
                          <a:ln w="12700" cap="flat" cmpd="sng" algn="ctr">
                            <a:solidFill>
                              <a:srgbClr val="4472C4"/>
                            </a:solidFill>
                            <a:prstDash val="solid"/>
                            <a:miter lim="800000"/>
                            <a:tailEnd type="triangle"/>
                          </a:ln>
                          <a:effectLst/>
                        </wps:spPr>
                        <wps:style>
                          <a:lnRef idx="1">
                            <a:schemeClr val="accent1"/>
                          </a:lnRef>
                          <a:fillRef idx="0">
                            <a:schemeClr val="accent1"/>
                          </a:fillRef>
                          <a:effectRef idx="0">
                            <a:schemeClr val="accent1"/>
                          </a:effectRef>
                          <a:fontRef idx="minor">
                            <a:schemeClr val="tx1"/>
                          </a:fontRef>
                        </wps:style>
                        <wps:bodyPr/>
                      </wps:wsp>
                      <wps:wsp>
                        <wps:cNvPr id="21" name="直接箭头连接符 10"/>
                        <wps:cNvCnPr>
                          <a:stCxn id="17" idx="0"/>
                          <a:endCxn id="16" idx="2"/>
                        </wps:cNvCnPr>
                        <wps:spPr>
                          <a:xfrm flipV="1">
                            <a:off x="1257618" y="1565910"/>
                            <a:ext cx="3355022" cy="707390"/>
                          </a:xfrm>
                          <a:prstGeom prst="straightConnector1">
                            <a:avLst/>
                          </a:prstGeom>
                          <a:noFill/>
                          <a:ln w="12700" cap="flat" cmpd="sng" algn="ctr">
                            <a:solidFill>
                              <a:srgbClr val="4472C4"/>
                            </a:solidFill>
                            <a:prstDash val="solid"/>
                            <a:miter lim="800000"/>
                            <a:tailEnd type="triangle"/>
                          </a:ln>
                          <a:effectLst/>
                        </wps:spPr>
                        <wps:style>
                          <a:lnRef idx="1">
                            <a:schemeClr val="accent1"/>
                          </a:lnRef>
                          <a:fillRef idx="0">
                            <a:schemeClr val="accent1"/>
                          </a:fillRef>
                          <a:effectRef idx="0">
                            <a:schemeClr val="accent1"/>
                          </a:effectRef>
                          <a:fontRef idx="minor">
                            <a:schemeClr val="tx1"/>
                          </a:fontRef>
                        </wps:style>
                        <wps:bodyPr/>
                      </wps:wsp>
                      <wps:wsp>
                        <wps:cNvPr id="22" name="直接箭头连接符 11"/>
                        <wps:cNvCnPr>
                          <a:endCxn id="16" idx="2"/>
                        </wps:cNvCnPr>
                        <wps:spPr>
                          <a:xfrm flipV="1">
                            <a:off x="3535680" y="1565910"/>
                            <a:ext cx="1076960" cy="666750"/>
                          </a:xfrm>
                          <a:prstGeom prst="straightConnector1">
                            <a:avLst/>
                          </a:prstGeom>
                          <a:noFill/>
                          <a:ln w="12700" cap="flat" cmpd="sng" algn="ctr">
                            <a:solidFill>
                              <a:srgbClr val="4472C4"/>
                            </a:solidFill>
                            <a:prstDash val="solid"/>
                            <a:miter lim="800000"/>
                            <a:tailEnd type="triangle"/>
                          </a:ln>
                          <a:effectLst/>
                        </wps:spPr>
                        <wps:style>
                          <a:lnRef idx="1">
                            <a:schemeClr val="accent1"/>
                          </a:lnRef>
                          <a:fillRef idx="0">
                            <a:schemeClr val="accent1"/>
                          </a:fillRef>
                          <a:effectRef idx="0">
                            <a:schemeClr val="accent1"/>
                          </a:effectRef>
                          <a:fontRef idx="minor">
                            <a:schemeClr val="tx1"/>
                          </a:fontRef>
                        </wps:style>
                        <wps:bodyPr/>
                      </wps:wsp>
                      <wps:wsp>
                        <wps:cNvPr id="23" name="直接箭头连接符 12"/>
                        <wps:cNvCnPr>
                          <a:endCxn id="16" idx="1"/>
                        </wps:cNvCnPr>
                        <wps:spPr>
                          <a:xfrm>
                            <a:off x="797560" y="1219835"/>
                            <a:ext cx="3004820" cy="41275"/>
                          </a:xfrm>
                          <a:prstGeom prst="straightConnector1">
                            <a:avLst/>
                          </a:prstGeom>
                          <a:noFill/>
                          <a:ln w="12700" cap="flat" cmpd="sng" algn="ctr">
                            <a:solidFill>
                              <a:srgbClr val="4472C4"/>
                            </a:solidFill>
                            <a:prstDash val="solid"/>
                            <a:miter lim="800000"/>
                            <a:tailEnd type="triangle"/>
                          </a:ln>
                          <a:effectLst/>
                        </wps:spPr>
                        <wps:style>
                          <a:lnRef idx="1">
                            <a:schemeClr val="accent1"/>
                          </a:lnRef>
                          <a:fillRef idx="0">
                            <a:schemeClr val="accent1"/>
                          </a:fillRef>
                          <a:effectRef idx="0">
                            <a:schemeClr val="accent1"/>
                          </a:effectRef>
                          <a:fontRef idx="minor">
                            <a:schemeClr val="tx1"/>
                          </a:fontRef>
                        </wps:style>
                        <wps:bodyPr/>
                      </wps:wsp>
                      <wps:wsp>
                        <wps:cNvPr id="24" name="直接箭头连接符 13"/>
                        <wps:cNvCnPr/>
                        <wps:spPr>
                          <a:xfrm>
                            <a:off x="2303585" y="574422"/>
                            <a:ext cx="0" cy="668216"/>
                          </a:xfrm>
                          <a:prstGeom prst="straightConnector1">
                            <a:avLst/>
                          </a:prstGeom>
                          <a:noFill/>
                          <a:ln w="12700" cap="flat" cmpd="sng" algn="ctr">
                            <a:solidFill>
                              <a:srgbClr val="4472C4"/>
                            </a:solidFill>
                            <a:prstDash val="sysDash"/>
                            <a:miter lim="800000"/>
                            <a:tailEnd type="triangle"/>
                          </a:ln>
                          <a:effectLst/>
                        </wps:spPr>
                        <wps:style>
                          <a:lnRef idx="1">
                            <a:schemeClr val="accent1"/>
                          </a:lnRef>
                          <a:fillRef idx="0">
                            <a:schemeClr val="accent1"/>
                          </a:fillRef>
                          <a:effectRef idx="0">
                            <a:schemeClr val="accent1"/>
                          </a:effectRef>
                          <a:fontRef idx="minor">
                            <a:schemeClr val="tx1"/>
                          </a:fontRef>
                        </wps:style>
                        <wps:bodyPr/>
                      </wps:wsp>
                      <wps:wsp>
                        <wps:cNvPr id="30" name="直接箭头连接符 30"/>
                        <wps:cNvCnPr>
                          <a:endCxn id="18" idx="0"/>
                        </wps:cNvCnPr>
                        <wps:spPr>
                          <a:xfrm>
                            <a:off x="568620" y="1498260"/>
                            <a:ext cx="2976268" cy="759800"/>
                          </a:xfrm>
                          <a:prstGeom prst="straightConnector1">
                            <a:avLst/>
                          </a:prstGeom>
                          <a:noFill/>
                          <a:ln w="12700" cap="flat" cmpd="sng" algn="ctr">
                            <a:solidFill>
                              <a:srgbClr val="4472C4"/>
                            </a:solidFill>
                            <a:prstDash val="solid"/>
                            <a:miter lim="800000"/>
                            <a:tailEnd type="triangle"/>
                          </a:ln>
                          <a:effectLst/>
                        </wps:spPr>
                        <wps:style>
                          <a:lnRef idx="1">
                            <a:schemeClr val="accent1"/>
                          </a:lnRef>
                          <a:fillRef idx="0">
                            <a:schemeClr val="accent1"/>
                          </a:fillRef>
                          <a:effectRef idx="0">
                            <a:schemeClr val="accent1"/>
                          </a:effectRef>
                          <a:fontRef idx="minor">
                            <a:schemeClr val="tx1"/>
                          </a:fontRef>
                        </wps:style>
                        <wps:bodyPr/>
                      </wps:wsp>
                      <wps:wsp>
                        <wps:cNvPr id="31" name="直接箭头连接符 31"/>
                        <wps:cNvCnPr>
                          <a:endCxn id="18" idx="1"/>
                        </wps:cNvCnPr>
                        <wps:spPr>
                          <a:xfrm flipV="1">
                            <a:off x="1932600" y="2540000"/>
                            <a:ext cx="564220" cy="2200"/>
                          </a:xfrm>
                          <a:prstGeom prst="straightConnector1">
                            <a:avLst/>
                          </a:prstGeom>
                          <a:noFill/>
                          <a:ln w="12700" cap="flat" cmpd="sng" algn="ctr">
                            <a:solidFill>
                              <a:srgbClr val="4472C4"/>
                            </a:solidFill>
                            <a:prstDash val="solid"/>
                            <a:miter lim="800000"/>
                            <a:tailEnd type="triangle"/>
                          </a:ln>
                          <a:effectLst/>
                        </wps:spPr>
                        <wps:style>
                          <a:lnRef idx="1">
                            <a:schemeClr val="accent1"/>
                          </a:lnRef>
                          <a:fillRef idx="0">
                            <a:schemeClr val="accent1"/>
                          </a:fillRef>
                          <a:effectRef idx="0">
                            <a:schemeClr val="accent1"/>
                          </a:effectRef>
                          <a:fontRef idx="minor">
                            <a:schemeClr val="tx1"/>
                          </a:fontRef>
                        </wps:style>
                        <wps:bodyPr/>
                      </wps:wsp>
                      <wps:wsp>
                        <wps:cNvPr id="32" name="直接箭头连接符 32"/>
                        <wps:cNvCnPr/>
                        <wps:spPr>
                          <a:xfrm flipH="1">
                            <a:off x="1752600" y="594360"/>
                            <a:ext cx="550985" cy="1211580"/>
                          </a:xfrm>
                          <a:prstGeom prst="straightConnector1">
                            <a:avLst/>
                          </a:prstGeom>
                          <a:noFill/>
                          <a:ln w="12700" cap="flat" cmpd="sng" algn="ctr">
                            <a:solidFill>
                              <a:srgbClr val="4472C4"/>
                            </a:solidFill>
                            <a:prstDash val="sysDash"/>
                            <a:miter lim="800000"/>
                            <a:tailEnd type="triangle"/>
                          </a:ln>
                          <a:effectLst/>
                        </wps:spPr>
                        <wps:style>
                          <a:lnRef idx="1">
                            <a:schemeClr val="accent1"/>
                          </a:lnRef>
                          <a:fillRef idx="0">
                            <a:schemeClr val="accent1"/>
                          </a:fillRef>
                          <a:effectRef idx="0">
                            <a:schemeClr val="accent1"/>
                          </a:effectRef>
                          <a:fontRef idx="minor">
                            <a:schemeClr val="tx1"/>
                          </a:fontRef>
                        </wps:style>
                        <wps:bodyPr/>
                      </wps:wsp>
                      <wps:wsp>
                        <wps:cNvPr id="33" name="直接箭头连接符 33"/>
                        <wps:cNvCnPr>
                          <a:stCxn id="19" idx="2"/>
                        </wps:cNvCnPr>
                        <wps:spPr>
                          <a:xfrm flipH="1">
                            <a:off x="914400" y="569494"/>
                            <a:ext cx="1391954" cy="1442186"/>
                          </a:xfrm>
                          <a:prstGeom prst="straightConnector1">
                            <a:avLst/>
                          </a:prstGeom>
                          <a:noFill/>
                          <a:ln w="12700" cap="flat" cmpd="sng" algn="ctr">
                            <a:solidFill>
                              <a:srgbClr val="4472C4"/>
                            </a:solidFill>
                            <a:prstDash val="sysDash"/>
                            <a:miter lim="800000"/>
                            <a:tailEnd type="triangle"/>
                          </a:ln>
                          <a:effectLst/>
                        </wps:spPr>
                        <wps:style>
                          <a:lnRef idx="1">
                            <a:schemeClr val="accent1"/>
                          </a:lnRef>
                          <a:fillRef idx="0">
                            <a:schemeClr val="accent1"/>
                          </a:fillRef>
                          <a:effectRef idx="0">
                            <a:schemeClr val="accent1"/>
                          </a:effectRef>
                          <a:fontRef idx="minor">
                            <a:schemeClr val="tx1"/>
                          </a:fontRef>
                        </wps:style>
                        <wps:bodyPr/>
                      </wps:wsp>
                    </wpc:wpc>
                  </a:graphicData>
                </a:graphic>
              </wp:inline>
            </w:drawing>
          </mc:Choice>
          <mc:Fallback>
            <w:pict>
              <v:group id="_x0000_s1026" o:spid="_x0000_s1026" o:spt="203" style="height:240pt;width:441pt;" coordsize="5600700,3048000" editas="canvas" o:gfxdata="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">
                <o:lock v:ext="edit" aspectratio="f"/>
                <v:shape id="_x0000_s1026" o:spid="_x0000_s1026" style="position:absolute;left:0;top:0;height:3048000;width:5600700;" fillcolor="#FFFFFF" filled="t" stroked="f" coordsize="21600,21600" o:gfxdata="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">
                  <v:fill on="t" focussize="0,0"/>
                  <v:stroke on="f"/>
                  <v:imagedata o:title=""/>
                  <o:lock v:ext="edit" aspectratio="t"/>
                </v:shape>
                <v:roundrect id="矩形: 圆角 4" o:spid="_x0000_s1026" o:spt="2" style="position:absolute;left:186690;top:756285;height:949325;width:609600;v-text-anchor:middle;" fillcolor="#4472C4" filled="t" stroked="t" coordsize="21600,21600" arcsize="0.166666666666667" o:gfxdata="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">
                  <v:fill on="t" focussize="0,0"/>
                  <v:stroke weight="1pt" color="#2F528F [3204]" miterlimit="8" joinstyle="miter"/>
                  <v:imagedata o:title=""/>
                  <o:lock v:ext="edit" aspectratio="f"/>
                  <v:textbox>
                    <w:txbxContent>
                      <w:p>
                        <w:pPr>
                          <w:widowControl w:val="0"/>
                          <w:spacing w:line="360" w:lineRule="auto"/>
                          <w:jc w:val="center"/>
                          <w:rPr>
                            <w:rFonts w:ascii="Arial" w:hAnsi="Arial" w:eastAsia="等线" w:cs="Arial"/>
                            <w:lang w:val="en-US" w:eastAsia="zh-CN"/>
                          </w:rPr>
                        </w:pPr>
                        <w:r>
                          <w:rPr>
                            <w:rFonts w:ascii="Arial" w:hAnsi="Arial" w:eastAsia="等线" w:cs="Arial"/>
                            <w:kern w:val="2"/>
                            <w:lang w:val="en-US" w:eastAsia="zh-CN"/>
                          </w:rPr>
                          <w:t>CSR</w:t>
                        </w:r>
                      </w:p>
                    </w:txbxContent>
                  </v:textbox>
                </v:roundrect>
                <v:roundrect id="矩形: 圆角 5" o:spid="_x0000_s1026" o:spt="2" style="position:absolute;left:3802380;top:956310;height:609600;width:1620520;v-text-anchor:middle;" fillcolor="#4472C4" filled="t" stroked="t" coordsize="21600,21600" arcsize="0.166666666666667" o:gfxdata="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">
                  <v:fill on="t" focussize="0,0"/>
                  <v:stroke weight="1pt" color="#2F528F [3204]" miterlimit="8" joinstyle="miter"/>
                  <v:imagedata o:title=""/>
                  <o:lock v:ext="edit" aspectratio="f"/>
                  <v:textbox>
                    <w:txbxContent>
                      <w:p>
                        <w:pPr>
                          <w:widowControl w:val="0"/>
                          <w:spacing w:line="360" w:lineRule="auto"/>
                          <w:jc w:val="center"/>
                          <w:rPr>
                            <w:rFonts w:ascii="Arial" w:hAnsi="Arial" w:eastAsia="等线" w:cs="Arial"/>
                            <w:lang w:val="en-US" w:eastAsia="zh-CN"/>
                          </w:rPr>
                        </w:pPr>
                        <w:r>
                          <w:rPr>
                            <w:rFonts w:ascii="Arial" w:hAnsi="Arial" w:eastAsia="等线" w:cs="Arial"/>
                            <w:color w:val="FFFFFF"/>
                            <w:kern w:val="2"/>
                            <w:lang w:val="en-US" w:eastAsia="zh-CN"/>
                          </w:rPr>
                          <w:t xml:space="preserve">Customer </w:t>
                        </w:r>
                        <w:r>
                          <w:rPr>
                            <w:rFonts w:hint="eastAsia" w:ascii="Arial" w:hAnsi="Arial" w:eastAsia="等线" w:cs="Arial"/>
                            <w:color w:val="FFFFFF"/>
                            <w:kern w:val="2"/>
                            <w:lang w:val="en-US" w:eastAsia="zh-CN"/>
                          </w:rPr>
                          <w:t>L</w:t>
                        </w:r>
                        <w:r>
                          <w:rPr>
                            <w:rFonts w:ascii="Arial" w:hAnsi="Arial" w:eastAsia="等线" w:cs="Arial"/>
                            <w:color w:val="FFFFFF"/>
                            <w:kern w:val="2"/>
                            <w:lang w:val="en-US" w:eastAsia="zh-CN"/>
                          </w:rPr>
                          <w:t>oyalty</w:t>
                        </w:r>
                      </w:p>
                    </w:txbxContent>
                  </v:textbox>
                </v:roundrect>
                <v:roundrect id="矩形: 圆角 6" o:spid="_x0000_s1026" o:spt="2" style="position:absolute;left:553720;top:2273300;height:564515;width:1407795;v-text-anchor:middle;" fillcolor="#4472C4" filled="t" stroked="t" coordsize="21600,21600" arcsize="0.166666666666667" o:gfxdata="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">
                  <v:fill on="t" focussize="0,0"/>
                  <v:stroke weight="1pt" color="#2F528F [3204]" miterlimit="8" joinstyle="miter"/>
                  <v:imagedata o:title=""/>
                  <o:lock v:ext="edit" aspectratio="f"/>
                  <v:textbox>
                    <w:txbxContent>
                      <w:p>
                        <w:pPr>
                          <w:widowControl w:val="0"/>
                          <w:spacing w:line="360" w:lineRule="auto"/>
                          <w:jc w:val="center"/>
                          <w:rPr>
                            <w:rFonts w:ascii="Arial" w:hAnsi="Arial" w:eastAsia="等线" w:cs="Arial"/>
                            <w:kern w:val="2"/>
                            <w:lang w:val="en-US" w:eastAsia="zh-CN"/>
                          </w:rPr>
                        </w:pPr>
                        <w:r>
                          <w:rPr>
                            <w:rFonts w:ascii="Arial" w:hAnsi="Arial" w:eastAsia="等线" w:cs="Arial"/>
                            <w:kern w:val="2"/>
                            <w:lang w:val="en-US" w:eastAsia="zh-CN"/>
                          </w:rPr>
                          <w:t xml:space="preserve">Corporate </w:t>
                        </w:r>
                        <w:r>
                          <w:rPr>
                            <w:rFonts w:hint="eastAsia" w:ascii="Arial" w:hAnsi="Arial" w:eastAsia="等线" w:cs="Arial"/>
                            <w:kern w:val="2"/>
                            <w:lang w:val="en-US" w:eastAsia="zh-CN"/>
                          </w:rPr>
                          <w:t>I</w:t>
                        </w:r>
                        <w:r>
                          <w:rPr>
                            <w:rFonts w:ascii="Arial" w:hAnsi="Arial" w:eastAsia="等线" w:cs="Arial"/>
                            <w:kern w:val="2"/>
                            <w:lang w:val="en-US" w:eastAsia="zh-CN"/>
                          </w:rPr>
                          <w:t>mage</w:t>
                        </w:r>
                      </w:p>
                    </w:txbxContent>
                  </v:textbox>
                </v:roundrect>
                <v:roundrect id="矩形: 圆角 7" o:spid="_x0000_s1026" o:spt="2" style="position:absolute;left:2496820;top:2258060;height:563880;width:2096135;v-text-anchor:middle;" fillcolor="#4472C4" filled="t" stroked="t" coordsize="21600,21600" arcsize="0.166666666666667" o:gfxdata="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">
                  <v:fill on="t" focussize="0,0"/>
                  <v:stroke weight="1pt" color="#2F528F [3204]" miterlimit="8" joinstyle="miter"/>
                  <v:imagedata o:title=""/>
                  <o:lock v:ext="edit" aspectratio="f"/>
                  <v:textbox>
                    <w:txbxContent>
                      <w:p>
                        <w:pPr>
                          <w:widowControl w:val="0"/>
                          <w:spacing w:line="360" w:lineRule="auto"/>
                          <w:jc w:val="center"/>
                          <w:rPr>
                            <w:rFonts w:ascii="Arial" w:hAnsi="Arial" w:eastAsia="等线" w:cs="Arial"/>
                            <w:lang w:val="en-US" w:eastAsia="zh-CN"/>
                          </w:rPr>
                        </w:pPr>
                        <w:r>
                          <w:rPr>
                            <w:rFonts w:ascii="Arial" w:hAnsi="Arial" w:eastAsia="等线" w:cs="Arial"/>
                            <w:kern w:val="2"/>
                            <w:lang w:val="en-US" w:eastAsia="zh-CN"/>
                          </w:rPr>
                          <w:t xml:space="preserve">Customer </w:t>
                        </w:r>
                        <w:r>
                          <w:rPr>
                            <w:rFonts w:hint="eastAsia" w:ascii="Arial" w:hAnsi="Arial" w:eastAsia="等线" w:cs="Arial"/>
                            <w:kern w:val="2"/>
                            <w:lang w:val="en-US" w:eastAsia="zh-CN"/>
                          </w:rPr>
                          <w:t>S</w:t>
                        </w:r>
                        <w:r>
                          <w:rPr>
                            <w:rFonts w:ascii="Arial" w:hAnsi="Arial" w:eastAsia="等线" w:cs="Arial"/>
                            <w:kern w:val="2"/>
                            <w:lang w:val="en-US" w:eastAsia="zh-CN"/>
                          </w:rPr>
                          <w:t>atisfaction</w:t>
                        </w:r>
                      </w:p>
                    </w:txbxContent>
                  </v:textbox>
                </v:roundrect>
                <v:roundrect id="矩形: 圆角 8" o:spid="_x0000_s1026" o:spt="2" style="position:absolute;left:1410369;top:128518;height:440976;width:1791970;v-text-anchor:middle;" fillcolor="#4472C4" filled="t" stroked="t" coordsize="21600,21600" arcsize="0.166666666666667" o:gfxdata="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">
                  <v:fill on="t" focussize="0,0"/>
                  <v:stroke weight="1pt" color="#2F528F [3204]" miterlimit="8" joinstyle="miter"/>
                  <v:imagedata o:title=""/>
                  <o:lock v:ext="edit" aspectratio="f"/>
                  <v:textbox>
                    <w:txbxContent>
                      <w:p>
                        <w:pPr>
                          <w:widowControl w:val="0"/>
                          <w:spacing w:line="360" w:lineRule="auto"/>
                          <w:jc w:val="center"/>
                          <w:rPr>
                            <w:rFonts w:ascii="Arial" w:hAnsi="Arial" w:eastAsia="等线" w:cs="Arial"/>
                            <w:kern w:val="2"/>
                            <w:lang w:val="en-US" w:eastAsia="zh-CN"/>
                          </w:rPr>
                        </w:pPr>
                        <w:r>
                          <w:rPr>
                            <w:rFonts w:ascii="Arial" w:hAnsi="Arial" w:eastAsia="等线" w:cs="Arial"/>
                            <w:kern w:val="2"/>
                            <w:lang w:val="en-US" w:eastAsia="zh-CN"/>
                          </w:rPr>
                          <w:t xml:space="preserve">Public </w:t>
                        </w:r>
                        <w:r>
                          <w:rPr>
                            <w:rFonts w:hint="eastAsia" w:ascii="Arial" w:hAnsi="Arial" w:eastAsia="等线" w:cs="Arial"/>
                            <w:kern w:val="2"/>
                            <w:lang w:val="en-US" w:eastAsia="zh-CN"/>
                          </w:rPr>
                          <w:t>H</w:t>
                        </w:r>
                        <w:r>
                          <w:rPr>
                            <w:rFonts w:ascii="Arial" w:hAnsi="Arial" w:eastAsia="等线" w:cs="Arial"/>
                            <w:kern w:val="2"/>
                            <w:lang w:val="en-US" w:eastAsia="zh-CN"/>
                          </w:rPr>
                          <w:t xml:space="preserve">ealth </w:t>
                        </w:r>
                        <w:r>
                          <w:rPr>
                            <w:rFonts w:hint="eastAsia" w:ascii="Arial" w:hAnsi="Arial" w:eastAsia="等线" w:cs="Arial"/>
                            <w:kern w:val="2"/>
                            <w:lang w:val="en-US" w:eastAsia="zh-CN"/>
                          </w:rPr>
                          <w:t>E</w:t>
                        </w:r>
                        <w:r>
                          <w:rPr>
                            <w:rFonts w:ascii="Arial" w:hAnsi="Arial" w:eastAsia="等线" w:cs="Arial"/>
                            <w:kern w:val="2"/>
                            <w:lang w:val="en-US" w:eastAsia="zh-CN"/>
                          </w:rPr>
                          <w:t>vents</w:t>
                        </w:r>
                      </w:p>
                    </w:txbxContent>
                  </v:textbox>
                </v:roundrect>
                <v:shape id="直接箭头连接符 9" o:spid="_x0000_s1026" o:spt="32" type="#_x0000_t32" style="position:absolute;left:491490;top:1705610;height:567690;width:766128;" filled="f" stroked="t" coordsize="21600,21600" o:gfxdata="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">
                  <v:fill on="f" focussize="0,0"/>
                  <v:stroke weight="1pt" color="#4472C4 [3204]" miterlimit="8" joinstyle="miter" endarrow="block"/>
                  <v:imagedata o:title=""/>
                  <o:lock v:ext="edit" aspectratio="f"/>
                </v:shape>
                <v:shape id="直接箭头连接符 10" o:spid="_x0000_s1026" o:spt="32" type="#_x0000_t32" style="position:absolute;left:1257618;top:1565910;flip:y;height:707390;width:3355022;" filled="f" stroked="t" coordsize="21600,21600" o:gfxdata="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&#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">
                  <v:fill on="f" focussize="0,0"/>
                  <v:stroke weight="1pt" color="#4472C4 [3204]" miterlimit="8" joinstyle="miter" endarrow="block"/>
                  <v:imagedata o:title=""/>
                  <o:lock v:ext="edit" aspectratio="f"/>
                </v:shape>
                <v:shape id="直接箭头连接符 11" o:spid="_x0000_s1026" o:spt="32" type="#_x0000_t32" style="position:absolute;left:3535680;top:1565910;flip:y;height:666750;width:1076960;" filled="f" stroked="t" coordsize="21600,21600" o:gfxdata="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gT4HS9MAAAAFAQAADwAAAAAAAAABACAAAAAiAAAAZHJzL2Rvd25yZXYu&#10;eG1sUEsBAhQAFAAAAAgAh07iQI70QHc5AgAANQQAAA4AAAAAAAAAAQAgAAAAIgEAAGRycy9lMm9E&#10;b2MueG1sUEsFBgAAAAAGAAYAWQEAAM0FAAAAAA==&#10;">
                  <v:fill on="f" focussize="0,0"/>
                  <v:stroke weight="1pt" color="#4472C4 [3204]" miterlimit="8" joinstyle="miter" endarrow="block"/>
                  <v:imagedata o:title=""/>
                  <o:lock v:ext="edit" aspectratio="f"/>
                </v:shape>
                <v:shape id="直接箭头连接符 12" o:spid="_x0000_s1026" o:spt="32" type="#_x0000_t32" style="position:absolute;left:797560;top:1219835;height:41275;width:3004820;" filled="f" stroked="t" coordsize="21600,21600" o:gfxdata="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">
                  <v:fill on="f" focussize="0,0"/>
                  <v:stroke weight="1pt" color="#4472C4 [3204]" miterlimit="8" joinstyle="miter" endarrow="block"/>
                  <v:imagedata o:title=""/>
                  <o:lock v:ext="edit" aspectratio="f"/>
                </v:shape>
                <v:shape id="直接箭头连接符 13" o:spid="_x0000_s1026" o:spt="32" type="#_x0000_t32" style="position:absolute;left:2303585;top:574422;height:668216;width:0;" filled="f" stroked="t" coordsize="21600,21600" o:gfxdata="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">
                  <v:fill on="f" focussize="0,0"/>
                  <v:stroke weight="1pt" color="#4472C4 [3204]" miterlimit="8" joinstyle="miter" dashstyle="3 1" endarrow="block"/>
                  <v:imagedata o:title=""/>
                  <o:lock v:ext="edit" aspectratio="f"/>
                </v:shape>
                <v:shape id="_x0000_s1026" o:spid="_x0000_s1026" o:spt="32" type="#_x0000_t32" style="position:absolute;left:568620;top:1498260;height:759800;width:2976268;" filled="f" stroked="t" coordsize="21600,21600" o:gfxdata="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">
                  <v:fill on="f" focussize="0,0"/>
                  <v:stroke weight="1pt" color="#4472C4 [3204]" miterlimit="8" joinstyle="miter" endarrow="block"/>
                  <v:imagedata o:title=""/>
                  <o:lock v:ext="edit" aspectratio="f"/>
                </v:shape>
                <v:shape id="_x0000_s1026" o:spid="_x0000_s1026" o:spt="32" type="#_x0000_t32" style="position:absolute;left:1932600;top:2540000;flip:y;height:2200;width:564220;" filled="f" stroked="t" coordsize="21600,21600" o:gfxdata="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">
                  <v:fill on="f" focussize="0,0"/>
                  <v:stroke weight="1pt" color="#4472C4 [3204]" miterlimit="8" joinstyle="miter" endarrow="block"/>
                  <v:imagedata o:title=""/>
                  <o:lock v:ext="edit" aspectratio="f"/>
                </v:shape>
                <v:shape id="_x0000_s1026" o:spid="_x0000_s1026" o:spt="32" type="#_x0000_t32" style="position:absolute;left:1752600;top:594360;flip:x;height:1211580;width:550985;" filled="f" stroked="t" coordsize="21600,21600" o:gfxdata="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">
                  <v:fill on="f" focussize="0,0"/>
                  <v:stroke weight="1pt" color="#4472C4 [3204]" miterlimit="8" joinstyle="miter" dashstyle="3 1" endarrow="block"/>
                  <v:imagedata o:title=""/>
                  <o:lock v:ext="edit" aspectratio="f"/>
                </v:shape>
                <v:shape id="_x0000_s1026" o:spid="_x0000_s1026" o:spt="32" type="#_x0000_t32" style="position:absolute;left:914400;top:569494;flip:x;height:1442186;width:1391954;" filled="f" stroked="t" coordsize="21600,21600" o:gfxdata="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">
                  <v:fill on="f" focussize="0,0"/>
                  <v:stroke weight="1pt" color="#4472C4 [3204]" miterlimit="8" joinstyle="miter" dashstyle="3 1" endarrow="block"/>
                  <v:imagedata o:title=""/>
                  <o:lock v:ext="edit" aspectratio="f"/>
                </v:shape>
                <w10:wrap type="none"/>
                <w10:anchorlock/>
              </v:group>
            </w:pict>
          </mc:Fallback>
        </mc:AlternateContent>
      </w:r>
    </w:p>
    <w:p>
      <w:pPr>
        <w:pStyle w:val="8"/>
        <w:jc w:val="center"/>
        <w:rPr>
          <w:lang w:val="en-US" w:eastAsia="zh-CN"/>
        </w:rPr>
      </w:pPr>
      <w:bookmarkStart w:id="75" w:name="_Toc70978325"/>
      <w:bookmarkStart w:id="76" w:name="_Toc70977477"/>
      <w:bookmarkStart w:id="77" w:name="_Toc20324"/>
      <w:r>
        <w:t xml:space="preserve">Figure 4. </w:t>
      </w:r>
      <w:r>
        <w:fldChar w:fldCharType="begin"/>
      </w:r>
      <w:r>
        <w:instrText xml:space="preserve"> SEQ Figure_4. \* ARABIC </w:instrText>
      </w:r>
      <w:r>
        <w:fldChar w:fldCharType="separate"/>
      </w:r>
      <w:r>
        <w:t>1</w:t>
      </w:r>
      <w:r>
        <w:fldChar w:fldCharType="end"/>
      </w:r>
      <w:r>
        <w:t xml:space="preserve"> Research Model</w:t>
      </w:r>
      <w:bookmarkEnd w:id="75"/>
    </w:p>
    <w:bookmarkEnd w:id="76"/>
    <w:bookmarkEnd w:id="77"/>
    <w:p>
      <w:pPr>
        <w:pStyle w:val="8"/>
        <w:jc w:val="center"/>
        <w:rPr>
          <w:lang w:val="en-US" w:eastAsia="zh-CN"/>
        </w:rPr>
      </w:pPr>
    </w:p>
    <w:p>
      <w:pPr>
        <w:widowControl w:val="0"/>
        <w:autoSpaceDE w:val="0"/>
        <w:autoSpaceDN w:val="0"/>
        <w:adjustRightInd w:val="0"/>
        <w:spacing w:line="480" w:lineRule="auto"/>
        <w:outlineLvl w:val="2"/>
        <w:rPr>
          <w:rFonts w:eastAsia="MingLiU"/>
          <w:b/>
          <w:lang w:val="en-US" w:eastAsia="zh-CN"/>
        </w:rPr>
      </w:pPr>
      <w:bookmarkStart w:id="78" w:name="_Toc71034536"/>
      <w:bookmarkStart w:id="79" w:name="_Toc27977"/>
      <w:r>
        <w:rPr>
          <w:rFonts w:hint="eastAsia" w:eastAsia="MingLiU"/>
          <w:b/>
          <w:lang w:val="en-US" w:eastAsia="zh-CN"/>
        </w:rPr>
        <w:t>4.2.</w:t>
      </w:r>
      <w:r>
        <w:rPr>
          <w:rFonts w:hint="eastAsia" w:eastAsia="MingLiU"/>
          <w:b/>
          <w:lang w:eastAsia="en-US"/>
        </w:rPr>
        <w:t>2 Research hypothesis</w:t>
      </w:r>
      <w:bookmarkEnd w:id="78"/>
      <w:bookmarkEnd w:id="79"/>
    </w:p>
    <w:p>
      <w:pPr>
        <w:widowControl w:val="0"/>
        <w:spacing w:line="480" w:lineRule="auto"/>
        <w:jc w:val="both"/>
        <w:rPr>
          <w:rFonts w:eastAsia="宋体"/>
          <w:kern w:val="2"/>
          <w:lang w:val="en-US" w:eastAsia="zh-CN"/>
        </w:rPr>
      </w:pPr>
      <w:r>
        <w:rPr>
          <w:rFonts w:hint="eastAsia" w:eastAsia="宋体"/>
          <w:kern w:val="2"/>
          <w:lang w:val="en-US" w:eastAsia="zh-CN"/>
        </w:rPr>
        <w:t>According to the above model</w:t>
      </w:r>
      <w:r>
        <w:rPr>
          <w:rFonts w:eastAsia="宋体"/>
          <w:kern w:val="2"/>
          <w:lang w:val="en-US" w:eastAsia="zh-CN"/>
        </w:rPr>
        <w:t xml:space="preserve"> and literature review</w:t>
      </w:r>
      <w:r>
        <w:rPr>
          <w:rFonts w:hint="eastAsia" w:eastAsia="宋体"/>
          <w:kern w:val="2"/>
          <w:lang w:val="en-US" w:eastAsia="zh-CN"/>
        </w:rPr>
        <w:t>, it mainly includes the following assumptions:</w:t>
      </w:r>
    </w:p>
    <w:p>
      <w:pPr>
        <w:widowControl w:val="0"/>
        <w:spacing w:line="480" w:lineRule="auto"/>
        <w:jc w:val="both"/>
        <w:rPr>
          <w:rFonts w:eastAsia="宋体"/>
          <w:kern w:val="2"/>
          <w:lang w:val="en-US" w:eastAsia="zh-CN"/>
        </w:rPr>
      </w:pPr>
      <w:r>
        <w:rPr>
          <w:rFonts w:hint="eastAsia" w:eastAsia="宋体"/>
          <w:kern w:val="2"/>
          <w:lang w:val="en-US" w:eastAsia="zh-CN"/>
        </w:rPr>
        <w:t>H1: CSR has a positive impact on customer loyalty</w:t>
      </w:r>
      <w:r>
        <w:rPr>
          <w:rFonts w:eastAsia="宋体"/>
          <w:kern w:val="2"/>
          <w:lang w:val="en-US" w:eastAsia="zh-CN"/>
        </w:rPr>
        <w:t>, corporate image and customer satisfaction</w:t>
      </w:r>
      <w:r>
        <w:rPr>
          <w:rFonts w:hint="eastAsia" w:eastAsia="宋体"/>
          <w:kern w:val="2"/>
          <w:lang w:val="en-US" w:eastAsia="zh-CN"/>
        </w:rPr>
        <w:t>.</w:t>
      </w:r>
    </w:p>
    <w:p>
      <w:pPr>
        <w:widowControl w:val="0"/>
        <w:spacing w:line="480" w:lineRule="auto"/>
        <w:jc w:val="both"/>
        <w:rPr>
          <w:rFonts w:eastAsia="宋体"/>
          <w:kern w:val="2"/>
          <w:lang w:val="en-US" w:eastAsia="zh-CN"/>
        </w:rPr>
      </w:pPr>
      <w:r>
        <w:rPr>
          <w:rFonts w:hint="eastAsia" w:eastAsia="宋体"/>
          <w:kern w:val="2"/>
          <w:lang w:val="en-US" w:eastAsia="zh-CN"/>
        </w:rPr>
        <w:t>H</w:t>
      </w:r>
      <w:r>
        <w:rPr>
          <w:rFonts w:eastAsia="宋体"/>
          <w:kern w:val="2"/>
          <w:lang w:val="en-US" w:eastAsia="zh-CN"/>
        </w:rPr>
        <w:t>2</w:t>
      </w:r>
      <w:r>
        <w:rPr>
          <w:rFonts w:hint="eastAsia" w:eastAsia="宋体"/>
          <w:kern w:val="2"/>
          <w:lang w:val="en-US" w:eastAsia="zh-CN"/>
        </w:rPr>
        <w:t xml:space="preserve">: </w:t>
      </w:r>
      <w:r>
        <w:rPr>
          <w:rFonts w:eastAsia="宋体"/>
          <w:kern w:val="2"/>
          <w:lang w:val="en-US" w:eastAsia="zh-CN"/>
        </w:rPr>
        <w:t>C</w:t>
      </w:r>
      <w:r>
        <w:rPr>
          <w:rFonts w:hint="eastAsia" w:eastAsia="宋体"/>
          <w:kern w:val="2"/>
          <w:lang w:val="en-US" w:eastAsia="zh-CN"/>
        </w:rPr>
        <w:t>ompany image has a positive impact on customer satisfaction</w:t>
      </w:r>
      <w:r>
        <w:rPr>
          <w:rFonts w:eastAsia="宋体"/>
          <w:kern w:val="2"/>
          <w:lang w:val="en-US" w:eastAsia="zh-CN"/>
        </w:rPr>
        <w:t xml:space="preserve"> and customer loyalty</w:t>
      </w:r>
      <w:r>
        <w:rPr>
          <w:rFonts w:hint="eastAsia" w:eastAsia="宋体"/>
          <w:kern w:val="2"/>
          <w:lang w:val="en-US" w:eastAsia="zh-CN"/>
        </w:rPr>
        <w:t>.</w:t>
      </w:r>
    </w:p>
    <w:p>
      <w:pPr>
        <w:widowControl w:val="0"/>
        <w:spacing w:line="480" w:lineRule="auto"/>
        <w:jc w:val="both"/>
        <w:rPr>
          <w:rFonts w:eastAsia="宋体"/>
          <w:kern w:val="2"/>
          <w:lang w:val="en-US" w:eastAsia="zh-CN"/>
        </w:rPr>
      </w:pPr>
      <w:r>
        <w:rPr>
          <w:rFonts w:hint="eastAsia" w:eastAsia="宋体"/>
          <w:kern w:val="2"/>
          <w:lang w:val="en-US" w:eastAsia="zh-CN"/>
        </w:rPr>
        <w:t>H</w:t>
      </w:r>
      <w:r>
        <w:rPr>
          <w:rFonts w:eastAsia="宋体"/>
          <w:kern w:val="2"/>
          <w:lang w:val="en-US" w:eastAsia="zh-CN"/>
        </w:rPr>
        <w:t>3</w:t>
      </w:r>
      <w:r>
        <w:rPr>
          <w:rFonts w:hint="eastAsia" w:eastAsia="宋体"/>
          <w:kern w:val="2"/>
          <w:lang w:val="en-US" w:eastAsia="zh-CN"/>
        </w:rPr>
        <w:t xml:space="preserve">: </w:t>
      </w:r>
      <w:r>
        <w:rPr>
          <w:rFonts w:eastAsia="宋体"/>
          <w:kern w:val="2"/>
          <w:lang w:val="en-US" w:eastAsia="zh-CN"/>
        </w:rPr>
        <w:t>C</w:t>
      </w:r>
      <w:r>
        <w:rPr>
          <w:rFonts w:hint="eastAsia" w:eastAsia="宋体"/>
          <w:kern w:val="2"/>
          <w:lang w:val="en-US" w:eastAsia="zh-CN"/>
        </w:rPr>
        <w:t>ustomer satisfaction has a positive impact on customer loyalty.</w:t>
      </w:r>
    </w:p>
    <w:p>
      <w:pPr>
        <w:widowControl w:val="0"/>
        <w:spacing w:line="480" w:lineRule="auto"/>
        <w:jc w:val="both"/>
        <w:rPr>
          <w:rFonts w:eastAsia="MingLiU"/>
          <w:b/>
          <w:lang w:val="en-US" w:eastAsia="zh-CN"/>
        </w:rPr>
      </w:pPr>
      <w:r>
        <w:rPr>
          <w:rFonts w:hint="eastAsia" w:eastAsia="宋体"/>
          <w:kern w:val="2"/>
          <w:lang w:val="en-US" w:eastAsia="zh-CN"/>
        </w:rPr>
        <w:t>H</w:t>
      </w:r>
      <w:r>
        <w:rPr>
          <w:rFonts w:eastAsia="宋体"/>
          <w:kern w:val="2"/>
          <w:lang w:val="en-US" w:eastAsia="zh-CN"/>
        </w:rPr>
        <w:t>4</w:t>
      </w:r>
      <w:r>
        <w:rPr>
          <w:rFonts w:hint="eastAsia" w:eastAsia="宋体"/>
          <w:kern w:val="2"/>
          <w:lang w:val="en-US" w:eastAsia="zh-CN"/>
        </w:rPr>
        <w:t xml:space="preserve">: </w:t>
      </w:r>
      <w:r>
        <w:rPr>
          <w:rFonts w:eastAsia="宋体"/>
          <w:kern w:val="2"/>
          <w:lang w:val="en-US" w:eastAsia="zh-CN"/>
        </w:rPr>
        <w:t>P</w:t>
      </w:r>
      <w:r>
        <w:rPr>
          <w:rFonts w:hint="eastAsia" w:eastAsia="宋体"/>
          <w:kern w:val="2"/>
          <w:lang w:val="en-US" w:eastAsia="zh-CN"/>
        </w:rPr>
        <w:t xml:space="preserve">ublic health events positively </w:t>
      </w:r>
      <w:r>
        <w:rPr>
          <w:rFonts w:eastAsia="宋体"/>
          <w:kern w:val="2"/>
          <w:lang w:val="en-US" w:eastAsia="zh-CN"/>
        </w:rPr>
        <w:t>moderate</w:t>
      </w:r>
      <w:r>
        <w:rPr>
          <w:rFonts w:hint="eastAsia" w:eastAsia="宋体"/>
          <w:kern w:val="2"/>
          <w:lang w:val="en-US" w:eastAsia="zh-CN"/>
        </w:rPr>
        <w:t xml:space="preserve"> the impact of CSR on customer loyalty</w:t>
      </w:r>
      <w:r>
        <w:rPr>
          <w:rFonts w:eastAsia="宋体"/>
          <w:kern w:val="2"/>
          <w:lang w:val="en-US" w:eastAsia="zh-CN"/>
        </w:rPr>
        <w:t>, corporate image and customer satisfaction</w:t>
      </w:r>
      <w:r>
        <w:rPr>
          <w:rFonts w:hint="eastAsia" w:eastAsia="宋体"/>
          <w:kern w:val="2"/>
          <w:lang w:val="en-US" w:eastAsia="zh-CN"/>
        </w:rPr>
        <w:t>.</w:t>
      </w:r>
    </w:p>
    <w:p>
      <w:pPr>
        <w:keepNext/>
        <w:keepLines/>
        <w:widowControl w:val="0"/>
        <w:spacing w:before="260" w:after="260" w:line="416" w:lineRule="auto"/>
        <w:jc w:val="both"/>
        <w:outlineLvl w:val="1"/>
        <w:rPr>
          <w:rFonts w:eastAsia="宋体"/>
          <w:b/>
          <w:bCs/>
          <w:kern w:val="2"/>
        </w:rPr>
      </w:pPr>
      <w:bookmarkStart w:id="80" w:name="_Toc71034537"/>
      <w:r>
        <w:rPr>
          <w:rFonts w:hint="eastAsia" w:eastAsia="宋体"/>
          <w:b/>
          <w:bCs/>
          <w:kern w:val="2"/>
        </w:rPr>
        <w:t>4.3 Research Method and variable description</w:t>
      </w:r>
      <w:bookmarkEnd w:id="72"/>
      <w:bookmarkEnd w:id="80"/>
    </w:p>
    <w:p>
      <w:pPr>
        <w:widowControl w:val="0"/>
        <w:autoSpaceDE w:val="0"/>
        <w:autoSpaceDN w:val="0"/>
        <w:adjustRightInd w:val="0"/>
        <w:spacing w:line="480" w:lineRule="auto"/>
        <w:outlineLvl w:val="2"/>
        <w:rPr>
          <w:rFonts w:eastAsia="MingLiU"/>
          <w:b/>
          <w:lang w:val="en-US" w:eastAsia="zh-CN"/>
        </w:rPr>
      </w:pPr>
      <w:bookmarkStart w:id="81" w:name="_Toc71034538"/>
      <w:bookmarkStart w:id="82" w:name="_Toc9481"/>
      <w:r>
        <w:rPr>
          <w:rFonts w:hint="eastAsia" w:eastAsia="MingLiU"/>
          <w:b/>
          <w:lang w:val="en-US" w:eastAsia="zh-CN"/>
        </w:rPr>
        <w:t>4.3.1</w:t>
      </w:r>
      <w:r>
        <w:rPr>
          <w:rFonts w:eastAsia="MingLiU"/>
          <w:b/>
          <w:lang w:val="en-US" w:eastAsia="zh-CN"/>
        </w:rPr>
        <w:t xml:space="preserve"> </w:t>
      </w:r>
      <w:r>
        <w:rPr>
          <w:rFonts w:hint="eastAsia" w:eastAsia="MingLiU"/>
          <w:b/>
          <w:lang w:val="en-US" w:eastAsia="zh-CN"/>
        </w:rPr>
        <w:t>Research Method</w:t>
      </w:r>
      <w:bookmarkEnd w:id="81"/>
      <w:bookmarkEnd w:id="82"/>
    </w:p>
    <w:p>
      <w:pPr>
        <w:widowControl w:val="0"/>
        <w:spacing w:line="480" w:lineRule="auto"/>
        <w:jc w:val="both"/>
        <w:rPr>
          <w:rFonts w:eastAsia="宋体"/>
          <w:kern w:val="2"/>
          <w:lang w:val="en-US" w:eastAsia="zh-CN"/>
        </w:rPr>
      </w:pPr>
      <w:r>
        <w:rPr>
          <w:rFonts w:eastAsia="宋体"/>
          <w:kern w:val="2"/>
          <w:lang w:val="en-US" w:eastAsia="zh-CN"/>
        </w:rPr>
        <w:t>Firstly, this chapter uses the descriptive statistical and ANOVA method to analyze the demographic information and its effects on CSR. Secondly, the reliability and validity of the questionnaire are analyzed. Thirdly, the method of analysis of variance is used to analyze whether CSR is affected by gender, age and income level. Finally, the regression analysis method is used to analyze the causal relationship among CSR, customer loyalty, corporate image, customer satisfaction and other variables.</w:t>
      </w:r>
    </w:p>
    <w:p>
      <w:pPr>
        <w:widowControl w:val="0"/>
        <w:autoSpaceDE w:val="0"/>
        <w:autoSpaceDN w:val="0"/>
        <w:adjustRightInd w:val="0"/>
        <w:spacing w:line="480" w:lineRule="auto"/>
        <w:outlineLvl w:val="2"/>
        <w:rPr>
          <w:rFonts w:eastAsia="MingLiU"/>
          <w:b/>
          <w:lang w:val="en-US" w:eastAsia="zh-CN"/>
        </w:rPr>
      </w:pPr>
      <w:bookmarkStart w:id="83" w:name="_Toc8631"/>
      <w:bookmarkStart w:id="84" w:name="_Toc71034539"/>
      <w:r>
        <w:rPr>
          <w:rFonts w:hint="eastAsia" w:eastAsia="MingLiU"/>
          <w:b/>
          <w:lang w:val="en-US" w:eastAsia="zh-CN"/>
        </w:rPr>
        <w:t>4.3.2</w:t>
      </w:r>
      <w:r>
        <w:rPr>
          <w:rFonts w:eastAsia="MingLiU"/>
          <w:b/>
          <w:lang w:val="en-US" w:eastAsia="zh-CN"/>
        </w:rPr>
        <w:t xml:space="preserve"> V</w:t>
      </w:r>
      <w:r>
        <w:rPr>
          <w:rFonts w:hint="eastAsia" w:eastAsia="MingLiU"/>
          <w:b/>
          <w:lang w:val="en-US" w:eastAsia="zh-CN"/>
        </w:rPr>
        <w:t>ariable description</w:t>
      </w:r>
      <w:bookmarkEnd w:id="83"/>
      <w:bookmarkEnd w:id="84"/>
    </w:p>
    <w:p>
      <w:pPr>
        <w:widowControl w:val="0"/>
        <w:spacing w:line="480" w:lineRule="auto"/>
        <w:jc w:val="both"/>
        <w:rPr>
          <w:rFonts w:eastAsia="宋体"/>
          <w:kern w:val="2"/>
          <w:lang w:val="en-US" w:eastAsia="zh-CN"/>
        </w:rPr>
      </w:pPr>
      <w:r>
        <w:rPr>
          <w:rFonts w:hint="eastAsia" w:eastAsia="宋体"/>
          <w:kern w:val="2"/>
          <w:lang w:val="en-US" w:eastAsia="zh-CN"/>
        </w:rPr>
        <w:t>In the questionnaire, it mainly aims at five kinds of questions of Shuanghui Company, a famous food enterprise in China. The first kind of problem is CSR. CSR includes economic responsibility (CSRE), legal responsibility (CSRL), ethical responsibility (CSRM), charitable responsibility (CSRC) and environmental responsibility (CSRG). These six kinds of CSR set different problems. The second kind of problem is corporate image (CI). The third kind of problem is customer satisfaction (CS). The fourth category is customer loyalty (CL). The fifth category is the public health event (PHE). At the end of the questionnaire, there are demographic questions, including Gender, Age, education level (Edu), vocational (Prof) and Income. The calculation relationship between variables is shown in Table 4.1 below:</w:t>
      </w:r>
    </w:p>
    <w:p>
      <w:pPr>
        <w:pStyle w:val="8"/>
        <w:jc w:val="center"/>
        <w:rPr>
          <w:rFonts w:eastAsia="宋体"/>
          <w:b/>
          <w:bCs/>
          <w:kern w:val="2"/>
          <w:lang w:val="en-US" w:eastAsia="zh-CN"/>
        </w:rPr>
      </w:pPr>
      <w:bookmarkStart w:id="85" w:name="_Toc70979370"/>
      <w:r>
        <w:t xml:space="preserve">Table 4. </w:t>
      </w:r>
      <w:r>
        <w:fldChar w:fldCharType="begin"/>
      </w:r>
      <w:r>
        <w:instrText xml:space="preserve"> SEQ Table_4. \* ARABIC </w:instrText>
      </w:r>
      <w:r>
        <w:fldChar w:fldCharType="separate"/>
      </w:r>
      <w:r>
        <w:t>1</w:t>
      </w:r>
      <w:r>
        <w:fldChar w:fldCharType="end"/>
      </w:r>
      <w:r>
        <w:t xml:space="preserve"> Computational relationship between variables</w:t>
      </w:r>
      <w:bookmarkEnd w:id="85"/>
    </w:p>
    <w:tbl>
      <w:tblPr>
        <w:tblStyle w:val="26"/>
        <w:tblW w:w="0" w:type="auto"/>
        <w:tblInd w:w="25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16"/>
        <w:gridCol w:w="1469"/>
        <w:gridCol w:w="57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4" w:hRule="atLeast"/>
        </w:trPr>
        <w:tc>
          <w:tcPr>
            <w:tcW w:w="851" w:type="dxa"/>
          </w:tcPr>
          <w:p>
            <w:pPr>
              <w:widowControl w:val="0"/>
              <w:jc w:val="both"/>
              <w:rPr>
                <w:rFonts w:eastAsia="宋体"/>
                <w:kern w:val="2"/>
                <w:lang w:val="en-US" w:eastAsia="zh-CN"/>
              </w:rPr>
            </w:pPr>
            <w:r>
              <w:rPr>
                <w:rFonts w:hint="eastAsia" w:eastAsia="宋体"/>
                <w:kern w:val="2"/>
                <w:lang w:val="en-US" w:eastAsia="zh-CN"/>
              </w:rPr>
              <w:t>Variable</w:t>
            </w:r>
          </w:p>
        </w:tc>
        <w:tc>
          <w:tcPr>
            <w:tcW w:w="1417" w:type="dxa"/>
          </w:tcPr>
          <w:p>
            <w:pPr>
              <w:widowControl w:val="0"/>
              <w:jc w:val="both"/>
              <w:rPr>
                <w:rFonts w:eastAsia="宋体"/>
                <w:kern w:val="2"/>
                <w:lang w:val="en-US" w:eastAsia="zh-CN"/>
              </w:rPr>
            </w:pPr>
            <w:r>
              <w:rPr>
                <w:rFonts w:hint="eastAsia" w:eastAsia="宋体"/>
                <w:kern w:val="2"/>
                <w:lang w:val="en-US" w:eastAsia="zh-CN"/>
              </w:rPr>
              <w:t>Standardized variable names</w:t>
            </w:r>
          </w:p>
        </w:tc>
        <w:tc>
          <w:tcPr>
            <w:tcW w:w="6004" w:type="dxa"/>
          </w:tcPr>
          <w:p>
            <w:pPr>
              <w:widowControl w:val="0"/>
              <w:jc w:val="center"/>
              <w:rPr>
                <w:rFonts w:eastAsia="宋体"/>
                <w:kern w:val="2"/>
                <w:lang w:val="en-US" w:eastAsia="zh-CN"/>
              </w:rPr>
            </w:pPr>
            <w:r>
              <w:rPr>
                <w:rFonts w:hint="eastAsia" w:eastAsia="宋体"/>
                <w:kern w:val="2"/>
                <w:lang w:val="en-US" w:eastAsia="zh-CN"/>
              </w:rPr>
              <w:t>Computing relation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4" w:hRule="atLeast"/>
        </w:trPr>
        <w:tc>
          <w:tcPr>
            <w:tcW w:w="851" w:type="dxa"/>
          </w:tcPr>
          <w:p>
            <w:pPr>
              <w:widowControl w:val="0"/>
              <w:jc w:val="both"/>
              <w:rPr>
                <w:rFonts w:eastAsia="宋体"/>
                <w:kern w:val="2"/>
                <w:lang w:val="en-US" w:eastAsia="zh-CN"/>
              </w:rPr>
            </w:pPr>
            <w:r>
              <w:rPr>
                <w:rFonts w:hint="eastAsia" w:eastAsia="宋体"/>
                <w:kern w:val="2"/>
                <w:lang w:val="en-US" w:eastAsia="zh-CN"/>
              </w:rPr>
              <w:t>CSR</w:t>
            </w:r>
          </w:p>
        </w:tc>
        <w:tc>
          <w:tcPr>
            <w:tcW w:w="1417" w:type="dxa"/>
          </w:tcPr>
          <w:p>
            <w:pPr>
              <w:widowControl w:val="0"/>
              <w:jc w:val="both"/>
              <w:rPr>
                <w:rFonts w:eastAsia="宋体"/>
                <w:kern w:val="2"/>
                <w:lang w:val="en-US" w:eastAsia="zh-CN"/>
              </w:rPr>
            </w:pPr>
            <w:r>
              <w:rPr>
                <w:rFonts w:hint="eastAsia" w:eastAsia="宋体"/>
                <w:kern w:val="2"/>
                <w:lang w:val="en-US" w:eastAsia="zh-CN"/>
              </w:rPr>
              <w:t>ZCSR</w:t>
            </w:r>
          </w:p>
        </w:tc>
        <w:tc>
          <w:tcPr>
            <w:tcW w:w="6004" w:type="dxa"/>
          </w:tcPr>
          <w:p>
            <w:pPr>
              <w:widowControl w:val="0"/>
              <w:jc w:val="both"/>
              <w:rPr>
                <w:rFonts w:eastAsia="宋体"/>
                <w:kern w:val="2"/>
                <w:lang w:val="en-US" w:eastAsia="zh-CN"/>
              </w:rPr>
            </w:pPr>
            <w:r>
              <w:rPr>
                <w:rFonts w:hint="eastAsia" w:eastAsia="宋体"/>
                <w:kern w:val="2"/>
                <w:lang w:val="en-US" w:eastAsia="zh-CN"/>
              </w:rPr>
              <w:t>C</w:t>
            </w:r>
            <w:r>
              <w:rPr>
                <w:rFonts w:eastAsia="宋体"/>
                <w:kern w:val="2"/>
                <w:lang w:val="en-US" w:eastAsia="zh-CN"/>
              </w:rPr>
              <w:t>SR= (CSRE+CSRL+CSRM+CSRC+CSRG)/5</w:t>
            </w:r>
          </w:p>
          <w:p>
            <w:pPr>
              <w:widowControl w:val="0"/>
              <w:jc w:val="both"/>
              <w:rPr>
                <w:rFonts w:eastAsia="宋体"/>
                <w:kern w:val="2"/>
                <w:lang w:val="en-US" w:eastAsia="zh-CN"/>
              </w:rPr>
            </w:pPr>
            <w:r>
              <w:rPr>
                <w:rFonts w:eastAsia="宋体"/>
                <w:kern w:val="2"/>
                <w:lang w:val="en-US" w:eastAsia="zh-CN"/>
              </w:rPr>
              <w:t>CSRE</w:t>
            </w:r>
            <w:r>
              <w:rPr>
                <w:rFonts w:hint="eastAsia" w:eastAsia="宋体"/>
                <w:kern w:val="2"/>
                <w:lang w:val="en-US" w:eastAsia="zh-CN"/>
              </w:rPr>
              <w:t>=</w:t>
            </w:r>
            <w:r>
              <w:rPr>
                <w:rFonts w:eastAsia="宋体"/>
                <w:kern w:val="2"/>
                <w:lang w:val="en-US" w:eastAsia="zh-CN"/>
              </w:rPr>
              <w:t xml:space="preserve"> (CSRE1+ CSRE2+ CSRE3+ CSRE4)/4</w:t>
            </w:r>
          </w:p>
          <w:p>
            <w:pPr>
              <w:widowControl w:val="0"/>
              <w:jc w:val="both"/>
              <w:rPr>
                <w:rFonts w:eastAsia="宋体"/>
                <w:kern w:val="2"/>
                <w:lang w:val="en-US" w:eastAsia="zh-CN"/>
              </w:rPr>
            </w:pPr>
            <w:r>
              <w:rPr>
                <w:rFonts w:eastAsia="宋体"/>
                <w:kern w:val="2"/>
                <w:lang w:val="en-US" w:eastAsia="zh-CN"/>
              </w:rPr>
              <w:t>CSRL</w:t>
            </w:r>
            <w:r>
              <w:rPr>
                <w:rFonts w:hint="eastAsia" w:eastAsia="宋体"/>
                <w:kern w:val="2"/>
                <w:lang w:val="en-US" w:eastAsia="zh-CN"/>
              </w:rPr>
              <w:t>=</w:t>
            </w:r>
            <w:r>
              <w:rPr>
                <w:rFonts w:eastAsia="宋体"/>
                <w:kern w:val="2"/>
                <w:lang w:val="en-US" w:eastAsia="zh-CN"/>
              </w:rPr>
              <w:t xml:space="preserve"> </w:t>
            </w:r>
            <w:r>
              <w:rPr>
                <w:rFonts w:hint="eastAsia" w:eastAsia="宋体"/>
                <w:kern w:val="2"/>
                <w:lang w:val="en-US" w:eastAsia="zh-CN"/>
              </w:rPr>
              <w:t>(</w:t>
            </w:r>
            <w:r>
              <w:rPr>
                <w:rFonts w:eastAsia="宋体"/>
                <w:kern w:val="2"/>
                <w:lang w:val="en-US" w:eastAsia="zh-CN"/>
              </w:rPr>
              <w:t>CSRL1+ CSRL2+ CSRL3+ CSRL4)/4</w:t>
            </w:r>
          </w:p>
          <w:p>
            <w:pPr>
              <w:widowControl w:val="0"/>
              <w:jc w:val="both"/>
              <w:rPr>
                <w:rFonts w:eastAsia="宋体"/>
                <w:kern w:val="2"/>
                <w:lang w:val="en-US" w:eastAsia="zh-CN"/>
              </w:rPr>
            </w:pPr>
            <w:r>
              <w:rPr>
                <w:rFonts w:hint="eastAsia" w:eastAsia="宋体"/>
                <w:kern w:val="2"/>
                <w:lang w:val="en-US" w:eastAsia="zh-CN"/>
              </w:rPr>
              <w:t>C</w:t>
            </w:r>
            <w:r>
              <w:rPr>
                <w:rFonts w:eastAsia="宋体"/>
                <w:kern w:val="2"/>
                <w:lang w:val="en-US" w:eastAsia="zh-CN"/>
              </w:rPr>
              <w:t>SRM= (CSRM1+</w:t>
            </w:r>
            <w:r>
              <w:rPr>
                <w:rFonts w:ascii="Calibri" w:hAnsi="Calibri" w:eastAsia="宋体"/>
                <w:kern w:val="2"/>
                <w:sz w:val="21"/>
                <w:szCs w:val="22"/>
                <w:lang w:eastAsia="zh-CN"/>
              </w:rPr>
              <w:t xml:space="preserve"> </w:t>
            </w:r>
            <w:r>
              <w:rPr>
                <w:rFonts w:eastAsia="宋体"/>
                <w:kern w:val="2"/>
                <w:lang w:val="en-US" w:eastAsia="zh-CN"/>
              </w:rPr>
              <w:t>CSRM2+ CSRM3</w:t>
            </w:r>
            <w:r>
              <w:rPr>
                <w:rFonts w:hint="eastAsia" w:eastAsia="宋体"/>
                <w:kern w:val="2"/>
                <w:lang w:val="en-US" w:eastAsia="zh-CN"/>
              </w:rPr>
              <w:t>)</w:t>
            </w:r>
            <w:r>
              <w:rPr>
                <w:rFonts w:eastAsia="宋体"/>
                <w:kern w:val="2"/>
                <w:lang w:val="en-US" w:eastAsia="zh-CN"/>
              </w:rPr>
              <w:t>/3</w:t>
            </w:r>
          </w:p>
          <w:p>
            <w:pPr>
              <w:widowControl w:val="0"/>
              <w:jc w:val="both"/>
              <w:rPr>
                <w:rFonts w:eastAsia="宋体"/>
                <w:kern w:val="2"/>
                <w:lang w:val="en-US" w:eastAsia="zh-CN"/>
              </w:rPr>
            </w:pPr>
            <w:r>
              <w:rPr>
                <w:rFonts w:hint="eastAsia" w:eastAsia="宋体"/>
                <w:kern w:val="2"/>
                <w:lang w:val="en-US" w:eastAsia="zh-CN"/>
              </w:rPr>
              <w:t>CSRC</w:t>
            </w:r>
            <w:r>
              <w:rPr>
                <w:rFonts w:eastAsia="宋体"/>
                <w:kern w:val="2"/>
                <w:lang w:val="en-US" w:eastAsia="zh-CN"/>
              </w:rPr>
              <w:t xml:space="preserve">= </w:t>
            </w:r>
            <w:r>
              <w:rPr>
                <w:rFonts w:hint="eastAsia" w:eastAsia="宋体"/>
                <w:kern w:val="2"/>
                <w:lang w:val="en-US" w:eastAsia="zh-CN"/>
              </w:rPr>
              <w:t>(CSRC</w:t>
            </w:r>
            <w:r>
              <w:rPr>
                <w:rFonts w:eastAsia="宋体"/>
                <w:kern w:val="2"/>
                <w:lang w:val="en-US" w:eastAsia="zh-CN"/>
              </w:rPr>
              <w:t>1</w:t>
            </w:r>
            <w:r>
              <w:rPr>
                <w:rFonts w:hint="eastAsia" w:eastAsia="宋体"/>
                <w:kern w:val="2"/>
                <w:lang w:val="en-US" w:eastAsia="zh-CN"/>
              </w:rPr>
              <w:t>+ CSRC</w:t>
            </w:r>
            <w:r>
              <w:rPr>
                <w:rFonts w:eastAsia="宋体"/>
                <w:kern w:val="2"/>
                <w:lang w:val="en-US" w:eastAsia="zh-CN"/>
              </w:rPr>
              <w:t>2</w:t>
            </w:r>
            <w:r>
              <w:rPr>
                <w:rFonts w:hint="eastAsia" w:eastAsia="宋体"/>
                <w:kern w:val="2"/>
                <w:lang w:val="en-US" w:eastAsia="zh-CN"/>
              </w:rPr>
              <w:t>+ CSRC</w:t>
            </w:r>
            <w:r>
              <w:rPr>
                <w:rFonts w:eastAsia="宋体"/>
                <w:kern w:val="2"/>
                <w:lang w:val="en-US" w:eastAsia="zh-CN"/>
              </w:rPr>
              <w:t>3</w:t>
            </w:r>
            <w:r>
              <w:rPr>
                <w:rFonts w:hint="eastAsia" w:eastAsia="宋体"/>
                <w:kern w:val="2"/>
                <w:lang w:val="en-US" w:eastAsia="zh-CN"/>
              </w:rPr>
              <w:t>)/</w:t>
            </w:r>
            <w:r>
              <w:rPr>
                <w:rFonts w:eastAsia="宋体"/>
                <w:kern w:val="2"/>
                <w:lang w:val="en-US" w:eastAsia="zh-CN"/>
              </w:rPr>
              <w:t>3</w:t>
            </w:r>
          </w:p>
          <w:p>
            <w:pPr>
              <w:widowControl w:val="0"/>
              <w:jc w:val="both"/>
              <w:rPr>
                <w:rFonts w:eastAsia="宋体"/>
                <w:kern w:val="2"/>
                <w:lang w:val="en-US" w:eastAsia="zh-CN"/>
              </w:rPr>
            </w:pPr>
            <w:r>
              <w:rPr>
                <w:rFonts w:eastAsia="宋体"/>
                <w:kern w:val="2"/>
                <w:lang w:val="en-US" w:eastAsia="zh-CN"/>
              </w:rPr>
              <w:t>CSRG</w:t>
            </w:r>
            <w:r>
              <w:rPr>
                <w:rFonts w:hint="eastAsia" w:eastAsia="宋体"/>
                <w:kern w:val="2"/>
                <w:lang w:val="en-US" w:eastAsia="zh-CN"/>
              </w:rPr>
              <w:t xml:space="preserve"> =</w:t>
            </w:r>
            <w:r>
              <w:rPr>
                <w:rFonts w:eastAsia="宋体"/>
                <w:kern w:val="2"/>
                <w:lang w:val="en-US" w:eastAsia="zh-CN"/>
              </w:rPr>
              <w:t xml:space="preserve"> (CSRG1+ CSRG2+ CSRG3+ CSRG4)/4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4" w:hRule="atLeast"/>
        </w:trPr>
        <w:tc>
          <w:tcPr>
            <w:tcW w:w="851" w:type="dxa"/>
          </w:tcPr>
          <w:p>
            <w:pPr>
              <w:widowControl w:val="0"/>
              <w:jc w:val="both"/>
              <w:rPr>
                <w:rFonts w:eastAsia="宋体"/>
                <w:kern w:val="2"/>
                <w:lang w:val="en-US" w:eastAsia="zh-CN"/>
              </w:rPr>
            </w:pPr>
            <w:r>
              <w:rPr>
                <w:rFonts w:hint="eastAsia" w:eastAsia="宋体"/>
                <w:kern w:val="2"/>
                <w:lang w:val="en-US" w:eastAsia="zh-CN"/>
              </w:rPr>
              <w:t>C</w:t>
            </w:r>
            <w:r>
              <w:rPr>
                <w:rFonts w:eastAsia="宋体"/>
                <w:kern w:val="2"/>
                <w:lang w:val="en-US" w:eastAsia="zh-CN"/>
              </w:rPr>
              <w:t>I</w:t>
            </w:r>
          </w:p>
        </w:tc>
        <w:tc>
          <w:tcPr>
            <w:tcW w:w="1417" w:type="dxa"/>
          </w:tcPr>
          <w:p>
            <w:pPr>
              <w:widowControl w:val="0"/>
              <w:jc w:val="both"/>
              <w:rPr>
                <w:rFonts w:eastAsia="宋体"/>
                <w:kern w:val="2"/>
                <w:lang w:val="fr-FR" w:eastAsia="zh-CN"/>
              </w:rPr>
            </w:pPr>
            <w:r>
              <w:rPr>
                <w:rFonts w:hint="eastAsia" w:eastAsia="宋体"/>
                <w:kern w:val="2"/>
                <w:lang w:val="fr-FR" w:eastAsia="zh-CN"/>
              </w:rPr>
              <w:t>ZCI</w:t>
            </w:r>
          </w:p>
        </w:tc>
        <w:tc>
          <w:tcPr>
            <w:tcW w:w="6004" w:type="dxa"/>
          </w:tcPr>
          <w:p>
            <w:pPr>
              <w:widowControl w:val="0"/>
              <w:jc w:val="both"/>
              <w:rPr>
                <w:rFonts w:eastAsia="宋体"/>
                <w:kern w:val="2"/>
                <w:lang w:val="fr-FR" w:eastAsia="zh-CN"/>
              </w:rPr>
            </w:pPr>
            <w:r>
              <w:rPr>
                <w:rFonts w:hint="eastAsia" w:eastAsia="宋体"/>
                <w:kern w:val="2"/>
                <w:lang w:val="fr-FR" w:eastAsia="zh-CN"/>
              </w:rPr>
              <w:t>C</w:t>
            </w:r>
            <w:r>
              <w:rPr>
                <w:rFonts w:eastAsia="宋体"/>
                <w:kern w:val="2"/>
                <w:lang w:val="fr-FR" w:eastAsia="zh-CN"/>
              </w:rPr>
              <w:t>I= (</w:t>
            </w:r>
            <w:r>
              <w:rPr>
                <w:rFonts w:hint="eastAsia" w:eastAsia="宋体"/>
                <w:kern w:val="2"/>
                <w:lang w:val="fr-FR" w:eastAsia="zh-CN"/>
              </w:rPr>
              <w:t>C</w:t>
            </w:r>
            <w:r>
              <w:rPr>
                <w:rFonts w:eastAsia="宋体"/>
                <w:kern w:val="2"/>
                <w:lang w:val="fr-FR" w:eastAsia="zh-CN"/>
              </w:rPr>
              <w:t>I1+</w:t>
            </w:r>
            <w:r>
              <w:rPr>
                <w:rFonts w:hint="eastAsia" w:eastAsia="宋体"/>
                <w:kern w:val="2"/>
                <w:lang w:val="fr-FR" w:eastAsia="zh-CN"/>
              </w:rPr>
              <w:t xml:space="preserve"> C</w:t>
            </w:r>
            <w:r>
              <w:rPr>
                <w:rFonts w:eastAsia="宋体"/>
                <w:kern w:val="2"/>
                <w:lang w:val="fr-FR" w:eastAsia="zh-CN"/>
              </w:rPr>
              <w:t>I2</w:t>
            </w:r>
            <w:r>
              <w:rPr>
                <w:rFonts w:hint="eastAsia" w:eastAsia="宋体"/>
                <w:kern w:val="2"/>
                <w:lang w:val="fr-FR" w:eastAsia="zh-CN"/>
              </w:rPr>
              <w:t>+ C</w:t>
            </w:r>
            <w:r>
              <w:rPr>
                <w:rFonts w:eastAsia="宋体"/>
                <w:kern w:val="2"/>
                <w:lang w:val="fr-FR" w:eastAsia="zh-CN"/>
              </w:rPr>
              <w:t>I3</w:t>
            </w:r>
            <w:r>
              <w:rPr>
                <w:rFonts w:hint="eastAsia" w:eastAsia="宋体"/>
                <w:kern w:val="2"/>
                <w:lang w:val="fr-FR" w:eastAsia="zh-CN"/>
              </w:rPr>
              <w:t>+C</w:t>
            </w:r>
            <w:r>
              <w:rPr>
                <w:rFonts w:eastAsia="宋体"/>
                <w:kern w:val="2"/>
                <w:lang w:val="fr-FR" w:eastAsia="zh-CN"/>
              </w:rPr>
              <w:t>I4</w:t>
            </w:r>
            <w:r>
              <w:rPr>
                <w:rFonts w:hint="eastAsia" w:eastAsia="宋体"/>
                <w:kern w:val="2"/>
                <w:lang w:val="fr-FR" w:eastAsia="zh-CN"/>
              </w:rPr>
              <w:t>)</w:t>
            </w:r>
            <w:r>
              <w:rPr>
                <w:rFonts w:eastAsia="宋体"/>
                <w:kern w:val="2"/>
                <w:lang w:val="fr-FR" w:eastAsia="zh-CN"/>
              </w:rPr>
              <w:t>/4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4" w:hRule="atLeast"/>
        </w:trPr>
        <w:tc>
          <w:tcPr>
            <w:tcW w:w="851" w:type="dxa"/>
          </w:tcPr>
          <w:p>
            <w:pPr>
              <w:widowControl w:val="0"/>
              <w:jc w:val="both"/>
              <w:rPr>
                <w:rFonts w:eastAsia="宋体"/>
                <w:kern w:val="2"/>
                <w:lang w:val="en-US" w:eastAsia="zh-CN"/>
              </w:rPr>
            </w:pPr>
            <w:r>
              <w:rPr>
                <w:rFonts w:hint="eastAsia" w:eastAsia="宋体"/>
                <w:kern w:val="2"/>
                <w:lang w:val="en-US" w:eastAsia="zh-CN"/>
              </w:rPr>
              <w:t>C</w:t>
            </w:r>
            <w:r>
              <w:rPr>
                <w:rFonts w:eastAsia="宋体"/>
                <w:kern w:val="2"/>
                <w:lang w:val="en-US" w:eastAsia="zh-CN"/>
              </w:rPr>
              <w:t>S</w:t>
            </w:r>
          </w:p>
        </w:tc>
        <w:tc>
          <w:tcPr>
            <w:tcW w:w="1417" w:type="dxa"/>
          </w:tcPr>
          <w:p>
            <w:pPr>
              <w:widowControl w:val="0"/>
              <w:jc w:val="both"/>
              <w:rPr>
                <w:rFonts w:eastAsia="宋体"/>
                <w:kern w:val="2"/>
                <w:lang w:val="en-US" w:eastAsia="zh-CN"/>
              </w:rPr>
            </w:pPr>
            <w:r>
              <w:rPr>
                <w:rFonts w:hint="eastAsia" w:eastAsia="宋体"/>
                <w:kern w:val="2"/>
                <w:lang w:val="en-US" w:eastAsia="zh-CN"/>
              </w:rPr>
              <w:t>ZCS</w:t>
            </w:r>
          </w:p>
        </w:tc>
        <w:tc>
          <w:tcPr>
            <w:tcW w:w="6004" w:type="dxa"/>
          </w:tcPr>
          <w:p>
            <w:pPr>
              <w:widowControl w:val="0"/>
              <w:jc w:val="both"/>
              <w:rPr>
                <w:rFonts w:eastAsia="宋体"/>
                <w:kern w:val="2"/>
                <w:lang w:val="en-US" w:eastAsia="zh-CN"/>
              </w:rPr>
            </w:pPr>
            <w:r>
              <w:rPr>
                <w:rFonts w:hint="eastAsia" w:eastAsia="宋体"/>
                <w:kern w:val="2"/>
                <w:lang w:val="en-US" w:eastAsia="zh-CN"/>
              </w:rPr>
              <w:t>C</w:t>
            </w:r>
            <w:r>
              <w:rPr>
                <w:rFonts w:eastAsia="宋体"/>
                <w:kern w:val="2"/>
                <w:lang w:val="en-US" w:eastAsia="zh-CN"/>
              </w:rPr>
              <w:t>S=(CS1+CS2+CS3)/3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4" w:hRule="atLeast"/>
        </w:trPr>
        <w:tc>
          <w:tcPr>
            <w:tcW w:w="851" w:type="dxa"/>
          </w:tcPr>
          <w:p>
            <w:pPr>
              <w:widowControl w:val="0"/>
              <w:jc w:val="both"/>
              <w:rPr>
                <w:rFonts w:eastAsia="宋体"/>
                <w:kern w:val="2"/>
                <w:lang w:val="en-US" w:eastAsia="zh-CN"/>
              </w:rPr>
            </w:pPr>
            <w:r>
              <w:rPr>
                <w:rFonts w:hint="eastAsia" w:eastAsia="宋体"/>
                <w:kern w:val="2"/>
                <w:lang w:val="en-US" w:eastAsia="zh-CN"/>
              </w:rPr>
              <w:t>C</w:t>
            </w:r>
            <w:r>
              <w:rPr>
                <w:rFonts w:eastAsia="宋体"/>
                <w:kern w:val="2"/>
                <w:lang w:val="en-US" w:eastAsia="zh-CN"/>
              </w:rPr>
              <w:t>L</w:t>
            </w:r>
          </w:p>
        </w:tc>
        <w:tc>
          <w:tcPr>
            <w:tcW w:w="1417" w:type="dxa"/>
          </w:tcPr>
          <w:p>
            <w:pPr>
              <w:widowControl w:val="0"/>
              <w:jc w:val="both"/>
              <w:rPr>
                <w:rFonts w:eastAsia="宋体"/>
                <w:kern w:val="2"/>
                <w:lang w:val="en-US" w:eastAsia="zh-CN"/>
              </w:rPr>
            </w:pPr>
            <w:r>
              <w:rPr>
                <w:rFonts w:hint="eastAsia" w:eastAsia="宋体"/>
                <w:kern w:val="2"/>
                <w:lang w:val="en-US" w:eastAsia="zh-CN"/>
              </w:rPr>
              <w:t>ZCL</w:t>
            </w:r>
          </w:p>
        </w:tc>
        <w:tc>
          <w:tcPr>
            <w:tcW w:w="6004" w:type="dxa"/>
          </w:tcPr>
          <w:p>
            <w:pPr>
              <w:widowControl w:val="0"/>
              <w:jc w:val="both"/>
              <w:rPr>
                <w:rFonts w:eastAsia="宋体"/>
                <w:kern w:val="2"/>
                <w:lang w:val="en-US" w:eastAsia="zh-CN"/>
              </w:rPr>
            </w:pPr>
            <w:r>
              <w:rPr>
                <w:rFonts w:hint="eastAsia" w:eastAsia="宋体"/>
                <w:kern w:val="2"/>
                <w:lang w:val="en-US" w:eastAsia="zh-CN"/>
              </w:rPr>
              <w:t>C</w:t>
            </w:r>
            <w:r>
              <w:rPr>
                <w:rFonts w:eastAsia="宋体"/>
                <w:kern w:val="2"/>
                <w:lang w:val="en-US" w:eastAsia="zh-CN"/>
              </w:rPr>
              <w:t>L=(CL1+CL2+CL3)/3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4" w:hRule="atLeast"/>
        </w:trPr>
        <w:tc>
          <w:tcPr>
            <w:tcW w:w="851" w:type="dxa"/>
          </w:tcPr>
          <w:p>
            <w:pPr>
              <w:widowControl w:val="0"/>
              <w:jc w:val="both"/>
              <w:rPr>
                <w:rFonts w:eastAsia="宋体"/>
                <w:kern w:val="2"/>
                <w:lang w:val="en-US" w:eastAsia="zh-CN"/>
              </w:rPr>
            </w:pPr>
            <w:r>
              <w:rPr>
                <w:rFonts w:hint="eastAsia" w:eastAsia="宋体"/>
                <w:kern w:val="2"/>
                <w:lang w:val="en-US" w:eastAsia="zh-CN"/>
              </w:rPr>
              <w:t>P</w:t>
            </w:r>
            <w:r>
              <w:rPr>
                <w:rFonts w:eastAsia="宋体"/>
                <w:kern w:val="2"/>
                <w:lang w:val="en-US" w:eastAsia="zh-CN"/>
              </w:rPr>
              <w:t>HE</w:t>
            </w:r>
          </w:p>
        </w:tc>
        <w:tc>
          <w:tcPr>
            <w:tcW w:w="1417" w:type="dxa"/>
          </w:tcPr>
          <w:p>
            <w:pPr>
              <w:widowControl w:val="0"/>
              <w:jc w:val="both"/>
              <w:rPr>
                <w:rFonts w:eastAsia="宋体"/>
                <w:kern w:val="2"/>
                <w:lang w:val="en-US" w:eastAsia="zh-CN"/>
              </w:rPr>
            </w:pPr>
            <w:r>
              <w:rPr>
                <w:rFonts w:hint="eastAsia" w:eastAsia="宋体"/>
                <w:kern w:val="2"/>
                <w:lang w:val="en-US" w:eastAsia="zh-CN"/>
              </w:rPr>
              <w:t>ZPHE</w:t>
            </w:r>
          </w:p>
        </w:tc>
        <w:tc>
          <w:tcPr>
            <w:tcW w:w="6004" w:type="dxa"/>
          </w:tcPr>
          <w:p>
            <w:pPr>
              <w:widowControl w:val="0"/>
              <w:jc w:val="both"/>
              <w:rPr>
                <w:rFonts w:eastAsia="宋体"/>
                <w:kern w:val="2"/>
                <w:lang w:val="en-US" w:eastAsia="zh-CN"/>
              </w:rPr>
            </w:pPr>
            <w:r>
              <w:rPr>
                <w:rFonts w:hint="eastAsia" w:eastAsia="宋体"/>
                <w:kern w:val="2"/>
                <w:lang w:val="en-US" w:eastAsia="zh-CN"/>
              </w:rPr>
              <w:t>P</w:t>
            </w:r>
            <w:r>
              <w:rPr>
                <w:rFonts w:eastAsia="宋体"/>
                <w:kern w:val="2"/>
                <w:lang w:val="en-US" w:eastAsia="zh-CN"/>
              </w:rPr>
              <w:t>HE= (</w:t>
            </w:r>
            <w:r>
              <w:rPr>
                <w:rFonts w:hint="eastAsia" w:eastAsia="宋体"/>
                <w:kern w:val="2"/>
                <w:lang w:val="en-US" w:eastAsia="zh-CN"/>
              </w:rPr>
              <w:t>P</w:t>
            </w:r>
            <w:r>
              <w:rPr>
                <w:rFonts w:eastAsia="宋体"/>
                <w:kern w:val="2"/>
                <w:lang w:val="en-US" w:eastAsia="zh-CN"/>
              </w:rPr>
              <w:t>HE1+</w:t>
            </w:r>
            <w:r>
              <w:rPr>
                <w:rFonts w:hint="eastAsia" w:eastAsia="宋体"/>
                <w:kern w:val="2"/>
                <w:lang w:val="en-US" w:eastAsia="zh-CN"/>
              </w:rPr>
              <w:t xml:space="preserve"> P</w:t>
            </w:r>
            <w:r>
              <w:rPr>
                <w:rFonts w:eastAsia="宋体"/>
                <w:kern w:val="2"/>
                <w:lang w:val="en-US" w:eastAsia="zh-CN"/>
              </w:rPr>
              <w:t>HE2+</w:t>
            </w:r>
            <w:r>
              <w:rPr>
                <w:rFonts w:hint="eastAsia" w:eastAsia="宋体"/>
                <w:kern w:val="2"/>
                <w:lang w:val="en-US" w:eastAsia="zh-CN"/>
              </w:rPr>
              <w:t xml:space="preserve"> P</w:t>
            </w:r>
            <w:r>
              <w:rPr>
                <w:rFonts w:eastAsia="宋体"/>
                <w:kern w:val="2"/>
                <w:lang w:val="en-US" w:eastAsia="zh-CN"/>
              </w:rPr>
              <w:t>HE3+</w:t>
            </w:r>
            <w:r>
              <w:rPr>
                <w:rFonts w:hint="eastAsia" w:eastAsia="宋体"/>
                <w:kern w:val="2"/>
                <w:lang w:val="en-US" w:eastAsia="zh-CN"/>
              </w:rPr>
              <w:t xml:space="preserve"> P</w:t>
            </w:r>
            <w:r>
              <w:rPr>
                <w:rFonts w:eastAsia="宋体"/>
                <w:kern w:val="2"/>
                <w:lang w:val="en-US" w:eastAsia="zh-CN"/>
              </w:rPr>
              <w:t>HE4+</w:t>
            </w:r>
            <w:r>
              <w:rPr>
                <w:rFonts w:hint="eastAsia" w:eastAsia="宋体"/>
                <w:kern w:val="2"/>
                <w:lang w:val="en-US" w:eastAsia="zh-CN"/>
              </w:rPr>
              <w:t xml:space="preserve"> P</w:t>
            </w:r>
            <w:r>
              <w:rPr>
                <w:rFonts w:eastAsia="宋体"/>
                <w:kern w:val="2"/>
                <w:lang w:val="en-US" w:eastAsia="zh-CN"/>
              </w:rPr>
              <w:t>HE5+</w:t>
            </w:r>
            <w:r>
              <w:rPr>
                <w:rFonts w:hint="eastAsia" w:eastAsia="宋体"/>
                <w:kern w:val="2"/>
                <w:lang w:val="en-US" w:eastAsia="zh-CN"/>
              </w:rPr>
              <w:t xml:space="preserve"> P</w:t>
            </w:r>
            <w:r>
              <w:rPr>
                <w:rFonts w:eastAsia="宋体"/>
                <w:kern w:val="2"/>
                <w:lang w:val="en-US" w:eastAsia="zh-CN"/>
              </w:rPr>
              <w:t>HE6)/6</w:t>
            </w:r>
          </w:p>
        </w:tc>
      </w:tr>
    </w:tbl>
    <w:p>
      <w:pPr>
        <w:widowControl w:val="0"/>
        <w:jc w:val="both"/>
        <w:rPr>
          <w:rFonts w:eastAsia="宋体"/>
          <w:kern w:val="2"/>
          <w:lang w:val="en-US" w:eastAsia="zh-CN"/>
        </w:rPr>
      </w:pPr>
    </w:p>
    <w:p>
      <w:pPr>
        <w:keepNext/>
        <w:keepLines/>
        <w:widowControl w:val="0"/>
        <w:spacing w:before="260" w:after="260" w:line="416" w:lineRule="auto"/>
        <w:jc w:val="both"/>
        <w:outlineLvl w:val="1"/>
        <w:rPr>
          <w:rFonts w:eastAsia="宋体"/>
          <w:b/>
          <w:bCs/>
          <w:kern w:val="2"/>
        </w:rPr>
      </w:pPr>
      <w:bookmarkStart w:id="86" w:name="_Toc11562"/>
      <w:bookmarkStart w:id="87" w:name="_Toc71034540"/>
      <w:r>
        <w:rPr>
          <w:rFonts w:hint="eastAsia" w:eastAsia="宋体"/>
          <w:b/>
          <w:bCs/>
          <w:kern w:val="2"/>
        </w:rPr>
        <w:t>4.4 Demographic</w:t>
      </w:r>
      <w:bookmarkEnd w:id="86"/>
      <w:bookmarkEnd w:id="87"/>
    </w:p>
    <w:p>
      <w:pPr>
        <w:widowControl w:val="0"/>
        <w:spacing w:line="480" w:lineRule="auto"/>
        <w:jc w:val="both"/>
        <w:rPr>
          <w:rFonts w:eastAsia="宋体"/>
          <w:kern w:val="2"/>
          <w:szCs w:val="22"/>
          <w:lang w:eastAsia="zh-CN"/>
        </w:rPr>
      </w:pPr>
      <w:r>
        <w:rPr>
          <w:rFonts w:eastAsia="宋体"/>
          <w:kern w:val="2"/>
          <w:lang w:val="en-US" w:eastAsia="zh-CN"/>
        </w:rPr>
        <w:t>This survey uses the questionnaire star to send out the electronic questionnaire.247 valid questionnaires and 18 invalid questionnaires were collected. The number of men surveyed was 143 people, the number of women is 104 people.</w:t>
      </w:r>
    </w:p>
    <w:p>
      <w:pPr>
        <w:widowControl w:val="0"/>
        <w:spacing w:line="480" w:lineRule="auto"/>
        <w:jc w:val="center"/>
        <w:rPr>
          <w:rFonts w:ascii="Calibri" w:hAnsi="Calibri" w:eastAsia="宋体"/>
          <w:kern w:val="2"/>
          <w:szCs w:val="22"/>
          <w:lang w:eastAsia="zh-CN"/>
        </w:rPr>
      </w:pPr>
      <w:r>
        <w:rPr>
          <w:rFonts w:ascii="Calibri" w:hAnsi="Calibri" w:eastAsia="宋体"/>
          <w:kern w:val="2"/>
          <w:szCs w:val="22"/>
          <w:lang w:eastAsia="zh-CN"/>
        </w:rPr>
        <w:drawing>
          <wp:inline distT="0" distB="0" distL="114300" distR="114300">
            <wp:extent cx="3327400" cy="2273300"/>
            <wp:effectExtent l="0" t="0" r="635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13"/>
                    <a:stretch>
                      <a:fillRect/>
                    </a:stretch>
                  </pic:blipFill>
                  <pic:spPr>
                    <a:xfrm>
                      <a:off x="0" y="0"/>
                      <a:ext cx="3335472" cy="2279159"/>
                    </a:xfrm>
                    <a:prstGeom prst="rect">
                      <a:avLst/>
                    </a:prstGeom>
                    <a:noFill/>
                    <a:ln>
                      <a:noFill/>
                    </a:ln>
                  </pic:spPr>
                </pic:pic>
              </a:graphicData>
            </a:graphic>
          </wp:inline>
        </w:drawing>
      </w:r>
    </w:p>
    <w:p>
      <w:pPr>
        <w:pStyle w:val="8"/>
        <w:jc w:val="center"/>
        <w:rPr>
          <w:lang w:val="en-US" w:eastAsia="zh-CN"/>
        </w:rPr>
      </w:pPr>
      <w:bookmarkStart w:id="88" w:name="_Toc70978326"/>
      <w:r>
        <w:t xml:space="preserve">Figure 4. </w:t>
      </w:r>
      <w:r>
        <w:fldChar w:fldCharType="begin"/>
      </w:r>
      <w:r>
        <w:instrText xml:space="preserve"> SEQ Figure_4. \* ARABIC </w:instrText>
      </w:r>
      <w:r>
        <w:fldChar w:fldCharType="separate"/>
      </w:r>
      <w:r>
        <w:t>2</w:t>
      </w:r>
      <w:r>
        <w:fldChar w:fldCharType="end"/>
      </w:r>
      <w:r>
        <w:t xml:space="preserve"> Graph of gender identification</w:t>
      </w:r>
      <w:bookmarkEnd w:id="88"/>
    </w:p>
    <w:p>
      <w:pPr>
        <w:widowControl w:val="0"/>
        <w:spacing w:line="480" w:lineRule="auto"/>
        <w:jc w:val="center"/>
        <w:rPr>
          <w:rFonts w:ascii="Calibri" w:hAnsi="Calibri" w:eastAsia="宋体"/>
          <w:kern w:val="2"/>
          <w:szCs w:val="22"/>
          <w:lang w:eastAsia="zh-CN"/>
        </w:rPr>
      </w:pPr>
    </w:p>
    <w:p>
      <w:pPr>
        <w:widowControl w:val="0"/>
        <w:spacing w:line="480" w:lineRule="auto"/>
        <w:jc w:val="both"/>
        <w:rPr>
          <w:rFonts w:eastAsia="宋体"/>
          <w:kern w:val="2"/>
          <w:szCs w:val="22"/>
          <w:lang w:eastAsia="zh-CN"/>
        </w:rPr>
      </w:pPr>
      <w:r>
        <w:rPr>
          <w:rFonts w:eastAsia="宋体"/>
          <w:kern w:val="2"/>
          <w:lang w:eastAsia="zh-CN"/>
        </w:rPr>
        <w:t>Among the respondents, the number of people with undergraduate / junior college education level is the largest</w:t>
      </w:r>
      <w:r>
        <w:rPr>
          <w:rFonts w:eastAsia="宋体"/>
          <w:kern w:val="2"/>
          <w:lang w:val="en-US" w:eastAsia="zh-CN"/>
        </w:rPr>
        <w:t>, t</w:t>
      </w:r>
      <w:r>
        <w:rPr>
          <w:rFonts w:eastAsia="宋体"/>
          <w:kern w:val="2"/>
          <w:lang w:eastAsia="zh-CN"/>
        </w:rPr>
        <w:t xml:space="preserve">here are 206 people. Secondly, there are 26 people with master's degree or above. There are 51 people between the ages of 18 and 25, 12 </w:t>
      </w:r>
      <w:r>
        <w:rPr>
          <w:rFonts w:eastAsia="宋体"/>
          <w:kern w:val="2"/>
          <w:lang w:val="en-US" w:eastAsia="zh-CN"/>
        </w:rPr>
        <w:t xml:space="preserve">people </w:t>
      </w:r>
      <w:r>
        <w:rPr>
          <w:rFonts w:eastAsia="宋体"/>
          <w:kern w:val="2"/>
          <w:lang w:eastAsia="zh-CN"/>
        </w:rPr>
        <w:t xml:space="preserve">in senior high school or technical secondary school, and only 3 </w:t>
      </w:r>
      <w:r>
        <w:rPr>
          <w:rFonts w:eastAsia="宋体"/>
          <w:kern w:val="2"/>
          <w:lang w:val="en-US" w:eastAsia="zh-CN"/>
        </w:rPr>
        <w:t xml:space="preserve">people </w:t>
      </w:r>
      <w:r>
        <w:rPr>
          <w:rFonts w:eastAsia="宋体"/>
          <w:kern w:val="2"/>
          <w:lang w:eastAsia="zh-CN"/>
        </w:rPr>
        <w:t>below senior high school.</w:t>
      </w:r>
    </w:p>
    <w:p>
      <w:pPr>
        <w:widowControl w:val="0"/>
        <w:spacing w:line="480" w:lineRule="auto"/>
        <w:jc w:val="center"/>
        <w:rPr>
          <w:rFonts w:ascii="Calibri" w:hAnsi="Calibri" w:eastAsia="宋体"/>
          <w:kern w:val="2"/>
          <w:szCs w:val="22"/>
          <w:lang w:eastAsia="zh-CN"/>
        </w:rPr>
      </w:pPr>
      <w:r>
        <w:rPr>
          <w:rFonts w:hint="eastAsia" w:ascii="宋体" w:hAnsi="宋体" w:eastAsia="宋体" w:cs="宋体"/>
          <w:kern w:val="2"/>
          <w:szCs w:val="22"/>
          <w:lang w:eastAsia="zh-CN"/>
        </w:rPr>
        <w:drawing>
          <wp:inline distT="0" distB="0" distL="114300" distR="114300">
            <wp:extent cx="3611245" cy="2889885"/>
            <wp:effectExtent l="0" t="0" r="8255" b="571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14"/>
                    <a:stretch>
                      <a:fillRect/>
                    </a:stretch>
                  </pic:blipFill>
                  <pic:spPr>
                    <a:xfrm>
                      <a:off x="0" y="0"/>
                      <a:ext cx="3612774" cy="2891525"/>
                    </a:xfrm>
                    <a:prstGeom prst="rect">
                      <a:avLst/>
                    </a:prstGeom>
                    <a:noFill/>
                    <a:ln>
                      <a:noFill/>
                    </a:ln>
                  </pic:spPr>
                </pic:pic>
              </a:graphicData>
            </a:graphic>
          </wp:inline>
        </w:drawing>
      </w:r>
    </w:p>
    <w:p>
      <w:pPr>
        <w:pStyle w:val="8"/>
        <w:jc w:val="center"/>
        <w:rPr>
          <w:lang w:val="en-US" w:eastAsia="zh-CN"/>
        </w:rPr>
      </w:pPr>
      <w:bookmarkStart w:id="89" w:name="_Toc70978327"/>
      <w:r>
        <w:t xml:space="preserve">Figure 4. </w:t>
      </w:r>
      <w:r>
        <w:fldChar w:fldCharType="begin"/>
      </w:r>
      <w:r>
        <w:instrText xml:space="preserve"> SEQ Figure_4. \* ARABIC </w:instrText>
      </w:r>
      <w:r>
        <w:fldChar w:fldCharType="separate"/>
      </w:r>
      <w:r>
        <w:t>3</w:t>
      </w:r>
      <w:r>
        <w:fldChar w:fldCharType="end"/>
      </w:r>
      <w:r>
        <w:t xml:space="preserve"> Age distribution</w:t>
      </w:r>
      <w:bookmarkEnd w:id="89"/>
    </w:p>
    <w:p>
      <w:pPr>
        <w:widowControl w:val="0"/>
        <w:spacing w:line="480" w:lineRule="auto"/>
        <w:rPr>
          <w:kern w:val="2"/>
          <w:szCs w:val="22"/>
          <w:lang w:eastAsia="zh-CN"/>
        </w:rPr>
      </w:pPr>
    </w:p>
    <w:p>
      <w:pPr>
        <w:widowControl w:val="0"/>
        <w:spacing w:line="480" w:lineRule="auto"/>
        <w:jc w:val="both"/>
        <w:rPr>
          <w:rFonts w:eastAsia="宋体"/>
          <w:kern w:val="2"/>
          <w:szCs w:val="22"/>
          <w:lang w:eastAsia="zh-CN"/>
        </w:rPr>
      </w:pPr>
      <w:r>
        <w:rPr>
          <w:rFonts w:eastAsia="宋体"/>
          <w:kern w:val="2"/>
          <w:lang w:eastAsia="zh-CN"/>
        </w:rPr>
        <w:t>Among the respondents, the number of people with undergraduate or junior college education level is the largest</w:t>
      </w:r>
      <w:r>
        <w:rPr>
          <w:rFonts w:eastAsia="宋体"/>
          <w:kern w:val="2"/>
          <w:lang w:val="en-US" w:eastAsia="zh-CN"/>
        </w:rPr>
        <w:t>, t</w:t>
      </w:r>
      <w:r>
        <w:rPr>
          <w:rFonts w:eastAsia="宋体"/>
          <w:kern w:val="2"/>
          <w:lang w:eastAsia="zh-CN"/>
        </w:rPr>
        <w:t xml:space="preserve">here are 206 people. Secondly, there are 26 people with master's degree or above. There are 51 people between the ages of 18 and 25, 12 </w:t>
      </w:r>
      <w:r>
        <w:rPr>
          <w:rFonts w:eastAsia="宋体"/>
          <w:kern w:val="2"/>
          <w:lang w:val="en-US" w:eastAsia="zh-CN"/>
        </w:rPr>
        <w:t xml:space="preserve">people </w:t>
      </w:r>
      <w:r>
        <w:rPr>
          <w:rFonts w:eastAsia="宋体"/>
          <w:kern w:val="2"/>
          <w:lang w:eastAsia="zh-CN"/>
        </w:rPr>
        <w:t xml:space="preserve">in senior high school or technical secondary school, and only 3 </w:t>
      </w:r>
      <w:r>
        <w:rPr>
          <w:rFonts w:eastAsia="宋体"/>
          <w:kern w:val="2"/>
          <w:lang w:val="en-US" w:eastAsia="zh-CN"/>
        </w:rPr>
        <w:t xml:space="preserve">people </w:t>
      </w:r>
      <w:r>
        <w:rPr>
          <w:rFonts w:eastAsia="宋体"/>
          <w:kern w:val="2"/>
          <w:lang w:eastAsia="zh-CN"/>
        </w:rPr>
        <w:t>below senior high school.</w:t>
      </w:r>
    </w:p>
    <w:p>
      <w:pPr>
        <w:widowControl w:val="0"/>
        <w:spacing w:line="480" w:lineRule="auto"/>
        <w:jc w:val="center"/>
        <w:rPr>
          <w:rFonts w:ascii="Calibri" w:hAnsi="Calibri" w:eastAsia="宋体"/>
          <w:kern w:val="2"/>
          <w:szCs w:val="22"/>
          <w:lang w:eastAsia="zh-CN"/>
        </w:rPr>
      </w:pPr>
      <w:r>
        <w:rPr>
          <w:rFonts w:ascii="Calibri" w:hAnsi="Calibri" w:eastAsia="宋体"/>
          <w:kern w:val="2"/>
          <w:szCs w:val="22"/>
          <w:lang w:eastAsia="zh-CN"/>
        </w:rPr>
        <w:drawing>
          <wp:inline distT="0" distB="0" distL="114300" distR="114300">
            <wp:extent cx="3883025" cy="3107690"/>
            <wp:effectExtent l="0" t="0" r="3175" b="381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15"/>
                    <a:stretch>
                      <a:fillRect/>
                    </a:stretch>
                  </pic:blipFill>
                  <pic:spPr>
                    <a:xfrm>
                      <a:off x="0" y="0"/>
                      <a:ext cx="3888696" cy="3112059"/>
                    </a:xfrm>
                    <a:prstGeom prst="rect">
                      <a:avLst/>
                    </a:prstGeom>
                    <a:noFill/>
                    <a:ln>
                      <a:noFill/>
                    </a:ln>
                  </pic:spPr>
                </pic:pic>
              </a:graphicData>
            </a:graphic>
          </wp:inline>
        </w:drawing>
      </w:r>
    </w:p>
    <w:p>
      <w:pPr>
        <w:pStyle w:val="8"/>
        <w:jc w:val="center"/>
        <w:rPr>
          <w:lang w:val="en-US" w:eastAsia="zh-CN"/>
        </w:rPr>
      </w:pPr>
      <w:bookmarkStart w:id="90" w:name="_Toc70978328"/>
      <w:r>
        <w:t xml:space="preserve">Figure 4. </w:t>
      </w:r>
      <w:r>
        <w:fldChar w:fldCharType="begin"/>
      </w:r>
      <w:r>
        <w:instrText xml:space="preserve"> SEQ Figure_4. \* ARABIC </w:instrText>
      </w:r>
      <w:r>
        <w:fldChar w:fldCharType="separate"/>
      </w:r>
      <w:r>
        <w:t>4</w:t>
      </w:r>
      <w:r>
        <w:fldChar w:fldCharType="end"/>
      </w:r>
      <w:r>
        <w:t xml:space="preserve"> Education distribution</w:t>
      </w:r>
      <w:bookmarkEnd w:id="90"/>
    </w:p>
    <w:p>
      <w:pPr>
        <w:widowControl w:val="0"/>
        <w:spacing w:line="480" w:lineRule="auto"/>
        <w:jc w:val="both"/>
        <w:rPr>
          <w:rFonts w:eastAsia="宋体"/>
          <w:kern w:val="2"/>
          <w:sz w:val="21"/>
          <w:szCs w:val="22"/>
          <w:lang w:eastAsia="zh-CN"/>
        </w:rPr>
      </w:pPr>
      <w:r>
        <w:rPr>
          <w:rFonts w:eastAsia="宋体"/>
          <w:kern w:val="2"/>
          <w:lang w:eastAsia="zh-CN"/>
        </w:rPr>
        <w:t>From the perspective of the occupational distribution of the respondents, the number of managers is the largest, with 41 people. Followed by full-time students, there are 33. There are 28 technical or R &amp; D staff, 23 sales staff, 21 administrative or logistics staff, 19 civilian or service staff, 19 teachers, 18 production staff, 15 finance or auditors, 13 other professions, 10 marketing or public relations personnel, 5 human resources professionals and 2 professionals.</w:t>
      </w:r>
    </w:p>
    <w:p>
      <w:pPr>
        <w:jc w:val="center"/>
        <w:rPr>
          <w:lang w:val="en-US" w:eastAsia="zh-CN"/>
        </w:rPr>
      </w:pPr>
      <w:r>
        <w:rPr>
          <w:lang w:val="en-US" w:eastAsia="zh-CN"/>
        </w:rPr>
        <w:drawing>
          <wp:inline distT="0" distB="0" distL="114300" distR="114300">
            <wp:extent cx="4328795" cy="1995170"/>
            <wp:effectExtent l="0" t="0" r="0" b="508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a:picLocks noChangeAspect="1"/>
                    </pic:cNvPicPr>
                  </pic:nvPicPr>
                  <pic:blipFill>
                    <a:blip r:embed="rId16"/>
                    <a:stretch>
                      <a:fillRect/>
                    </a:stretch>
                  </pic:blipFill>
                  <pic:spPr>
                    <a:xfrm>
                      <a:off x="0" y="0"/>
                      <a:ext cx="4331570" cy="1996895"/>
                    </a:xfrm>
                    <a:prstGeom prst="rect">
                      <a:avLst/>
                    </a:prstGeom>
                    <a:noFill/>
                    <a:ln>
                      <a:noFill/>
                    </a:ln>
                  </pic:spPr>
                </pic:pic>
              </a:graphicData>
            </a:graphic>
          </wp:inline>
        </w:drawing>
      </w:r>
    </w:p>
    <w:p>
      <w:pPr>
        <w:pStyle w:val="8"/>
        <w:jc w:val="center"/>
        <w:rPr>
          <w:lang w:val="en-US" w:eastAsia="zh-CN"/>
        </w:rPr>
      </w:pPr>
      <w:bookmarkStart w:id="91" w:name="_Toc70978329"/>
      <w:r>
        <w:t xml:space="preserve">Figure 4. </w:t>
      </w:r>
      <w:r>
        <w:fldChar w:fldCharType="begin"/>
      </w:r>
      <w:r>
        <w:instrText xml:space="preserve"> SEQ Figure_4. \* ARABIC </w:instrText>
      </w:r>
      <w:r>
        <w:fldChar w:fldCharType="separate"/>
      </w:r>
      <w:r>
        <w:t>5</w:t>
      </w:r>
      <w:r>
        <w:fldChar w:fldCharType="end"/>
      </w:r>
      <w:r>
        <w:t xml:space="preserve"> Profession distribution</w:t>
      </w:r>
      <w:bookmarkEnd w:id="91"/>
    </w:p>
    <w:p>
      <w:pPr>
        <w:widowControl w:val="0"/>
        <w:spacing w:line="480" w:lineRule="auto"/>
        <w:jc w:val="both"/>
        <w:rPr>
          <w:kern w:val="2"/>
          <w:lang w:eastAsia="zh-CN"/>
        </w:rPr>
      </w:pPr>
      <w:r>
        <w:rPr>
          <w:rFonts w:hint="eastAsia" w:eastAsia="宋体"/>
          <w:kern w:val="2"/>
          <w:lang w:eastAsia="zh-CN"/>
        </w:rPr>
        <w:t xml:space="preserve">According to the income distribution of the respondents, there are 83 people with a monthly income of </w:t>
      </w:r>
      <w:r>
        <w:rPr>
          <w:rFonts w:eastAsia="宋体"/>
          <w:kern w:val="2"/>
          <w:lang w:eastAsia="zh-CN"/>
        </w:rPr>
        <w:t>8000–15000 yuan</w:t>
      </w:r>
      <w:r>
        <w:rPr>
          <w:rFonts w:hint="eastAsia" w:eastAsia="宋体"/>
          <w:kern w:val="2"/>
          <w:lang w:eastAsia="zh-CN"/>
        </w:rPr>
        <w:t>, 62 people with a monthly income of 5000-8000 yuan, 37 people with a monthly income of 3000-5000 yuan, 32 people with a monthly income of less than 3000 yuan, 23 people with a monthly income of 15000-20000 yuan, and 10 people with a monthly income of more than 20, 000 yuan.</w:t>
      </w:r>
    </w:p>
    <w:p>
      <w:pPr>
        <w:widowControl w:val="0"/>
        <w:spacing w:line="480" w:lineRule="auto"/>
        <w:jc w:val="center"/>
        <w:rPr>
          <w:rFonts w:ascii="宋体" w:hAnsi="宋体" w:eastAsia="宋体" w:cs="宋体"/>
          <w:kern w:val="2"/>
          <w:szCs w:val="22"/>
          <w:lang w:eastAsia="zh-CN"/>
        </w:rPr>
      </w:pPr>
      <w:r>
        <w:rPr>
          <w:rFonts w:ascii="Calibri" w:hAnsi="Calibri" w:eastAsia="宋体"/>
          <w:kern w:val="2"/>
          <w:szCs w:val="22"/>
          <w:lang w:eastAsia="zh-CN"/>
        </w:rPr>
        <w:drawing>
          <wp:inline distT="0" distB="0" distL="114300" distR="114300">
            <wp:extent cx="3813810" cy="3051810"/>
            <wp:effectExtent l="0" t="0" r="8890" b="889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pic:cNvPicPr>
                      <a:picLocks noChangeAspect="1"/>
                    </pic:cNvPicPr>
                  </pic:nvPicPr>
                  <pic:blipFill>
                    <a:blip r:embed="rId17"/>
                    <a:stretch>
                      <a:fillRect/>
                    </a:stretch>
                  </pic:blipFill>
                  <pic:spPr>
                    <a:xfrm>
                      <a:off x="0" y="0"/>
                      <a:ext cx="3822233" cy="3058799"/>
                    </a:xfrm>
                    <a:prstGeom prst="rect">
                      <a:avLst/>
                    </a:prstGeom>
                    <a:noFill/>
                    <a:ln>
                      <a:noFill/>
                    </a:ln>
                  </pic:spPr>
                </pic:pic>
              </a:graphicData>
            </a:graphic>
          </wp:inline>
        </w:drawing>
      </w:r>
    </w:p>
    <w:p>
      <w:pPr>
        <w:pStyle w:val="8"/>
        <w:jc w:val="center"/>
        <w:rPr>
          <w:lang w:val="en-US" w:eastAsia="zh-CN"/>
        </w:rPr>
      </w:pPr>
      <w:bookmarkStart w:id="92" w:name="_Toc70978330"/>
      <w:r>
        <w:t xml:space="preserve">Figure 4. </w:t>
      </w:r>
      <w:r>
        <w:fldChar w:fldCharType="begin"/>
      </w:r>
      <w:r>
        <w:instrText xml:space="preserve"> SEQ Figure_4. \* ARABIC </w:instrText>
      </w:r>
      <w:r>
        <w:fldChar w:fldCharType="separate"/>
      </w:r>
      <w:r>
        <w:t>6</w:t>
      </w:r>
      <w:r>
        <w:fldChar w:fldCharType="end"/>
      </w:r>
      <w:r>
        <w:t xml:space="preserve"> Income distribution</w:t>
      </w:r>
      <w:bookmarkEnd w:id="92"/>
    </w:p>
    <w:p>
      <w:pPr>
        <w:keepNext/>
        <w:keepLines/>
        <w:widowControl w:val="0"/>
        <w:spacing w:before="260" w:after="260" w:line="416" w:lineRule="auto"/>
        <w:jc w:val="both"/>
        <w:outlineLvl w:val="1"/>
        <w:rPr>
          <w:rFonts w:eastAsia="宋体"/>
          <w:b/>
          <w:bCs/>
          <w:kern w:val="2"/>
        </w:rPr>
      </w:pPr>
      <w:bookmarkStart w:id="93" w:name="_Toc22926"/>
      <w:bookmarkStart w:id="94" w:name="_Toc71034541"/>
      <w:r>
        <w:rPr>
          <w:rFonts w:eastAsia="宋体"/>
          <w:b/>
          <w:bCs/>
          <w:kern w:val="2"/>
        </w:rPr>
        <w:t>4.</w:t>
      </w:r>
      <w:r>
        <w:rPr>
          <w:rFonts w:hint="eastAsia" w:eastAsia="宋体"/>
          <w:b/>
          <w:bCs/>
          <w:kern w:val="2"/>
        </w:rPr>
        <w:t>5</w:t>
      </w:r>
      <w:r>
        <w:rPr>
          <w:rFonts w:eastAsia="宋体"/>
          <w:b/>
          <w:bCs/>
          <w:kern w:val="2"/>
        </w:rPr>
        <w:t xml:space="preserve"> Analysis of variance</w:t>
      </w:r>
      <w:bookmarkEnd w:id="93"/>
      <w:bookmarkEnd w:id="94"/>
    </w:p>
    <w:p>
      <w:pPr>
        <w:widowControl w:val="0"/>
        <w:autoSpaceDE w:val="0"/>
        <w:autoSpaceDN w:val="0"/>
        <w:adjustRightInd w:val="0"/>
        <w:spacing w:line="480" w:lineRule="auto"/>
        <w:jc w:val="both"/>
        <w:rPr>
          <w:rFonts w:eastAsia="宋体"/>
          <w:kern w:val="2"/>
          <w:lang w:val="en-US" w:eastAsia="zh-CN"/>
        </w:rPr>
      </w:pPr>
      <w:r>
        <w:rPr>
          <w:rFonts w:hint="eastAsia" w:eastAsia="宋体"/>
          <w:kern w:val="2"/>
          <w:lang w:val="en-US" w:eastAsia="zh-CN"/>
        </w:rPr>
        <w:t>Analysis of variance</w:t>
      </w:r>
      <w:r>
        <w:rPr>
          <w:rFonts w:eastAsia="宋体"/>
          <w:kern w:val="2"/>
          <w:lang w:val="en-US" w:eastAsia="zh-CN"/>
        </w:rPr>
        <w:t xml:space="preserve"> (ANOVA)</w:t>
      </w:r>
      <w:r>
        <w:rPr>
          <w:rFonts w:hint="eastAsia" w:eastAsia="宋体"/>
          <w:kern w:val="2"/>
          <w:lang w:val="en-US" w:eastAsia="zh-CN"/>
        </w:rPr>
        <w:t xml:space="preserve"> is used to compare whether the mean values of two or more groups are equal ((Ross and Willson, 2017) or to study the influence of classified independent variables on numerical dependent variables. This part mainly analyzes whether the gender, age and income level of the respondents affect the judgment of CSR.</w:t>
      </w:r>
    </w:p>
    <w:p>
      <w:pPr>
        <w:widowControl w:val="0"/>
        <w:autoSpaceDE w:val="0"/>
        <w:autoSpaceDN w:val="0"/>
        <w:adjustRightInd w:val="0"/>
        <w:spacing w:line="480" w:lineRule="auto"/>
        <w:outlineLvl w:val="2"/>
        <w:rPr>
          <w:rFonts w:eastAsia="MingLiU"/>
          <w:b/>
          <w:lang w:val="en-US" w:eastAsia="zh-CN"/>
        </w:rPr>
      </w:pPr>
      <w:bookmarkStart w:id="95" w:name="_Toc11925"/>
      <w:bookmarkStart w:id="96" w:name="_Toc71034542"/>
      <w:r>
        <w:rPr>
          <w:rFonts w:eastAsia="MingLiU"/>
          <w:b/>
          <w:lang w:val="en-US" w:eastAsia="zh-CN"/>
        </w:rPr>
        <w:t>4.</w:t>
      </w:r>
      <w:r>
        <w:rPr>
          <w:rFonts w:hint="eastAsia" w:eastAsia="MingLiU"/>
          <w:b/>
          <w:lang w:val="en-US" w:eastAsia="zh-CN"/>
        </w:rPr>
        <w:t>5</w:t>
      </w:r>
      <w:r>
        <w:rPr>
          <w:rFonts w:eastAsia="MingLiU"/>
          <w:b/>
          <w:lang w:val="en-US" w:eastAsia="zh-CN"/>
        </w:rPr>
        <w:t>.1 Whether gender affect CSR</w:t>
      </w:r>
      <w:bookmarkEnd w:id="95"/>
      <w:bookmarkEnd w:id="96"/>
    </w:p>
    <w:p>
      <w:pPr>
        <w:widowControl w:val="0"/>
        <w:autoSpaceDE w:val="0"/>
        <w:autoSpaceDN w:val="0"/>
        <w:adjustRightInd w:val="0"/>
        <w:spacing w:line="480" w:lineRule="auto"/>
        <w:jc w:val="both"/>
        <w:rPr>
          <w:rFonts w:eastAsia="宋体"/>
          <w:kern w:val="2"/>
          <w:lang w:val="en-US" w:eastAsia="zh-CN"/>
        </w:rPr>
      </w:pPr>
      <w:r>
        <w:rPr>
          <w:rFonts w:hint="eastAsia" w:eastAsia="宋体"/>
          <w:kern w:val="2"/>
          <w:lang w:val="en-US" w:eastAsia="zh-CN"/>
        </w:rPr>
        <w:t>According to the one-way ANOVA of CSR by gender, it is found that the corresponding P value of F statistics is 0.624, which is greater than the significant level 0.05, the hypothesis test is not significant, and does not reject the original hypothesis that the mean values of different gender groups are equal, indicating that CSR is not affected by gender factors.</w:t>
      </w:r>
    </w:p>
    <w:p>
      <w:pPr>
        <w:pStyle w:val="8"/>
        <w:jc w:val="center"/>
      </w:pPr>
      <w:bookmarkStart w:id="97" w:name="_Toc70979371"/>
      <w:r>
        <w:t xml:space="preserve">Table 4. </w:t>
      </w:r>
      <w:r>
        <w:fldChar w:fldCharType="begin"/>
      </w:r>
      <w:r>
        <w:instrText xml:space="preserve"> SEQ Table_4. \* ARABIC </w:instrText>
      </w:r>
      <w:r>
        <w:fldChar w:fldCharType="separate"/>
      </w:r>
      <w:r>
        <w:t>2</w:t>
      </w:r>
      <w:r>
        <w:fldChar w:fldCharType="end"/>
      </w:r>
      <w:r>
        <w:t xml:space="preserve"> ONEWAY ANOVA CSR BY Gender</w:t>
      </w:r>
      <w:bookmarkEnd w:id="97"/>
    </w:p>
    <w:tbl>
      <w:tblPr>
        <w:tblStyle w:val="25"/>
        <w:tblW w:w="8152" w:type="dxa"/>
        <w:tblInd w:w="-2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0" w:type="dxa"/>
          <w:bottom w:w="0" w:type="dxa"/>
          <w:right w:w="0" w:type="dxa"/>
        </w:tblCellMar>
      </w:tblPr>
      <w:tblGrid>
        <w:gridCol w:w="1163"/>
        <w:gridCol w:w="1531"/>
        <w:gridCol w:w="1264"/>
        <w:gridCol w:w="1398"/>
        <w:gridCol w:w="1398"/>
        <w:gridCol w:w="139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cantSplit/>
          <w:trHeight w:val="246" w:hRule="atLeast"/>
        </w:trPr>
        <w:tc>
          <w:tcPr>
            <w:tcW w:w="1163" w:type="dxa"/>
            <w:shd w:val="clear" w:color="auto" w:fill="FFFFFF"/>
            <w:vAlign w:val="bottom"/>
          </w:tcPr>
          <w:p>
            <w:pPr>
              <w:widowControl w:val="0"/>
              <w:autoSpaceDE w:val="0"/>
              <w:autoSpaceDN w:val="0"/>
              <w:adjustRightInd w:val="0"/>
              <w:rPr>
                <w:rFonts w:eastAsia="宋体"/>
                <w:lang w:val="en-US" w:eastAsia="zh-CN"/>
              </w:rPr>
            </w:pPr>
          </w:p>
        </w:tc>
        <w:tc>
          <w:tcPr>
            <w:tcW w:w="1531" w:type="dxa"/>
            <w:shd w:val="clear" w:color="auto" w:fill="FFFFFF"/>
            <w:vAlign w:val="bottom"/>
          </w:tcPr>
          <w:p>
            <w:pPr>
              <w:widowControl w:val="0"/>
              <w:autoSpaceDE w:val="0"/>
              <w:autoSpaceDN w:val="0"/>
              <w:adjustRightInd w:val="0"/>
              <w:ind w:left="60" w:right="60"/>
              <w:jc w:val="center"/>
              <w:rPr>
                <w:rFonts w:eastAsia="MingLiU"/>
                <w:lang w:val="en-US" w:eastAsia="zh-CN"/>
              </w:rPr>
            </w:pPr>
            <w:r>
              <w:rPr>
                <w:rFonts w:eastAsia="MingLiU"/>
                <w:lang w:val="en-US" w:eastAsia="zh-CN"/>
              </w:rPr>
              <w:t>Sum of squares</w:t>
            </w:r>
          </w:p>
        </w:tc>
        <w:tc>
          <w:tcPr>
            <w:tcW w:w="1264" w:type="dxa"/>
            <w:shd w:val="clear" w:color="auto" w:fill="FFFFFF"/>
            <w:vAlign w:val="bottom"/>
          </w:tcPr>
          <w:p>
            <w:pPr>
              <w:widowControl w:val="0"/>
              <w:autoSpaceDE w:val="0"/>
              <w:autoSpaceDN w:val="0"/>
              <w:adjustRightInd w:val="0"/>
              <w:ind w:left="60" w:right="60"/>
              <w:jc w:val="center"/>
              <w:rPr>
                <w:rFonts w:eastAsia="MingLiU"/>
                <w:lang w:val="en-US" w:eastAsia="zh-CN"/>
              </w:rPr>
            </w:pPr>
            <w:r>
              <w:rPr>
                <w:rFonts w:eastAsia="MingLiU"/>
                <w:lang w:val="en-US" w:eastAsia="zh-CN"/>
              </w:rPr>
              <w:t>df</w:t>
            </w:r>
          </w:p>
        </w:tc>
        <w:tc>
          <w:tcPr>
            <w:tcW w:w="1398" w:type="dxa"/>
            <w:shd w:val="clear" w:color="auto" w:fill="FFFFFF"/>
            <w:vAlign w:val="bottom"/>
          </w:tcPr>
          <w:p>
            <w:pPr>
              <w:widowControl w:val="0"/>
              <w:autoSpaceDE w:val="0"/>
              <w:autoSpaceDN w:val="0"/>
              <w:adjustRightInd w:val="0"/>
              <w:ind w:left="60" w:right="60"/>
              <w:jc w:val="center"/>
              <w:rPr>
                <w:rFonts w:eastAsia="MingLiU"/>
                <w:lang w:val="en-US" w:eastAsia="zh-CN"/>
              </w:rPr>
            </w:pPr>
            <w:r>
              <w:rPr>
                <w:rFonts w:eastAsia="MingLiU"/>
                <w:lang w:val="en-US" w:eastAsia="zh-CN"/>
              </w:rPr>
              <w:t>Mean square</w:t>
            </w:r>
          </w:p>
        </w:tc>
        <w:tc>
          <w:tcPr>
            <w:tcW w:w="1398" w:type="dxa"/>
            <w:shd w:val="clear" w:color="auto" w:fill="FFFFFF"/>
            <w:vAlign w:val="bottom"/>
          </w:tcPr>
          <w:p>
            <w:pPr>
              <w:widowControl w:val="0"/>
              <w:autoSpaceDE w:val="0"/>
              <w:autoSpaceDN w:val="0"/>
              <w:adjustRightInd w:val="0"/>
              <w:ind w:left="60" w:right="60"/>
              <w:jc w:val="center"/>
              <w:rPr>
                <w:rFonts w:eastAsia="MingLiU"/>
                <w:lang w:val="en-US" w:eastAsia="zh-CN"/>
              </w:rPr>
            </w:pPr>
            <w:r>
              <w:rPr>
                <w:rFonts w:eastAsia="MingLiU"/>
                <w:lang w:val="en-US" w:eastAsia="zh-CN"/>
              </w:rPr>
              <w:t>F</w:t>
            </w:r>
          </w:p>
        </w:tc>
        <w:tc>
          <w:tcPr>
            <w:tcW w:w="1398" w:type="dxa"/>
            <w:shd w:val="clear" w:color="auto" w:fill="FFFFFF"/>
            <w:vAlign w:val="bottom"/>
          </w:tcPr>
          <w:p>
            <w:pPr>
              <w:widowControl w:val="0"/>
              <w:autoSpaceDE w:val="0"/>
              <w:autoSpaceDN w:val="0"/>
              <w:adjustRightInd w:val="0"/>
              <w:ind w:left="60" w:right="60"/>
              <w:jc w:val="center"/>
              <w:rPr>
                <w:rFonts w:eastAsia="宋体"/>
                <w:lang w:val="en-US" w:eastAsia="zh-CN"/>
              </w:rPr>
            </w:pPr>
            <w:r>
              <w:rPr>
                <w:rFonts w:eastAsia="宋体"/>
                <w:lang w:val="en-US" w:eastAsia="zh-CN"/>
              </w:rPr>
              <w:t>P-value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cantSplit/>
          <w:trHeight w:val="246" w:hRule="atLeast"/>
        </w:trPr>
        <w:tc>
          <w:tcPr>
            <w:tcW w:w="1163" w:type="dxa"/>
            <w:shd w:val="clear" w:color="auto" w:fill="FFFFFF"/>
          </w:tcPr>
          <w:p>
            <w:pPr>
              <w:widowControl w:val="0"/>
              <w:autoSpaceDE w:val="0"/>
              <w:autoSpaceDN w:val="0"/>
              <w:adjustRightInd w:val="0"/>
              <w:ind w:left="60" w:right="60"/>
              <w:rPr>
                <w:rFonts w:eastAsia="MingLiU"/>
                <w:lang w:val="en-US" w:eastAsia="zh-CN"/>
              </w:rPr>
            </w:pPr>
            <w:r>
              <w:rPr>
                <w:rFonts w:eastAsia="MingLiU"/>
                <w:lang w:val="en-US" w:eastAsia="zh-CN"/>
              </w:rPr>
              <w:t>Between groups</w:t>
            </w:r>
          </w:p>
        </w:tc>
        <w:tc>
          <w:tcPr>
            <w:tcW w:w="1531"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.044</w:t>
            </w:r>
          </w:p>
        </w:tc>
        <w:tc>
          <w:tcPr>
            <w:tcW w:w="1264"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1</w:t>
            </w:r>
          </w:p>
        </w:tc>
        <w:tc>
          <w:tcPr>
            <w:tcW w:w="1398"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.044</w:t>
            </w:r>
          </w:p>
        </w:tc>
        <w:tc>
          <w:tcPr>
            <w:tcW w:w="1398"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.240</w:t>
            </w:r>
          </w:p>
        </w:tc>
        <w:tc>
          <w:tcPr>
            <w:tcW w:w="1398"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.624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cantSplit/>
          <w:trHeight w:val="90" w:hRule="atLeast"/>
        </w:trPr>
        <w:tc>
          <w:tcPr>
            <w:tcW w:w="1163" w:type="dxa"/>
            <w:shd w:val="clear" w:color="auto" w:fill="FFFFFF"/>
          </w:tcPr>
          <w:p>
            <w:pPr>
              <w:widowControl w:val="0"/>
              <w:autoSpaceDE w:val="0"/>
              <w:autoSpaceDN w:val="0"/>
              <w:adjustRightInd w:val="0"/>
              <w:ind w:left="60" w:right="60"/>
              <w:rPr>
                <w:rFonts w:eastAsia="MingLiU"/>
                <w:lang w:val="en-US" w:eastAsia="zh-CN"/>
              </w:rPr>
            </w:pPr>
            <w:r>
              <w:rPr>
                <w:rFonts w:eastAsia="MingLiU"/>
                <w:lang w:val="en-US" w:eastAsia="zh-CN"/>
              </w:rPr>
              <w:t>Within the group</w:t>
            </w:r>
          </w:p>
        </w:tc>
        <w:tc>
          <w:tcPr>
            <w:tcW w:w="1531"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44.613</w:t>
            </w:r>
          </w:p>
        </w:tc>
        <w:tc>
          <w:tcPr>
            <w:tcW w:w="1264"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245</w:t>
            </w:r>
          </w:p>
        </w:tc>
        <w:tc>
          <w:tcPr>
            <w:tcW w:w="1398"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.182</w:t>
            </w:r>
          </w:p>
        </w:tc>
        <w:tc>
          <w:tcPr>
            <w:tcW w:w="1398" w:type="dxa"/>
            <w:shd w:val="clear" w:color="auto" w:fill="FFFFFF"/>
            <w:vAlign w:val="center"/>
          </w:tcPr>
          <w:p>
            <w:pPr>
              <w:widowControl w:val="0"/>
              <w:autoSpaceDE w:val="0"/>
              <w:autoSpaceDN w:val="0"/>
              <w:adjustRightInd w:val="0"/>
              <w:rPr>
                <w:rFonts w:eastAsia="宋体"/>
                <w:lang w:val="en-US" w:eastAsia="zh-CN"/>
              </w:rPr>
            </w:pPr>
          </w:p>
        </w:tc>
        <w:tc>
          <w:tcPr>
            <w:tcW w:w="1398" w:type="dxa"/>
            <w:shd w:val="clear" w:color="auto" w:fill="FFFFFF"/>
            <w:vAlign w:val="center"/>
          </w:tcPr>
          <w:p>
            <w:pPr>
              <w:widowControl w:val="0"/>
              <w:autoSpaceDE w:val="0"/>
              <w:autoSpaceDN w:val="0"/>
              <w:adjustRightInd w:val="0"/>
              <w:rPr>
                <w:rFonts w:eastAsia="宋体"/>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cantSplit/>
          <w:trHeight w:val="246" w:hRule="atLeast"/>
        </w:trPr>
        <w:tc>
          <w:tcPr>
            <w:tcW w:w="1163" w:type="dxa"/>
            <w:shd w:val="clear" w:color="auto" w:fill="FFFFFF"/>
          </w:tcPr>
          <w:p>
            <w:pPr>
              <w:widowControl w:val="0"/>
              <w:autoSpaceDE w:val="0"/>
              <w:autoSpaceDN w:val="0"/>
              <w:adjustRightInd w:val="0"/>
              <w:ind w:left="60" w:right="60"/>
              <w:rPr>
                <w:rFonts w:eastAsia="MingLiU"/>
                <w:lang w:val="en-US" w:eastAsia="zh-CN"/>
              </w:rPr>
            </w:pPr>
            <w:r>
              <w:rPr>
                <w:rFonts w:eastAsia="宋体"/>
                <w:lang w:val="en-US" w:eastAsia="zh-CN"/>
              </w:rPr>
              <w:t>Sum</w:t>
            </w:r>
          </w:p>
        </w:tc>
        <w:tc>
          <w:tcPr>
            <w:tcW w:w="1531"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44.657</w:t>
            </w:r>
          </w:p>
        </w:tc>
        <w:tc>
          <w:tcPr>
            <w:tcW w:w="1264"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246</w:t>
            </w:r>
          </w:p>
        </w:tc>
        <w:tc>
          <w:tcPr>
            <w:tcW w:w="1398" w:type="dxa"/>
            <w:shd w:val="clear" w:color="auto" w:fill="FFFFFF"/>
            <w:vAlign w:val="center"/>
          </w:tcPr>
          <w:p>
            <w:pPr>
              <w:widowControl w:val="0"/>
              <w:autoSpaceDE w:val="0"/>
              <w:autoSpaceDN w:val="0"/>
              <w:adjustRightInd w:val="0"/>
              <w:rPr>
                <w:rFonts w:eastAsia="宋体"/>
                <w:lang w:val="en-US" w:eastAsia="zh-CN"/>
              </w:rPr>
            </w:pPr>
          </w:p>
        </w:tc>
        <w:tc>
          <w:tcPr>
            <w:tcW w:w="1398" w:type="dxa"/>
            <w:shd w:val="clear" w:color="auto" w:fill="FFFFFF"/>
            <w:vAlign w:val="center"/>
          </w:tcPr>
          <w:p>
            <w:pPr>
              <w:widowControl w:val="0"/>
              <w:autoSpaceDE w:val="0"/>
              <w:autoSpaceDN w:val="0"/>
              <w:adjustRightInd w:val="0"/>
              <w:rPr>
                <w:rFonts w:eastAsia="宋体"/>
                <w:lang w:val="en-US" w:eastAsia="zh-CN"/>
              </w:rPr>
            </w:pPr>
          </w:p>
        </w:tc>
        <w:tc>
          <w:tcPr>
            <w:tcW w:w="1398" w:type="dxa"/>
            <w:shd w:val="clear" w:color="auto" w:fill="FFFFFF"/>
            <w:vAlign w:val="center"/>
          </w:tcPr>
          <w:p>
            <w:pPr>
              <w:widowControl w:val="0"/>
              <w:autoSpaceDE w:val="0"/>
              <w:autoSpaceDN w:val="0"/>
              <w:adjustRightInd w:val="0"/>
              <w:rPr>
                <w:rFonts w:eastAsia="宋体"/>
                <w:lang w:val="en-US" w:eastAsia="zh-CN"/>
              </w:rPr>
            </w:pPr>
          </w:p>
        </w:tc>
      </w:tr>
    </w:tbl>
    <w:p>
      <w:pPr>
        <w:widowControl w:val="0"/>
        <w:autoSpaceDE w:val="0"/>
        <w:autoSpaceDN w:val="0"/>
        <w:adjustRightInd w:val="0"/>
        <w:spacing w:line="480" w:lineRule="auto"/>
        <w:outlineLvl w:val="2"/>
        <w:rPr>
          <w:rFonts w:eastAsia="MingLiU"/>
          <w:b/>
          <w:lang w:val="en-US" w:eastAsia="zh-CN"/>
        </w:rPr>
      </w:pPr>
      <w:bookmarkStart w:id="98" w:name="_Toc71034543"/>
      <w:bookmarkStart w:id="99" w:name="_Toc3479"/>
      <w:r>
        <w:rPr>
          <w:rFonts w:hint="eastAsia" w:eastAsia="MingLiU"/>
          <w:b/>
          <w:lang w:val="en-US" w:eastAsia="zh-CN"/>
        </w:rPr>
        <w:t xml:space="preserve">4.5.2 </w:t>
      </w:r>
      <w:r>
        <w:rPr>
          <w:rFonts w:eastAsia="MingLiU"/>
          <w:b/>
          <w:lang w:val="en-US" w:eastAsia="zh-CN"/>
        </w:rPr>
        <w:t>Whether</w:t>
      </w:r>
      <w:r>
        <w:rPr>
          <w:rFonts w:hint="eastAsia" w:eastAsia="MingLiU"/>
          <w:b/>
          <w:lang w:val="en-US" w:eastAsia="zh-CN"/>
        </w:rPr>
        <w:t xml:space="preserve"> age affect CSR</w:t>
      </w:r>
      <w:bookmarkEnd w:id="98"/>
      <w:bookmarkEnd w:id="99"/>
    </w:p>
    <w:p>
      <w:pPr>
        <w:widowControl w:val="0"/>
        <w:autoSpaceDE w:val="0"/>
        <w:autoSpaceDN w:val="0"/>
        <w:adjustRightInd w:val="0"/>
        <w:spacing w:line="480" w:lineRule="auto"/>
        <w:jc w:val="both"/>
        <w:rPr>
          <w:rFonts w:eastAsia="宋体"/>
          <w:kern w:val="2"/>
          <w:lang w:val="en-US" w:eastAsia="zh-CN"/>
        </w:rPr>
      </w:pPr>
      <w:r>
        <w:rPr>
          <w:rFonts w:hint="eastAsia" w:eastAsia="宋体"/>
          <w:kern w:val="2"/>
          <w:lang w:val="en-US" w:eastAsia="zh-CN"/>
        </w:rPr>
        <w:t>According to the one-way ANOVA of CSR by age, it is found that the corresponding P value of F statistics is 0.021, which is less than 0.05, and the hypothesis test is significant, rejecting the original hypothesis that the mean values of different age groups are equal, indicating that CSR is not affected by age factors.</w:t>
      </w:r>
    </w:p>
    <w:p>
      <w:pPr>
        <w:pStyle w:val="8"/>
        <w:jc w:val="center"/>
        <w:rPr>
          <w:lang w:val="en-US" w:eastAsia="zh-CN"/>
        </w:rPr>
      </w:pPr>
      <w:bookmarkStart w:id="100" w:name="_Toc70979372"/>
      <w:r>
        <w:t xml:space="preserve">Table 4. </w:t>
      </w:r>
      <w:r>
        <w:fldChar w:fldCharType="begin"/>
      </w:r>
      <w:r>
        <w:instrText xml:space="preserve"> SEQ Table_4. \* ARABIC </w:instrText>
      </w:r>
      <w:r>
        <w:fldChar w:fldCharType="separate"/>
      </w:r>
      <w:r>
        <w:t>3</w:t>
      </w:r>
      <w:r>
        <w:fldChar w:fldCharType="end"/>
      </w:r>
      <w:r>
        <w:t xml:space="preserve"> ONEWAY ANOVA CSR BY Age</w:t>
      </w:r>
      <w:bookmarkEnd w:id="100"/>
    </w:p>
    <w:tbl>
      <w:tblPr>
        <w:tblStyle w:val="25"/>
        <w:tblW w:w="8313" w:type="dxa"/>
        <w:tblInd w:w="-2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0" w:type="dxa"/>
          <w:bottom w:w="0" w:type="dxa"/>
          <w:right w:w="0" w:type="dxa"/>
        </w:tblCellMar>
      </w:tblPr>
      <w:tblGrid>
        <w:gridCol w:w="2142"/>
        <w:gridCol w:w="1842"/>
        <w:gridCol w:w="709"/>
        <w:gridCol w:w="1418"/>
        <w:gridCol w:w="1134"/>
        <w:gridCol w:w="106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cantSplit/>
          <w:trHeight w:val="1068" w:hRule="atLeast"/>
        </w:trPr>
        <w:tc>
          <w:tcPr>
            <w:tcW w:w="2142" w:type="dxa"/>
            <w:shd w:val="clear" w:color="auto" w:fill="FFFFFF"/>
            <w:vAlign w:val="bottom"/>
          </w:tcPr>
          <w:p>
            <w:pPr>
              <w:widowControl w:val="0"/>
              <w:autoSpaceDE w:val="0"/>
              <w:autoSpaceDN w:val="0"/>
              <w:adjustRightInd w:val="0"/>
              <w:rPr>
                <w:rFonts w:hint="eastAsia" w:eastAsia="宋体"/>
                <w:lang w:val="en-US" w:eastAsia="zh-CN"/>
              </w:rPr>
            </w:pPr>
          </w:p>
        </w:tc>
        <w:tc>
          <w:tcPr>
            <w:tcW w:w="1842" w:type="dxa"/>
            <w:shd w:val="clear" w:color="auto" w:fill="FFFFFF"/>
          </w:tcPr>
          <w:p>
            <w:pPr>
              <w:widowControl w:val="0"/>
              <w:autoSpaceDE w:val="0"/>
              <w:autoSpaceDN w:val="0"/>
              <w:adjustRightInd w:val="0"/>
              <w:ind w:left="60" w:right="60"/>
              <w:jc w:val="center"/>
              <w:rPr>
                <w:rFonts w:eastAsia="MingLiU"/>
                <w:lang w:val="en-US" w:eastAsia="zh-CN"/>
              </w:rPr>
            </w:pPr>
            <w:r>
              <w:rPr>
                <w:rFonts w:eastAsia="宋体"/>
                <w:kern w:val="2"/>
                <w:lang w:eastAsia="zh-CN"/>
              </w:rPr>
              <w:t>Sum of squares</w:t>
            </w:r>
          </w:p>
        </w:tc>
        <w:tc>
          <w:tcPr>
            <w:tcW w:w="709" w:type="dxa"/>
            <w:shd w:val="clear" w:color="auto" w:fill="FFFFFF"/>
          </w:tcPr>
          <w:p>
            <w:pPr>
              <w:widowControl w:val="0"/>
              <w:autoSpaceDE w:val="0"/>
              <w:autoSpaceDN w:val="0"/>
              <w:adjustRightInd w:val="0"/>
              <w:ind w:left="60" w:right="60"/>
              <w:jc w:val="center"/>
              <w:rPr>
                <w:rFonts w:eastAsia="MingLiU"/>
                <w:lang w:val="en-US" w:eastAsia="zh-CN"/>
              </w:rPr>
            </w:pPr>
            <w:r>
              <w:rPr>
                <w:rFonts w:eastAsia="宋体"/>
                <w:kern w:val="2"/>
                <w:lang w:eastAsia="zh-CN"/>
              </w:rPr>
              <w:t>df</w:t>
            </w:r>
          </w:p>
        </w:tc>
        <w:tc>
          <w:tcPr>
            <w:tcW w:w="1418" w:type="dxa"/>
            <w:shd w:val="clear" w:color="auto" w:fill="FFFFFF"/>
          </w:tcPr>
          <w:p>
            <w:pPr>
              <w:widowControl w:val="0"/>
              <w:autoSpaceDE w:val="0"/>
              <w:autoSpaceDN w:val="0"/>
              <w:adjustRightInd w:val="0"/>
              <w:ind w:left="60" w:right="60"/>
              <w:jc w:val="center"/>
              <w:rPr>
                <w:rFonts w:eastAsia="MingLiU"/>
                <w:lang w:val="en-US" w:eastAsia="zh-CN"/>
              </w:rPr>
            </w:pPr>
            <w:r>
              <w:rPr>
                <w:rFonts w:eastAsia="宋体"/>
                <w:kern w:val="2"/>
                <w:lang w:eastAsia="zh-CN"/>
              </w:rPr>
              <w:t>Mean square</w:t>
            </w:r>
          </w:p>
        </w:tc>
        <w:tc>
          <w:tcPr>
            <w:tcW w:w="1134" w:type="dxa"/>
            <w:shd w:val="clear" w:color="auto" w:fill="FFFFFF"/>
          </w:tcPr>
          <w:p>
            <w:pPr>
              <w:widowControl w:val="0"/>
              <w:autoSpaceDE w:val="0"/>
              <w:autoSpaceDN w:val="0"/>
              <w:adjustRightInd w:val="0"/>
              <w:ind w:left="60" w:right="60"/>
              <w:jc w:val="center"/>
              <w:rPr>
                <w:rFonts w:eastAsia="MingLiU"/>
                <w:lang w:val="en-US" w:eastAsia="zh-CN"/>
              </w:rPr>
            </w:pPr>
            <w:r>
              <w:rPr>
                <w:rFonts w:eastAsia="宋体"/>
                <w:kern w:val="2"/>
                <w:lang w:eastAsia="zh-CN"/>
              </w:rPr>
              <w:t>F</w:t>
            </w:r>
          </w:p>
        </w:tc>
        <w:tc>
          <w:tcPr>
            <w:tcW w:w="1068" w:type="dxa"/>
            <w:shd w:val="clear" w:color="auto" w:fill="FFFFFF"/>
          </w:tcPr>
          <w:p>
            <w:pPr>
              <w:widowControl w:val="0"/>
              <w:autoSpaceDE w:val="0"/>
              <w:autoSpaceDN w:val="0"/>
              <w:adjustRightInd w:val="0"/>
              <w:ind w:left="60" w:right="60"/>
              <w:jc w:val="center"/>
              <w:rPr>
                <w:rFonts w:eastAsia="MingLiU"/>
                <w:lang w:val="en-US" w:eastAsia="zh-CN"/>
              </w:rPr>
            </w:pPr>
            <w:r>
              <w:rPr>
                <w:rFonts w:eastAsia="宋体"/>
                <w:kern w:val="2"/>
                <w:lang w:eastAsia="zh-CN"/>
              </w:rPr>
              <w:t>P-value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cantSplit/>
          <w:trHeight w:val="349" w:hRule="atLeast"/>
        </w:trPr>
        <w:tc>
          <w:tcPr>
            <w:tcW w:w="2142" w:type="dxa"/>
            <w:shd w:val="clear" w:color="auto" w:fill="FFFFFF"/>
          </w:tcPr>
          <w:p>
            <w:pPr>
              <w:widowControl w:val="0"/>
              <w:autoSpaceDE w:val="0"/>
              <w:autoSpaceDN w:val="0"/>
              <w:adjustRightInd w:val="0"/>
              <w:ind w:left="60" w:right="60"/>
              <w:rPr>
                <w:rFonts w:eastAsia="MingLiU"/>
                <w:lang w:val="en-US" w:eastAsia="zh-CN"/>
              </w:rPr>
            </w:pPr>
            <w:r>
              <w:rPr>
                <w:rFonts w:eastAsia="宋体"/>
                <w:kern w:val="2"/>
                <w:lang w:eastAsia="zh-CN"/>
              </w:rPr>
              <w:t>Between groups</w:t>
            </w:r>
          </w:p>
        </w:tc>
        <w:tc>
          <w:tcPr>
            <w:tcW w:w="1842"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2.388</w:t>
            </w:r>
          </w:p>
        </w:tc>
        <w:tc>
          <w:tcPr>
            <w:tcW w:w="709"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5</w:t>
            </w:r>
          </w:p>
        </w:tc>
        <w:tc>
          <w:tcPr>
            <w:tcW w:w="1418"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.478</w:t>
            </w:r>
          </w:p>
        </w:tc>
        <w:tc>
          <w:tcPr>
            <w:tcW w:w="1134"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2.723</w:t>
            </w:r>
          </w:p>
        </w:tc>
        <w:tc>
          <w:tcPr>
            <w:tcW w:w="1068"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.021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cantSplit/>
          <w:trHeight w:val="349" w:hRule="atLeast"/>
        </w:trPr>
        <w:tc>
          <w:tcPr>
            <w:tcW w:w="2142" w:type="dxa"/>
            <w:shd w:val="clear" w:color="auto" w:fill="FFFFFF"/>
          </w:tcPr>
          <w:p>
            <w:pPr>
              <w:widowControl w:val="0"/>
              <w:autoSpaceDE w:val="0"/>
              <w:autoSpaceDN w:val="0"/>
              <w:adjustRightInd w:val="0"/>
              <w:ind w:left="60" w:right="60"/>
              <w:rPr>
                <w:rFonts w:eastAsia="MingLiU"/>
                <w:lang w:val="en-US" w:eastAsia="zh-CN"/>
              </w:rPr>
            </w:pPr>
            <w:r>
              <w:rPr>
                <w:rFonts w:eastAsia="宋体"/>
                <w:kern w:val="2"/>
                <w:lang w:eastAsia="zh-CN"/>
              </w:rPr>
              <w:t>Within the group</w:t>
            </w:r>
          </w:p>
        </w:tc>
        <w:tc>
          <w:tcPr>
            <w:tcW w:w="1842"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42.269</w:t>
            </w:r>
          </w:p>
        </w:tc>
        <w:tc>
          <w:tcPr>
            <w:tcW w:w="709"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241</w:t>
            </w:r>
          </w:p>
        </w:tc>
        <w:tc>
          <w:tcPr>
            <w:tcW w:w="1418"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.175</w:t>
            </w:r>
          </w:p>
        </w:tc>
        <w:tc>
          <w:tcPr>
            <w:tcW w:w="1134" w:type="dxa"/>
            <w:shd w:val="clear" w:color="auto" w:fill="FFFFFF"/>
            <w:vAlign w:val="center"/>
          </w:tcPr>
          <w:p>
            <w:pPr>
              <w:widowControl w:val="0"/>
              <w:autoSpaceDE w:val="0"/>
              <w:autoSpaceDN w:val="0"/>
              <w:adjustRightInd w:val="0"/>
              <w:rPr>
                <w:rFonts w:eastAsia="宋体"/>
                <w:lang w:val="en-US" w:eastAsia="zh-CN"/>
              </w:rPr>
            </w:pPr>
          </w:p>
        </w:tc>
        <w:tc>
          <w:tcPr>
            <w:tcW w:w="1068" w:type="dxa"/>
            <w:shd w:val="clear" w:color="auto" w:fill="FFFFFF"/>
            <w:vAlign w:val="center"/>
          </w:tcPr>
          <w:p>
            <w:pPr>
              <w:widowControl w:val="0"/>
              <w:autoSpaceDE w:val="0"/>
              <w:autoSpaceDN w:val="0"/>
              <w:adjustRightInd w:val="0"/>
              <w:rPr>
                <w:rFonts w:eastAsia="宋体"/>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Ex>
        <w:trPr>
          <w:cantSplit/>
          <w:trHeight w:val="349" w:hRule="atLeast"/>
        </w:trPr>
        <w:tc>
          <w:tcPr>
            <w:tcW w:w="2142" w:type="dxa"/>
            <w:shd w:val="clear" w:color="auto" w:fill="FFFFFF"/>
          </w:tcPr>
          <w:p>
            <w:pPr>
              <w:widowControl w:val="0"/>
              <w:autoSpaceDE w:val="0"/>
              <w:autoSpaceDN w:val="0"/>
              <w:adjustRightInd w:val="0"/>
              <w:ind w:left="60" w:right="60"/>
              <w:rPr>
                <w:rFonts w:eastAsia="MingLiU"/>
                <w:lang w:val="en-US" w:eastAsia="zh-CN"/>
              </w:rPr>
            </w:pPr>
            <w:r>
              <w:rPr>
                <w:rFonts w:eastAsia="宋体"/>
                <w:kern w:val="2"/>
                <w:lang w:eastAsia="zh-CN"/>
              </w:rPr>
              <w:t>Sum</w:t>
            </w:r>
          </w:p>
        </w:tc>
        <w:tc>
          <w:tcPr>
            <w:tcW w:w="1842"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44.657</w:t>
            </w:r>
          </w:p>
        </w:tc>
        <w:tc>
          <w:tcPr>
            <w:tcW w:w="709" w:type="dxa"/>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246</w:t>
            </w:r>
          </w:p>
        </w:tc>
        <w:tc>
          <w:tcPr>
            <w:tcW w:w="1418" w:type="dxa"/>
            <w:shd w:val="clear" w:color="auto" w:fill="FFFFFF"/>
            <w:vAlign w:val="center"/>
          </w:tcPr>
          <w:p>
            <w:pPr>
              <w:widowControl w:val="0"/>
              <w:autoSpaceDE w:val="0"/>
              <w:autoSpaceDN w:val="0"/>
              <w:adjustRightInd w:val="0"/>
              <w:rPr>
                <w:rFonts w:eastAsia="宋体"/>
                <w:lang w:val="en-US" w:eastAsia="zh-CN"/>
              </w:rPr>
            </w:pPr>
          </w:p>
        </w:tc>
        <w:tc>
          <w:tcPr>
            <w:tcW w:w="1134" w:type="dxa"/>
            <w:shd w:val="clear" w:color="auto" w:fill="FFFFFF"/>
            <w:vAlign w:val="center"/>
          </w:tcPr>
          <w:p>
            <w:pPr>
              <w:widowControl w:val="0"/>
              <w:autoSpaceDE w:val="0"/>
              <w:autoSpaceDN w:val="0"/>
              <w:adjustRightInd w:val="0"/>
              <w:rPr>
                <w:rFonts w:eastAsia="宋体"/>
                <w:lang w:val="en-US" w:eastAsia="zh-CN"/>
              </w:rPr>
            </w:pPr>
          </w:p>
        </w:tc>
        <w:tc>
          <w:tcPr>
            <w:tcW w:w="1068" w:type="dxa"/>
            <w:shd w:val="clear" w:color="auto" w:fill="FFFFFF"/>
            <w:vAlign w:val="center"/>
          </w:tcPr>
          <w:p>
            <w:pPr>
              <w:widowControl w:val="0"/>
              <w:autoSpaceDE w:val="0"/>
              <w:autoSpaceDN w:val="0"/>
              <w:adjustRightInd w:val="0"/>
              <w:rPr>
                <w:rFonts w:eastAsia="宋体"/>
                <w:lang w:val="en-US" w:eastAsia="zh-CN"/>
              </w:rPr>
            </w:pPr>
          </w:p>
        </w:tc>
      </w:tr>
    </w:tbl>
    <w:p>
      <w:pPr>
        <w:widowControl w:val="0"/>
        <w:autoSpaceDE w:val="0"/>
        <w:autoSpaceDN w:val="0"/>
        <w:adjustRightInd w:val="0"/>
        <w:spacing w:line="480" w:lineRule="auto"/>
        <w:rPr>
          <w:rFonts w:eastAsia="宋体"/>
          <w:lang w:val="en-US" w:eastAsia="zh-CN"/>
        </w:rPr>
      </w:pPr>
    </w:p>
    <w:p>
      <w:pPr>
        <w:widowControl w:val="0"/>
        <w:spacing w:line="480" w:lineRule="auto"/>
        <w:jc w:val="both"/>
        <w:rPr>
          <w:rFonts w:eastAsia="宋体"/>
          <w:kern w:val="2"/>
          <w:lang w:val="en-US" w:eastAsia="zh-CN"/>
        </w:rPr>
      </w:pPr>
      <w:r>
        <w:rPr>
          <w:rFonts w:hint="eastAsia" w:eastAsia="宋体"/>
          <w:kern w:val="2"/>
          <w:lang w:val="en-US" w:eastAsia="zh-CN"/>
        </w:rPr>
        <w:t>According to the mean map, it can be found that the respondents aged between 31 and 41 have the highest CSR score, while the younger and older respondents score lower and pay less attention to CSR.</w:t>
      </w:r>
    </w:p>
    <w:p>
      <w:pPr>
        <w:widowControl w:val="0"/>
        <w:spacing w:line="480" w:lineRule="auto"/>
        <w:jc w:val="both"/>
        <w:rPr>
          <w:rFonts w:eastAsia="宋体"/>
          <w:kern w:val="2"/>
          <w:lang w:val="en-US" w:eastAsia="zh-CN"/>
        </w:rPr>
      </w:pPr>
    </w:p>
    <w:p>
      <w:pPr>
        <w:widowControl w:val="0"/>
        <w:autoSpaceDE w:val="0"/>
        <w:autoSpaceDN w:val="0"/>
        <w:adjustRightInd w:val="0"/>
        <w:spacing w:line="480" w:lineRule="auto"/>
        <w:jc w:val="center"/>
        <w:rPr>
          <w:rFonts w:eastAsia="宋体"/>
          <w:lang w:val="en-US" w:eastAsia="zh-CN"/>
        </w:rPr>
      </w:pPr>
      <w:r>
        <w:rPr>
          <w:rFonts w:eastAsia="宋体"/>
          <w:lang w:val="en-US" w:eastAsia="zh-CN"/>
        </w:rPr>
        <w:drawing>
          <wp:inline distT="0" distB="0" distL="0" distR="0">
            <wp:extent cx="3409950" cy="2731770"/>
            <wp:effectExtent l="0" t="0" r="6350" b="1143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a:xfrm>
                      <a:off x="0" y="0"/>
                      <a:ext cx="3416480" cy="2737529"/>
                    </a:xfrm>
                    <a:prstGeom prst="rect">
                      <a:avLst/>
                    </a:prstGeom>
                    <a:noFill/>
                  </pic:spPr>
                </pic:pic>
              </a:graphicData>
            </a:graphic>
          </wp:inline>
        </w:drawing>
      </w:r>
    </w:p>
    <w:p>
      <w:pPr>
        <w:pStyle w:val="8"/>
        <w:jc w:val="center"/>
        <w:rPr>
          <w:lang w:val="en-US" w:eastAsia="zh-CN"/>
        </w:rPr>
      </w:pPr>
      <w:bookmarkStart w:id="101" w:name="_Toc70978331"/>
      <w:r>
        <w:t xml:space="preserve">Figure 4. </w:t>
      </w:r>
      <w:r>
        <w:fldChar w:fldCharType="begin"/>
      </w:r>
      <w:r>
        <w:instrText xml:space="preserve"> SEQ Figure_4. \* ARABIC </w:instrText>
      </w:r>
      <w:r>
        <w:fldChar w:fldCharType="separate"/>
      </w:r>
      <w:r>
        <w:t>7</w:t>
      </w:r>
      <w:r>
        <w:fldChar w:fldCharType="end"/>
      </w:r>
      <w:r>
        <w:t xml:space="preserve"> Mean Graph by Age Group</w:t>
      </w:r>
      <w:bookmarkEnd w:id="101"/>
    </w:p>
    <w:p>
      <w:pPr>
        <w:widowControl w:val="0"/>
        <w:autoSpaceDE w:val="0"/>
        <w:autoSpaceDN w:val="0"/>
        <w:adjustRightInd w:val="0"/>
        <w:spacing w:line="480" w:lineRule="auto"/>
        <w:jc w:val="center"/>
        <w:rPr>
          <w:rFonts w:eastAsia="宋体"/>
          <w:kern w:val="2"/>
          <w:lang w:eastAsia="zh-CN"/>
        </w:rPr>
      </w:pPr>
    </w:p>
    <w:p>
      <w:pPr>
        <w:widowControl w:val="0"/>
        <w:autoSpaceDE w:val="0"/>
        <w:autoSpaceDN w:val="0"/>
        <w:adjustRightInd w:val="0"/>
        <w:spacing w:line="480" w:lineRule="auto"/>
        <w:outlineLvl w:val="2"/>
        <w:rPr>
          <w:rFonts w:eastAsia="MingLiU"/>
          <w:b/>
          <w:lang w:val="en-US" w:eastAsia="zh-CN"/>
        </w:rPr>
      </w:pPr>
      <w:bookmarkStart w:id="102" w:name="_Toc71034544"/>
      <w:bookmarkStart w:id="103" w:name="_Toc20545"/>
      <w:r>
        <w:rPr>
          <w:rFonts w:hint="eastAsia" w:eastAsia="MingLiU"/>
          <w:b/>
          <w:lang w:val="en-US" w:eastAsia="zh-CN"/>
        </w:rPr>
        <w:t>4.5.3 Whether income level affect CSR</w:t>
      </w:r>
      <w:bookmarkEnd w:id="102"/>
      <w:bookmarkEnd w:id="103"/>
    </w:p>
    <w:p>
      <w:pPr>
        <w:widowControl w:val="0"/>
        <w:autoSpaceDE w:val="0"/>
        <w:autoSpaceDN w:val="0"/>
        <w:adjustRightInd w:val="0"/>
        <w:spacing w:line="480" w:lineRule="auto"/>
        <w:jc w:val="both"/>
        <w:rPr>
          <w:rFonts w:eastAsia="宋体"/>
          <w:kern w:val="2"/>
          <w:lang w:eastAsia="zh-CN"/>
        </w:rPr>
      </w:pPr>
      <w:r>
        <w:rPr>
          <w:rFonts w:hint="eastAsia" w:eastAsia="宋体"/>
          <w:kern w:val="2"/>
          <w:lang w:eastAsia="zh-CN"/>
        </w:rPr>
        <w:t>According to the one-way ANOVA of CSR by income, it is found that the corresponding P value of F statistics is 0.054, which is just higher than 0.05 of the significance level, but the significance level quotient of 0.1 is significant, rejecting the original hypothesis that the mean values of different income groups are equal, indicating that CSR is not affected by income factors.</w:t>
      </w:r>
    </w:p>
    <w:p>
      <w:pPr>
        <w:rPr>
          <w:b/>
          <w:bCs/>
          <w:lang w:val="en-US" w:eastAsia="zh-CN"/>
        </w:rPr>
      </w:pPr>
      <w:r>
        <w:rPr>
          <w:b/>
          <w:bCs/>
          <w:lang w:val="en-US" w:eastAsia="zh-CN"/>
        </w:rPr>
        <w:br w:type="page"/>
      </w:r>
    </w:p>
    <w:p>
      <w:pPr>
        <w:pStyle w:val="8"/>
        <w:jc w:val="center"/>
        <w:rPr>
          <w:lang w:val="en-US" w:eastAsia="zh-CN"/>
        </w:rPr>
      </w:pPr>
      <w:bookmarkStart w:id="104" w:name="_Toc70979373"/>
      <w:r>
        <w:t xml:space="preserve">Table 4. </w:t>
      </w:r>
      <w:r>
        <w:fldChar w:fldCharType="begin"/>
      </w:r>
      <w:r>
        <w:instrText xml:space="preserve"> SEQ Table_4. \* ARABIC </w:instrText>
      </w:r>
      <w:r>
        <w:fldChar w:fldCharType="separate"/>
      </w:r>
      <w:r>
        <w:t>4</w:t>
      </w:r>
      <w:r>
        <w:fldChar w:fldCharType="end"/>
      </w:r>
      <w:r>
        <w:t xml:space="preserve"> ONEWAY ANOVA CSR BY Income</w:t>
      </w:r>
      <w:bookmarkEnd w:id="104"/>
    </w:p>
    <w:tbl>
      <w:tblPr>
        <w:tblStyle w:val="25"/>
        <w:tblW w:w="8372" w:type="dxa"/>
        <w:tblInd w:w="-2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1194"/>
        <w:gridCol w:w="1434"/>
        <w:gridCol w:w="1436"/>
        <w:gridCol w:w="1436"/>
        <w:gridCol w:w="1436"/>
        <w:gridCol w:w="1436"/>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326" w:hRule="atLeast"/>
        </w:trPr>
        <w:tc>
          <w:tcPr>
            <w:tcW w:w="1194" w:type="dxa"/>
            <w:tcBorders>
              <w:top w:val="single" w:color="auto" w:sz="4" w:space="0"/>
              <w:left w:val="single" w:color="auto" w:sz="4" w:space="0"/>
              <w:bottom w:val="single" w:color="auto" w:sz="4" w:space="0"/>
              <w:right w:val="single" w:color="auto" w:sz="4" w:space="0"/>
            </w:tcBorders>
            <w:shd w:val="clear" w:color="auto" w:fill="FFFFFF"/>
            <w:vAlign w:val="bottom"/>
          </w:tcPr>
          <w:p>
            <w:pPr>
              <w:widowControl w:val="0"/>
              <w:autoSpaceDE w:val="0"/>
              <w:autoSpaceDN w:val="0"/>
              <w:adjustRightInd w:val="0"/>
              <w:rPr>
                <w:rFonts w:eastAsia="宋体"/>
                <w:lang w:val="en-US" w:eastAsia="zh-CN"/>
              </w:rPr>
            </w:pPr>
          </w:p>
        </w:tc>
        <w:tc>
          <w:tcPr>
            <w:tcW w:w="1434" w:type="dxa"/>
            <w:tcBorders>
              <w:top w:val="single" w:color="auto" w:sz="4" w:space="0"/>
              <w:left w:val="single" w:color="auto" w:sz="4" w:space="0"/>
              <w:bottom w:val="single" w:color="auto" w:sz="4" w:space="0"/>
              <w:right w:val="single" w:color="auto" w:sz="4" w:space="0"/>
            </w:tcBorders>
            <w:shd w:val="clear" w:color="auto" w:fill="FFFFFF"/>
          </w:tcPr>
          <w:p>
            <w:pPr>
              <w:widowControl w:val="0"/>
              <w:autoSpaceDE w:val="0"/>
              <w:autoSpaceDN w:val="0"/>
              <w:adjustRightInd w:val="0"/>
              <w:ind w:left="60" w:right="60"/>
              <w:jc w:val="center"/>
              <w:rPr>
                <w:rFonts w:eastAsia="MingLiU"/>
                <w:lang w:val="en-US" w:eastAsia="zh-CN"/>
              </w:rPr>
            </w:pPr>
            <w:r>
              <w:rPr>
                <w:rFonts w:eastAsia="宋体"/>
                <w:kern w:val="2"/>
                <w:lang w:eastAsia="zh-CN"/>
              </w:rPr>
              <w:t>Sum of squares</w:t>
            </w:r>
          </w:p>
        </w:tc>
        <w:tc>
          <w:tcPr>
            <w:tcW w:w="1436" w:type="dxa"/>
            <w:tcBorders>
              <w:top w:val="single" w:color="auto" w:sz="4" w:space="0"/>
              <w:left w:val="single" w:color="auto" w:sz="4" w:space="0"/>
              <w:bottom w:val="single" w:color="auto" w:sz="4" w:space="0"/>
              <w:right w:val="single" w:color="auto" w:sz="4" w:space="0"/>
            </w:tcBorders>
            <w:shd w:val="clear" w:color="auto" w:fill="FFFFFF"/>
          </w:tcPr>
          <w:p>
            <w:pPr>
              <w:widowControl w:val="0"/>
              <w:autoSpaceDE w:val="0"/>
              <w:autoSpaceDN w:val="0"/>
              <w:adjustRightInd w:val="0"/>
              <w:ind w:left="60" w:right="60"/>
              <w:jc w:val="center"/>
              <w:rPr>
                <w:rFonts w:eastAsia="MingLiU"/>
                <w:lang w:val="en-US" w:eastAsia="zh-CN"/>
              </w:rPr>
            </w:pPr>
            <w:r>
              <w:rPr>
                <w:rFonts w:eastAsia="宋体"/>
                <w:kern w:val="2"/>
                <w:lang w:eastAsia="zh-CN"/>
              </w:rPr>
              <w:t>df</w:t>
            </w:r>
          </w:p>
        </w:tc>
        <w:tc>
          <w:tcPr>
            <w:tcW w:w="1436" w:type="dxa"/>
            <w:tcBorders>
              <w:top w:val="single" w:color="auto" w:sz="4" w:space="0"/>
              <w:left w:val="single" w:color="auto" w:sz="4" w:space="0"/>
              <w:bottom w:val="single" w:color="auto" w:sz="4" w:space="0"/>
              <w:right w:val="single" w:color="auto" w:sz="4" w:space="0"/>
            </w:tcBorders>
            <w:shd w:val="clear" w:color="auto" w:fill="FFFFFF"/>
          </w:tcPr>
          <w:p>
            <w:pPr>
              <w:widowControl w:val="0"/>
              <w:autoSpaceDE w:val="0"/>
              <w:autoSpaceDN w:val="0"/>
              <w:adjustRightInd w:val="0"/>
              <w:ind w:left="60" w:right="60"/>
              <w:jc w:val="center"/>
              <w:rPr>
                <w:rFonts w:eastAsia="MingLiU"/>
                <w:lang w:val="en-US" w:eastAsia="zh-CN"/>
              </w:rPr>
            </w:pPr>
            <w:r>
              <w:rPr>
                <w:rFonts w:eastAsia="宋体"/>
                <w:kern w:val="2"/>
                <w:lang w:eastAsia="zh-CN"/>
              </w:rPr>
              <w:t>Mean square</w:t>
            </w:r>
          </w:p>
        </w:tc>
        <w:tc>
          <w:tcPr>
            <w:tcW w:w="1436" w:type="dxa"/>
            <w:tcBorders>
              <w:top w:val="single" w:color="auto" w:sz="4" w:space="0"/>
              <w:left w:val="single" w:color="auto" w:sz="4" w:space="0"/>
              <w:bottom w:val="single" w:color="auto" w:sz="4" w:space="0"/>
              <w:right w:val="single" w:color="auto" w:sz="4" w:space="0"/>
            </w:tcBorders>
            <w:shd w:val="clear" w:color="auto" w:fill="FFFFFF"/>
          </w:tcPr>
          <w:p>
            <w:pPr>
              <w:widowControl w:val="0"/>
              <w:autoSpaceDE w:val="0"/>
              <w:autoSpaceDN w:val="0"/>
              <w:adjustRightInd w:val="0"/>
              <w:ind w:left="60" w:right="60"/>
              <w:jc w:val="center"/>
              <w:rPr>
                <w:rFonts w:eastAsia="MingLiU"/>
                <w:lang w:val="en-US" w:eastAsia="zh-CN"/>
              </w:rPr>
            </w:pPr>
            <w:r>
              <w:rPr>
                <w:rFonts w:eastAsia="宋体"/>
                <w:kern w:val="2"/>
                <w:lang w:eastAsia="zh-CN"/>
              </w:rPr>
              <w:t>F</w:t>
            </w:r>
          </w:p>
        </w:tc>
        <w:tc>
          <w:tcPr>
            <w:tcW w:w="1436" w:type="dxa"/>
            <w:tcBorders>
              <w:top w:val="single" w:color="auto" w:sz="4" w:space="0"/>
              <w:left w:val="single" w:color="auto" w:sz="4" w:space="0"/>
              <w:bottom w:val="single" w:color="auto" w:sz="4" w:space="0"/>
              <w:right w:val="single" w:color="auto" w:sz="4" w:space="0"/>
            </w:tcBorders>
            <w:shd w:val="clear" w:color="auto" w:fill="FFFFFF"/>
          </w:tcPr>
          <w:p>
            <w:pPr>
              <w:widowControl w:val="0"/>
              <w:autoSpaceDE w:val="0"/>
              <w:autoSpaceDN w:val="0"/>
              <w:adjustRightInd w:val="0"/>
              <w:ind w:left="60" w:right="60"/>
              <w:jc w:val="center"/>
              <w:rPr>
                <w:rFonts w:eastAsia="MingLiU"/>
                <w:lang w:val="en-US" w:eastAsia="zh-CN"/>
              </w:rPr>
            </w:pPr>
            <w:r>
              <w:rPr>
                <w:rFonts w:eastAsia="宋体"/>
                <w:kern w:val="2"/>
                <w:lang w:eastAsia="zh-CN"/>
              </w:rPr>
              <w:t>P-value</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326" w:hRule="atLeast"/>
        </w:trPr>
        <w:tc>
          <w:tcPr>
            <w:tcW w:w="1194" w:type="dxa"/>
            <w:tcBorders>
              <w:top w:val="single" w:color="auto" w:sz="4" w:space="0"/>
              <w:left w:val="single" w:color="auto" w:sz="4" w:space="0"/>
              <w:bottom w:val="single" w:color="auto" w:sz="4" w:space="0"/>
              <w:right w:val="single" w:color="auto" w:sz="4" w:space="0"/>
            </w:tcBorders>
            <w:shd w:val="clear" w:color="auto" w:fill="FFFFFF"/>
          </w:tcPr>
          <w:p>
            <w:pPr>
              <w:widowControl w:val="0"/>
              <w:autoSpaceDE w:val="0"/>
              <w:autoSpaceDN w:val="0"/>
              <w:adjustRightInd w:val="0"/>
              <w:ind w:left="60" w:right="60"/>
              <w:rPr>
                <w:rFonts w:eastAsia="MingLiU"/>
                <w:lang w:val="en-US" w:eastAsia="zh-CN"/>
              </w:rPr>
            </w:pPr>
            <w:r>
              <w:rPr>
                <w:rFonts w:eastAsia="宋体"/>
                <w:kern w:val="2"/>
                <w:lang w:eastAsia="zh-CN"/>
              </w:rPr>
              <w:t>Between groups</w:t>
            </w:r>
          </w:p>
        </w:tc>
        <w:tc>
          <w:tcPr>
            <w:tcW w:w="1434" w:type="dxa"/>
            <w:tcBorders>
              <w:top w:val="single" w:color="auto" w:sz="4" w:space="0"/>
              <w:left w:val="single" w:color="auto" w:sz="4" w:space="0"/>
              <w:bottom w:val="single" w:color="auto" w:sz="4" w:space="0"/>
              <w:right w:val="single" w:color="auto" w:sz="4" w:space="0"/>
            </w:tcBorders>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1.958</w:t>
            </w:r>
          </w:p>
        </w:tc>
        <w:tc>
          <w:tcPr>
            <w:tcW w:w="1436" w:type="dxa"/>
            <w:tcBorders>
              <w:top w:val="single" w:color="auto" w:sz="4" w:space="0"/>
              <w:left w:val="single" w:color="auto" w:sz="4" w:space="0"/>
              <w:bottom w:val="single" w:color="auto" w:sz="4" w:space="0"/>
              <w:right w:val="single" w:color="auto" w:sz="4" w:space="0"/>
            </w:tcBorders>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5</w:t>
            </w:r>
          </w:p>
        </w:tc>
        <w:tc>
          <w:tcPr>
            <w:tcW w:w="1436" w:type="dxa"/>
            <w:tcBorders>
              <w:top w:val="single" w:color="auto" w:sz="4" w:space="0"/>
              <w:left w:val="single" w:color="auto" w:sz="4" w:space="0"/>
              <w:bottom w:val="single" w:color="auto" w:sz="4" w:space="0"/>
              <w:right w:val="single" w:color="auto" w:sz="4" w:space="0"/>
            </w:tcBorders>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.392</w:t>
            </w:r>
          </w:p>
        </w:tc>
        <w:tc>
          <w:tcPr>
            <w:tcW w:w="1436" w:type="dxa"/>
            <w:tcBorders>
              <w:top w:val="single" w:color="auto" w:sz="4" w:space="0"/>
              <w:left w:val="single" w:color="auto" w:sz="4" w:space="0"/>
              <w:bottom w:val="single" w:color="auto" w:sz="4" w:space="0"/>
              <w:right w:val="single" w:color="auto" w:sz="4" w:space="0"/>
            </w:tcBorders>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2.211</w:t>
            </w:r>
          </w:p>
        </w:tc>
        <w:tc>
          <w:tcPr>
            <w:tcW w:w="1436" w:type="dxa"/>
            <w:tcBorders>
              <w:top w:val="single" w:color="auto" w:sz="4" w:space="0"/>
              <w:left w:val="single" w:color="auto" w:sz="4" w:space="0"/>
              <w:bottom w:val="single" w:color="auto" w:sz="4" w:space="0"/>
              <w:right w:val="single" w:color="auto" w:sz="4" w:space="0"/>
            </w:tcBorders>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.054</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326" w:hRule="atLeast"/>
        </w:trPr>
        <w:tc>
          <w:tcPr>
            <w:tcW w:w="1194" w:type="dxa"/>
            <w:tcBorders>
              <w:top w:val="single" w:color="auto" w:sz="4" w:space="0"/>
              <w:left w:val="single" w:color="auto" w:sz="4" w:space="0"/>
              <w:bottom w:val="single" w:color="auto" w:sz="4" w:space="0"/>
              <w:right w:val="single" w:color="auto" w:sz="4" w:space="0"/>
            </w:tcBorders>
            <w:shd w:val="clear" w:color="auto" w:fill="FFFFFF"/>
          </w:tcPr>
          <w:p>
            <w:pPr>
              <w:widowControl w:val="0"/>
              <w:autoSpaceDE w:val="0"/>
              <w:autoSpaceDN w:val="0"/>
              <w:adjustRightInd w:val="0"/>
              <w:ind w:left="60" w:right="60"/>
              <w:rPr>
                <w:rFonts w:eastAsia="MingLiU"/>
                <w:lang w:val="en-US" w:eastAsia="zh-CN"/>
              </w:rPr>
            </w:pPr>
            <w:r>
              <w:rPr>
                <w:rFonts w:eastAsia="宋体"/>
                <w:kern w:val="2"/>
                <w:lang w:eastAsia="zh-CN"/>
              </w:rPr>
              <w:t>Within the group</w:t>
            </w:r>
          </w:p>
        </w:tc>
        <w:tc>
          <w:tcPr>
            <w:tcW w:w="1434" w:type="dxa"/>
            <w:tcBorders>
              <w:top w:val="single" w:color="auto" w:sz="4" w:space="0"/>
              <w:left w:val="single" w:color="auto" w:sz="4" w:space="0"/>
              <w:bottom w:val="single" w:color="auto" w:sz="4" w:space="0"/>
              <w:right w:val="single" w:color="auto" w:sz="4" w:space="0"/>
            </w:tcBorders>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42.698</w:t>
            </w:r>
          </w:p>
        </w:tc>
        <w:tc>
          <w:tcPr>
            <w:tcW w:w="1436" w:type="dxa"/>
            <w:tcBorders>
              <w:top w:val="single" w:color="auto" w:sz="4" w:space="0"/>
              <w:left w:val="single" w:color="auto" w:sz="4" w:space="0"/>
              <w:bottom w:val="single" w:color="auto" w:sz="4" w:space="0"/>
              <w:right w:val="single" w:color="auto" w:sz="4" w:space="0"/>
            </w:tcBorders>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241</w:t>
            </w:r>
          </w:p>
        </w:tc>
        <w:tc>
          <w:tcPr>
            <w:tcW w:w="1436" w:type="dxa"/>
            <w:tcBorders>
              <w:top w:val="single" w:color="auto" w:sz="4" w:space="0"/>
              <w:left w:val="single" w:color="auto" w:sz="4" w:space="0"/>
              <w:bottom w:val="single" w:color="auto" w:sz="4" w:space="0"/>
              <w:right w:val="single" w:color="auto" w:sz="4" w:space="0"/>
            </w:tcBorders>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.177</w:t>
            </w:r>
          </w:p>
        </w:tc>
        <w:tc>
          <w:tcPr>
            <w:tcW w:w="1436" w:type="dxa"/>
            <w:tcBorders>
              <w:top w:val="single" w:color="auto" w:sz="4" w:space="0"/>
              <w:left w:val="single" w:color="auto" w:sz="4" w:space="0"/>
              <w:bottom w:val="single" w:color="auto" w:sz="4" w:space="0"/>
              <w:right w:val="single" w:color="auto" w:sz="4" w:space="0"/>
            </w:tcBorders>
            <w:shd w:val="clear" w:color="auto" w:fill="FFFFFF"/>
            <w:vAlign w:val="center"/>
          </w:tcPr>
          <w:p>
            <w:pPr>
              <w:widowControl w:val="0"/>
              <w:autoSpaceDE w:val="0"/>
              <w:autoSpaceDN w:val="0"/>
              <w:adjustRightInd w:val="0"/>
              <w:rPr>
                <w:rFonts w:eastAsia="宋体"/>
                <w:lang w:val="en-US" w:eastAsia="zh-CN"/>
              </w:rPr>
            </w:pPr>
          </w:p>
        </w:tc>
        <w:tc>
          <w:tcPr>
            <w:tcW w:w="1436" w:type="dxa"/>
            <w:tcBorders>
              <w:top w:val="single" w:color="auto" w:sz="4" w:space="0"/>
              <w:left w:val="single" w:color="auto" w:sz="4" w:space="0"/>
              <w:bottom w:val="single" w:color="auto" w:sz="4" w:space="0"/>
              <w:right w:val="single" w:color="auto" w:sz="4" w:space="0"/>
            </w:tcBorders>
            <w:shd w:val="clear" w:color="auto" w:fill="FFFFFF"/>
            <w:vAlign w:val="center"/>
          </w:tcPr>
          <w:p>
            <w:pPr>
              <w:widowControl w:val="0"/>
              <w:autoSpaceDE w:val="0"/>
              <w:autoSpaceDN w:val="0"/>
              <w:adjustRightInd w:val="0"/>
              <w:rPr>
                <w:rFonts w:eastAsia="宋体"/>
                <w:lang w:val="en-US" w:eastAsia="zh-CN"/>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326" w:hRule="atLeast"/>
        </w:trPr>
        <w:tc>
          <w:tcPr>
            <w:tcW w:w="1194" w:type="dxa"/>
            <w:tcBorders>
              <w:top w:val="single" w:color="auto" w:sz="4" w:space="0"/>
              <w:left w:val="single" w:color="auto" w:sz="4" w:space="0"/>
              <w:bottom w:val="single" w:color="auto" w:sz="4" w:space="0"/>
              <w:right w:val="single" w:color="auto" w:sz="4" w:space="0"/>
            </w:tcBorders>
            <w:shd w:val="clear" w:color="auto" w:fill="FFFFFF"/>
          </w:tcPr>
          <w:p>
            <w:pPr>
              <w:widowControl w:val="0"/>
              <w:autoSpaceDE w:val="0"/>
              <w:autoSpaceDN w:val="0"/>
              <w:adjustRightInd w:val="0"/>
              <w:ind w:left="60" w:right="60"/>
              <w:rPr>
                <w:rFonts w:eastAsia="MingLiU"/>
                <w:lang w:val="en-US" w:eastAsia="zh-CN"/>
              </w:rPr>
            </w:pPr>
            <w:r>
              <w:rPr>
                <w:rFonts w:eastAsia="宋体"/>
                <w:kern w:val="2"/>
                <w:lang w:eastAsia="zh-CN"/>
              </w:rPr>
              <w:t>Sum</w:t>
            </w:r>
          </w:p>
        </w:tc>
        <w:tc>
          <w:tcPr>
            <w:tcW w:w="1434" w:type="dxa"/>
            <w:tcBorders>
              <w:top w:val="single" w:color="auto" w:sz="4" w:space="0"/>
              <w:left w:val="single" w:color="auto" w:sz="4" w:space="0"/>
              <w:bottom w:val="single" w:color="auto" w:sz="4" w:space="0"/>
              <w:right w:val="single" w:color="auto" w:sz="4" w:space="0"/>
            </w:tcBorders>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44.657</w:t>
            </w:r>
          </w:p>
        </w:tc>
        <w:tc>
          <w:tcPr>
            <w:tcW w:w="1436" w:type="dxa"/>
            <w:tcBorders>
              <w:top w:val="single" w:color="auto" w:sz="4" w:space="0"/>
              <w:left w:val="single" w:color="auto" w:sz="4" w:space="0"/>
              <w:bottom w:val="single" w:color="auto" w:sz="4" w:space="0"/>
              <w:right w:val="single" w:color="auto" w:sz="4" w:space="0"/>
            </w:tcBorders>
            <w:shd w:val="clear" w:color="auto" w:fill="FFFFFF"/>
            <w:vAlign w:val="center"/>
          </w:tcPr>
          <w:p>
            <w:pPr>
              <w:widowControl w:val="0"/>
              <w:autoSpaceDE w:val="0"/>
              <w:autoSpaceDN w:val="0"/>
              <w:adjustRightInd w:val="0"/>
              <w:ind w:left="60" w:right="60"/>
              <w:jc w:val="right"/>
              <w:rPr>
                <w:rFonts w:eastAsia="MingLiU"/>
                <w:lang w:val="en-US" w:eastAsia="zh-CN"/>
              </w:rPr>
            </w:pPr>
            <w:r>
              <w:rPr>
                <w:rFonts w:eastAsia="MingLiU"/>
                <w:lang w:val="en-US" w:eastAsia="zh-CN"/>
              </w:rPr>
              <w:t>246</w:t>
            </w:r>
          </w:p>
        </w:tc>
        <w:tc>
          <w:tcPr>
            <w:tcW w:w="1436" w:type="dxa"/>
            <w:tcBorders>
              <w:top w:val="single" w:color="auto" w:sz="4" w:space="0"/>
              <w:left w:val="single" w:color="auto" w:sz="4" w:space="0"/>
              <w:bottom w:val="single" w:color="auto" w:sz="4" w:space="0"/>
              <w:right w:val="single" w:color="auto" w:sz="4" w:space="0"/>
            </w:tcBorders>
            <w:shd w:val="clear" w:color="auto" w:fill="FFFFFF"/>
            <w:vAlign w:val="center"/>
          </w:tcPr>
          <w:p>
            <w:pPr>
              <w:widowControl w:val="0"/>
              <w:autoSpaceDE w:val="0"/>
              <w:autoSpaceDN w:val="0"/>
              <w:adjustRightInd w:val="0"/>
              <w:rPr>
                <w:rFonts w:eastAsia="宋体"/>
                <w:lang w:val="en-US" w:eastAsia="zh-CN"/>
              </w:rPr>
            </w:pPr>
          </w:p>
        </w:tc>
        <w:tc>
          <w:tcPr>
            <w:tcW w:w="1436" w:type="dxa"/>
            <w:tcBorders>
              <w:top w:val="single" w:color="auto" w:sz="4" w:space="0"/>
              <w:left w:val="single" w:color="auto" w:sz="4" w:space="0"/>
              <w:bottom w:val="single" w:color="auto" w:sz="4" w:space="0"/>
              <w:right w:val="single" w:color="auto" w:sz="4" w:space="0"/>
            </w:tcBorders>
            <w:shd w:val="clear" w:color="auto" w:fill="FFFFFF"/>
            <w:vAlign w:val="center"/>
          </w:tcPr>
          <w:p>
            <w:pPr>
              <w:widowControl w:val="0"/>
              <w:autoSpaceDE w:val="0"/>
              <w:autoSpaceDN w:val="0"/>
              <w:adjustRightInd w:val="0"/>
              <w:rPr>
                <w:rFonts w:eastAsia="宋体"/>
                <w:lang w:val="en-US" w:eastAsia="zh-CN"/>
              </w:rPr>
            </w:pPr>
          </w:p>
        </w:tc>
        <w:tc>
          <w:tcPr>
            <w:tcW w:w="1436" w:type="dxa"/>
            <w:tcBorders>
              <w:top w:val="single" w:color="auto" w:sz="4" w:space="0"/>
              <w:left w:val="single" w:color="auto" w:sz="4" w:space="0"/>
              <w:bottom w:val="single" w:color="auto" w:sz="4" w:space="0"/>
              <w:right w:val="single" w:color="auto" w:sz="4" w:space="0"/>
            </w:tcBorders>
            <w:shd w:val="clear" w:color="auto" w:fill="FFFFFF"/>
            <w:vAlign w:val="center"/>
          </w:tcPr>
          <w:p>
            <w:pPr>
              <w:widowControl w:val="0"/>
              <w:autoSpaceDE w:val="0"/>
              <w:autoSpaceDN w:val="0"/>
              <w:adjustRightInd w:val="0"/>
              <w:rPr>
                <w:rFonts w:eastAsia="宋体"/>
                <w:lang w:val="en-US" w:eastAsia="zh-CN"/>
              </w:rPr>
            </w:pPr>
          </w:p>
        </w:tc>
      </w:tr>
    </w:tbl>
    <w:p>
      <w:pPr>
        <w:widowControl w:val="0"/>
        <w:spacing w:line="480" w:lineRule="auto"/>
        <w:jc w:val="both"/>
        <w:rPr>
          <w:rFonts w:eastAsia="宋体"/>
          <w:kern w:val="2"/>
          <w:lang w:val="en-US" w:eastAsia="zh-CN"/>
        </w:rPr>
      </w:pPr>
      <w:r>
        <w:rPr>
          <w:rFonts w:hint="eastAsia" w:eastAsia="宋体"/>
          <w:kern w:val="2"/>
          <w:lang w:val="en-US" w:eastAsia="zh-CN"/>
        </w:rPr>
        <w:t>According to the mean chart, it can be found that with the increase of income, the respondents have the highest score on CSR, that is, the attention to CSR increases with the increase of income.</w:t>
      </w:r>
    </w:p>
    <w:p>
      <w:pPr>
        <w:widowControl w:val="0"/>
        <w:spacing w:line="480" w:lineRule="auto"/>
        <w:jc w:val="both"/>
        <w:rPr>
          <w:rFonts w:eastAsia="宋体"/>
          <w:kern w:val="2"/>
          <w:lang w:val="en-US" w:eastAsia="zh-CN"/>
        </w:rPr>
      </w:pPr>
    </w:p>
    <w:p>
      <w:pPr>
        <w:widowControl w:val="0"/>
        <w:autoSpaceDE w:val="0"/>
        <w:autoSpaceDN w:val="0"/>
        <w:adjustRightInd w:val="0"/>
        <w:spacing w:line="480" w:lineRule="auto"/>
        <w:jc w:val="center"/>
        <w:rPr>
          <w:rFonts w:eastAsia="宋体"/>
          <w:lang w:val="en-US" w:eastAsia="zh-CN"/>
        </w:rPr>
      </w:pPr>
      <w:r>
        <w:rPr>
          <w:rFonts w:eastAsia="宋体"/>
          <w:lang w:val="en-US" w:eastAsia="zh-CN"/>
        </w:rPr>
        <w:drawing>
          <wp:inline distT="0" distB="0" distL="0" distR="0">
            <wp:extent cx="3479800" cy="2784475"/>
            <wp:effectExtent l="0" t="0" r="0" b="9525"/>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a:xfrm>
                      <a:off x="0" y="0"/>
                      <a:ext cx="3479800" cy="2784475"/>
                    </a:xfrm>
                    <a:prstGeom prst="rect">
                      <a:avLst/>
                    </a:prstGeom>
                    <a:noFill/>
                    <a:ln>
                      <a:noFill/>
                    </a:ln>
                  </pic:spPr>
                </pic:pic>
              </a:graphicData>
            </a:graphic>
          </wp:inline>
        </w:drawing>
      </w:r>
    </w:p>
    <w:p>
      <w:pPr>
        <w:pStyle w:val="8"/>
        <w:jc w:val="center"/>
        <w:rPr>
          <w:lang w:val="en-US" w:eastAsia="zh-CN"/>
        </w:rPr>
      </w:pPr>
      <w:bookmarkStart w:id="105" w:name="_Toc70978332"/>
      <w:r>
        <w:t xml:space="preserve">Figure 4. </w:t>
      </w:r>
      <w:r>
        <w:fldChar w:fldCharType="begin"/>
      </w:r>
      <w:r>
        <w:instrText xml:space="preserve"> SEQ Figure_4. \* ARABIC </w:instrText>
      </w:r>
      <w:r>
        <w:fldChar w:fldCharType="separate"/>
      </w:r>
      <w:r>
        <w:t>8</w:t>
      </w:r>
      <w:r>
        <w:fldChar w:fldCharType="end"/>
      </w:r>
      <w:r>
        <w:t xml:space="preserve"> Mean Chart of Groups by Income</w:t>
      </w:r>
      <w:bookmarkEnd w:id="105"/>
    </w:p>
    <w:p>
      <w:pPr>
        <w:keepNext/>
        <w:keepLines/>
        <w:widowControl w:val="0"/>
        <w:spacing w:before="260" w:after="260" w:line="416" w:lineRule="auto"/>
        <w:jc w:val="both"/>
        <w:outlineLvl w:val="1"/>
        <w:rPr>
          <w:rFonts w:eastAsia="宋体"/>
          <w:b/>
          <w:bCs/>
          <w:kern w:val="2"/>
        </w:rPr>
      </w:pPr>
      <w:bookmarkStart w:id="106" w:name="_Toc71034545"/>
      <w:bookmarkStart w:id="107" w:name="_Toc15207"/>
      <w:r>
        <w:rPr>
          <w:rFonts w:eastAsia="宋体"/>
          <w:b/>
          <w:bCs/>
          <w:kern w:val="2"/>
        </w:rPr>
        <w:t>4.</w:t>
      </w:r>
      <w:r>
        <w:rPr>
          <w:rFonts w:hint="eastAsia" w:eastAsia="宋体"/>
          <w:b/>
          <w:bCs/>
          <w:kern w:val="2"/>
        </w:rPr>
        <w:t>6</w:t>
      </w:r>
      <w:r>
        <w:rPr>
          <w:rFonts w:eastAsia="宋体"/>
          <w:b/>
          <w:bCs/>
          <w:kern w:val="2"/>
        </w:rPr>
        <w:t xml:space="preserve"> Reliability and validity tests</w:t>
      </w:r>
      <w:bookmarkEnd w:id="106"/>
      <w:bookmarkEnd w:id="107"/>
    </w:p>
    <w:p>
      <w:pPr>
        <w:widowControl w:val="0"/>
        <w:autoSpaceDE w:val="0"/>
        <w:autoSpaceDN w:val="0"/>
        <w:adjustRightInd w:val="0"/>
        <w:spacing w:line="480" w:lineRule="auto"/>
        <w:outlineLvl w:val="2"/>
        <w:rPr>
          <w:rFonts w:eastAsia="MingLiU"/>
          <w:b/>
          <w:lang w:val="en-US" w:eastAsia="zh-CN"/>
        </w:rPr>
      </w:pPr>
      <w:r>
        <w:rPr>
          <w:rFonts w:eastAsia="MingLiU"/>
          <w:b/>
          <w:lang w:val="en-US" w:eastAsia="zh-CN"/>
        </w:rPr>
        <w:t xml:space="preserve"> </w:t>
      </w:r>
      <w:bookmarkStart w:id="108" w:name="_Toc71034546"/>
      <w:bookmarkStart w:id="109" w:name="_Toc10746"/>
      <w:r>
        <w:rPr>
          <w:rFonts w:hint="eastAsia" w:eastAsia="MingLiU"/>
          <w:b/>
          <w:lang w:val="en-US" w:eastAsia="zh-CN"/>
        </w:rPr>
        <w:t>4.6.1</w:t>
      </w:r>
      <w:r>
        <w:rPr>
          <w:rFonts w:eastAsia="MingLiU"/>
          <w:b/>
          <w:lang w:val="en-US" w:eastAsia="zh-CN"/>
        </w:rPr>
        <w:t xml:space="preserve"> </w:t>
      </w:r>
      <w:r>
        <w:rPr>
          <w:rFonts w:hint="eastAsia" w:eastAsia="MingLiU"/>
          <w:b/>
          <w:lang w:val="en-US" w:eastAsia="zh-CN"/>
        </w:rPr>
        <w:t>Reliability tests</w:t>
      </w:r>
      <w:bookmarkEnd w:id="108"/>
      <w:bookmarkEnd w:id="109"/>
    </w:p>
    <w:p>
      <w:pPr>
        <w:widowControl w:val="0"/>
        <w:spacing w:line="480" w:lineRule="auto"/>
        <w:jc w:val="both"/>
        <w:rPr>
          <w:rFonts w:eastAsia="宋体"/>
          <w:kern w:val="2"/>
          <w:lang w:val="en-US" w:eastAsia="zh-CN"/>
        </w:rPr>
      </w:pPr>
      <w:r>
        <w:rPr>
          <w:rFonts w:hint="eastAsia" w:eastAsia="宋体"/>
          <w:kern w:val="2"/>
          <w:lang w:eastAsia="zh-CN"/>
        </w:rPr>
        <w:t>The reliability test mainly focuses on the Cronbach coefficient based on the standardization term, which ranges from 0 to 1, and the closer it is to 1, the higher the reliability. There is no unified standard to judge the specific reliability (Streiner,2003). A common interpretation of the coefficient is α&lt; 0.5 for low reliability, 0.5 &lt;α&lt; 0.8 for moderate (acceptable) reliability, α&gt; 0.8 for high (good) reliability (Ekolu and Quainoo,2019). As can be seen from the table below, the reliability analysis of all the dimensions of the five measures of CSR, corporate image, customer satisfaction, customer loyalty and public health events shows that the value of the index Cronbach's Alpha is greater than 0.5, indicating that the questionnaire is reliable.</w:t>
      </w:r>
    </w:p>
    <w:p>
      <w:pPr>
        <w:pStyle w:val="8"/>
        <w:jc w:val="center"/>
        <w:rPr>
          <w:lang w:val="en-US" w:eastAsia="zh-CN"/>
        </w:rPr>
      </w:pPr>
      <w:bookmarkStart w:id="110" w:name="_Toc70979374"/>
      <w:r>
        <w:t xml:space="preserve">Table 4. </w:t>
      </w:r>
      <w:r>
        <w:fldChar w:fldCharType="begin"/>
      </w:r>
      <w:r>
        <w:instrText xml:space="preserve"> SEQ Table_4. \* ARABIC </w:instrText>
      </w:r>
      <w:r>
        <w:fldChar w:fldCharType="separate"/>
      </w:r>
      <w:r>
        <w:t>5</w:t>
      </w:r>
      <w:r>
        <w:fldChar w:fldCharType="end"/>
      </w:r>
      <w:r>
        <w:t xml:space="preserve"> Reliability Statistics</w:t>
      </w:r>
      <w:bookmarkEnd w:id="110"/>
    </w:p>
    <w:tbl>
      <w:tblPr>
        <w:tblStyle w:val="25"/>
        <w:tblW w:w="8476" w:type="dxa"/>
        <w:jc w:val="center"/>
        <w:tblLayout w:type="fixed"/>
        <w:tblCellMar>
          <w:top w:w="0" w:type="dxa"/>
          <w:left w:w="0" w:type="dxa"/>
          <w:bottom w:w="0" w:type="dxa"/>
          <w:right w:w="0" w:type="dxa"/>
        </w:tblCellMar>
      </w:tblPr>
      <w:tblGrid>
        <w:gridCol w:w="506"/>
        <w:gridCol w:w="2480"/>
        <w:gridCol w:w="2054"/>
        <w:gridCol w:w="2466"/>
        <w:gridCol w:w="970"/>
      </w:tblGrid>
      <w:tr>
        <w:tblPrEx>
          <w:tblCellMar>
            <w:top w:w="0" w:type="dxa"/>
            <w:left w:w="0" w:type="dxa"/>
            <w:bottom w:w="0" w:type="dxa"/>
            <w:right w:w="0" w:type="dxa"/>
          </w:tblCellMar>
        </w:tblPrEx>
        <w:trPr>
          <w:trHeight w:val="613" w:hRule="atLeast"/>
          <w:jc w:val="center"/>
        </w:trPr>
        <w:tc>
          <w:tcPr>
            <w:tcW w:w="50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widowControl w:val="0"/>
              <w:jc w:val="center"/>
              <w:rPr>
                <w:rFonts w:eastAsia="宋体"/>
                <w:kern w:val="2"/>
                <w:sz w:val="22"/>
                <w:szCs w:val="22"/>
                <w:lang w:eastAsia="zh-CN"/>
              </w:rPr>
            </w:pPr>
          </w:p>
        </w:tc>
        <w:tc>
          <w:tcPr>
            <w:tcW w:w="248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widowControl w:val="0"/>
              <w:jc w:val="center"/>
              <w:rPr>
                <w:rFonts w:eastAsia="宋体"/>
                <w:kern w:val="2"/>
                <w:sz w:val="22"/>
                <w:szCs w:val="22"/>
                <w:lang w:eastAsia="zh-CN"/>
              </w:rPr>
            </w:pPr>
          </w:p>
        </w:tc>
        <w:tc>
          <w:tcPr>
            <w:tcW w:w="205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Cronbach's Alpha</w:t>
            </w:r>
          </w:p>
        </w:tc>
        <w:tc>
          <w:tcPr>
            <w:tcW w:w="246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Cronbach's Alpha Based on Standardized Items</w:t>
            </w:r>
          </w:p>
        </w:tc>
        <w:tc>
          <w:tcPr>
            <w:tcW w:w="97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N of Items</w:t>
            </w:r>
          </w:p>
        </w:tc>
      </w:tr>
      <w:tr>
        <w:tblPrEx>
          <w:tblCellMar>
            <w:top w:w="0" w:type="dxa"/>
            <w:left w:w="0" w:type="dxa"/>
            <w:bottom w:w="0" w:type="dxa"/>
            <w:right w:w="0" w:type="dxa"/>
          </w:tblCellMar>
        </w:tblPrEx>
        <w:trPr>
          <w:trHeight w:val="316" w:hRule="atLeast"/>
          <w:jc w:val="center"/>
        </w:trPr>
        <w:tc>
          <w:tcPr>
            <w:tcW w:w="506" w:type="dxa"/>
            <w:vMerge w:val="restart"/>
            <w:tcBorders>
              <w:top w:val="single" w:color="000000" w:sz="4" w:space="0"/>
              <w:left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sz w:val="22"/>
                <w:szCs w:val="22"/>
                <w:lang w:val="en-US" w:eastAsia="zh-CN" w:bidi="ar"/>
              </w:rPr>
            </w:pPr>
            <w:r>
              <w:rPr>
                <w:rFonts w:eastAsia="宋体"/>
                <w:sz w:val="22"/>
                <w:szCs w:val="22"/>
                <w:lang w:val="en-US" w:eastAsia="zh-CN" w:bidi="ar"/>
              </w:rPr>
              <w:t>CSR</w:t>
            </w:r>
          </w:p>
        </w:tc>
        <w:tc>
          <w:tcPr>
            <w:tcW w:w="248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val="en-US" w:eastAsia="zh-CN"/>
              </w:rPr>
            </w:pPr>
            <w:r>
              <w:rPr>
                <w:rFonts w:eastAsia="宋体"/>
                <w:kern w:val="2"/>
                <w:sz w:val="22"/>
                <w:szCs w:val="22"/>
                <w:lang w:val="en-US" w:eastAsia="zh-CN"/>
              </w:rPr>
              <w:t>Economic Responsibility</w:t>
            </w:r>
          </w:p>
        </w:tc>
        <w:tc>
          <w:tcPr>
            <w:tcW w:w="205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0.574</w:t>
            </w:r>
          </w:p>
        </w:tc>
        <w:tc>
          <w:tcPr>
            <w:tcW w:w="246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0.588</w:t>
            </w:r>
          </w:p>
        </w:tc>
        <w:tc>
          <w:tcPr>
            <w:tcW w:w="97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4</w:t>
            </w:r>
          </w:p>
        </w:tc>
      </w:tr>
      <w:tr>
        <w:tblPrEx>
          <w:tblCellMar>
            <w:top w:w="0" w:type="dxa"/>
            <w:left w:w="0" w:type="dxa"/>
            <w:bottom w:w="0" w:type="dxa"/>
            <w:right w:w="0" w:type="dxa"/>
          </w:tblCellMar>
        </w:tblPrEx>
        <w:trPr>
          <w:trHeight w:val="316" w:hRule="atLeast"/>
          <w:jc w:val="center"/>
        </w:trPr>
        <w:tc>
          <w:tcPr>
            <w:tcW w:w="506" w:type="dxa"/>
            <w:vMerge w:val="continue"/>
            <w:tcBorders>
              <w:left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sz w:val="22"/>
                <w:szCs w:val="22"/>
                <w:lang w:val="en-US" w:eastAsia="zh-CN" w:bidi="ar"/>
              </w:rPr>
            </w:pPr>
          </w:p>
        </w:tc>
        <w:tc>
          <w:tcPr>
            <w:tcW w:w="248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val="en-US" w:eastAsia="zh-CN"/>
              </w:rPr>
            </w:pPr>
            <w:r>
              <w:rPr>
                <w:rFonts w:eastAsia="宋体"/>
                <w:kern w:val="2"/>
                <w:sz w:val="22"/>
                <w:szCs w:val="22"/>
                <w:lang w:val="en-US" w:eastAsia="zh-CN"/>
              </w:rPr>
              <w:t>Law Responsibility</w:t>
            </w:r>
          </w:p>
        </w:tc>
        <w:tc>
          <w:tcPr>
            <w:tcW w:w="205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0.711</w:t>
            </w:r>
          </w:p>
        </w:tc>
        <w:tc>
          <w:tcPr>
            <w:tcW w:w="246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0.712</w:t>
            </w:r>
          </w:p>
        </w:tc>
        <w:tc>
          <w:tcPr>
            <w:tcW w:w="97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4</w:t>
            </w:r>
          </w:p>
        </w:tc>
      </w:tr>
      <w:tr>
        <w:tblPrEx>
          <w:tblCellMar>
            <w:top w:w="0" w:type="dxa"/>
            <w:left w:w="0" w:type="dxa"/>
            <w:bottom w:w="0" w:type="dxa"/>
            <w:right w:w="0" w:type="dxa"/>
          </w:tblCellMar>
        </w:tblPrEx>
        <w:trPr>
          <w:trHeight w:val="316" w:hRule="atLeast"/>
          <w:jc w:val="center"/>
        </w:trPr>
        <w:tc>
          <w:tcPr>
            <w:tcW w:w="506" w:type="dxa"/>
            <w:vMerge w:val="continue"/>
            <w:tcBorders>
              <w:left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sz w:val="22"/>
                <w:szCs w:val="22"/>
                <w:lang w:val="en-US" w:eastAsia="zh-CN" w:bidi="ar"/>
              </w:rPr>
            </w:pPr>
          </w:p>
        </w:tc>
        <w:tc>
          <w:tcPr>
            <w:tcW w:w="248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val="en-US" w:eastAsia="zh-CN"/>
              </w:rPr>
            </w:pPr>
            <w:r>
              <w:rPr>
                <w:rFonts w:eastAsia="宋体"/>
                <w:sz w:val="22"/>
                <w:szCs w:val="22"/>
                <w:lang w:val="en-US" w:eastAsia="zh-CN" w:bidi="ar"/>
              </w:rPr>
              <w:t xml:space="preserve">Moral </w:t>
            </w:r>
            <w:r>
              <w:rPr>
                <w:rFonts w:eastAsia="宋体"/>
                <w:kern w:val="2"/>
                <w:sz w:val="22"/>
                <w:szCs w:val="22"/>
                <w:lang w:val="en-US" w:eastAsia="zh-CN"/>
              </w:rPr>
              <w:t>Responsibility</w:t>
            </w:r>
          </w:p>
        </w:tc>
        <w:tc>
          <w:tcPr>
            <w:tcW w:w="205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0.698</w:t>
            </w:r>
          </w:p>
        </w:tc>
        <w:tc>
          <w:tcPr>
            <w:tcW w:w="246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0.697</w:t>
            </w:r>
          </w:p>
        </w:tc>
        <w:tc>
          <w:tcPr>
            <w:tcW w:w="97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4</w:t>
            </w:r>
          </w:p>
        </w:tc>
      </w:tr>
      <w:tr>
        <w:tblPrEx>
          <w:tblCellMar>
            <w:top w:w="0" w:type="dxa"/>
            <w:left w:w="0" w:type="dxa"/>
            <w:bottom w:w="0" w:type="dxa"/>
            <w:right w:w="0" w:type="dxa"/>
          </w:tblCellMar>
        </w:tblPrEx>
        <w:trPr>
          <w:trHeight w:val="316" w:hRule="atLeast"/>
          <w:jc w:val="center"/>
        </w:trPr>
        <w:tc>
          <w:tcPr>
            <w:tcW w:w="506" w:type="dxa"/>
            <w:vMerge w:val="continue"/>
            <w:tcBorders>
              <w:left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sz w:val="22"/>
                <w:szCs w:val="22"/>
                <w:lang w:val="en-US" w:eastAsia="zh-CN" w:bidi="ar"/>
              </w:rPr>
            </w:pPr>
          </w:p>
        </w:tc>
        <w:tc>
          <w:tcPr>
            <w:tcW w:w="248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val="en-US" w:eastAsia="zh-CN"/>
              </w:rPr>
            </w:pPr>
            <w:r>
              <w:rPr>
                <w:rFonts w:eastAsia="宋体"/>
                <w:sz w:val="22"/>
                <w:szCs w:val="22"/>
                <w:lang w:val="en-US" w:eastAsia="zh-CN" w:bidi="ar"/>
              </w:rPr>
              <w:t xml:space="preserve">Charity </w:t>
            </w:r>
            <w:r>
              <w:rPr>
                <w:rFonts w:eastAsia="宋体"/>
                <w:kern w:val="2"/>
                <w:sz w:val="22"/>
                <w:szCs w:val="22"/>
                <w:lang w:val="en-US" w:eastAsia="zh-CN"/>
              </w:rPr>
              <w:t>Responsibility</w:t>
            </w:r>
          </w:p>
        </w:tc>
        <w:tc>
          <w:tcPr>
            <w:tcW w:w="205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0.711</w:t>
            </w:r>
          </w:p>
        </w:tc>
        <w:tc>
          <w:tcPr>
            <w:tcW w:w="246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0.712</w:t>
            </w:r>
          </w:p>
        </w:tc>
        <w:tc>
          <w:tcPr>
            <w:tcW w:w="97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3</w:t>
            </w:r>
          </w:p>
        </w:tc>
      </w:tr>
      <w:tr>
        <w:tblPrEx>
          <w:tblCellMar>
            <w:top w:w="0" w:type="dxa"/>
            <w:left w:w="0" w:type="dxa"/>
            <w:bottom w:w="0" w:type="dxa"/>
            <w:right w:w="0" w:type="dxa"/>
          </w:tblCellMar>
        </w:tblPrEx>
        <w:trPr>
          <w:trHeight w:val="316" w:hRule="atLeast"/>
          <w:jc w:val="center"/>
        </w:trPr>
        <w:tc>
          <w:tcPr>
            <w:tcW w:w="506" w:type="dxa"/>
            <w:vMerge w:val="continue"/>
            <w:tcBorders>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sz w:val="22"/>
                <w:szCs w:val="22"/>
                <w:lang w:val="en-US" w:eastAsia="zh-CN" w:bidi="ar"/>
              </w:rPr>
            </w:pPr>
          </w:p>
        </w:tc>
        <w:tc>
          <w:tcPr>
            <w:tcW w:w="248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val="en-US" w:eastAsia="zh-CN"/>
              </w:rPr>
            </w:pPr>
            <w:r>
              <w:rPr>
                <w:rFonts w:eastAsia="宋体"/>
                <w:kern w:val="2"/>
                <w:sz w:val="22"/>
                <w:szCs w:val="22"/>
                <w:lang w:val="en-US" w:eastAsia="zh-CN"/>
              </w:rPr>
              <w:t>Environment Responsibility</w:t>
            </w:r>
          </w:p>
        </w:tc>
        <w:tc>
          <w:tcPr>
            <w:tcW w:w="205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0.711</w:t>
            </w:r>
          </w:p>
        </w:tc>
        <w:tc>
          <w:tcPr>
            <w:tcW w:w="246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0.712</w:t>
            </w:r>
          </w:p>
        </w:tc>
        <w:tc>
          <w:tcPr>
            <w:tcW w:w="97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3</w:t>
            </w:r>
          </w:p>
        </w:tc>
      </w:tr>
      <w:tr>
        <w:tblPrEx>
          <w:tblCellMar>
            <w:top w:w="0" w:type="dxa"/>
            <w:left w:w="0" w:type="dxa"/>
            <w:bottom w:w="0" w:type="dxa"/>
            <w:right w:w="0" w:type="dxa"/>
          </w:tblCellMar>
        </w:tblPrEx>
        <w:trPr>
          <w:trHeight w:val="316" w:hRule="atLeast"/>
          <w:jc w:val="center"/>
        </w:trPr>
        <w:tc>
          <w:tcPr>
            <w:tcW w:w="2986" w:type="dxa"/>
            <w:gridSpan w:val="2"/>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val="en-US" w:eastAsia="zh-CN"/>
              </w:rPr>
            </w:pPr>
            <w:r>
              <w:rPr>
                <w:rFonts w:eastAsia="宋体"/>
                <w:kern w:val="2"/>
                <w:sz w:val="22"/>
                <w:szCs w:val="22"/>
                <w:lang w:val="en-US" w:eastAsia="zh-CN"/>
              </w:rPr>
              <w:t>Corporate Image</w:t>
            </w:r>
          </w:p>
        </w:tc>
        <w:tc>
          <w:tcPr>
            <w:tcW w:w="205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0.774</w:t>
            </w:r>
          </w:p>
        </w:tc>
        <w:tc>
          <w:tcPr>
            <w:tcW w:w="246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0.777</w:t>
            </w:r>
          </w:p>
        </w:tc>
        <w:tc>
          <w:tcPr>
            <w:tcW w:w="97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4</w:t>
            </w:r>
          </w:p>
        </w:tc>
      </w:tr>
      <w:tr>
        <w:tblPrEx>
          <w:tblCellMar>
            <w:top w:w="0" w:type="dxa"/>
            <w:left w:w="0" w:type="dxa"/>
            <w:bottom w:w="0" w:type="dxa"/>
            <w:right w:w="0" w:type="dxa"/>
          </w:tblCellMar>
        </w:tblPrEx>
        <w:trPr>
          <w:trHeight w:val="316" w:hRule="atLeast"/>
          <w:jc w:val="center"/>
        </w:trPr>
        <w:tc>
          <w:tcPr>
            <w:tcW w:w="2986" w:type="dxa"/>
            <w:gridSpan w:val="2"/>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val="en-US" w:eastAsia="zh-CN"/>
              </w:rPr>
            </w:pPr>
            <w:r>
              <w:rPr>
                <w:rFonts w:eastAsia="宋体"/>
                <w:kern w:val="2"/>
                <w:sz w:val="22"/>
                <w:szCs w:val="22"/>
                <w:lang w:val="en-US" w:eastAsia="zh-CN"/>
              </w:rPr>
              <w:t>Customer Satisfaction</w:t>
            </w:r>
          </w:p>
        </w:tc>
        <w:tc>
          <w:tcPr>
            <w:tcW w:w="205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0.745</w:t>
            </w:r>
          </w:p>
        </w:tc>
        <w:tc>
          <w:tcPr>
            <w:tcW w:w="246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0.744</w:t>
            </w:r>
          </w:p>
        </w:tc>
        <w:tc>
          <w:tcPr>
            <w:tcW w:w="97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3</w:t>
            </w:r>
          </w:p>
        </w:tc>
      </w:tr>
      <w:tr>
        <w:tblPrEx>
          <w:tblCellMar>
            <w:top w:w="0" w:type="dxa"/>
            <w:left w:w="0" w:type="dxa"/>
            <w:bottom w:w="0" w:type="dxa"/>
            <w:right w:w="0" w:type="dxa"/>
          </w:tblCellMar>
        </w:tblPrEx>
        <w:trPr>
          <w:trHeight w:val="316" w:hRule="atLeast"/>
          <w:jc w:val="center"/>
        </w:trPr>
        <w:tc>
          <w:tcPr>
            <w:tcW w:w="2986" w:type="dxa"/>
            <w:gridSpan w:val="2"/>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val="en-US" w:eastAsia="zh-CN"/>
              </w:rPr>
            </w:pPr>
            <w:r>
              <w:rPr>
                <w:rFonts w:eastAsia="宋体"/>
                <w:kern w:val="2"/>
                <w:sz w:val="22"/>
                <w:szCs w:val="22"/>
                <w:lang w:val="en-US" w:eastAsia="zh-CN"/>
              </w:rPr>
              <w:t>Customer Loyalty</w:t>
            </w:r>
          </w:p>
        </w:tc>
        <w:tc>
          <w:tcPr>
            <w:tcW w:w="205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0.769</w:t>
            </w:r>
          </w:p>
        </w:tc>
        <w:tc>
          <w:tcPr>
            <w:tcW w:w="246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0.773</w:t>
            </w:r>
          </w:p>
        </w:tc>
        <w:tc>
          <w:tcPr>
            <w:tcW w:w="97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3</w:t>
            </w:r>
          </w:p>
        </w:tc>
      </w:tr>
      <w:tr>
        <w:tblPrEx>
          <w:tblCellMar>
            <w:top w:w="0" w:type="dxa"/>
            <w:left w:w="0" w:type="dxa"/>
            <w:bottom w:w="0" w:type="dxa"/>
            <w:right w:w="0" w:type="dxa"/>
          </w:tblCellMar>
        </w:tblPrEx>
        <w:trPr>
          <w:trHeight w:val="326" w:hRule="atLeast"/>
          <w:jc w:val="center"/>
        </w:trPr>
        <w:tc>
          <w:tcPr>
            <w:tcW w:w="2986" w:type="dxa"/>
            <w:gridSpan w:val="2"/>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val="en-US" w:eastAsia="zh-CN"/>
              </w:rPr>
            </w:pPr>
            <w:r>
              <w:rPr>
                <w:rFonts w:eastAsia="宋体"/>
                <w:kern w:val="2"/>
                <w:sz w:val="22"/>
                <w:szCs w:val="22"/>
                <w:lang w:val="en-US" w:eastAsia="zh-CN"/>
              </w:rPr>
              <w:t>Public Health Events</w:t>
            </w:r>
          </w:p>
        </w:tc>
        <w:tc>
          <w:tcPr>
            <w:tcW w:w="205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0.765</w:t>
            </w:r>
          </w:p>
        </w:tc>
        <w:tc>
          <w:tcPr>
            <w:tcW w:w="246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0.764</w:t>
            </w:r>
          </w:p>
        </w:tc>
        <w:tc>
          <w:tcPr>
            <w:tcW w:w="97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eastAsia="宋体"/>
                <w:kern w:val="2"/>
                <w:sz w:val="22"/>
                <w:szCs w:val="22"/>
                <w:lang w:eastAsia="zh-CN"/>
              </w:rPr>
            </w:pPr>
            <w:r>
              <w:rPr>
                <w:rFonts w:eastAsia="宋体"/>
                <w:sz w:val="22"/>
                <w:szCs w:val="22"/>
                <w:lang w:val="en-US" w:eastAsia="zh-CN" w:bidi="ar"/>
              </w:rPr>
              <w:t>6</w:t>
            </w:r>
          </w:p>
        </w:tc>
      </w:tr>
    </w:tbl>
    <w:p>
      <w:pPr>
        <w:widowControl w:val="0"/>
        <w:spacing w:line="480" w:lineRule="auto"/>
        <w:jc w:val="both"/>
        <w:rPr>
          <w:rFonts w:eastAsia="宋体"/>
          <w:kern w:val="2"/>
          <w:lang w:val="en-US" w:eastAsia="zh-CN"/>
        </w:rPr>
      </w:pPr>
    </w:p>
    <w:p>
      <w:pPr>
        <w:widowControl w:val="0"/>
        <w:autoSpaceDE w:val="0"/>
        <w:autoSpaceDN w:val="0"/>
        <w:adjustRightInd w:val="0"/>
        <w:spacing w:line="480" w:lineRule="auto"/>
        <w:outlineLvl w:val="2"/>
        <w:rPr>
          <w:rFonts w:eastAsia="MingLiU"/>
          <w:b/>
          <w:lang w:val="en-US" w:eastAsia="zh-CN"/>
        </w:rPr>
      </w:pPr>
      <w:bookmarkStart w:id="111" w:name="_Toc12769"/>
      <w:bookmarkStart w:id="112" w:name="_Toc71034547"/>
      <w:r>
        <w:rPr>
          <w:rFonts w:hint="eastAsia" w:eastAsia="MingLiU"/>
          <w:b/>
          <w:lang w:val="en-US" w:eastAsia="zh-CN"/>
        </w:rPr>
        <w:t>4</w:t>
      </w:r>
      <w:r>
        <w:rPr>
          <w:rFonts w:eastAsia="MingLiU"/>
          <w:b/>
          <w:lang w:val="en-US" w:eastAsia="zh-CN"/>
        </w:rPr>
        <w:t>.</w:t>
      </w:r>
      <w:r>
        <w:rPr>
          <w:rFonts w:hint="eastAsia" w:eastAsia="MingLiU"/>
          <w:b/>
          <w:lang w:val="en-US" w:eastAsia="zh-CN"/>
        </w:rPr>
        <w:t>6</w:t>
      </w:r>
      <w:r>
        <w:rPr>
          <w:rFonts w:eastAsia="MingLiU"/>
          <w:b/>
          <w:lang w:val="en-US" w:eastAsia="zh-CN"/>
        </w:rPr>
        <w:t xml:space="preserve">.2 </w:t>
      </w:r>
      <w:r>
        <w:rPr>
          <w:rFonts w:hint="eastAsia" w:eastAsia="宋体"/>
          <w:b/>
          <w:lang w:val="en-US" w:eastAsia="zh-CN"/>
        </w:rPr>
        <w:t>V</w:t>
      </w:r>
      <w:r>
        <w:rPr>
          <w:rFonts w:hint="eastAsia" w:eastAsia="MingLiU"/>
          <w:b/>
          <w:lang w:val="en-US" w:eastAsia="zh-CN"/>
        </w:rPr>
        <w:t>alidity tests</w:t>
      </w:r>
      <w:bookmarkEnd w:id="111"/>
      <w:bookmarkEnd w:id="112"/>
    </w:p>
    <w:p>
      <w:pPr>
        <w:widowControl w:val="0"/>
        <w:spacing w:line="480" w:lineRule="auto"/>
        <w:jc w:val="both"/>
        <w:rPr>
          <w:rFonts w:eastAsia="宋体"/>
          <w:kern w:val="2"/>
          <w:lang w:val="en-US" w:eastAsia="zh-CN"/>
        </w:rPr>
      </w:pPr>
      <w:r>
        <w:rPr>
          <w:rFonts w:hint="eastAsia" w:eastAsia="宋体"/>
          <w:kern w:val="2"/>
          <w:lang w:val="en-US" w:eastAsia="zh-CN"/>
        </w:rPr>
        <w:t>As for validity analysis, we mainly focus on KMO and Bartlett's Test of Sphericity in the following table. KMO value varies from 0 to 1. The KMO values between 0.8 to 1.0 indicate the sampling is adequate. KMO values between 0.7 to 0.79 are middling and values between 0.6 to 0.69 are mediocre. KMO values less than 0.6 indicate the sampling is not adequate (Shrestha,2021;</w:t>
      </w:r>
      <w:r>
        <w:rPr>
          <w:rFonts w:eastAsia="宋体"/>
          <w:kern w:val="2"/>
          <w:lang w:val="en-US" w:eastAsia="zh-CN"/>
        </w:rPr>
        <w:t xml:space="preserve"> </w:t>
      </w:r>
      <w:r>
        <w:rPr>
          <w:rFonts w:hint="eastAsia" w:eastAsia="宋体"/>
          <w:kern w:val="2"/>
          <w:lang w:val="en-US" w:eastAsia="zh-CN"/>
        </w:rPr>
        <w:t>Tabachnick and Fidell,2013). If the significance of Bartley spherical test is less than 0.05, we can also think that the questionnaire has good construct validity. As can be seen from the table below, the KMO coefficient is 0.908, which is very close to the significance level of 0.000, less than 0.05for the Test of Sphericity of the Personality Bartlettings. So the questionnaire passed the validity test.</w:t>
      </w:r>
    </w:p>
    <w:p>
      <w:pPr>
        <w:pStyle w:val="8"/>
        <w:jc w:val="center"/>
        <w:rPr>
          <w:lang w:val="en-US" w:eastAsia="zh-CN"/>
        </w:rPr>
      </w:pPr>
      <w:bookmarkStart w:id="113" w:name="_Toc70979375"/>
      <w:r>
        <w:t xml:space="preserve">Table 4. </w:t>
      </w:r>
      <w:r>
        <w:fldChar w:fldCharType="begin"/>
      </w:r>
      <w:r>
        <w:instrText xml:space="preserve"> SEQ Table_4. \* ARABIC </w:instrText>
      </w:r>
      <w:r>
        <w:fldChar w:fldCharType="separate"/>
      </w:r>
      <w:r>
        <w:t>6</w:t>
      </w:r>
      <w:r>
        <w:fldChar w:fldCharType="end"/>
      </w:r>
      <w:r>
        <w:t xml:space="preserve"> KMO and Bartlett's Test</w:t>
      </w:r>
      <w:bookmarkEnd w:id="113"/>
    </w:p>
    <w:tbl>
      <w:tblPr>
        <w:tblStyle w:val="25"/>
        <w:tblW w:w="7043" w:type="dxa"/>
        <w:jc w:val="cente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2491"/>
        <w:gridCol w:w="2442"/>
        <w:gridCol w:w="211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jc w:val="center"/>
        </w:trPr>
        <w:tc>
          <w:tcPr>
            <w:tcW w:w="4933" w:type="dxa"/>
            <w:gridSpan w:val="2"/>
            <w:tcBorders>
              <w:top w:val="single" w:color="auto" w:sz="4" w:space="0"/>
              <w:left w:val="single" w:color="auto" w:sz="4" w:space="0"/>
              <w:bottom w:val="single" w:color="auto" w:sz="4" w:space="0"/>
              <w:right w:val="single" w:color="auto" w:sz="4" w:space="0"/>
              <w:tl2br w:val="nil"/>
              <w:tr2bl w:val="nil"/>
            </w:tcBorders>
            <w:shd w:val="clear" w:color="auto" w:fill="FFFFFF"/>
          </w:tcPr>
          <w:p>
            <w:pPr>
              <w:widowControl w:val="0"/>
              <w:ind w:left="60" w:right="60"/>
              <w:jc w:val="center"/>
              <w:rPr>
                <w:rFonts w:eastAsia="宋体"/>
                <w:kern w:val="2"/>
                <w:lang w:eastAsia="zh-CN"/>
              </w:rPr>
            </w:pPr>
            <w:r>
              <w:rPr>
                <w:rFonts w:eastAsia="宋体"/>
                <w:kern w:val="2"/>
                <w:lang w:eastAsia="zh-CN"/>
              </w:rPr>
              <w:t>Kaiser-Meyer-Olkin Measure of Sampling Adequacy.</w:t>
            </w:r>
          </w:p>
        </w:tc>
        <w:tc>
          <w:tcPr>
            <w:tcW w:w="2110" w:type="dxa"/>
            <w:tcBorders>
              <w:top w:val="single" w:color="auto" w:sz="4" w:space="0"/>
              <w:left w:val="single" w:color="auto" w:sz="4" w:space="0"/>
              <w:bottom w:val="single" w:color="auto" w:sz="4" w:space="0"/>
              <w:right w:val="single" w:color="auto" w:sz="4" w:space="0"/>
              <w:tl2br w:val="nil"/>
              <w:tr2bl w:val="nil"/>
            </w:tcBorders>
            <w:shd w:val="clear" w:color="auto" w:fill="FFFFFF"/>
            <w:vAlign w:val="center"/>
          </w:tcPr>
          <w:p>
            <w:pPr>
              <w:widowControl w:val="0"/>
              <w:ind w:left="60" w:right="60"/>
              <w:jc w:val="center"/>
              <w:rPr>
                <w:rFonts w:eastAsia="宋体"/>
                <w:kern w:val="2"/>
                <w:lang w:eastAsia="zh-CN"/>
              </w:rPr>
            </w:pPr>
            <w:r>
              <w:rPr>
                <w:rFonts w:eastAsia="宋体"/>
                <w:kern w:val="2"/>
                <w:lang w:val="en-US" w:eastAsia="zh-CN"/>
              </w:rPr>
              <w:t>0</w:t>
            </w:r>
            <w:r>
              <w:rPr>
                <w:rFonts w:eastAsia="宋体"/>
                <w:kern w:val="2"/>
                <w:lang w:eastAsia="zh-CN"/>
              </w:rPr>
              <w:t>.908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Height w:val="90" w:hRule="atLeast"/>
          <w:jc w:val="center"/>
        </w:trPr>
        <w:tc>
          <w:tcPr>
            <w:tcW w:w="2491" w:type="dxa"/>
            <w:vMerge w:val="restart"/>
            <w:tcBorders>
              <w:top w:val="single" w:color="auto" w:sz="4" w:space="0"/>
              <w:left w:val="single" w:color="auto" w:sz="4" w:space="0"/>
              <w:bottom w:val="single" w:color="auto" w:sz="4" w:space="0"/>
              <w:right w:val="single" w:color="auto" w:sz="4" w:space="0"/>
              <w:tl2br w:val="nil"/>
              <w:tr2bl w:val="nil"/>
            </w:tcBorders>
            <w:shd w:val="clear" w:color="auto" w:fill="FFFFFF"/>
          </w:tcPr>
          <w:p>
            <w:pPr>
              <w:widowControl w:val="0"/>
              <w:ind w:left="60" w:right="60"/>
              <w:jc w:val="center"/>
              <w:rPr>
                <w:rFonts w:eastAsia="宋体"/>
                <w:kern w:val="2"/>
                <w:lang w:eastAsia="zh-CN"/>
              </w:rPr>
            </w:pPr>
            <w:r>
              <w:rPr>
                <w:rFonts w:eastAsia="宋体"/>
                <w:kern w:val="2"/>
                <w:lang w:eastAsia="zh-CN"/>
              </w:rPr>
              <w:t>Bartlett's Test of Sphericity</w:t>
            </w:r>
          </w:p>
        </w:tc>
        <w:tc>
          <w:tcPr>
            <w:tcW w:w="2442" w:type="dxa"/>
            <w:tcBorders>
              <w:top w:val="single" w:color="auto" w:sz="4" w:space="0"/>
              <w:left w:val="single" w:color="auto" w:sz="4" w:space="0"/>
              <w:bottom w:val="single" w:color="auto" w:sz="4" w:space="0"/>
              <w:right w:val="single" w:color="auto" w:sz="4" w:space="0"/>
              <w:tl2br w:val="nil"/>
              <w:tr2bl w:val="nil"/>
            </w:tcBorders>
            <w:shd w:val="clear" w:color="auto" w:fill="FFFFFF"/>
          </w:tcPr>
          <w:p>
            <w:pPr>
              <w:widowControl w:val="0"/>
              <w:ind w:left="60" w:right="60"/>
              <w:jc w:val="center"/>
              <w:rPr>
                <w:rFonts w:eastAsia="宋体"/>
                <w:kern w:val="2"/>
                <w:lang w:eastAsia="zh-CN"/>
              </w:rPr>
            </w:pPr>
            <w:r>
              <w:rPr>
                <w:rFonts w:eastAsia="宋体"/>
                <w:kern w:val="2"/>
                <w:lang w:eastAsia="zh-CN"/>
              </w:rPr>
              <w:t>Approx. Chi-Square</w:t>
            </w:r>
          </w:p>
        </w:tc>
        <w:tc>
          <w:tcPr>
            <w:tcW w:w="2110" w:type="dxa"/>
            <w:tcBorders>
              <w:top w:val="single" w:color="auto" w:sz="4" w:space="0"/>
              <w:left w:val="single" w:color="auto" w:sz="4" w:space="0"/>
              <w:bottom w:val="single" w:color="auto" w:sz="4" w:space="0"/>
              <w:right w:val="single" w:color="auto" w:sz="4" w:space="0"/>
              <w:tl2br w:val="nil"/>
              <w:tr2bl w:val="nil"/>
            </w:tcBorders>
            <w:shd w:val="clear" w:color="auto" w:fill="FFFFFF"/>
            <w:vAlign w:val="center"/>
          </w:tcPr>
          <w:p>
            <w:pPr>
              <w:widowControl w:val="0"/>
              <w:ind w:left="60" w:right="60"/>
              <w:jc w:val="center"/>
              <w:rPr>
                <w:rFonts w:eastAsia="宋体"/>
                <w:kern w:val="2"/>
                <w:lang w:eastAsia="zh-CN"/>
              </w:rPr>
            </w:pPr>
            <w:r>
              <w:rPr>
                <w:rFonts w:eastAsia="宋体"/>
                <w:kern w:val="2"/>
                <w:lang w:eastAsia="zh-CN"/>
              </w:rPr>
              <w:t>3650.133</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jc w:val="center"/>
        </w:trPr>
        <w:tc>
          <w:tcPr>
            <w:tcW w:w="2491" w:type="dxa"/>
            <w:vMerge w:val="continue"/>
            <w:tcBorders>
              <w:top w:val="single" w:color="auto" w:sz="4" w:space="0"/>
              <w:left w:val="single" w:color="auto" w:sz="4" w:space="0"/>
              <w:bottom w:val="single" w:color="auto" w:sz="4" w:space="0"/>
              <w:right w:val="single" w:color="auto" w:sz="4" w:space="0"/>
              <w:tl2br w:val="nil"/>
              <w:tr2bl w:val="nil"/>
            </w:tcBorders>
            <w:shd w:val="clear" w:color="auto" w:fill="FFFFFF"/>
          </w:tcPr>
          <w:p>
            <w:pPr>
              <w:widowControl w:val="0"/>
              <w:jc w:val="center"/>
              <w:rPr>
                <w:rFonts w:eastAsia="宋体"/>
                <w:kern w:val="2"/>
                <w:lang w:eastAsia="zh-CN"/>
              </w:rPr>
            </w:pPr>
          </w:p>
        </w:tc>
        <w:tc>
          <w:tcPr>
            <w:tcW w:w="2442" w:type="dxa"/>
            <w:tcBorders>
              <w:top w:val="single" w:color="auto" w:sz="4" w:space="0"/>
              <w:left w:val="single" w:color="auto" w:sz="4" w:space="0"/>
              <w:bottom w:val="single" w:color="auto" w:sz="4" w:space="0"/>
              <w:right w:val="single" w:color="auto" w:sz="4" w:space="0"/>
              <w:tl2br w:val="nil"/>
              <w:tr2bl w:val="nil"/>
            </w:tcBorders>
            <w:shd w:val="clear" w:color="auto" w:fill="FFFFFF"/>
          </w:tcPr>
          <w:p>
            <w:pPr>
              <w:widowControl w:val="0"/>
              <w:ind w:left="60" w:right="60"/>
              <w:jc w:val="center"/>
              <w:rPr>
                <w:rFonts w:eastAsia="宋体"/>
                <w:kern w:val="2"/>
                <w:lang w:eastAsia="zh-CN"/>
              </w:rPr>
            </w:pPr>
            <w:r>
              <w:rPr>
                <w:rFonts w:eastAsia="宋体"/>
                <w:kern w:val="2"/>
                <w:lang w:eastAsia="zh-CN"/>
              </w:rPr>
              <w:t>df</w:t>
            </w:r>
          </w:p>
        </w:tc>
        <w:tc>
          <w:tcPr>
            <w:tcW w:w="2110" w:type="dxa"/>
            <w:tcBorders>
              <w:top w:val="single" w:color="auto" w:sz="4" w:space="0"/>
              <w:left w:val="single" w:color="auto" w:sz="4" w:space="0"/>
              <w:bottom w:val="single" w:color="auto" w:sz="4" w:space="0"/>
              <w:right w:val="single" w:color="auto" w:sz="4" w:space="0"/>
              <w:tl2br w:val="nil"/>
              <w:tr2bl w:val="nil"/>
            </w:tcBorders>
            <w:shd w:val="clear" w:color="auto" w:fill="FFFFFF"/>
            <w:vAlign w:val="center"/>
          </w:tcPr>
          <w:p>
            <w:pPr>
              <w:widowControl w:val="0"/>
              <w:ind w:left="60" w:right="60"/>
              <w:jc w:val="center"/>
              <w:rPr>
                <w:rFonts w:eastAsia="宋体"/>
                <w:kern w:val="2"/>
                <w:lang w:eastAsia="zh-CN"/>
              </w:rPr>
            </w:pPr>
            <w:r>
              <w:rPr>
                <w:rFonts w:eastAsia="宋体"/>
                <w:kern w:val="2"/>
                <w:lang w:eastAsia="zh-CN"/>
              </w:rPr>
              <w:t>595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jc w:val="center"/>
        </w:trPr>
        <w:tc>
          <w:tcPr>
            <w:tcW w:w="2491" w:type="dxa"/>
            <w:vMerge w:val="continue"/>
            <w:tcBorders>
              <w:top w:val="single" w:color="auto" w:sz="4" w:space="0"/>
              <w:left w:val="single" w:color="auto" w:sz="4" w:space="0"/>
              <w:bottom w:val="single" w:color="auto" w:sz="4" w:space="0"/>
              <w:right w:val="single" w:color="auto" w:sz="4" w:space="0"/>
              <w:tl2br w:val="nil"/>
              <w:tr2bl w:val="nil"/>
            </w:tcBorders>
            <w:shd w:val="clear" w:color="auto" w:fill="FFFFFF"/>
          </w:tcPr>
          <w:p>
            <w:pPr>
              <w:widowControl w:val="0"/>
              <w:jc w:val="center"/>
              <w:rPr>
                <w:rFonts w:eastAsia="宋体"/>
                <w:kern w:val="2"/>
                <w:lang w:eastAsia="zh-CN"/>
              </w:rPr>
            </w:pPr>
          </w:p>
        </w:tc>
        <w:tc>
          <w:tcPr>
            <w:tcW w:w="2442" w:type="dxa"/>
            <w:tcBorders>
              <w:top w:val="single" w:color="auto" w:sz="4" w:space="0"/>
              <w:left w:val="single" w:color="auto" w:sz="4" w:space="0"/>
              <w:bottom w:val="single" w:color="auto" w:sz="4" w:space="0"/>
              <w:right w:val="single" w:color="auto" w:sz="4" w:space="0"/>
              <w:tl2br w:val="nil"/>
              <w:tr2bl w:val="nil"/>
            </w:tcBorders>
            <w:shd w:val="clear" w:color="auto" w:fill="FFFFFF"/>
          </w:tcPr>
          <w:p>
            <w:pPr>
              <w:widowControl w:val="0"/>
              <w:ind w:left="60" w:right="60"/>
              <w:jc w:val="center"/>
              <w:rPr>
                <w:rFonts w:eastAsia="宋体"/>
                <w:kern w:val="2"/>
                <w:lang w:eastAsia="zh-CN"/>
              </w:rPr>
            </w:pPr>
            <w:r>
              <w:rPr>
                <w:rFonts w:eastAsia="宋体"/>
                <w:kern w:val="2"/>
                <w:lang w:eastAsia="zh-CN"/>
              </w:rPr>
              <w:t>Sig.</w:t>
            </w:r>
          </w:p>
        </w:tc>
        <w:tc>
          <w:tcPr>
            <w:tcW w:w="2110" w:type="dxa"/>
            <w:tcBorders>
              <w:top w:val="single" w:color="auto" w:sz="4" w:space="0"/>
              <w:left w:val="single" w:color="auto" w:sz="4" w:space="0"/>
              <w:bottom w:val="single" w:color="auto" w:sz="4" w:space="0"/>
              <w:right w:val="single" w:color="auto" w:sz="4" w:space="0"/>
              <w:tl2br w:val="nil"/>
              <w:tr2bl w:val="nil"/>
            </w:tcBorders>
            <w:shd w:val="clear" w:color="auto" w:fill="FFFFFF"/>
            <w:vAlign w:val="center"/>
          </w:tcPr>
          <w:p>
            <w:pPr>
              <w:widowControl w:val="0"/>
              <w:ind w:left="60" w:right="60"/>
              <w:jc w:val="center"/>
              <w:rPr>
                <w:rFonts w:eastAsia="宋体"/>
                <w:kern w:val="2"/>
                <w:lang w:eastAsia="zh-CN"/>
              </w:rPr>
            </w:pPr>
            <w:r>
              <w:rPr>
                <w:rFonts w:eastAsia="宋体"/>
                <w:kern w:val="2"/>
                <w:lang w:val="en-US" w:eastAsia="zh-CN"/>
              </w:rPr>
              <w:t>0</w:t>
            </w:r>
            <w:r>
              <w:rPr>
                <w:rFonts w:eastAsia="宋体"/>
                <w:kern w:val="2"/>
                <w:lang w:eastAsia="zh-CN"/>
              </w:rPr>
              <w:t>.000</w:t>
            </w:r>
          </w:p>
        </w:tc>
      </w:tr>
    </w:tbl>
    <w:p>
      <w:pPr>
        <w:keepNext/>
        <w:keepLines/>
        <w:widowControl w:val="0"/>
        <w:spacing w:before="260" w:after="260" w:line="416" w:lineRule="auto"/>
        <w:jc w:val="both"/>
        <w:outlineLvl w:val="1"/>
        <w:rPr>
          <w:rFonts w:eastAsia="宋体"/>
          <w:b/>
          <w:bCs/>
          <w:kern w:val="2"/>
        </w:rPr>
      </w:pPr>
      <w:bookmarkStart w:id="114" w:name="_Toc13370"/>
      <w:bookmarkStart w:id="115" w:name="_Toc71034548"/>
      <w:r>
        <w:rPr>
          <w:rFonts w:eastAsia="宋体"/>
          <w:b/>
          <w:bCs/>
          <w:kern w:val="2"/>
        </w:rPr>
        <w:t>4.</w:t>
      </w:r>
      <w:r>
        <w:rPr>
          <w:rFonts w:hint="eastAsia" w:eastAsia="宋体"/>
          <w:b/>
          <w:bCs/>
          <w:kern w:val="2"/>
        </w:rPr>
        <w:t>7</w:t>
      </w:r>
      <w:r>
        <w:rPr>
          <w:rFonts w:eastAsia="宋体"/>
          <w:b/>
          <w:bCs/>
          <w:kern w:val="2"/>
        </w:rPr>
        <w:t xml:space="preserve"> Analysis of mediating effect with adjustment</w:t>
      </w:r>
      <w:bookmarkEnd w:id="114"/>
      <w:bookmarkEnd w:id="115"/>
    </w:p>
    <w:p>
      <w:pPr>
        <w:widowControl w:val="0"/>
        <w:spacing w:line="480" w:lineRule="auto"/>
        <w:jc w:val="both"/>
        <w:rPr>
          <w:rFonts w:ascii="Calibri" w:hAnsi="Calibri" w:eastAsia="宋体"/>
          <w:kern w:val="2"/>
          <w:sz w:val="21"/>
          <w:szCs w:val="22"/>
          <w:lang w:val="en-US" w:eastAsia="zh-CN"/>
        </w:rPr>
      </w:pPr>
      <w:r>
        <w:rPr>
          <w:rFonts w:eastAsia="宋体"/>
          <w:kern w:val="2"/>
          <w:lang w:val="en-US" w:eastAsia="zh-CN"/>
        </w:rPr>
        <w:t>M</w:t>
      </w:r>
      <w:r>
        <w:rPr>
          <w:rFonts w:hint="eastAsia" w:eastAsia="宋体"/>
          <w:kern w:val="2"/>
          <w:lang w:val="en-US" w:eastAsia="zh-CN"/>
        </w:rPr>
        <w:t>ediator</w:t>
      </w:r>
      <w:r>
        <w:rPr>
          <w:rFonts w:eastAsia="宋体"/>
          <w:kern w:val="2"/>
          <w:lang w:val="en-US" w:eastAsia="zh-CN"/>
        </w:rPr>
        <w:t xml:space="preserve"> variable explains the relation between an independent variable and an dependent variable, exhibiting indirect causation, connection, or relation. Moderator variable alters the relation between two variables, and thus modifies the form or strength of the relation between an independent and dependent variable(Gómez et al., 2020).</w:t>
      </w:r>
    </w:p>
    <w:p>
      <w:pPr>
        <w:widowControl w:val="0"/>
        <w:autoSpaceDE w:val="0"/>
        <w:autoSpaceDN w:val="0"/>
        <w:adjustRightInd w:val="0"/>
        <w:spacing w:line="480" w:lineRule="auto"/>
        <w:outlineLvl w:val="2"/>
        <w:rPr>
          <w:rFonts w:eastAsia="MingLiU"/>
          <w:b/>
          <w:lang w:val="en-US" w:eastAsia="zh-CN"/>
        </w:rPr>
      </w:pPr>
      <w:bookmarkStart w:id="116" w:name="_Toc24628"/>
      <w:bookmarkStart w:id="117" w:name="_Toc71034549"/>
      <w:r>
        <w:rPr>
          <w:rFonts w:eastAsia="MingLiU"/>
          <w:b/>
          <w:lang w:val="en-US" w:eastAsia="zh-CN"/>
        </w:rPr>
        <w:t>4.</w:t>
      </w:r>
      <w:r>
        <w:rPr>
          <w:rFonts w:hint="eastAsia" w:eastAsia="MingLiU"/>
          <w:b/>
          <w:lang w:val="en-US" w:eastAsia="zh-CN"/>
        </w:rPr>
        <w:t>7</w:t>
      </w:r>
      <w:r>
        <w:rPr>
          <w:rFonts w:eastAsia="MingLiU"/>
          <w:b/>
          <w:lang w:val="en-US" w:eastAsia="zh-CN"/>
        </w:rPr>
        <w:t>.1 Model description</w:t>
      </w:r>
      <w:bookmarkEnd w:id="116"/>
      <w:bookmarkEnd w:id="117"/>
    </w:p>
    <w:p>
      <w:pPr>
        <w:widowControl w:val="0"/>
        <w:spacing w:line="480" w:lineRule="auto"/>
        <w:jc w:val="both"/>
        <w:rPr>
          <w:rFonts w:eastAsia="宋体"/>
          <w:kern w:val="2"/>
          <w:lang w:val="en-US" w:eastAsia="zh-CN"/>
        </w:rPr>
      </w:pPr>
      <w:r>
        <w:rPr>
          <w:rFonts w:hint="eastAsia" w:eastAsia="宋体"/>
          <w:kern w:val="2"/>
          <w:lang w:val="en-US" w:eastAsia="zh-CN"/>
        </w:rPr>
        <w:t>In the analysis of mediating effect, regulatory effect and conditional process in Hayes (2017), 92 models are given. In this paper, the 85th model (Figure4.8) is adopted according to the problem studied, and the process program in SPSS software is used for analysis. The corresponding relationship between model variables and research variables is shown in the table below. In addition, age, education and occupation are taken as control variables.</w:t>
      </w:r>
    </w:p>
    <w:p>
      <w:pPr>
        <w:widowControl w:val="0"/>
        <w:spacing w:line="480" w:lineRule="auto"/>
        <w:jc w:val="center"/>
        <w:rPr>
          <w:rFonts w:eastAsia="宋体"/>
          <w:kern w:val="2"/>
          <w:sz w:val="21"/>
          <w:szCs w:val="22"/>
          <w:lang w:eastAsia="zh-CN"/>
        </w:rPr>
      </w:pPr>
      <w:r>
        <w:rPr>
          <w:rFonts w:ascii="Calibri" w:hAnsi="Calibri" w:eastAsia="宋体"/>
          <w:kern w:val="2"/>
          <w:sz w:val="21"/>
          <w:szCs w:val="22"/>
          <w:lang w:eastAsia="zh-CN"/>
        </w:rPr>
        <w:drawing>
          <wp:inline distT="0" distB="0" distL="0" distR="0">
            <wp:extent cx="3371850" cy="2540000"/>
            <wp:effectExtent l="0" t="0" r="635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pic:cNvPicPr>
                      <a:picLocks noChangeAspect="1"/>
                    </pic:cNvPicPr>
                  </pic:nvPicPr>
                  <pic:blipFill>
                    <a:blip r:embed="rId20"/>
                    <a:stretch>
                      <a:fillRect/>
                    </a:stretch>
                  </pic:blipFill>
                  <pic:spPr>
                    <a:xfrm>
                      <a:off x="0" y="0"/>
                      <a:ext cx="3371850" cy="2540000"/>
                    </a:xfrm>
                    <a:prstGeom prst="rect">
                      <a:avLst/>
                    </a:prstGeom>
                  </pic:spPr>
                </pic:pic>
              </a:graphicData>
            </a:graphic>
          </wp:inline>
        </w:drawing>
      </w:r>
    </w:p>
    <w:p>
      <w:pPr>
        <w:pStyle w:val="8"/>
        <w:jc w:val="center"/>
        <w:rPr>
          <w:lang w:val="en-US" w:eastAsia="zh-CN"/>
        </w:rPr>
      </w:pPr>
      <w:bookmarkStart w:id="118" w:name="_Toc70978333"/>
      <w:r>
        <w:t xml:space="preserve">Figure 4. </w:t>
      </w:r>
      <w:r>
        <w:fldChar w:fldCharType="begin"/>
      </w:r>
      <w:r>
        <w:instrText xml:space="preserve"> SEQ Figure_4. \* ARABIC </w:instrText>
      </w:r>
      <w:r>
        <w:fldChar w:fldCharType="separate"/>
      </w:r>
      <w:r>
        <w:t>9</w:t>
      </w:r>
      <w:r>
        <w:fldChar w:fldCharType="end"/>
      </w:r>
      <w:r>
        <w:t xml:space="preserve"> Model of Hayes 85</w:t>
      </w:r>
      <w:bookmarkEnd w:id="118"/>
    </w:p>
    <w:p>
      <w:pPr>
        <w:widowControl w:val="0"/>
        <w:spacing w:line="480" w:lineRule="auto"/>
        <w:jc w:val="center"/>
        <w:rPr>
          <w:rFonts w:eastAsia="宋体"/>
          <w:kern w:val="2"/>
          <w:lang w:eastAsia="zh-CN"/>
        </w:rPr>
      </w:pPr>
      <w:r>
        <w:rPr>
          <w:rFonts w:hint="eastAsia" w:eastAsia="宋体"/>
          <w:kern w:val="2"/>
          <w:lang w:eastAsia="zh-CN"/>
        </w:rPr>
        <w:t>(Andrew F. Hayes,2017,P609)</w:t>
      </w:r>
    </w:p>
    <w:p>
      <w:pPr>
        <w:rPr>
          <w:b/>
          <w:bCs/>
          <w:lang w:eastAsia="zh-CN"/>
        </w:rPr>
      </w:pPr>
    </w:p>
    <w:p>
      <w:pPr>
        <w:pStyle w:val="8"/>
        <w:jc w:val="center"/>
        <w:rPr>
          <w:rFonts w:eastAsia="宋体"/>
          <w:kern w:val="2"/>
          <w:sz w:val="21"/>
          <w:szCs w:val="22"/>
          <w:lang w:eastAsia="zh-CN"/>
        </w:rPr>
      </w:pPr>
      <w:bookmarkStart w:id="119" w:name="_Toc70979376"/>
      <w:r>
        <w:t xml:space="preserve">Table 4. </w:t>
      </w:r>
      <w:r>
        <w:fldChar w:fldCharType="begin"/>
      </w:r>
      <w:r>
        <w:instrText xml:space="preserve"> SEQ Table_4. \* ARABIC </w:instrText>
      </w:r>
      <w:r>
        <w:fldChar w:fldCharType="separate"/>
      </w:r>
      <w:r>
        <w:t>7</w:t>
      </w:r>
      <w:r>
        <w:fldChar w:fldCharType="end"/>
      </w:r>
      <w:r>
        <w:t xml:space="preserve"> The corresponding relationship between model variables and research variables</w:t>
      </w:r>
      <w:bookmarkEnd w:id="119"/>
    </w:p>
    <w:tbl>
      <w:tblPr>
        <w:tblStyle w:val="2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643"/>
        <w:gridCol w:w="1378"/>
        <w:gridCol w:w="1370"/>
        <w:gridCol w:w="1372"/>
        <w:gridCol w:w="1373"/>
        <w:gridCol w:w="137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20" w:type="dxa"/>
          </w:tcPr>
          <w:p>
            <w:pPr>
              <w:widowControl w:val="0"/>
              <w:jc w:val="both"/>
              <w:rPr>
                <w:rFonts w:eastAsia="宋体"/>
                <w:kern w:val="2"/>
                <w:lang w:val="en-US" w:eastAsia="zh-CN"/>
              </w:rPr>
            </w:pPr>
            <w:r>
              <w:rPr>
                <w:rFonts w:hint="eastAsia" w:eastAsia="宋体"/>
                <w:kern w:val="2"/>
                <w:lang w:val="en-US" w:eastAsia="zh-CN"/>
              </w:rPr>
              <w:t>Model variable</w:t>
            </w:r>
          </w:p>
        </w:tc>
        <w:tc>
          <w:tcPr>
            <w:tcW w:w="1420" w:type="dxa"/>
          </w:tcPr>
          <w:p>
            <w:pPr>
              <w:widowControl w:val="0"/>
              <w:jc w:val="both"/>
              <w:rPr>
                <w:rFonts w:eastAsia="宋体"/>
                <w:kern w:val="2"/>
                <w:lang w:val="en-US" w:eastAsia="zh-CN"/>
              </w:rPr>
            </w:pPr>
            <w:r>
              <w:rPr>
                <w:rFonts w:hint="eastAsia" w:eastAsia="宋体"/>
                <w:kern w:val="2"/>
                <w:lang w:val="en-US" w:eastAsia="zh-CN"/>
              </w:rPr>
              <w:t>X</w:t>
            </w:r>
          </w:p>
        </w:tc>
        <w:tc>
          <w:tcPr>
            <w:tcW w:w="1420" w:type="dxa"/>
          </w:tcPr>
          <w:p>
            <w:pPr>
              <w:widowControl w:val="0"/>
              <w:jc w:val="both"/>
              <w:rPr>
                <w:rFonts w:eastAsia="宋体"/>
                <w:kern w:val="2"/>
                <w:lang w:val="en-US" w:eastAsia="zh-CN"/>
              </w:rPr>
            </w:pPr>
            <w:r>
              <w:rPr>
                <w:rFonts w:hint="eastAsia" w:eastAsia="宋体"/>
                <w:kern w:val="2"/>
                <w:lang w:val="en-US" w:eastAsia="zh-CN"/>
              </w:rPr>
              <w:t>Y</w:t>
            </w:r>
          </w:p>
        </w:tc>
        <w:tc>
          <w:tcPr>
            <w:tcW w:w="1420" w:type="dxa"/>
          </w:tcPr>
          <w:p>
            <w:pPr>
              <w:widowControl w:val="0"/>
              <w:jc w:val="both"/>
              <w:rPr>
                <w:rFonts w:eastAsia="宋体"/>
                <w:kern w:val="2"/>
                <w:lang w:val="en-US" w:eastAsia="zh-CN"/>
              </w:rPr>
            </w:pPr>
            <w:r>
              <w:rPr>
                <w:rFonts w:hint="eastAsia" w:eastAsia="宋体"/>
                <w:kern w:val="2"/>
                <w:lang w:val="en-US" w:eastAsia="zh-CN"/>
              </w:rPr>
              <w:t>M</w:t>
            </w:r>
            <w:r>
              <w:rPr>
                <w:rFonts w:eastAsia="宋体"/>
                <w:kern w:val="2"/>
                <w:lang w:val="en-US" w:eastAsia="zh-CN"/>
              </w:rPr>
              <w:t>1</w:t>
            </w:r>
          </w:p>
        </w:tc>
        <w:tc>
          <w:tcPr>
            <w:tcW w:w="1421" w:type="dxa"/>
          </w:tcPr>
          <w:p>
            <w:pPr>
              <w:widowControl w:val="0"/>
              <w:jc w:val="both"/>
              <w:rPr>
                <w:rFonts w:eastAsia="宋体"/>
                <w:kern w:val="2"/>
                <w:lang w:val="en-US" w:eastAsia="zh-CN"/>
              </w:rPr>
            </w:pPr>
            <w:r>
              <w:rPr>
                <w:rFonts w:hint="eastAsia" w:eastAsia="宋体"/>
                <w:kern w:val="2"/>
                <w:lang w:val="en-US" w:eastAsia="zh-CN"/>
              </w:rPr>
              <w:t>M</w:t>
            </w:r>
            <w:r>
              <w:rPr>
                <w:rFonts w:eastAsia="宋体"/>
                <w:kern w:val="2"/>
                <w:lang w:val="en-US" w:eastAsia="zh-CN"/>
              </w:rPr>
              <w:t>2</w:t>
            </w:r>
          </w:p>
        </w:tc>
        <w:tc>
          <w:tcPr>
            <w:tcW w:w="1421" w:type="dxa"/>
          </w:tcPr>
          <w:p>
            <w:pPr>
              <w:widowControl w:val="0"/>
              <w:jc w:val="both"/>
              <w:rPr>
                <w:rFonts w:eastAsia="宋体"/>
                <w:kern w:val="2"/>
                <w:lang w:val="en-US" w:eastAsia="zh-CN"/>
              </w:rPr>
            </w:pPr>
            <w:r>
              <w:rPr>
                <w:rFonts w:hint="eastAsia" w:eastAsia="宋体"/>
                <w:kern w:val="2"/>
                <w:lang w:val="en-US" w:eastAsia="zh-CN"/>
              </w:rPr>
              <w:t>W</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20" w:type="dxa"/>
          </w:tcPr>
          <w:p>
            <w:pPr>
              <w:widowControl w:val="0"/>
              <w:jc w:val="both"/>
              <w:rPr>
                <w:rFonts w:eastAsia="宋体"/>
                <w:kern w:val="2"/>
                <w:lang w:val="en-US" w:eastAsia="zh-CN"/>
              </w:rPr>
            </w:pPr>
            <w:r>
              <w:rPr>
                <w:rFonts w:hint="eastAsia" w:eastAsia="宋体"/>
                <w:kern w:val="2"/>
                <w:lang w:val="en-US" w:eastAsia="zh-CN"/>
              </w:rPr>
              <w:t>Corresponding variable</w:t>
            </w:r>
          </w:p>
        </w:tc>
        <w:tc>
          <w:tcPr>
            <w:tcW w:w="1420" w:type="dxa"/>
          </w:tcPr>
          <w:p>
            <w:pPr>
              <w:widowControl w:val="0"/>
              <w:jc w:val="both"/>
              <w:rPr>
                <w:rFonts w:eastAsia="宋体"/>
                <w:kern w:val="2"/>
                <w:lang w:val="en-US" w:eastAsia="zh-CN"/>
              </w:rPr>
            </w:pPr>
            <w:r>
              <w:rPr>
                <w:rFonts w:hint="eastAsia" w:eastAsia="宋体"/>
                <w:kern w:val="2"/>
                <w:lang w:val="en-US" w:eastAsia="zh-CN"/>
              </w:rPr>
              <w:t>C</w:t>
            </w:r>
            <w:r>
              <w:rPr>
                <w:rFonts w:eastAsia="宋体"/>
                <w:kern w:val="2"/>
                <w:lang w:val="en-US" w:eastAsia="zh-CN"/>
              </w:rPr>
              <w:t>SR</w:t>
            </w:r>
          </w:p>
        </w:tc>
        <w:tc>
          <w:tcPr>
            <w:tcW w:w="1420" w:type="dxa"/>
          </w:tcPr>
          <w:p>
            <w:pPr>
              <w:widowControl w:val="0"/>
              <w:jc w:val="both"/>
              <w:rPr>
                <w:rFonts w:eastAsia="宋体"/>
                <w:kern w:val="2"/>
                <w:lang w:val="en-US" w:eastAsia="zh-CN"/>
              </w:rPr>
            </w:pPr>
            <w:r>
              <w:rPr>
                <w:rFonts w:hint="eastAsia" w:eastAsia="宋体"/>
                <w:kern w:val="2"/>
                <w:lang w:val="en-US" w:eastAsia="zh-CN"/>
              </w:rPr>
              <w:t>C</w:t>
            </w:r>
            <w:r>
              <w:rPr>
                <w:rFonts w:eastAsia="宋体"/>
                <w:kern w:val="2"/>
                <w:lang w:val="en-US" w:eastAsia="zh-CN"/>
              </w:rPr>
              <w:t>L</w:t>
            </w:r>
          </w:p>
        </w:tc>
        <w:tc>
          <w:tcPr>
            <w:tcW w:w="1420" w:type="dxa"/>
          </w:tcPr>
          <w:p>
            <w:pPr>
              <w:widowControl w:val="0"/>
              <w:jc w:val="both"/>
              <w:rPr>
                <w:rFonts w:eastAsia="宋体"/>
                <w:kern w:val="2"/>
                <w:lang w:val="en-US" w:eastAsia="zh-CN"/>
              </w:rPr>
            </w:pPr>
            <w:r>
              <w:rPr>
                <w:rFonts w:hint="eastAsia" w:eastAsia="宋体"/>
                <w:kern w:val="2"/>
                <w:lang w:val="en-US" w:eastAsia="zh-CN"/>
              </w:rPr>
              <w:t>CI</w:t>
            </w:r>
          </w:p>
        </w:tc>
        <w:tc>
          <w:tcPr>
            <w:tcW w:w="1421" w:type="dxa"/>
          </w:tcPr>
          <w:p>
            <w:pPr>
              <w:widowControl w:val="0"/>
              <w:jc w:val="both"/>
              <w:rPr>
                <w:rFonts w:eastAsia="宋体"/>
                <w:kern w:val="2"/>
                <w:lang w:val="en-US" w:eastAsia="zh-CN"/>
              </w:rPr>
            </w:pPr>
            <w:r>
              <w:rPr>
                <w:rFonts w:hint="eastAsia" w:eastAsia="宋体"/>
                <w:kern w:val="2"/>
                <w:lang w:val="en-US" w:eastAsia="zh-CN"/>
              </w:rPr>
              <w:t>CS</w:t>
            </w:r>
          </w:p>
        </w:tc>
        <w:tc>
          <w:tcPr>
            <w:tcW w:w="1421" w:type="dxa"/>
          </w:tcPr>
          <w:p>
            <w:pPr>
              <w:widowControl w:val="0"/>
              <w:jc w:val="both"/>
              <w:rPr>
                <w:rFonts w:eastAsia="宋体"/>
                <w:kern w:val="2"/>
                <w:lang w:val="en-US" w:eastAsia="zh-CN"/>
              </w:rPr>
            </w:pPr>
            <w:r>
              <w:rPr>
                <w:rFonts w:hint="eastAsia" w:eastAsia="宋体"/>
                <w:kern w:val="2"/>
                <w:lang w:val="en-US" w:eastAsia="zh-CN"/>
              </w:rPr>
              <w:t>P</w:t>
            </w:r>
            <w:r>
              <w:rPr>
                <w:rFonts w:eastAsia="宋体"/>
                <w:kern w:val="2"/>
                <w:lang w:val="en-US" w:eastAsia="zh-CN"/>
              </w:rPr>
              <w:t>HE</w:t>
            </w:r>
          </w:p>
        </w:tc>
      </w:tr>
    </w:tbl>
    <w:p>
      <w:pPr>
        <w:widowControl w:val="0"/>
        <w:spacing w:line="480" w:lineRule="auto"/>
        <w:jc w:val="both"/>
        <w:rPr>
          <w:rFonts w:eastAsia="宋体"/>
          <w:kern w:val="2"/>
          <w:lang w:val="en-US" w:eastAsia="zh-CN"/>
        </w:rPr>
      </w:pPr>
    </w:p>
    <w:p>
      <w:pPr>
        <w:widowControl w:val="0"/>
        <w:autoSpaceDE w:val="0"/>
        <w:autoSpaceDN w:val="0"/>
        <w:adjustRightInd w:val="0"/>
        <w:spacing w:line="480" w:lineRule="auto"/>
        <w:outlineLvl w:val="2"/>
        <w:rPr>
          <w:rFonts w:eastAsia="MingLiU"/>
          <w:b/>
          <w:lang w:val="en-US" w:eastAsia="zh-CN"/>
        </w:rPr>
      </w:pPr>
      <w:bookmarkStart w:id="120" w:name="_Toc32681"/>
      <w:bookmarkStart w:id="121" w:name="_Toc71034550"/>
      <w:r>
        <w:rPr>
          <w:rFonts w:eastAsia="MingLiU"/>
          <w:b/>
          <w:lang w:val="en-US" w:eastAsia="zh-CN"/>
        </w:rPr>
        <w:t>4.</w:t>
      </w:r>
      <w:r>
        <w:rPr>
          <w:rFonts w:hint="eastAsia" w:eastAsia="MingLiU"/>
          <w:b/>
          <w:lang w:val="en-US" w:eastAsia="zh-CN"/>
        </w:rPr>
        <w:t>7</w:t>
      </w:r>
      <w:r>
        <w:rPr>
          <w:rFonts w:eastAsia="MingLiU"/>
          <w:b/>
          <w:lang w:val="en-US" w:eastAsia="zh-CN"/>
        </w:rPr>
        <w:t>.2 Result analysis</w:t>
      </w:r>
      <w:bookmarkEnd w:id="120"/>
      <w:bookmarkEnd w:id="121"/>
    </w:p>
    <w:p>
      <w:pPr>
        <w:widowControl w:val="0"/>
        <w:spacing w:line="480" w:lineRule="auto"/>
        <w:jc w:val="both"/>
        <w:rPr>
          <w:rFonts w:eastAsia="宋体"/>
          <w:kern w:val="2"/>
          <w:lang w:val="en-US" w:eastAsia="zh-CN"/>
        </w:rPr>
      </w:pPr>
      <w:r>
        <w:rPr>
          <w:rFonts w:eastAsia="宋体"/>
          <w:kern w:val="2"/>
          <w:lang w:val="en-US" w:eastAsia="zh-CN"/>
        </w:rPr>
        <w:t>According to the above model, the variables are standardized and analyzed by process in SPSS software. The results are as follows.</w:t>
      </w:r>
    </w:p>
    <w:p>
      <w:pPr>
        <w:keepNext/>
        <w:keepLines/>
        <w:widowControl w:val="0"/>
        <w:spacing w:before="280" w:after="290" w:line="480" w:lineRule="auto"/>
        <w:jc w:val="both"/>
        <w:outlineLvl w:val="3"/>
        <w:rPr>
          <w:rFonts w:eastAsia="黑体"/>
          <w:b/>
          <w:kern w:val="2"/>
          <w:lang w:val="en-US" w:eastAsia="zh-CN"/>
        </w:rPr>
      </w:pPr>
      <w:bookmarkStart w:id="122" w:name="_Toc71034551"/>
      <w:r>
        <w:rPr>
          <w:rFonts w:hint="eastAsia" w:eastAsia="黑体"/>
          <w:b/>
          <w:kern w:val="2"/>
          <w:lang w:val="en-US" w:eastAsia="zh-CN"/>
        </w:rPr>
        <w:t>4.7.2.1 R</w:t>
      </w:r>
      <w:r>
        <w:rPr>
          <w:rFonts w:eastAsia="黑体"/>
          <w:b/>
          <w:kern w:val="2"/>
          <w:lang w:val="en-US" w:eastAsia="zh-CN"/>
        </w:rPr>
        <w:t>egression Analysis of CSR to CI</w:t>
      </w:r>
      <w:bookmarkEnd w:id="122"/>
    </w:p>
    <w:p>
      <w:pPr>
        <w:widowControl w:val="0"/>
        <w:spacing w:line="480" w:lineRule="auto"/>
        <w:jc w:val="both"/>
        <w:rPr>
          <w:rFonts w:eastAsia="宋体"/>
          <w:kern w:val="2"/>
          <w:lang w:val="en-US" w:eastAsia="zh-CN"/>
        </w:rPr>
      </w:pPr>
      <w:r>
        <w:rPr>
          <w:rFonts w:eastAsia="宋体"/>
          <w:kern w:val="2"/>
          <w:lang w:val="en-US" w:eastAsia="zh-CN"/>
        </w:rPr>
        <w:t>As can be seen from the table below, the effect of CSR on CI is significant, and the corresponding value is 0.000, which is less than the significant level. The regulatory effect of PHE was not significant, because the corresponding P-value=0.9985, which was greater than the significant level of 0.05.</w:t>
      </w:r>
    </w:p>
    <w:p>
      <w:pPr>
        <w:pStyle w:val="8"/>
        <w:jc w:val="center"/>
        <w:rPr>
          <w:lang w:val="en-US" w:eastAsia="zh-CN"/>
        </w:rPr>
      </w:pPr>
      <w:bookmarkStart w:id="123" w:name="_Toc70979377"/>
      <w:r>
        <w:t xml:space="preserve">Table 4. </w:t>
      </w:r>
      <w:r>
        <w:fldChar w:fldCharType="begin"/>
      </w:r>
      <w:r>
        <w:instrText xml:space="preserve"> SEQ Table_4. \* ARABIC </w:instrText>
      </w:r>
      <w:r>
        <w:fldChar w:fldCharType="separate"/>
      </w:r>
      <w:r>
        <w:t>8</w:t>
      </w:r>
      <w:r>
        <w:fldChar w:fldCharType="end"/>
      </w:r>
      <w:r>
        <w:t xml:space="preserve"> Regression Analysis of CSR to CI</w:t>
      </w:r>
      <w:bookmarkEnd w:id="123"/>
    </w:p>
    <w:tbl>
      <w:tblPr>
        <w:tblStyle w:val="25"/>
        <w:tblW w:w="8374" w:type="dxa"/>
        <w:tblInd w:w="98" w:type="dxa"/>
        <w:tblLayout w:type="autofit"/>
        <w:tblCellMar>
          <w:top w:w="0" w:type="dxa"/>
          <w:left w:w="108" w:type="dxa"/>
          <w:bottom w:w="0" w:type="dxa"/>
          <w:right w:w="108" w:type="dxa"/>
        </w:tblCellMar>
      </w:tblPr>
      <w:tblGrid>
        <w:gridCol w:w="2017"/>
        <w:gridCol w:w="1112"/>
        <w:gridCol w:w="992"/>
        <w:gridCol w:w="996"/>
        <w:gridCol w:w="1130"/>
        <w:gridCol w:w="1134"/>
        <w:gridCol w:w="993"/>
      </w:tblGrid>
      <w:tr>
        <w:tblPrEx>
          <w:tblCellMar>
            <w:top w:w="0" w:type="dxa"/>
            <w:left w:w="108" w:type="dxa"/>
            <w:bottom w:w="0" w:type="dxa"/>
            <w:right w:w="108" w:type="dxa"/>
          </w:tblCellMar>
        </w:tblPrEx>
        <w:trPr>
          <w:trHeight w:val="280" w:hRule="atLeast"/>
        </w:trPr>
        <w:tc>
          <w:tcPr>
            <w:tcW w:w="8374" w:type="dxa"/>
            <w:gridSpan w:val="7"/>
            <w:tcBorders>
              <w:top w:val="single" w:color="auto" w:sz="4" w:space="0"/>
              <w:left w:val="single" w:color="auto" w:sz="4" w:space="0"/>
              <w:bottom w:val="single" w:color="auto" w:sz="4" w:space="0"/>
              <w:right w:val="single" w:color="auto" w:sz="4" w:space="0"/>
            </w:tcBorders>
            <w:shd w:val="clear" w:color="auto" w:fill="auto"/>
            <w:noWrap/>
            <w:vAlign w:val="center"/>
          </w:tcPr>
          <w:p>
            <w:pPr>
              <w:textAlignment w:val="center"/>
              <w:rPr>
                <w:rFonts w:eastAsia="宋体"/>
                <w:lang w:val="en-US" w:eastAsia="zh-CN" w:bidi="ar"/>
              </w:rPr>
            </w:pPr>
            <w:r>
              <w:rPr>
                <w:rFonts w:eastAsia="宋体"/>
                <w:lang w:val="en-US" w:eastAsia="zh-CN" w:bidi="ar"/>
              </w:rPr>
              <w:t>Dependent Variable：ZCI</w:t>
            </w:r>
          </w:p>
        </w:tc>
      </w:tr>
      <w:tr>
        <w:tblPrEx>
          <w:tblCellMar>
            <w:top w:w="0" w:type="dxa"/>
            <w:left w:w="108" w:type="dxa"/>
            <w:bottom w:w="0" w:type="dxa"/>
            <w:right w:w="108" w:type="dxa"/>
          </w:tblCellMar>
        </w:tblPrEx>
        <w:trPr>
          <w:trHeight w:val="280" w:hRule="atLeast"/>
        </w:trPr>
        <w:tc>
          <w:tcPr>
            <w:tcW w:w="2017" w:type="dxa"/>
            <w:tcBorders>
              <w:top w:val="single" w:color="auto" w:sz="4" w:space="0"/>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lang w:eastAsia="zh-CN"/>
              </w:rPr>
            </w:pPr>
            <w:r>
              <w:rPr>
                <w:rFonts w:eastAsia="宋体"/>
                <w:lang w:val="en-US" w:eastAsia="zh-CN" w:bidi="ar"/>
              </w:rPr>
              <w:t>　</w:t>
            </w:r>
          </w:p>
        </w:tc>
        <w:tc>
          <w:tcPr>
            <w:tcW w:w="1112" w:type="dxa"/>
            <w:tcBorders>
              <w:top w:val="single" w:color="auto" w:sz="4" w:space="0"/>
              <w:left w:val="nil"/>
              <w:bottom w:val="single" w:color="auto" w:sz="4" w:space="0"/>
              <w:right w:val="single" w:color="auto" w:sz="4" w:space="0"/>
            </w:tcBorders>
            <w:shd w:val="clear" w:color="auto" w:fill="auto"/>
            <w:noWrap/>
            <w:vAlign w:val="center"/>
          </w:tcPr>
          <w:p>
            <w:pPr>
              <w:textAlignment w:val="center"/>
              <w:rPr>
                <w:rFonts w:eastAsia="宋体"/>
                <w:kern w:val="2"/>
                <w:lang w:eastAsia="zh-CN"/>
              </w:rPr>
            </w:pPr>
            <w:r>
              <w:rPr>
                <w:rFonts w:eastAsia="宋体"/>
                <w:lang w:val="en-US" w:eastAsia="zh-CN" w:bidi="ar"/>
              </w:rPr>
              <w:t>coeff</w:t>
            </w:r>
          </w:p>
        </w:tc>
        <w:tc>
          <w:tcPr>
            <w:tcW w:w="992" w:type="dxa"/>
            <w:tcBorders>
              <w:top w:val="single" w:color="auto" w:sz="4" w:space="0"/>
              <w:left w:val="nil"/>
              <w:bottom w:val="single" w:color="auto" w:sz="4" w:space="0"/>
              <w:right w:val="single" w:color="auto" w:sz="4" w:space="0"/>
            </w:tcBorders>
            <w:shd w:val="clear" w:color="auto" w:fill="auto"/>
            <w:noWrap/>
            <w:vAlign w:val="center"/>
          </w:tcPr>
          <w:p>
            <w:pPr>
              <w:textAlignment w:val="center"/>
              <w:rPr>
                <w:rFonts w:eastAsia="宋体"/>
                <w:kern w:val="2"/>
                <w:lang w:eastAsia="zh-CN"/>
              </w:rPr>
            </w:pPr>
            <w:r>
              <w:rPr>
                <w:rFonts w:eastAsia="宋体"/>
                <w:lang w:val="en-US" w:eastAsia="zh-CN" w:bidi="ar"/>
              </w:rPr>
              <w:t>se</w:t>
            </w:r>
          </w:p>
        </w:tc>
        <w:tc>
          <w:tcPr>
            <w:tcW w:w="996" w:type="dxa"/>
            <w:tcBorders>
              <w:top w:val="single" w:color="auto" w:sz="4" w:space="0"/>
              <w:left w:val="nil"/>
              <w:bottom w:val="single" w:color="auto" w:sz="4" w:space="0"/>
              <w:right w:val="single" w:color="auto" w:sz="4" w:space="0"/>
            </w:tcBorders>
            <w:shd w:val="clear" w:color="auto" w:fill="auto"/>
            <w:noWrap/>
            <w:vAlign w:val="center"/>
          </w:tcPr>
          <w:p>
            <w:pPr>
              <w:textAlignment w:val="center"/>
              <w:rPr>
                <w:rFonts w:eastAsia="宋体"/>
                <w:kern w:val="2"/>
                <w:lang w:eastAsia="zh-CN"/>
              </w:rPr>
            </w:pPr>
            <w:r>
              <w:rPr>
                <w:rFonts w:eastAsia="宋体"/>
                <w:lang w:val="en-US" w:eastAsia="zh-CN" w:bidi="ar"/>
              </w:rPr>
              <w:t>t</w:t>
            </w:r>
          </w:p>
        </w:tc>
        <w:tc>
          <w:tcPr>
            <w:tcW w:w="1130" w:type="dxa"/>
            <w:tcBorders>
              <w:top w:val="single" w:color="auto" w:sz="4" w:space="0"/>
              <w:left w:val="nil"/>
              <w:bottom w:val="single" w:color="auto" w:sz="4" w:space="0"/>
              <w:right w:val="single" w:color="auto" w:sz="4" w:space="0"/>
            </w:tcBorders>
            <w:shd w:val="clear" w:color="auto" w:fill="auto"/>
            <w:noWrap/>
            <w:vAlign w:val="center"/>
          </w:tcPr>
          <w:p>
            <w:pPr>
              <w:textAlignment w:val="center"/>
              <w:rPr>
                <w:rFonts w:eastAsia="宋体"/>
                <w:kern w:val="2"/>
                <w:lang w:eastAsia="zh-CN"/>
              </w:rPr>
            </w:pPr>
            <w:r>
              <w:rPr>
                <w:rFonts w:eastAsia="宋体"/>
                <w:lang w:val="en-US" w:eastAsia="zh-CN" w:bidi="ar"/>
              </w:rPr>
              <w:t>p</w:t>
            </w:r>
          </w:p>
        </w:tc>
        <w:tc>
          <w:tcPr>
            <w:tcW w:w="1134" w:type="dxa"/>
            <w:tcBorders>
              <w:top w:val="single" w:color="auto" w:sz="4" w:space="0"/>
              <w:left w:val="nil"/>
              <w:bottom w:val="single" w:color="auto" w:sz="4" w:space="0"/>
              <w:right w:val="single" w:color="auto" w:sz="4" w:space="0"/>
            </w:tcBorders>
            <w:shd w:val="clear" w:color="auto" w:fill="auto"/>
            <w:noWrap/>
            <w:vAlign w:val="center"/>
          </w:tcPr>
          <w:p>
            <w:pPr>
              <w:textAlignment w:val="center"/>
              <w:rPr>
                <w:rFonts w:eastAsia="宋体"/>
                <w:kern w:val="2"/>
                <w:lang w:eastAsia="zh-CN"/>
              </w:rPr>
            </w:pPr>
            <w:r>
              <w:rPr>
                <w:rFonts w:eastAsia="宋体"/>
                <w:lang w:val="en-US" w:eastAsia="zh-CN" w:bidi="ar"/>
              </w:rPr>
              <w:t>LLCI</w:t>
            </w:r>
          </w:p>
        </w:tc>
        <w:tc>
          <w:tcPr>
            <w:tcW w:w="993" w:type="dxa"/>
            <w:tcBorders>
              <w:top w:val="single" w:color="auto" w:sz="4" w:space="0"/>
              <w:left w:val="nil"/>
              <w:bottom w:val="single" w:color="auto" w:sz="4" w:space="0"/>
              <w:right w:val="single" w:color="auto" w:sz="4" w:space="0"/>
            </w:tcBorders>
            <w:shd w:val="clear" w:color="auto" w:fill="auto"/>
            <w:noWrap/>
            <w:vAlign w:val="center"/>
          </w:tcPr>
          <w:p>
            <w:pPr>
              <w:textAlignment w:val="center"/>
              <w:rPr>
                <w:rFonts w:eastAsia="宋体"/>
                <w:kern w:val="2"/>
                <w:lang w:eastAsia="zh-CN"/>
              </w:rPr>
            </w:pPr>
            <w:r>
              <w:rPr>
                <w:rFonts w:eastAsia="宋体"/>
                <w:lang w:val="en-US" w:eastAsia="zh-CN" w:bidi="ar"/>
              </w:rPr>
              <w:t>ULCI</w:t>
            </w:r>
          </w:p>
        </w:tc>
      </w:tr>
      <w:tr>
        <w:tblPrEx>
          <w:tblCellMar>
            <w:top w:w="0" w:type="dxa"/>
            <w:left w:w="108" w:type="dxa"/>
            <w:bottom w:w="0" w:type="dxa"/>
            <w:right w:w="108" w:type="dxa"/>
          </w:tblCellMar>
        </w:tblPrEx>
        <w:trPr>
          <w:trHeight w:val="280" w:hRule="atLeast"/>
        </w:trPr>
        <w:tc>
          <w:tcPr>
            <w:tcW w:w="2017" w:type="dxa"/>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lang w:eastAsia="zh-CN"/>
              </w:rPr>
            </w:pPr>
            <w:r>
              <w:rPr>
                <w:rFonts w:eastAsia="宋体"/>
                <w:lang w:val="en-US" w:eastAsia="zh-CN" w:bidi="ar"/>
              </w:rPr>
              <w:t>constant</w:t>
            </w:r>
          </w:p>
        </w:tc>
        <w:tc>
          <w:tcPr>
            <w:tcW w:w="111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0.1989</w:t>
            </w:r>
          </w:p>
        </w:tc>
        <w:tc>
          <w:tcPr>
            <w:tcW w:w="99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0.3452</w:t>
            </w:r>
          </w:p>
        </w:tc>
        <w:tc>
          <w:tcPr>
            <w:tcW w:w="996"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0.576</w:t>
            </w:r>
          </w:p>
        </w:tc>
        <w:tc>
          <w:tcPr>
            <w:tcW w:w="1130"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0.5651</w:t>
            </w:r>
          </w:p>
        </w:tc>
        <w:tc>
          <w:tcPr>
            <w:tcW w:w="1134"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-0.4812</w:t>
            </w:r>
          </w:p>
        </w:tc>
        <w:tc>
          <w:tcPr>
            <w:tcW w:w="993"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0.8789</w:t>
            </w:r>
          </w:p>
        </w:tc>
      </w:tr>
      <w:tr>
        <w:tblPrEx>
          <w:tblCellMar>
            <w:top w:w="0" w:type="dxa"/>
            <w:left w:w="108" w:type="dxa"/>
            <w:bottom w:w="0" w:type="dxa"/>
            <w:right w:w="108" w:type="dxa"/>
          </w:tblCellMar>
        </w:tblPrEx>
        <w:trPr>
          <w:trHeight w:val="280" w:hRule="atLeast"/>
        </w:trPr>
        <w:tc>
          <w:tcPr>
            <w:tcW w:w="2017" w:type="dxa"/>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lang w:eastAsia="zh-CN"/>
              </w:rPr>
            </w:pPr>
            <w:r>
              <w:rPr>
                <w:rFonts w:eastAsia="宋体"/>
                <w:lang w:val="en-US" w:eastAsia="zh-CN" w:bidi="ar"/>
              </w:rPr>
              <w:t>ZCSR</w:t>
            </w:r>
          </w:p>
        </w:tc>
        <w:tc>
          <w:tcPr>
            <w:tcW w:w="111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0.6366</w:t>
            </w:r>
          </w:p>
        </w:tc>
        <w:tc>
          <w:tcPr>
            <w:tcW w:w="99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0.0513</w:t>
            </w:r>
          </w:p>
        </w:tc>
        <w:tc>
          <w:tcPr>
            <w:tcW w:w="996"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12.4094</w:t>
            </w:r>
          </w:p>
        </w:tc>
        <w:tc>
          <w:tcPr>
            <w:tcW w:w="1130" w:type="dxa"/>
            <w:tcBorders>
              <w:top w:val="nil"/>
              <w:left w:val="nil"/>
              <w:bottom w:val="single" w:color="auto" w:sz="4" w:space="0"/>
              <w:right w:val="single" w:color="auto" w:sz="4" w:space="0"/>
            </w:tcBorders>
            <w:shd w:val="clear" w:color="000000" w:fill="auto"/>
            <w:noWrap/>
            <w:vAlign w:val="center"/>
          </w:tcPr>
          <w:p>
            <w:pPr>
              <w:jc w:val="right"/>
              <w:textAlignment w:val="center"/>
              <w:rPr>
                <w:rFonts w:eastAsia="宋体"/>
                <w:kern w:val="2"/>
                <w:lang w:val="en-US" w:eastAsia="zh-CN"/>
              </w:rPr>
            </w:pPr>
            <w:r>
              <w:rPr>
                <w:rFonts w:eastAsia="宋体"/>
                <w:lang w:val="en-US" w:eastAsia="zh-CN" w:bidi="ar"/>
              </w:rPr>
              <w:t>0.000</w:t>
            </w:r>
          </w:p>
        </w:tc>
        <w:tc>
          <w:tcPr>
            <w:tcW w:w="1134"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0.5355</w:t>
            </w:r>
          </w:p>
        </w:tc>
        <w:tc>
          <w:tcPr>
            <w:tcW w:w="993"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0.7376</w:t>
            </w:r>
          </w:p>
        </w:tc>
      </w:tr>
      <w:tr>
        <w:tblPrEx>
          <w:tblCellMar>
            <w:top w:w="0" w:type="dxa"/>
            <w:left w:w="108" w:type="dxa"/>
            <w:bottom w:w="0" w:type="dxa"/>
            <w:right w:w="108" w:type="dxa"/>
          </w:tblCellMar>
        </w:tblPrEx>
        <w:trPr>
          <w:trHeight w:val="280" w:hRule="atLeast"/>
        </w:trPr>
        <w:tc>
          <w:tcPr>
            <w:tcW w:w="2017" w:type="dxa"/>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lang w:eastAsia="zh-CN"/>
              </w:rPr>
            </w:pPr>
            <w:r>
              <w:rPr>
                <w:rFonts w:eastAsia="宋体"/>
                <w:lang w:val="en-US" w:eastAsia="zh-CN" w:bidi="ar"/>
              </w:rPr>
              <w:t>ZPHE</w:t>
            </w:r>
          </w:p>
        </w:tc>
        <w:tc>
          <w:tcPr>
            <w:tcW w:w="111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0.1335</w:t>
            </w:r>
          </w:p>
        </w:tc>
        <w:tc>
          <w:tcPr>
            <w:tcW w:w="99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0.0542</w:t>
            </w:r>
          </w:p>
        </w:tc>
        <w:tc>
          <w:tcPr>
            <w:tcW w:w="996"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2.4627</w:t>
            </w:r>
          </w:p>
        </w:tc>
        <w:tc>
          <w:tcPr>
            <w:tcW w:w="1130"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0.0145</w:t>
            </w:r>
          </w:p>
        </w:tc>
        <w:tc>
          <w:tcPr>
            <w:tcW w:w="1134"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0.0267</w:t>
            </w:r>
          </w:p>
        </w:tc>
        <w:tc>
          <w:tcPr>
            <w:tcW w:w="993"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0.2404</w:t>
            </w:r>
          </w:p>
        </w:tc>
      </w:tr>
      <w:tr>
        <w:tblPrEx>
          <w:tblCellMar>
            <w:top w:w="0" w:type="dxa"/>
            <w:left w:w="108" w:type="dxa"/>
            <w:bottom w:w="0" w:type="dxa"/>
            <w:right w:w="108" w:type="dxa"/>
          </w:tblCellMar>
        </w:tblPrEx>
        <w:trPr>
          <w:trHeight w:val="90" w:hRule="atLeast"/>
        </w:trPr>
        <w:tc>
          <w:tcPr>
            <w:tcW w:w="2017" w:type="dxa"/>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lang w:eastAsia="zh-CN"/>
              </w:rPr>
            </w:pPr>
            <w:r>
              <w:rPr>
                <w:rFonts w:eastAsia="宋体"/>
                <w:lang w:val="en-US" w:eastAsia="zh-CN" w:bidi="ar"/>
              </w:rPr>
              <w:t>Int_1（ZCSR*ZPHE）</w:t>
            </w:r>
          </w:p>
        </w:tc>
        <w:tc>
          <w:tcPr>
            <w:tcW w:w="111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-0.0001</w:t>
            </w:r>
          </w:p>
        </w:tc>
        <w:tc>
          <w:tcPr>
            <w:tcW w:w="99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0.0431</w:t>
            </w:r>
          </w:p>
        </w:tc>
        <w:tc>
          <w:tcPr>
            <w:tcW w:w="996"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-0.0019</w:t>
            </w:r>
          </w:p>
        </w:tc>
        <w:tc>
          <w:tcPr>
            <w:tcW w:w="1130"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0.9985</w:t>
            </w:r>
          </w:p>
        </w:tc>
        <w:tc>
          <w:tcPr>
            <w:tcW w:w="1134"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-0.085</w:t>
            </w:r>
          </w:p>
        </w:tc>
        <w:tc>
          <w:tcPr>
            <w:tcW w:w="993"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0.0848</w:t>
            </w:r>
          </w:p>
        </w:tc>
      </w:tr>
      <w:tr>
        <w:tblPrEx>
          <w:tblCellMar>
            <w:top w:w="0" w:type="dxa"/>
            <w:left w:w="108" w:type="dxa"/>
            <w:bottom w:w="0" w:type="dxa"/>
            <w:right w:w="108" w:type="dxa"/>
          </w:tblCellMar>
        </w:tblPrEx>
        <w:trPr>
          <w:trHeight w:val="280" w:hRule="atLeast"/>
        </w:trPr>
        <w:tc>
          <w:tcPr>
            <w:tcW w:w="2017" w:type="dxa"/>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lang w:eastAsia="zh-CN"/>
              </w:rPr>
            </w:pPr>
            <w:r>
              <w:rPr>
                <w:rFonts w:eastAsia="宋体"/>
                <w:lang w:val="en-US" w:eastAsia="zh-CN" w:bidi="ar"/>
              </w:rPr>
              <w:t>Age</w:t>
            </w:r>
          </w:p>
        </w:tc>
        <w:tc>
          <w:tcPr>
            <w:tcW w:w="111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-0.0407</w:t>
            </w:r>
          </w:p>
        </w:tc>
        <w:tc>
          <w:tcPr>
            <w:tcW w:w="99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0.0445</w:t>
            </w:r>
          </w:p>
        </w:tc>
        <w:tc>
          <w:tcPr>
            <w:tcW w:w="996"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-0.9153</w:t>
            </w:r>
          </w:p>
        </w:tc>
        <w:tc>
          <w:tcPr>
            <w:tcW w:w="1130"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0.361</w:t>
            </w:r>
          </w:p>
        </w:tc>
        <w:tc>
          <w:tcPr>
            <w:tcW w:w="1134"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-0.1283</w:t>
            </w:r>
          </w:p>
        </w:tc>
        <w:tc>
          <w:tcPr>
            <w:tcW w:w="993"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0.0469</w:t>
            </w:r>
          </w:p>
        </w:tc>
      </w:tr>
      <w:tr>
        <w:tblPrEx>
          <w:tblCellMar>
            <w:top w:w="0" w:type="dxa"/>
            <w:left w:w="108" w:type="dxa"/>
            <w:bottom w:w="0" w:type="dxa"/>
            <w:right w:w="108" w:type="dxa"/>
          </w:tblCellMar>
        </w:tblPrEx>
        <w:trPr>
          <w:trHeight w:val="280" w:hRule="atLeast"/>
        </w:trPr>
        <w:tc>
          <w:tcPr>
            <w:tcW w:w="2017" w:type="dxa"/>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lang w:eastAsia="zh-CN"/>
              </w:rPr>
            </w:pPr>
            <w:r>
              <w:rPr>
                <w:rFonts w:eastAsia="宋体"/>
                <w:lang w:val="en-US" w:eastAsia="zh-CN" w:bidi="ar"/>
              </w:rPr>
              <w:t>Edu</w:t>
            </w:r>
          </w:p>
        </w:tc>
        <w:tc>
          <w:tcPr>
            <w:tcW w:w="111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-0.0524</w:t>
            </w:r>
          </w:p>
        </w:tc>
        <w:tc>
          <w:tcPr>
            <w:tcW w:w="99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0.1056</w:t>
            </w:r>
          </w:p>
        </w:tc>
        <w:tc>
          <w:tcPr>
            <w:tcW w:w="996"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-0.4959</w:t>
            </w:r>
          </w:p>
        </w:tc>
        <w:tc>
          <w:tcPr>
            <w:tcW w:w="1130"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0.6204</w:t>
            </w:r>
          </w:p>
        </w:tc>
        <w:tc>
          <w:tcPr>
            <w:tcW w:w="1134"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-0.2605</w:t>
            </w:r>
          </w:p>
        </w:tc>
        <w:tc>
          <w:tcPr>
            <w:tcW w:w="993"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0.1557</w:t>
            </w:r>
          </w:p>
        </w:tc>
      </w:tr>
      <w:tr>
        <w:tblPrEx>
          <w:tblCellMar>
            <w:top w:w="0" w:type="dxa"/>
            <w:left w:w="108" w:type="dxa"/>
            <w:bottom w:w="0" w:type="dxa"/>
            <w:right w:w="108" w:type="dxa"/>
          </w:tblCellMar>
        </w:tblPrEx>
        <w:trPr>
          <w:trHeight w:val="280" w:hRule="atLeast"/>
        </w:trPr>
        <w:tc>
          <w:tcPr>
            <w:tcW w:w="2017" w:type="dxa"/>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lang w:eastAsia="zh-CN"/>
              </w:rPr>
            </w:pPr>
            <w:r>
              <w:rPr>
                <w:rFonts w:eastAsia="宋体"/>
                <w:lang w:val="en-US" w:eastAsia="zh-CN" w:bidi="ar"/>
              </w:rPr>
              <w:t>Prof</w:t>
            </w:r>
          </w:p>
        </w:tc>
        <w:tc>
          <w:tcPr>
            <w:tcW w:w="111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0.0158</w:t>
            </w:r>
          </w:p>
        </w:tc>
        <w:tc>
          <w:tcPr>
            <w:tcW w:w="992"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0.0134</w:t>
            </w:r>
          </w:p>
        </w:tc>
        <w:tc>
          <w:tcPr>
            <w:tcW w:w="996"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1.1738</w:t>
            </w:r>
          </w:p>
        </w:tc>
        <w:tc>
          <w:tcPr>
            <w:tcW w:w="1130"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0.2417</w:t>
            </w:r>
          </w:p>
        </w:tc>
        <w:tc>
          <w:tcPr>
            <w:tcW w:w="1134"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-0.0107</w:t>
            </w:r>
          </w:p>
        </w:tc>
        <w:tc>
          <w:tcPr>
            <w:tcW w:w="993"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lang w:eastAsia="zh-CN"/>
              </w:rPr>
            </w:pPr>
            <w:r>
              <w:rPr>
                <w:rFonts w:eastAsia="宋体"/>
                <w:lang w:val="en-US" w:eastAsia="zh-CN" w:bidi="ar"/>
              </w:rPr>
              <w:t>0.0423</w:t>
            </w:r>
          </w:p>
        </w:tc>
      </w:tr>
    </w:tbl>
    <w:p>
      <w:pPr>
        <w:keepNext/>
        <w:keepLines/>
        <w:widowControl w:val="0"/>
        <w:spacing w:before="280" w:after="290" w:line="480" w:lineRule="auto"/>
        <w:jc w:val="both"/>
        <w:outlineLvl w:val="3"/>
        <w:rPr>
          <w:rFonts w:eastAsia="黑体"/>
          <w:b/>
          <w:kern w:val="2"/>
          <w:lang w:val="en-US" w:eastAsia="zh-CN"/>
        </w:rPr>
      </w:pPr>
      <w:bookmarkStart w:id="124" w:name="_Toc71034552"/>
      <w:r>
        <w:rPr>
          <w:rFonts w:eastAsia="黑体"/>
          <w:b/>
          <w:kern w:val="2"/>
          <w:lang w:val="en-US" w:eastAsia="zh-CN"/>
        </w:rPr>
        <w:t>4.</w:t>
      </w:r>
      <w:r>
        <w:rPr>
          <w:rFonts w:hint="eastAsia" w:eastAsia="黑体"/>
          <w:b/>
          <w:kern w:val="2"/>
          <w:lang w:val="en-US" w:eastAsia="zh-CN"/>
        </w:rPr>
        <w:t>7</w:t>
      </w:r>
      <w:r>
        <w:rPr>
          <w:rFonts w:eastAsia="黑体"/>
          <w:b/>
          <w:kern w:val="2"/>
          <w:lang w:val="en-US" w:eastAsia="zh-CN"/>
        </w:rPr>
        <w:t xml:space="preserve">.2.2 </w:t>
      </w:r>
      <w:r>
        <w:rPr>
          <w:rFonts w:hint="eastAsia" w:eastAsia="黑体"/>
          <w:b/>
          <w:kern w:val="2"/>
          <w:lang w:val="en-US" w:eastAsia="zh-CN"/>
        </w:rPr>
        <w:t>R</w:t>
      </w:r>
      <w:r>
        <w:rPr>
          <w:rFonts w:eastAsia="黑体"/>
          <w:b/>
          <w:kern w:val="2"/>
          <w:lang w:val="en-US" w:eastAsia="zh-CN"/>
        </w:rPr>
        <w:t>egression analysis of CSR and CI to CS</w:t>
      </w:r>
      <w:bookmarkEnd w:id="124"/>
    </w:p>
    <w:p>
      <w:pPr>
        <w:widowControl w:val="0"/>
        <w:spacing w:line="480" w:lineRule="auto"/>
        <w:jc w:val="both"/>
        <w:rPr>
          <w:rFonts w:eastAsia="宋体"/>
          <w:kern w:val="2"/>
          <w:lang w:val="en-US" w:eastAsia="zh-CN"/>
        </w:rPr>
      </w:pPr>
      <w:r>
        <w:rPr>
          <w:rFonts w:hint="eastAsia" w:eastAsia="宋体"/>
          <w:kern w:val="2"/>
          <w:lang w:val="en-US" w:eastAsia="zh-CN"/>
        </w:rPr>
        <w:t>As can be seen from the table below, the influence of CSR and CI on CS is significant. The regulatory effect of PHE is significant, because the corresponding P-value=0.0464 , which is less than the significant level.</w:t>
      </w:r>
    </w:p>
    <w:p>
      <w:pPr>
        <w:pStyle w:val="8"/>
        <w:jc w:val="center"/>
        <w:rPr>
          <w:lang w:val="en-US" w:eastAsia="zh-CN"/>
        </w:rPr>
      </w:pPr>
      <w:bookmarkStart w:id="125" w:name="_Toc70979378"/>
      <w:r>
        <w:t xml:space="preserve">Table 4. </w:t>
      </w:r>
      <w:r>
        <w:fldChar w:fldCharType="begin"/>
      </w:r>
      <w:r>
        <w:instrText xml:space="preserve"> SEQ Table_4. \* ARABIC </w:instrText>
      </w:r>
      <w:r>
        <w:fldChar w:fldCharType="separate"/>
      </w:r>
      <w:r>
        <w:t>9</w:t>
      </w:r>
      <w:r>
        <w:fldChar w:fldCharType="end"/>
      </w:r>
      <w:r>
        <w:t xml:space="preserve"> Regression Analysis of CSR and CI to CS</w:t>
      </w:r>
      <w:bookmarkEnd w:id="125"/>
    </w:p>
    <w:tbl>
      <w:tblPr>
        <w:tblStyle w:val="25"/>
        <w:tblW w:w="8220" w:type="dxa"/>
        <w:jc w:val="center"/>
        <w:tblLayout w:type="autofit"/>
        <w:tblCellMar>
          <w:top w:w="0" w:type="dxa"/>
          <w:left w:w="108" w:type="dxa"/>
          <w:bottom w:w="0" w:type="dxa"/>
          <w:right w:w="108" w:type="dxa"/>
        </w:tblCellMar>
      </w:tblPr>
      <w:tblGrid>
        <w:gridCol w:w="2218"/>
        <w:gridCol w:w="1166"/>
        <w:gridCol w:w="1299"/>
        <w:gridCol w:w="958"/>
        <w:gridCol w:w="958"/>
        <w:gridCol w:w="958"/>
        <w:gridCol w:w="958"/>
      </w:tblGrid>
      <w:tr>
        <w:tblPrEx>
          <w:tblCellMar>
            <w:top w:w="0" w:type="dxa"/>
            <w:left w:w="108" w:type="dxa"/>
            <w:bottom w:w="0" w:type="dxa"/>
            <w:right w:w="108" w:type="dxa"/>
          </w:tblCellMar>
        </w:tblPrEx>
        <w:trPr>
          <w:trHeight w:val="280" w:hRule="atLeast"/>
          <w:jc w:val="center"/>
        </w:trPr>
        <w:tc>
          <w:tcPr>
            <w:tcW w:w="8220" w:type="dxa"/>
            <w:gridSpan w:val="7"/>
            <w:tcBorders>
              <w:top w:val="single" w:color="auto" w:sz="4" w:space="0"/>
              <w:left w:val="single" w:color="auto" w:sz="4" w:space="0"/>
              <w:bottom w:val="single" w:color="auto" w:sz="4" w:space="0"/>
              <w:right w:val="single" w:color="auto" w:sz="4" w:space="0"/>
            </w:tcBorders>
            <w:shd w:val="clear" w:color="auto" w:fill="auto"/>
            <w:noWrap/>
            <w:vAlign w:val="center"/>
          </w:tcPr>
          <w:p>
            <w:pPr>
              <w:textAlignment w:val="center"/>
              <w:rPr>
                <w:rFonts w:eastAsia="宋体"/>
                <w:sz w:val="22"/>
                <w:szCs w:val="22"/>
                <w:lang w:val="en-US" w:eastAsia="zh-CN" w:bidi="ar"/>
              </w:rPr>
            </w:pPr>
            <w:r>
              <w:rPr>
                <w:rFonts w:eastAsia="宋体"/>
                <w:sz w:val="22"/>
                <w:szCs w:val="22"/>
                <w:lang w:val="en-US" w:eastAsia="zh-CN" w:bidi="ar"/>
              </w:rPr>
              <w:t>Dependent Variable：ZCS</w:t>
            </w:r>
          </w:p>
        </w:tc>
      </w:tr>
      <w:tr>
        <w:tblPrEx>
          <w:tblCellMar>
            <w:top w:w="0" w:type="dxa"/>
            <w:left w:w="108" w:type="dxa"/>
            <w:bottom w:w="0" w:type="dxa"/>
            <w:right w:w="108" w:type="dxa"/>
          </w:tblCellMar>
        </w:tblPrEx>
        <w:trPr>
          <w:trHeight w:val="280" w:hRule="atLeast"/>
          <w:jc w:val="center"/>
        </w:trPr>
        <w:tc>
          <w:tcPr>
            <w:tcW w:w="1640" w:type="dxa"/>
            <w:tcBorders>
              <w:top w:val="single" w:color="auto" w:sz="4" w:space="0"/>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　</w:t>
            </w:r>
          </w:p>
        </w:tc>
        <w:tc>
          <w:tcPr>
            <w:tcW w:w="1220" w:type="dxa"/>
            <w:tcBorders>
              <w:top w:val="single" w:color="auto" w:sz="4" w:space="0"/>
              <w:left w:val="nil"/>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coeff</w:t>
            </w:r>
          </w:p>
        </w:tc>
        <w:tc>
          <w:tcPr>
            <w:tcW w:w="1360" w:type="dxa"/>
            <w:tcBorders>
              <w:top w:val="single" w:color="auto" w:sz="4" w:space="0"/>
              <w:left w:val="nil"/>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se</w:t>
            </w:r>
          </w:p>
        </w:tc>
        <w:tc>
          <w:tcPr>
            <w:tcW w:w="1000" w:type="dxa"/>
            <w:tcBorders>
              <w:top w:val="single" w:color="auto" w:sz="4" w:space="0"/>
              <w:left w:val="nil"/>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t</w:t>
            </w:r>
          </w:p>
        </w:tc>
        <w:tc>
          <w:tcPr>
            <w:tcW w:w="1000" w:type="dxa"/>
            <w:tcBorders>
              <w:top w:val="single" w:color="auto" w:sz="4" w:space="0"/>
              <w:left w:val="nil"/>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p</w:t>
            </w:r>
          </w:p>
        </w:tc>
        <w:tc>
          <w:tcPr>
            <w:tcW w:w="1000" w:type="dxa"/>
            <w:tcBorders>
              <w:top w:val="single" w:color="auto" w:sz="4" w:space="0"/>
              <w:left w:val="nil"/>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LLCI</w:t>
            </w:r>
          </w:p>
        </w:tc>
        <w:tc>
          <w:tcPr>
            <w:tcW w:w="1000" w:type="dxa"/>
            <w:tcBorders>
              <w:top w:val="single" w:color="auto" w:sz="4" w:space="0"/>
              <w:left w:val="nil"/>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ULCI</w:t>
            </w:r>
          </w:p>
        </w:tc>
      </w:tr>
      <w:tr>
        <w:tblPrEx>
          <w:tblCellMar>
            <w:top w:w="0" w:type="dxa"/>
            <w:left w:w="108" w:type="dxa"/>
            <w:bottom w:w="0" w:type="dxa"/>
            <w:right w:w="108" w:type="dxa"/>
          </w:tblCellMar>
        </w:tblPrEx>
        <w:trPr>
          <w:trHeight w:val="280" w:hRule="atLeast"/>
          <w:jc w:val="center"/>
        </w:trPr>
        <w:tc>
          <w:tcPr>
            <w:tcW w:w="0" w:type="auto"/>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constant</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0.0746</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0.3129</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0.2384</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0.8118</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-0.5419</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0.6911</w:t>
            </w:r>
          </w:p>
        </w:tc>
      </w:tr>
      <w:tr>
        <w:tblPrEx>
          <w:tblCellMar>
            <w:top w:w="0" w:type="dxa"/>
            <w:left w:w="108" w:type="dxa"/>
            <w:bottom w:w="0" w:type="dxa"/>
            <w:right w:w="108" w:type="dxa"/>
          </w:tblCellMar>
        </w:tblPrEx>
        <w:trPr>
          <w:trHeight w:val="280" w:hRule="atLeast"/>
          <w:jc w:val="center"/>
        </w:trPr>
        <w:tc>
          <w:tcPr>
            <w:tcW w:w="0" w:type="auto"/>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ZCSR</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0.4406</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0.0595</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7.3997</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val="en-US" w:eastAsia="zh-CN"/>
              </w:rPr>
            </w:pPr>
            <w:r>
              <w:rPr>
                <w:rFonts w:eastAsia="宋体"/>
                <w:sz w:val="22"/>
                <w:szCs w:val="22"/>
                <w:lang w:val="en-US" w:eastAsia="zh-CN" w:bidi="ar"/>
              </w:rPr>
              <w:t>0.000</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0.3233</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0.5579</w:t>
            </w:r>
          </w:p>
        </w:tc>
      </w:tr>
      <w:tr>
        <w:tblPrEx>
          <w:tblCellMar>
            <w:top w:w="0" w:type="dxa"/>
            <w:left w:w="108" w:type="dxa"/>
            <w:bottom w:w="0" w:type="dxa"/>
            <w:right w:w="108" w:type="dxa"/>
          </w:tblCellMar>
        </w:tblPrEx>
        <w:trPr>
          <w:trHeight w:val="280" w:hRule="atLeast"/>
          <w:jc w:val="center"/>
        </w:trPr>
        <w:tc>
          <w:tcPr>
            <w:tcW w:w="0" w:type="auto"/>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ZCI</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0.3802</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0.0585</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6.5019</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val="en-US" w:eastAsia="zh-CN"/>
              </w:rPr>
            </w:pPr>
            <w:r>
              <w:rPr>
                <w:rFonts w:eastAsia="宋体"/>
                <w:sz w:val="22"/>
                <w:szCs w:val="22"/>
                <w:lang w:val="en-US" w:eastAsia="zh-CN" w:bidi="ar"/>
              </w:rPr>
              <w:t>0.000</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0.265</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0.4954</w:t>
            </w:r>
          </w:p>
        </w:tc>
      </w:tr>
      <w:tr>
        <w:tblPrEx>
          <w:tblCellMar>
            <w:top w:w="0" w:type="dxa"/>
            <w:left w:w="108" w:type="dxa"/>
            <w:bottom w:w="0" w:type="dxa"/>
            <w:right w:w="108" w:type="dxa"/>
          </w:tblCellMar>
        </w:tblPrEx>
        <w:trPr>
          <w:trHeight w:val="280" w:hRule="atLeast"/>
          <w:jc w:val="center"/>
        </w:trPr>
        <w:tc>
          <w:tcPr>
            <w:tcW w:w="0" w:type="auto"/>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ZPHE</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0.0635</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0.0497</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1.2775</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0.2027</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-0.0344</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0.1615</w:t>
            </w:r>
          </w:p>
        </w:tc>
      </w:tr>
      <w:tr>
        <w:tblPrEx>
          <w:tblCellMar>
            <w:top w:w="0" w:type="dxa"/>
            <w:left w:w="108" w:type="dxa"/>
            <w:bottom w:w="0" w:type="dxa"/>
            <w:right w:w="108" w:type="dxa"/>
          </w:tblCellMar>
        </w:tblPrEx>
        <w:trPr>
          <w:trHeight w:val="280" w:hRule="atLeast"/>
          <w:jc w:val="center"/>
        </w:trPr>
        <w:tc>
          <w:tcPr>
            <w:tcW w:w="0" w:type="auto"/>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Int_1（ZCSR*ZPHE）</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0.0782</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0.039</w:t>
            </w:r>
          </w:p>
        </w:tc>
        <w:tc>
          <w:tcPr>
            <w:tcW w:w="0" w:type="auto"/>
            <w:tcBorders>
              <w:top w:val="nil"/>
              <w:left w:val="nil"/>
              <w:bottom w:val="single" w:color="auto" w:sz="4" w:space="0"/>
              <w:right w:val="single" w:color="auto" w:sz="4" w:space="0"/>
            </w:tcBorders>
            <w:shd w:val="clear" w:color="000000" w:fill="FFFFFF"/>
            <w:noWrap/>
            <w:vAlign w:val="center"/>
          </w:tcPr>
          <w:p>
            <w:pPr>
              <w:jc w:val="right"/>
              <w:textAlignment w:val="center"/>
              <w:rPr>
                <w:rFonts w:eastAsia="宋体"/>
                <w:kern w:val="2"/>
                <w:sz w:val="22"/>
                <w:szCs w:val="22"/>
                <w:lang w:eastAsia="zh-CN"/>
              </w:rPr>
            </w:pPr>
            <w:r>
              <w:rPr>
                <w:rFonts w:eastAsia="宋体"/>
                <w:sz w:val="22"/>
                <w:szCs w:val="22"/>
                <w:lang w:val="en-US" w:eastAsia="zh-CN" w:bidi="ar"/>
              </w:rPr>
              <w:t>2.0022</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0.0464</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0.0013</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0.1551</w:t>
            </w:r>
          </w:p>
        </w:tc>
      </w:tr>
      <w:tr>
        <w:tblPrEx>
          <w:tblCellMar>
            <w:top w:w="0" w:type="dxa"/>
            <w:left w:w="108" w:type="dxa"/>
            <w:bottom w:w="0" w:type="dxa"/>
            <w:right w:w="108" w:type="dxa"/>
          </w:tblCellMar>
        </w:tblPrEx>
        <w:trPr>
          <w:trHeight w:val="280" w:hRule="atLeast"/>
          <w:jc w:val="center"/>
        </w:trPr>
        <w:tc>
          <w:tcPr>
            <w:tcW w:w="0" w:type="auto"/>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Age</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-0.0181</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0.0404</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-0.4475</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0.6549</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-0.0976</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0.0614</w:t>
            </w:r>
          </w:p>
        </w:tc>
      </w:tr>
      <w:tr>
        <w:tblPrEx>
          <w:tblCellMar>
            <w:top w:w="0" w:type="dxa"/>
            <w:left w:w="108" w:type="dxa"/>
            <w:bottom w:w="0" w:type="dxa"/>
            <w:right w:w="108" w:type="dxa"/>
          </w:tblCellMar>
        </w:tblPrEx>
        <w:trPr>
          <w:trHeight w:val="280" w:hRule="atLeast"/>
          <w:jc w:val="center"/>
        </w:trPr>
        <w:tc>
          <w:tcPr>
            <w:tcW w:w="0" w:type="auto"/>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Edu</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0.0095</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0.0957</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0.0996</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0.9207</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-0.1791</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0.1982</w:t>
            </w:r>
          </w:p>
        </w:tc>
      </w:tr>
      <w:tr>
        <w:tblPrEx>
          <w:tblCellMar>
            <w:top w:w="0" w:type="dxa"/>
            <w:left w:w="108" w:type="dxa"/>
            <w:bottom w:w="0" w:type="dxa"/>
            <w:right w:w="108" w:type="dxa"/>
          </w:tblCellMar>
        </w:tblPrEx>
        <w:trPr>
          <w:trHeight w:val="280" w:hRule="atLeast"/>
          <w:jc w:val="center"/>
        </w:trPr>
        <w:tc>
          <w:tcPr>
            <w:tcW w:w="0" w:type="auto"/>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Prof</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-0.0115</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0.0122</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-0.94</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0.3482</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-0.0355</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0.0126</w:t>
            </w:r>
          </w:p>
        </w:tc>
      </w:tr>
    </w:tbl>
    <w:p>
      <w:pPr>
        <w:keepNext/>
        <w:keepLines/>
        <w:widowControl w:val="0"/>
        <w:spacing w:before="280" w:after="290" w:line="480" w:lineRule="auto"/>
        <w:jc w:val="both"/>
        <w:outlineLvl w:val="3"/>
        <w:rPr>
          <w:rFonts w:eastAsia="黑体"/>
          <w:b/>
          <w:kern w:val="2"/>
          <w:lang w:val="en-US" w:eastAsia="zh-CN"/>
        </w:rPr>
      </w:pPr>
      <w:bookmarkStart w:id="126" w:name="_Toc71034553"/>
      <w:r>
        <w:rPr>
          <w:rFonts w:eastAsia="黑体"/>
          <w:b/>
          <w:kern w:val="2"/>
          <w:lang w:val="en-US" w:eastAsia="zh-CN"/>
        </w:rPr>
        <w:t>4.</w:t>
      </w:r>
      <w:r>
        <w:rPr>
          <w:rFonts w:hint="eastAsia" w:eastAsia="黑体"/>
          <w:b/>
          <w:kern w:val="2"/>
          <w:lang w:val="en-US" w:eastAsia="zh-CN"/>
        </w:rPr>
        <w:t>7</w:t>
      </w:r>
      <w:r>
        <w:rPr>
          <w:rFonts w:eastAsia="黑体"/>
          <w:b/>
          <w:kern w:val="2"/>
          <w:lang w:val="en-US" w:eastAsia="zh-CN"/>
        </w:rPr>
        <w:t>.2.</w:t>
      </w:r>
      <w:r>
        <w:rPr>
          <w:rFonts w:hint="eastAsia" w:eastAsia="黑体"/>
          <w:b/>
          <w:kern w:val="2"/>
          <w:lang w:val="en-US" w:eastAsia="zh-CN"/>
        </w:rPr>
        <w:t>3</w:t>
      </w:r>
      <w:r>
        <w:rPr>
          <w:rFonts w:eastAsia="黑体"/>
          <w:b/>
          <w:kern w:val="2"/>
          <w:lang w:val="en-US" w:eastAsia="zh-CN"/>
        </w:rPr>
        <w:t xml:space="preserve"> Regression Analysis of CSR, CI, CS to CL</w:t>
      </w:r>
      <w:bookmarkEnd w:id="126"/>
    </w:p>
    <w:p>
      <w:pPr>
        <w:widowControl w:val="0"/>
        <w:spacing w:line="480" w:lineRule="auto"/>
        <w:jc w:val="both"/>
        <w:rPr>
          <w:rFonts w:eastAsia="宋体"/>
          <w:kern w:val="2"/>
          <w:lang w:val="en-US" w:eastAsia="zh-CN"/>
        </w:rPr>
      </w:pPr>
      <w:r>
        <w:rPr>
          <w:rFonts w:eastAsia="宋体"/>
          <w:kern w:val="2"/>
          <w:lang w:val="en-US" w:eastAsia="zh-CN"/>
        </w:rPr>
        <w:t>As can be seen from the table below, the effects of CSR, CI, CS on CL are significant, and the corresponding P-value is 0.0026</w:t>
      </w:r>
      <w:r>
        <w:rPr>
          <w:rFonts w:hint="eastAsia" w:eastAsia="宋体"/>
          <w:kern w:val="2"/>
          <w:lang w:val="en-US" w:eastAsia="zh-CN"/>
        </w:rPr>
        <w:t>,</w:t>
      </w:r>
      <w:r>
        <w:rPr>
          <w:rFonts w:eastAsia="宋体"/>
          <w:kern w:val="2"/>
          <w:lang w:val="en-US" w:eastAsia="zh-CN"/>
        </w:rPr>
        <w:t>0.000 and 0.0002 respectively, which is less than the significant level. The regulatory effect of PHE is not significant, because</w:t>
      </w:r>
      <w:r>
        <w:rPr>
          <w:rFonts w:hint="eastAsia" w:eastAsia="宋体"/>
          <w:kern w:val="2"/>
          <w:lang w:val="en-US" w:eastAsia="zh-CN"/>
        </w:rPr>
        <w:t xml:space="preserve"> t</w:t>
      </w:r>
      <w:r>
        <w:rPr>
          <w:rFonts w:eastAsia="宋体"/>
          <w:kern w:val="2"/>
          <w:lang w:val="en-US" w:eastAsia="zh-CN"/>
        </w:rPr>
        <w:t>he corresponding P-value=0.923, which is greater than the significant level of 0.05.</w:t>
      </w:r>
    </w:p>
    <w:p>
      <w:pPr>
        <w:widowControl w:val="0"/>
        <w:spacing w:line="480" w:lineRule="auto"/>
        <w:jc w:val="both"/>
        <w:rPr>
          <w:rFonts w:eastAsia="宋体"/>
          <w:kern w:val="2"/>
          <w:lang w:val="en-US" w:eastAsia="zh-CN"/>
        </w:rPr>
      </w:pPr>
    </w:p>
    <w:p>
      <w:pPr>
        <w:pStyle w:val="8"/>
        <w:jc w:val="center"/>
        <w:rPr>
          <w:lang w:val="en-US" w:eastAsia="zh-CN"/>
        </w:rPr>
      </w:pPr>
      <w:bookmarkStart w:id="127" w:name="_Toc70979379"/>
      <w:r>
        <w:t xml:space="preserve">Table 4. </w:t>
      </w:r>
      <w:r>
        <w:fldChar w:fldCharType="begin"/>
      </w:r>
      <w:r>
        <w:instrText xml:space="preserve"> SEQ Table_4. \* ARABIC </w:instrText>
      </w:r>
      <w:r>
        <w:fldChar w:fldCharType="separate"/>
      </w:r>
      <w:r>
        <w:t>10</w:t>
      </w:r>
      <w:r>
        <w:fldChar w:fldCharType="end"/>
      </w:r>
      <w:r>
        <w:t xml:space="preserve"> Regression Analysis of CSR,CI,CS to CL</w:t>
      </w:r>
      <w:bookmarkEnd w:id="127"/>
    </w:p>
    <w:tbl>
      <w:tblPr>
        <w:tblStyle w:val="25"/>
        <w:tblW w:w="8440" w:type="dxa"/>
        <w:tblInd w:w="98" w:type="dxa"/>
        <w:tblLayout w:type="autofit"/>
        <w:tblCellMar>
          <w:top w:w="0" w:type="dxa"/>
          <w:left w:w="108" w:type="dxa"/>
          <w:bottom w:w="0" w:type="dxa"/>
          <w:right w:w="108" w:type="dxa"/>
        </w:tblCellMar>
      </w:tblPr>
      <w:tblGrid>
        <w:gridCol w:w="1191"/>
        <w:gridCol w:w="1122"/>
        <w:gridCol w:w="1029"/>
        <w:gridCol w:w="1122"/>
        <w:gridCol w:w="1386"/>
        <w:gridCol w:w="1561"/>
        <w:gridCol w:w="1029"/>
      </w:tblGrid>
      <w:tr>
        <w:tblPrEx>
          <w:tblCellMar>
            <w:top w:w="0" w:type="dxa"/>
            <w:left w:w="108" w:type="dxa"/>
            <w:bottom w:w="0" w:type="dxa"/>
            <w:right w:w="108" w:type="dxa"/>
          </w:tblCellMar>
        </w:tblPrEx>
        <w:trPr>
          <w:trHeight w:val="280" w:hRule="atLeast"/>
        </w:trPr>
        <w:tc>
          <w:tcPr>
            <w:tcW w:w="8440" w:type="dxa"/>
            <w:gridSpan w:val="7"/>
            <w:tcBorders>
              <w:top w:val="single" w:color="auto" w:sz="4" w:space="0"/>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Dependent Variable：ZCL</w:t>
            </w:r>
          </w:p>
        </w:tc>
      </w:tr>
      <w:tr>
        <w:tblPrEx>
          <w:tblCellMar>
            <w:top w:w="0" w:type="dxa"/>
            <w:left w:w="108" w:type="dxa"/>
            <w:bottom w:w="0" w:type="dxa"/>
            <w:right w:w="108" w:type="dxa"/>
          </w:tblCellMar>
        </w:tblPrEx>
        <w:trPr>
          <w:trHeight w:val="280" w:hRule="atLeast"/>
        </w:trPr>
        <w:tc>
          <w:tcPr>
            <w:tcW w:w="0" w:type="auto"/>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　</w:t>
            </w:r>
          </w:p>
        </w:tc>
        <w:tc>
          <w:tcPr>
            <w:tcW w:w="0" w:type="auto"/>
            <w:tcBorders>
              <w:top w:val="nil"/>
              <w:left w:val="nil"/>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coeff</w:t>
            </w:r>
          </w:p>
        </w:tc>
        <w:tc>
          <w:tcPr>
            <w:tcW w:w="0" w:type="auto"/>
            <w:tcBorders>
              <w:top w:val="nil"/>
              <w:left w:val="nil"/>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se</w:t>
            </w:r>
          </w:p>
        </w:tc>
        <w:tc>
          <w:tcPr>
            <w:tcW w:w="0" w:type="auto"/>
            <w:tcBorders>
              <w:top w:val="nil"/>
              <w:left w:val="nil"/>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t</w:t>
            </w:r>
          </w:p>
        </w:tc>
        <w:tc>
          <w:tcPr>
            <w:tcW w:w="0" w:type="auto"/>
            <w:tcBorders>
              <w:top w:val="nil"/>
              <w:left w:val="nil"/>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p</w:t>
            </w:r>
          </w:p>
        </w:tc>
        <w:tc>
          <w:tcPr>
            <w:tcW w:w="0" w:type="auto"/>
            <w:tcBorders>
              <w:top w:val="nil"/>
              <w:left w:val="nil"/>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LLCI</w:t>
            </w:r>
          </w:p>
        </w:tc>
        <w:tc>
          <w:tcPr>
            <w:tcW w:w="0" w:type="auto"/>
            <w:tcBorders>
              <w:top w:val="nil"/>
              <w:left w:val="nil"/>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ULCI</w:t>
            </w:r>
          </w:p>
        </w:tc>
      </w:tr>
      <w:tr>
        <w:tblPrEx>
          <w:tblCellMar>
            <w:top w:w="0" w:type="dxa"/>
            <w:left w:w="108" w:type="dxa"/>
            <w:bottom w:w="0" w:type="dxa"/>
            <w:right w:w="108" w:type="dxa"/>
          </w:tblCellMar>
        </w:tblPrEx>
        <w:trPr>
          <w:trHeight w:val="280" w:hRule="atLeast"/>
        </w:trPr>
        <w:tc>
          <w:tcPr>
            <w:tcW w:w="0" w:type="auto"/>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constant</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0.1596</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0.3405</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0.4689</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0.6396</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-0.5111</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0.8303</w:t>
            </w:r>
          </w:p>
        </w:tc>
      </w:tr>
      <w:tr>
        <w:tblPrEx>
          <w:tblCellMar>
            <w:top w:w="0" w:type="dxa"/>
            <w:left w:w="108" w:type="dxa"/>
            <w:bottom w:w="0" w:type="dxa"/>
            <w:right w:w="108" w:type="dxa"/>
          </w:tblCellMar>
        </w:tblPrEx>
        <w:trPr>
          <w:trHeight w:val="280" w:hRule="atLeast"/>
        </w:trPr>
        <w:tc>
          <w:tcPr>
            <w:tcW w:w="0" w:type="auto"/>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ZCSR</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0.2187</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0.0718</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3.0459</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0.0026</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0.0773</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0.3602</w:t>
            </w:r>
          </w:p>
        </w:tc>
      </w:tr>
      <w:tr>
        <w:tblPrEx>
          <w:tblCellMar>
            <w:top w:w="0" w:type="dxa"/>
            <w:left w:w="108" w:type="dxa"/>
            <w:bottom w:w="0" w:type="dxa"/>
            <w:right w:w="108" w:type="dxa"/>
          </w:tblCellMar>
        </w:tblPrEx>
        <w:trPr>
          <w:trHeight w:val="280" w:hRule="atLeast"/>
        </w:trPr>
        <w:tc>
          <w:tcPr>
            <w:tcW w:w="0" w:type="auto"/>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ZCI</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0.3324</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0.069</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4.8167</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val="en-US" w:eastAsia="zh-CN"/>
              </w:rPr>
            </w:pPr>
            <w:r>
              <w:rPr>
                <w:rFonts w:eastAsia="宋体"/>
                <w:sz w:val="22"/>
                <w:szCs w:val="22"/>
                <w:lang w:val="en-US" w:eastAsia="zh-CN" w:bidi="ar"/>
              </w:rPr>
              <w:t>0.000</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0.1964</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0.4683</w:t>
            </w:r>
          </w:p>
        </w:tc>
      </w:tr>
      <w:tr>
        <w:tblPrEx>
          <w:tblCellMar>
            <w:top w:w="0" w:type="dxa"/>
            <w:left w:w="108" w:type="dxa"/>
            <w:bottom w:w="0" w:type="dxa"/>
            <w:right w:w="108" w:type="dxa"/>
          </w:tblCellMar>
        </w:tblPrEx>
        <w:trPr>
          <w:trHeight w:val="280" w:hRule="atLeast"/>
        </w:trPr>
        <w:tc>
          <w:tcPr>
            <w:tcW w:w="0" w:type="auto"/>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ZCS</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0.2703</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0.0704</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3.8409</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0.0002</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0.1316</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0.4089</w:t>
            </w:r>
          </w:p>
        </w:tc>
      </w:tr>
      <w:tr>
        <w:tblPrEx>
          <w:tblCellMar>
            <w:top w:w="0" w:type="dxa"/>
            <w:left w:w="108" w:type="dxa"/>
            <w:bottom w:w="0" w:type="dxa"/>
            <w:right w:w="108" w:type="dxa"/>
          </w:tblCellMar>
        </w:tblPrEx>
        <w:trPr>
          <w:trHeight w:val="280" w:hRule="atLeast"/>
        </w:trPr>
        <w:tc>
          <w:tcPr>
            <w:tcW w:w="0" w:type="auto"/>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ZPHE</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-0.0291</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0.0543</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-0.5362</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0.5923</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-0.1361</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0.0778</w:t>
            </w:r>
          </w:p>
        </w:tc>
      </w:tr>
      <w:tr>
        <w:tblPrEx>
          <w:tblCellMar>
            <w:top w:w="0" w:type="dxa"/>
            <w:left w:w="108" w:type="dxa"/>
            <w:bottom w:w="0" w:type="dxa"/>
            <w:right w:w="108" w:type="dxa"/>
          </w:tblCellMar>
        </w:tblPrEx>
        <w:trPr>
          <w:trHeight w:val="280" w:hRule="atLeast"/>
        </w:trPr>
        <w:tc>
          <w:tcPr>
            <w:tcW w:w="0" w:type="auto"/>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Int_1</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0.0041</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0.0428</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0.0967</w:t>
            </w:r>
          </w:p>
        </w:tc>
        <w:tc>
          <w:tcPr>
            <w:tcW w:w="1106"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0.923</w:t>
            </w:r>
          </w:p>
        </w:tc>
        <w:tc>
          <w:tcPr>
            <w:tcW w:w="1245" w:type="dxa"/>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-0.0802</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0.0885</w:t>
            </w:r>
          </w:p>
        </w:tc>
      </w:tr>
      <w:tr>
        <w:tblPrEx>
          <w:tblCellMar>
            <w:top w:w="0" w:type="dxa"/>
            <w:left w:w="108" w:type="dxa"/>
            <w:bottom w:w="0" w:type="dxa"/>
            <w:right w:w="108" w:type="dxa"/>
          </w:tblCellMar>
        </w:tblPrEx>
        <w:trPr>
          <w:trHeight w:val="280" w:hRule="atLeast"/>
        </w:trPr>
        <w:tc>
          <w:tcPr>
            <w:tcW w:w="0" w:type="auto"/>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Age</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0.0431</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0.0439</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0.9818</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0.3272</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-0.0434</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0.1296</w:t>
            </w:r>
          </w:p>
        </w:tc>
      </w:tr>
      <w:tr>
        <w:tblPrEx>
          <w:tblCellMar>
            <w:top w:w="0" w:type="dxa"/>
            <w:left w:w="108" w:type="dxa"/>
            <w:bottom w:w="0" w:type="dxa"/>
            <w:right w:w="108" w:type="dxa"/>
          </w:tblCellMar>
        </w:tblPrEx>
        <w:trPr>
          <w:trHeight w:val="280" w:hRule="atLeast"/>
        </w:trPr>
        <w:tc>
          <w:tcPr>
            <w:tcW w:w="0" w:type="auto"/>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Edu</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-0.0891</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0.1042</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-0.8557</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0.393</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-0.2943</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0.1161</w:t>
            </w:r>
          </w:p>
        </w:tc>
      </w:tr>
      <w:tr>
        <w:tblPrEx>
          <w:tblCellMar>
            <w:top w:w="0" w:type="dxa"/>
            <w:left w:w="108" w:type="dxa"/>
            <w:bottom w:w="0" w:type="dxa"/>
            <w:right w:w="108" w:type="dxa"/>
          </w:tblCellMar>
        </w:tblPrEx>
        <w:trPr>
          <w:trHeight w:val="280" w:hRule="atLeast"/>
        </w:trPr>
        <w:tc>
          <w:tcPr>
            <w:tcW w:w="0" w:type="auto"/>
            <w:tcBorders>
              <w:top w:val="nil"/>
              <w:left w:val="single" w:color="auto" w:sz="4" w:space="0"/>
              <w:bottom w:val="single" w:color="auto" w:sz="4" w:space="0"/>
              <w:right w:val="single" w:color="auto" w:sz="4" w:space="0"/>
            </w:tcBorders>
            <w:shd w:val="clear" w:color="auto" w:fill="auto"/>
            <w:noWrap/>
            <w:vAlign w:val="center"/>
          </w:tcPr>
          <w:p>
            <w:pPr>
              <w:textAlignment w:val="center"/>
              <w:rPr>
                <w:rFonts w:eastAsia="宋体"/>
                <w:kern w:val="2"/>
                <w:sz w:val="22"/>
                <w:szCs w:val="22"/>
                <w:lang w:eastAsia="zh-CN"/>
              </w:rPr>
            </w:pPr>
            <w:r>
              <w:rPr>
                <w:rFonts w:eastAsia="宋体"/>
                <w:sz w:val="22"/>
                <w:szCs w:val="22"/>
                <w:lang w:val="en-US" w:eastAsia="zh-CN" w:bidi="ar"/>
              </w:rPr>
              <w:t>Prof</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-0.0067</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0.0133</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-0.5024</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0.6158</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-0.0329</w:t>
            </w:r>
          </w:p>
        </w:tc>
        <w:tc>
          <w:tcPr>
            <w:tcW w:w="0" w:type="auto"/>
            <w:tcBorders>
              <w:top w:val="nil"/>
              <w:left w:val="nil"/>
              <w:bottom w:val="single" w:color="auto" w:sz="4" w:space="0"/>
              <w:right w:val="single" w:color="auto" w:sz="4" w:space="0"/>
            </w:tcBorders>
            <w:shd w:val="clear" w:color="auto" w:fill="auto"/>
            <w:noWrap/>
            <w:vAlign w:val="center"/>
          </w:tcPr>
          <w:p>
            <w:pPr>
              <w:jc w:val="right"/>
              <w:textAlignment w:val="center"/>
              <w:rPr>
                <w:rFonts w:eastAsia="宋体"/>
                <w:kern w:val="2"/>
                <w:sz w:val="22"/>
                <w:szCs w:val="22"/>
                <w:lang w:eastAsia="zh-CN"/>
              </w:rPr>
            </w:pPr>
            <w:r>
              <w:rPr>
                <w:rFonts w:eastAsia="宋体"/>
                <w:sz w:val="22"/>
                <w:szCs w:val="22"/>
                <w:lang w:val="en-US" w:eastAsia="zh-CN" w:bidi="ar"/>
              </w:rPr>
              <w:t>0.0195</w:t>
            </w:r>
          </w:p>
        </w:tc>
      </w:tr>
    </w:tbl>
    <w:p>
      <w:pPr>
        <w:keepNext/>
        <w:keepLines/>
        <w:widowControl w:val="0"/>
        <w:spacing w:before="280" w:after="290" w:line="480" w:lineRule="auto"/>
        <w:jc w:val="both"/>
        <w:outlineLvl w:val="3"/>
        <w:rPr>
          <w:rFonts w:eastAsia="黑体"/>
          <w:b/>
          <w:kern w:val="2"/>
          <w:lang w:val="en-US" w:eastAsia="zh-CN"/>
        </w:rPr>
      </w:pPr>
      <w:bookmarkStart w:id="128" w:name="_Toc71034554"/>
      <w:r>
        <w:rPr>
          <w:rFonts w:eastAsia="黑体"/>
          <w:b/>
          <w:kern w:val="2"/>
          <w:lang w:val="en-US" w:eastAsia="zh-CN"/>
        </w:rPr>
        <w:t>4.</w:t>
      </w:r>
      <w:r>
        <w:rPr>
          <w:rFonts w:hint="eastAsia" w:eastAsia="黑体"/>
          <w:b/>
          <w:kern w:val="2"/>
          <w:lang w:val="en-US" w:eastAsia="zh-CN"/>
        </w:rPr>
        <w:t>7</w:t>
      </w:r>
      <w:r>
        <w:rPr>
          <w:rFonts w:eastAsia="黑体"/>
          <w:b/>
          <w:kern w:val="2"/>
          <w:lang w:val="en-US" w:eastAsia="zh-CN"/>
        </w:rPr>
        <w:t>.2.4 Mediation effect and Regulatory effect</w:t>
      </w:r>
      <w:bookmarkEnd w:id="128"/>
    </w:p>
    <w:p>
      <w:pPr>
        <w:widowControl w:val="0"/>
        <w:spacing w:line="480" w:lineRule="auto"/>
        <w:jc w:val="both"/>
        <w:rPr>
          <w:rFonts w:eastAsia="宋体"/>
          <w:sz w:val="26"/>
          <w:szCs w:val="26"/>
          <w:lang w:val="en-US" w:eastAsia="zh-CN"/>
        </w:rPr>
      </w:pPr>
      <w:r>
        <w:rPr>
          <w:rFonts w:eastAsia="宋体"/>
          <w:kern w:val="2"/>
          <w:lang w:val="en-US" w:eastAsia="zh-CN"/>
        </w:rPr>
        <w:t>From the above regression analysis, we can see that the influence of CSR on the two mediating variables CI and CS is significant, the influence of CI on CS is significant, and the influence of CI and CS on CL is significant, so there is a mediating effect in this model. Among the regulatory effects of PHE, among the effects of CSR on CS, the regulatory effect of PHE is significant. Among the effects of CSR on CL and CSR on CI, the regulatory effect of PHE was not significant.</w:t>
      </w:r>
    </w:p>
    <w:p>
      <w:pPr>
        <w:keepNext/>
        <w:keepLines/>
        <w:widowControl w:val="0"/>
        <w:spacing w:before="260" w:after="260" w:line="416" w:lineRule="auto"/>
        <w:jc w:val="both"/>
        <w:outlineLvl w:val="1"/>
        <w:rPr>
          <w:rFonts w:eastAsia="宋体"/>
          <w:b/>
          <w:bCs/>
          <w:kern w:val="2"/>
        </w:rPr>
      </w:pPr>
      <w:bookmarkStart w:id="129" w:name="_Toc71034555"/>
      <w:bookmarkStart w:id="130" w:name="_Toc14775"/>
      <w:r>
        <w:rPr>
          <w:rFonts w:eastAsia="宋体"/>
          <w:b/>
          <w:bCs/>
          <w:kern w:val="2"/>
        </w:rPr>
        <w:t>4.</w:t>
      </w:r>
      <w:r>
        <w:rPr>
          <w:rFonts w:hint="eastAsia" w:eastAsia="宋体"/>
          <w:b/>
          <w:bCs/>
          <w:kern w:val="2"/>
        </w:rPr>
        <w:t xml:space="preserve">8 </w:t>
      </w:r>
      <w:r>
        <w:rPr>
          <w:rFonts w:eastAsia="宋体"/>
          <w:b/>
          <w:bCs/>
          <w:kern w:val="2"/>
        </w:rPr>
        <w:t>Qualitative analysis of interview data</w:t>
      </w:r>
      <w:bookmarkEnd w:id="129"/>
      <w:bookmarkEnd w:id="130"/>
    </w:p>
    <w:p>
      <w:pPr>
        <w:widowControl w:val="0"/>
        <w:spacing w:line="480" w:lineRule="auto"/>
        <w:jc w:val="both"/>
        <w:rPr>
          <w:rFonts w:eastAsia="Calibri"/>
          <w:bCs/>
          <w:lang w:eastAsia="en-US"/>
        </w:rPr>
      </w:pPr>
      <w:r>
        <w:rPr>
          <w:rFonts w:hint="eastAsia" w:eastAsia="Calibri"/>
          <w:bCs/>
          <w:lang w:eastAsia="en-US"/>
        </w:rPr>
        <w:t>In addition to the closed questionnaire survey, this study also interviewed 3 employees and 10 consumers. The interview includes corporate image, product quality, CSR, customer loyalty and COVID-19 's social responsibility to Shuanghui Company during the epidemic</w:t>
      </w:r>
      <w:r>
        <w:rPr>
          <w:rFonts w:hint="eastAsia" w:eastAsia="宋体"/>
          <w:bCs/>
          <w:lang w:eastAsia="zh-CN"/>
        </w:rPr>
        <w:t>（</w:t>
      </w:r>
      <w:r>
        <w:rPr>
          <w:rFonts w:hint="eastAsia" w:eastAsia="宋体"/>
          <w:bCs/>
          <w:lang w:val="en-US" w:eastAsia="zh-CN"/>
        </w:rPr>
        <w:t>See Appendix 3 and 4)</w:t>
      </w:r>
      <w:r>
        <w:rPr>
          <w:rFonts w:hint="eastAsia" w:eastAsia="Calibri"/>
          <w:bCs/>
          <w:lang w:eastAsia="en-US"/>
        </w:rPr>
        <w:t>. The purpose of the interview is to further confirm whether the conclusion of the closed questionnaire survey is consistent with the conclusion of the interview.</w:t>
      </w:r>
      <w:bookmarkStart w:id="155" w:name="_GoBack"/>
      <w:bookmarkEnd w:id="155"/>
    </w:p>
    <w:p>
      <w:pPr>
        <w:widowControl w:val="0"/>
        <w:autoSpaceDE w:val="0"/>
        <w:autoSpaceDN w:val="0"/>
        <w:adjustRightInd w:val="0"/>
        <w:spacing w:line="480" w:lineRule="auto"/>
        <w:outlineLvl w:val="2"/>
        <w:rPr>
          <w:rFonts w:eastAsia="MingLiU"/>
          <w:b/>
          <w:lang w:val="en-US" w:eastAsia="en-US"/>
        </w:rPr>
      </w:pPr>
      <w:bookmarkStart w:id="131" w:name="_Toc30498"/>
      <w:bookmarkStart w:id="132" w:name="_Toc71034556"/>
      <w:r>
        <w:rPr>
          <w:rFonts w:eastAsia="MingLiU"/>
          <w:b/>
          <w:lang w:val="en-US" w:eastAsia="en-US"/>
        </w:rPr>
        <w:t>4.</w:t>
      </w:r>
      <w:r>
        <w:rPr>
          <w:rFonts w:hint="eastAsia" w:eastAsia="宋体"/>
          <w:b/>
          <w:lang w:val="en-US" w:eastAsia="zh-CN"/>
        </w:rPr>
        <w:t>8</w:t>
      </w:r>
      <w:r>
        <w:rPr>
          <w:rFonts w:eastAsia="MingLiU"/>
          <w:b/>
          <w:lang w:val="en-US" w:eastAsia="en-US"/>
        </w:rPr>
        <w:t>.1 Word cloud analysis of qualitative data from interviews</w:t>
      </w:r>
      <w:bookmarkEnd w:id="131"/>
      <w:bookmarkEnd w:id="132"/>
    </w:p>
    <w:p>
      <w:pPr>
        <w:widowControl w:val="0"/>
        <w:spacing w:line="480" w:lineRule="auto"/>
        <w:jc w:val="both"/>
        <w:rPr>
          <w:rFonts w:eastAsia="Calibri"/>
          <w:bCs/>
          <w:lang w:eastAsia="en-US"/>
        </w:rPr>
      </w:pPr>
      <w:r>
        <w:rPr>
          <w:rFonts w:hint="eastAsia" w:eastAsia="Calibri"/>
          <w:bCs/>
          <w:lang w:eastAsia="en-US"/>
        </w:rPr>
        <w:t>According to the content of 13 interviewees, it is found that the most frequent words are "product" and "company". Since these two words are of no use for the analysis of the problem, delete the two words and regenerate the following word cloud map. It can be seen that the word "quality" appears most frequently, followed by "image", "good", "social" and "responsible", which shows that the product quality of Shuanghui Company has been recognized by the interviewees, and has a good corporate image in the eyes of consumers, and is an enterprise that can undertake social responsibility.</w:t>
      </w:r>
    </w:p>
    <w:p>
      <w:pPr>
        <w:widowControl w:val="0"/>
        <w:spacing w:line="480" w:lineRule="auto"/>
        <w:jc w:val="center"/>
        <w:rPr>
          <w:rFonts w:eastAsia="Calibri"/>
          <w:bCs/>
          <w:lang w:eastAsia="en-US"/>
        </w:rPr>
      </w:pPr>
      <w:r>
        <w:rPr>
          <w:rFonts w:ascii="Calibri" w:hAnsi="Calibri" w:eastAsia="宋体"/>
          <w:kern w:val="2"/>
          <w:sz w:val="21"/>
          <w:szCs w:val="22"/>
          <w:lang w:eastAsia="zh-CN"/>
        </w:rPr>
        <w:drawing>
          <wp:inline distT="0" distB="0" distL="0" distR="0">
            <wp:extent cx="3388995" cy="2193290"/>
            <wp:effectExtent l="0" t="0" r="1905"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pic:cNvPicPr>
                      <a:picLocks noChangeAspect="1"/>
                    </pic:cNvPicPr>
                  </pic:nvPicPr>
                  <pic:blipFill>
                    <a:blip r:embed="rId21"/>
                    <a:stretch>
                      <a:fillRect/>
                    </a:stretch>
                  </pic:blipFill>
                  <pic:spPr>
                    <a:xfrm>
                      <a:off x="0" y="0"/>
                      <a:ext cx="3406488" cy="2204315"/>
                    </a:xfrm>
                    <a:prstGeom prst="rect">
                      <a:avLst/>
                    </a:prstGeom>
                  </pic:spPr>
                </pic:pic>
              </a:graphicData>
            </a:graphic>
          </wp:inline>
        </w:drawing>
      </w:r>
    </w:p>
    <w:p>
      <w:pPr>
        <w:pStyle w:val="8"/>
        <w:jc w:val="center"/>
        <w:rPr>
          <w:lang w:val="en-US" w:eastAsia="en-US"/>
        </w:rPr>
      </w:pPr>
      <w:bookmarkStart w:id="133" w:name="_Toc70978334"/>
      <w:r>
        <w:t xml:space="preserve">Figure 4. </w:t>
      </w:r>
      <w:r>
        <w:fldChar w:fldCharType="begin"/>
      </w:r>
      <w:r>
        <w:instrText xml:space="preserve"> SEQ Figure_4. \* ARABIC </w:instrText>
      </w:r>
      <w:r>
        <w:fldChar w:fldCharType="separate"/>
      </w:r>
      <w:r>
        <w:t>10</w:t>
      </w:r>
      <w:r>
        <w:fldChar w:fldCharType="end"/>
      </w:r>
      <w:r>
        <w:t xml:space="preserve"> Word Cloud Map of the Interviewee's Answer</w:t>
      </w:r>
      <w:bookmarkEnd w:id="133"/>
    </w:p>
    <w:p>
      <w:pPr>
        <w:widowControl w:val="0"/>
        <w:autoSpaceDE w:val="0"/>
        <w:autoSpaceDN w:val="0"/>
        <w:adjustRightInd w:val="0"/>
        <w:spacing w:line="480" w:lineRule="auto"/>
        <w:outlineLvl w:val="2"/>
        <w:rPr>
          <w:rFonts w:eastAsia="MingLiU"/>
          <w:b/>
          <w:lang w:val="en-US" w:eastAsia="en-US"/>
        </w:rPr>
      </w:pPr>
      <w:bookmarkStart w:id="134" w:name="_Toc28397"/>
      <w:bookmarkStart w:id="135" w:name="_Toc71034557"/>
      <w:r>
        <w:rPr>
          <w:rFonts w:eastAsia="MingLiU"/>
          <w:b/>
          <w:lang w:val="en-US" w:eastAsia="en-US"/>
        </w:rPr>
        <w:t>4.</w:t>
      </w:r>
      <w:r>
        <w:rPr>
          <w:rFonts w:hint="eastAsia" w:eastAsia="宋体"/>
          <w:b/>
          <w:lang w:val="en-US" w:eastAsia="zh-CN"/>
        </w:rPr>
        <w:t>8</w:t>
      </w:r>
      <w:r>
        <w:rPr>
          <w:rFonts w:eastAsia="MingLiU"/>
          <w:b/>
          <w:lang w:val="en-US" w:eastAsia="en-US"/>
        </w:rPr>
        <w:t>.2 Matrix analysis of qualitative data from interviews</w:t>
      </w:r>
      <w:bookmarkEnd w:id="134"/>
      <w:bookmarkEnd w:id="135"/>
    </w:p>
    <w:p>
      <w:pPr>
        <w:widowControl w:val="0"/>
        <w:spacing w:line="480" w:lineRule="auto"/>
        <w:jc w:val="both"/>
        <w:rPr>
          <w:rFonts w:eastAsia="宋体"/>
          <w:bCs/>
          <w:lang w:val="en-US" w:eastAsia="zh-CN"/>
        </w:rPr>
      </w:pPr>
      <w:r>
        <w:rPr>
          <w:rFonts w:hint="eastAsia" w:eastAsia="Calibri"/>
          <w:bCs/>
          <w:lang w:eastAsia="en-US"/>
        </w:rPr>
        <w:t xml:space="preserve">According to the interviews with the employees of the three enterprises, it is found that they all recognize the good corporate image of their </w:t>
      </w:r>
      <w:r>
        <w:rPr>
          <w:rFonts w:eastAsia="Calibri"/>
          <w:bCs/>
          <w:lang w:eastAsia="en-US"/>
        </w:rPr>
        <w:t>company and</w:t>
      </w:r>
      <w:r>
        <w:rPr>
          <w:rFonts w:hint="eastAsia" w:eastAsia="Calibri"/>
          <w:bCs/>
          <w:lang w:eastAsia="en-US"/>
        </w:rPr>
        <w:t xml:space="preserve"> think that the enterprise has a good development prospect in the future. In terms of product quality, the company's employees believe that the reason for the good quality of the company's products lies in strict quality management. From the perspective of CSR, all three employees are concerned about CSR. In terms of customer loyalty, the three employees are loyal customers of their company's products. As for the issue of CSR during the COVID-19 epidemic, the three employees believe that Shuanghui Company has assumed the corresponding social responsibility, and is also the beneficiary of CSR</w:t>
      </w:r>
      <w:r>
        <w:rPr>
          <w:rFonts w:eastAsia="Calibri"/>
          <w:bCs/>
          <w:lang w:eastAsia="en-US"/>
        </w:rPr>
        <w:t xml:space="preserve"> </w:t>
      </w:r>
      <w:r>
        <w:rPr>
          <w:rFonts w:hint="eastAsia" w:eastAsia="宋体"/>
          <w:bCs/>
          <w:lang w:val="en-US" w:eastAsia="zh-CN"/>
        </w:rPr>
        <w:t>(</w:t>
      </w:r>
      <w:r>
        <w:rPr>
          <w:rFonts w:hint="eastAsia" w:eastAsia="宋体"/>
          <w:bCs/>
          <w:kern w:val="2"/>
          <w:lang w:val="en-US" w:eastAsia="zh-CN"/>
        </w:rPr>
        <w:t>See Appendix 3 Table1</w:t>
      </w:r>
      <w:r>
        <w:rPr>
          <w:rFonts w:eastAsia="宋体"/>
          <w:bCs/>
          <w:kern w:val="2"/>
          <w:lang w:val="en-US" w:eastAsia="zh-CN"/>
        </w:rPr>
        <w:t>1</w:t>
      </w:r>
      <w:r>
        <w:rPr>
          <w:rFonts w:hint="eastAsia" w:eastAsia="宋体"/>
          <w:bCs/>
          <w:kern w:val="2"/>
          <w:lang w:val="en-US" w:eastAsia="zh-CN"/>
        </w:rPr>
        <w:t xml:space="preserve"> </w:t>
      </w:r>
      <w:r>
        <w:rPr>
          <w:rFonts w:eastAsia="宋体"/>
          <w:bCs/>
          <w:kern w:val="2"/>
          <w:lang w:val="en-US" w:eastAsia="zh-CN"/>
        </w:rPr>
        <w:t>Matrix analysis of qualitative data from three employees of the company interviewed</w:t>
      </w:r>
      <w:r>
        <w:rPr>
          <w:rFonts w:hint="eastAsia" w:eastAsia="宋体"/>
          <w:bCs/>
          <w:lang w:val="en-US" w:eastAsia="zh-CN"/>
        </w:rPr>
        <w:t>)</w:t>
      </w:r>
      <w:r>
        <w:rPr>
          <w:rFonts w:eastAsia="宋体"/>
          <w:bCs/>
          <w:lang w:val="en-US" w:eastAsia="zh-CN"/>
        </w:rPr>
        <w:t>.</w:t>
      </w:r>
    </w:p>
    <w:p>
      <w:pPr>
        <w:widowControl w:val="0"/>
        <w:spacing w:line="480" w:lineRule="auto"/>
        <w:jc w:val="both"/>
        <w:rPr>
          <w:rFonts w:eastAsia="宋体"/>
          <w:b/>
          <w:bCs/>
          <w:kern w:val="2"/>
          <w:lang w:val="en-US" w:eastAsia="zh-CN"/>
        </w:rPr>
      </w:pPr>
    </w:p>
    <w:p>
      <w:pPr>
        <w:spacing w:line="480" w:lineRule="auto"/>
        <w:jc w:val="both"/>
        <w:rPr>
          <w:rFonts w:eastAsia="宋体"/>
          <w:kern w:val="2"/>
          <w:lang w:eastAsia="zh-CN"/>
        </w:rPr>
      </w:pPr>
      <w:r>
        <w:rPr>
          <w:rFonts w:eastAsia="宋体"/>
          <w:kern w:val="2"/>
          <w:lang w:eastAsia="zh-CN"/>
        </w:rPr>
        <w:t xml:space="preserve">In the interview with the public outside the company, the data of 10 interviewees were obtained. Here select the more representative answer, and carry on the matrix analysis, the table is as follows. From the perspective of corporate image and product quality, most of the interviewees think that the company has a good corporate image and high product quality. For CSR, most of the respondents are concerned about CSR, because the product quality of enterprises with social responsibility is also guaranteed. However, most of the respondents did not pay much attention to the CSR activities of Shuanghui Company. From the perspective of customer loyalty, most of the respondents are loyal customers of Shuanghui Company's products, and the reasons for loyalty include product quality and company image. Finally, most of the respondents expressed the hope that the company would assume more social responsibility during the COVID-19 epidemic and make a certain contribution to the society. Below, five of the interviewees were selected to form an interview matrix </w:t>
      </w:r>
      <w:r>
        <w:rPr>
          <w:rFonts w:hint="eastAsia" w:eastAsia="宋体"/>
          <w:kern w:val="2"/>
          <w:lang w:val="en-US" w:eastAsia="zh-CN"/>
        </w:rPr>
        <w:t xml:space="preserve">(See Appendix 4 </w:t>
      </w:r>
      <w:r>
        <w:rPr>
          <w:rFonts w:hint="eastAsia" w:eastAsia="宋体"/>
          <w:bCs/>
          <w:kern w:val="2"/>
          <w:lang w:val="en-US" w:eastAsia="zh-CN"/>
        </w:rPr>
        <w:t xml:space="preserve">Table </w:t>
      </w:r>
      <w:r>
        <w:rPr>
          <w:rFonts w:eastAsia="宋体"/>
          <w:bCs/>
          <w:kern w:val="2"/>
          <w:lang w:val="en-US" w:eastAsia="zh-CN"/>
        </w:rPr>
        <w:t>1</w:t>
      </w:r>
      <w:r>
        <w:rPr>
          <w:rFonts w:hint="eastAsia" w:eastAsia="宋体"/>
          <w:bCs/>
          <w:kern w:val="2"/>
          <w:lang w:val="en-US" w:eastAsia="zh-CN"/>
        </w:rPr>
        <w:t xml:space="preserve">2 </w:t>
      </w:r>
      <w:r>
        <w:rPr>
          <w:rFonts w:eastAsia="宋体"/>
          <w:kern w:val="2"/>
          <w:lang w:val="en-US" w:eastAsia="zh-CN"/>
        </w:rPr>
        <w:t>Matrix analysis of qualitative data from general customers</w:t>
      </w:r>
      <w:r>
        <w:rPr>
          <w:rFonts w:hint="eastAsia" w:eastAsia="宋体"/>
          <w:kern w:val="2"/>
          <w:lang w:val="en-US" w:eastAsia="zh-CN"/>
        </w:rPr>
        <w:t>)</w:t>
      </w:r>
      <w:r>
        <w:rPr>
          <w:rFonts w:eastAsia="宋体"/>
          <w:kern w:val="2"/>
          <w:lang w:eastAsia="zh-CN"/>
        </w:rPr>
        <w:t>.</w:t>
      </w:r>
    </w:p>
    <w:p>
      <w:pPr>
        <w:spacing w:line="480" w:lineRule="auto"/>
        <w:jc w:val="both"/>
        <w:rPr>
          <w:rFonts w:eastAsia="宋体"/>
          <w:kern w:val="2"/>
          <w:lang w:eastAsia="zh-CN"/>
        </w:rPr>
      </w:pPr>
    </w:p>
    <w:p>
      <w:pPr>
        <w:keepNext/>
        <w:keepLines/>
        <w:widowControl w:val="0"/>
        <w:spacing w:before="260" w:after="260" w:line="416" w:lineRule="auto"/>
        <w:jc w:val="both"/>
        <w:outlineLvl w:val="1"/>
        <w:rPr>
          <w:rFonts w:eastAsia="宋体"/>
          <w:b/>
          <w:bCs/>
          <w:kern w:val="2"/>
        </w:rPr>
      </w:pPr>
      <w:bookmarkStart w:id="136" w:name="_Toc22807"/>
      <w:bookmarkStart w:id="137" w:name="_Toc71034558"/>
      <w:r>
        <w:rPr>
          <w:rFonts w:eastAsia="宋体"/>
          <w:b/>
          <w:bCs/>
          <w:kern w:val="2"/>
        </w:rPr>
        <w:t>4.</w:t>
      </w:r>
      <w:r>
        <w:rPr>
          <w:rFonts w:hint="eastAsia" w:eastAsia="宋体"/>
          <w:b/>
          <w:bCs/>
          <w:kern w:val="2"/>
        </w:rPr>
        <w:t xml:space="preserve">9 </w:t>
      </w:r>
      <w:r>
        <w:rPr>
          <w:rFonts w:eastAsia="宋体"/>
          <w:b/>
          <w:bCs/>
          <w:kern w:val="2"/>
        </w:rPr>
        <w:t>Conclusion</w:t>
      </w:r>
      <w:bookmarkEnd w:id="136"/>
      <w:bookmarkEnd w:id="137"/>
      <w:r>
        <w:rPr>
          <w:rFonts w:eastAsia="宋体"/>
          <w:b/>
          <w:bCs/>
          <w:kern w:val="2"/>
        </w:rPr>
        <w:t xml:space="preserve"> and </w:t>
      </w:r>
      <w:r>
        <w:rPr>
          <w:rFonts w:hint="eastAsia" w:eastAsia="宋体"/>
          <w:b/>
          <w:bCs/>
          <w:kern w:val="2"/>
          <w:lang w:eastAsia="zh-CN"/>
        </w:rPr>
        <w:t>new</w:t>
      </w:r>
      <w:r>
        <w:rPr>
          <w:rFonts w:eastAsia="宋体"/>
          <w:b/>
          <w:bCs/>
          <w:kern w:val="2"/>
        </w:rPr>
        <w:t xml:space="preserve"> findings</w:t>
      </w:r>
    </w:p>
    <w:p>
      <w:pPr>
        <w:widowControl w:val="0"/>
        <w:spacing w:line="480" w:lineRule="auto"/>
        <w:jc w:val="both"/>
        <w:rPr>
          <w:rFonts w:hint="eastAsia" w:eastAsia="宋体"/>
          <w:kern w:val="2"/>
          <w:lang w:val="en-US" w:eastAsia="zh-CN"/>
        </w:rPr>
      </w:pPr>
      <w:r>
        <w:rPr>
          <w:rFonts w:hint="eastAsia" w:eastAsia="宋体"/>
          <w:kern w:val="2"/>
          <w:lang w:val="en-US" w:eastAsia="zh-CN"/>
        </w:rPr>
        <w:t xml:space="preserve">According to the </w:t>
      </w:r>
      <w:r>
        <w:rPr>
          <w:rFonts w:eastAsia="宋体"/>
          <w:kern w:val="2"/>
          <w:lang w:val="en-US" w:eastAsia="zh-CN"/>
        </w:rPr>
        <w:t>demographic</w:t>
      </w:r>
      <w:r>
        <w:rPr>
          <w:rFonts w:hint="eastAsia" w:eastAsia="宋体"/>
          <w:kern w:val="2"/>
          <w:lang w:val="en-US" w:eastAsia="zh-CN"/>
        </w:rPr>
        <w:t xml:space="preserve"> description</w:t>
      </w:r>
      <w:r>
        <w:rPr>
          <w:rFonts w:eastAsia="宋体"/>
          <w:kern w:val="2"/>
          <w:lang w:val="en-US" w:eastAsia="zh-CN"/>
        </w:rPr>
        <w:t xml:space="preserve"> and ANOVA </w:t>
      </w:r>
      <w:r>
        <w:rPr>
          <w:rFonts w:hint="eastAsia" w:eastAsia="宋体"/>
          <w:kern w:val="2"/>
          <w:lang w:val="en-US" w:eastAsia="zh-CN"/>
        </w:rPr>
        <w:t xml:space="preserve">analysis of the closed questionnaire data, it is found that CSR is not affected by </w:t>
      </w:r>
      <w:r>
        <w:rPr>
          <w:rFonts w:eastAsia="宋体"/>
          <w:kern w:val="2"/>
          <w:lang w:val="en-US" w:eastAsia="zh-CN"/>
        </w:rPr>
        <w:t>gender but</w:t>
      </w:r>
      <w:r>
        <w:rPr>
          <w:rFonts w:hint="eastAsia" w:eastAsia="宋体"/>
          <w:kern w:val="2"/>
          <w:lang w:val="en-US" w:eastAsia="zh-CN"/>
        </w:rPr>
        <w:t xml:space="preserve"> is affected by age and income level. Middle-aged people aged between 31 and 41 pay the highest attention to CSR. With the increase of income, consumers' attention to CSR is increasing.</w:t>
      </w:r>
      <w:r>
        <w:rPr>
          <w:rFonts w:eastAsia="宋体"/>
          <w:color w:val="FF0000"/>
          <w:kern w:val="2"/>
          <w:lang w:val="en-US" w:eastAsia="zh-CN"/>
        </w:rPr>
        <w:t xml:space="preserve"> </w:t>
      </w:r>
      <w:r>
        <w:rPr>
          <w:rFonts w:eastAsia="宋体"/>
          <w:kern w:val="2"/>
          <w:lang w:val="en-US" w:eastAsia="zh-CN"/>
        </w:rPr>
        <w:t>These conclusions are some new findings. Most consumers aged 31-41 are in their prime working years. The reason why working consumers pay more attention to CSR is that they have experienced CSR firsthand. In addition, since the quality of consumers is positively correlated with their income, with the increase of income, consumers pay more attention to CSR, indicating that with the improvement of people's education level and quality, they pay more and more attention to CSR.</w:t>
      </w:r>
    </w:p>
    <w:p>
      <w:pPr>
        <w:widowControl w:val="0"/>
        <w:spacing w:line="480" w:lineRule="auto"/>
        <w:jc w:val="both"/>
        <w:rPr>
          <w:rFonts w:eastAsia="宋体"/>
          <w:kern w:val="2"/>
          <w:lang w:val="en-US" w:eastAsia="zh-CN"/>
        </w:rPr>
      </w:pPr>
      <w:r>
        <w:rPr>
          <w:rFonts w:hint="eastAsia" w:eastAsia="宋体"/>
          <w:kern w:val="2"/>
          <w:lang w:val="en-US" w:eastAsia="zh-CN"/>
        </w:rPr>
        <w:t>Analysis of the causal relationship among CSR</w:t>
      </w:r>
      <w:r>
        <w:rPr>
          <w:rFonts w:eastAsia="宋体"/>
          <w:kern w:val="2"/>
          <w:lang w:val="en-US" w:eastAsia="zh-CN"/>
        </w:rPr>
        <w:t xml:space="preserve"> in food industry</w:t>
      </w:r>
      <w:r>
        <w:rPr>
          <w:rFonts w:hint="eastAsia" w:eastAsia="宋体"/>
          <w:kern w:val="2"/>
          <w:lang w:val="en-US" w:eastAsia="zh-CN"/>
        </w:rPr>
        <w:t>, corporate image, customer satisfaction and customer loyalty found that CSR has a positive impact on customer loyalty, corporate image and customer satisfaction.</w:t>
      </w:r>
      <w:r>
        <w:rPr>
          <w:rFonts w:eastAsia="宋体"/>
          <w:kern w:val="2"/>
          <w:lang w:val="en-US" w:eastAsia="zh-CN"/>
        </w:rPr>
        <w:t xml:space="preserve"> </w:t>
      </w:r>
      <w:r>
        <w:rPr>
          <w:rFonts w:hint="eastAsia" w:eastAsia="宋体"/>
          <w:kern w:val="2"/>
          <w:lang w:val="en-US" w:eastAsia="zh-CN"/>
        </w:rPr>
        <w:t xml:space="preserve">Company image has a positive impact on customer satisfaction and customer loyalty. Customer satisfaction has a positive impact on customer loyalty. </w:t>
      </w:r>
      <w:r>
        <w:rPr>
          <w:rFonts w:eastAsia="宋体"/>
          <w:kern w:val="2"/>
          <w:lang w:val="en-US" w:eastAsia="zh-CN"/>
        </w:rPr>
        <w:t xml:space="preserve">These conclusions are consistent with those of other scholars in the literature analysis, but this paper takes Shuanghui Company in the food industry as an example for further analysis to verify the conclusions of scholars. </w:t>
      </w:r>
      <w:r>
        <w:rPr>
          <w:rFonts w:hint="eastAsia" w:eastAsia="宋体"/>
          <w:kern w:val="2"/>
          <w:lang w:val="en-US" w:eastAsia="zh-CN"/>
        </w:rPr>
        <w:t>Public health events positively moderate the impact of CSR on customer satisfaction, but no positively moderation for the impact of CSR on customer loyalty and corporate image.</w:t>
      </w:r>
      <w:r>
        <w:rPr>
          <w:rFonts w:eastAsia="宋体"/>
          <w:kern w:val="2"/>
          <w:lang w:val="en-US" w:eastAsia="zh-CN"/>
        </w:rPr>
        <w:t xml:space="preserve"> This conclusion is new because COVID-19 is a worldwide public health event that reinforces the positive impact of CSR on customer satisfaction. However, its influence on customer loyalty and corporate image has not been strengthened. The main reason is that during COVID-19, consumers, as the victim of Coronavirus, were in a nervous state for a long time. Customers believed that CSR was what enterprises should do, which could only make consumers more satisfied, but could not make consumers more loyal. </w:t>
      </w:r>
    </w:p>
    <w:p>
      <w:pPr>
        <w:widowControl w:val="0"/>
        <w:spacing w:line="480" w:lineRule="auto"/>
        <w:jc w:val="both"/>
        <w:rPr>
          <w:rFonts w:eastAsia="宋体"/>
          <w:kern w:val="2"/>
          <w:lang w:val="en-US" w:eastAsia="zh-CN"/>
        </w:rPr>
      </w:pPr>
      <w:r>
        <w:rPr>
          <w:rFonts w:hint="eastAsia" w:eastAsia="宋体"/>
          <w:kern w:val="2"/>
          <w:lang w:val="en-US" w:eastAsia="zh-CN"/>
        </w:rPr>
        <w:t>Through the open interview data, it is found that most of the employees and ordinary consumers think that Shuanghui Company has a good corporate image and high satisfaction and loyalty to the products. Although ordinary consumers do not pay much attention to CSR activities, they all believe that CSR is essential to improve the image, satisfaction and loyalty of the company. At the same time, most of the respondents believed that the company assumed more social responsibility during the COVID-19 epidemic.</w:t>
      </w:r>
      <w:r>
        <w:rPr>
          <w:rFonts w:eastAsia="宋体"/>
          <w:kern w:val="2"/>
          <w:lang w:val="en-US" w:eastAsia="zh-CN"/>
        </w:rPr>
        <w:br w:type="page"/>
      </w:r>
    </w:p>
    <w:p>
      <w:pPr>
        <w:pStyle w:val="49"/>
        <w:numPr>
          <w:ilvl w:val="0"/>
          <w:numId w:val="1"/>
        </w:numPr>
        <w:spacing w:line="360" w:lineRule="auto"/>
        <w:jc w:val="both"/>
        <w:rPr>
          <w:rStyle w:val="38"/>
          <w:rFonts w:ascii="Times New Roman" w:hAnsi="Times New Roman" w:cs="Times New Roman"/>
          <w:b/>
          <w:color w:val="auto"/>
          <w:sz w:val="28"/>
          <w:szCs w:val="28"/>
        </w:rPr>
      </w:pPr>
      <w:bookmarkStart w:id="138" w:name="_Toc71034559"/>
      <w:r>
        <w:rPr>
          <w:rStyle w:val="38"/>
          <w:rFonts w:ascii="Times New Roman" w:hAnsi="Times New Roman" w:cs="Times New Roman"/>
          <w:b/>
          <w:color w:val="auto"/>
          <w:sz w:val="28"/>
          <w:szCs w:val="28"/>
        </w:rPr>
        <w:t xml:space="preserve">Conclusion and </w:t>
      </w:r>
      <w:r>
        <w:rPr>
          <w:rStyle w:val="38"/>
          <w:rFonts w:hint="eastAsia" w:ascii="Times New Roman" w:hAnsi="Times New Roman" w:cs="Times New Roman"/>
          <w:b/>
          <w:color w:val="auto"/>
          <w:sz w:val="28"/>
          <w:szCs w:val="28"/>
        </w:rPr>
        <w:t>R</w:t>
      </w:r>
      <w:r>
        <w:rPr>
          <w:rStyle w:val="38"/>
          <w:rFonts w:ascii="Times New Roman" w:hAnsi="Times New Roman" w:cs="Times New Roman"/>
          <w:b/>
          <w:color w:val="auto"/>
          <w:sz w:val="28"/>
          <w:szCs w:val="28"/>
        </w:rPr>
        <w:t>ecommendations</w:t>
      </w:r>
      <w:bookmarkEnd w:id="138"/>
    </w:p>
    <w:p>
      <w:pPr>
        <w:keepNext/>
        <w:keepLines/>
        <w:widowControl w:val="0"/>
        <w:spacing w:before="260" w:after="260" w:line="416" w:lineRule="auto"/>
        <w:jc w:val="both"/>
        <w:outlineLvl w:val="1"/>
        <w:rPr>
          <w:rFonts w:eastAsia="宋体"/>
          <w:b/>
          <w:bCs/>
          <w:kern w:val="2"/>
        </w:rPr>
      </w:pPr>
      <w:bookmarkStart w:id="139" w:name="_Toc71034560"/>
      <w:r>
        <w:rPr>
          <w:rFonts w:eastAsia="宋体"/>
          <w:b/>
          <w:bCs/>
          <w:kern w:val="2"/>
        </w:rPr>
        <w:t>5.1 Introduction</w:t>
      </w:r>
      <w:bookmarkEnd w:id="139"/>
    </w:p>
    <w:p>
      <w:pPr>
        <w:widowControl w:val="0"/>
        <w:spacing w:line="480" w:lineRule="auto"/>
        <w:jc w:val="both"/>
        <w:rPr>
          <w:rFonts w:eastAsia="宋体"/>
          <w:kern w:val="2"/>
          <w:lang w:val="en-US" w:eastAsia="zh-CN"/>
        </w:rPr>
      </w:pPr>
      <w:r>
        <w:rPr>
          <w:rFonts w:eastAsia="宋体"/>
          <w:kern w:val="2"/>
          <w:lang w:val="en-US" w:eastAsia="zh-CN"/>
        </w:rPr>
        <w:t>According to the research content of the previous four chapters, this chapter summarizes the main objectives of quantitative analysis of questionnaire data and qualitative analysis of interview data in the fourth chapter, as well as the main findings of data analysis.</w:t>
      </w:r>
    </w:p>
    <w:p>
      <w:pPr>
        <w:widowControl w:val="0"/>
        <w:spacing w:line="480" w:lineRule="auto"/>
        <w:jc w:val="both"/>
        <w:rPr>
          <w:rFonts w:eastAsia="宋体"/>
          <w:kern w:val="2"/>
          <w:lang w:val="en-US" w:eastAsia="zh-CN"/>
        </w:rPr>
      </w:pPr>
      <w:r>
        <w:rPr>
          <w:rFonts w:eastAsia="宋体"/>
          <w:kern w:val="2"/>
          <w:lang w:val="en-US" w:eastAsia="zh-CN"/>
        </w:rPr>
        <w:t>At the same time, this chapter completes the last goal, that is, to give corresponding suggestions according to the research conclusions, including that the company should pay attention to CSR, in establishing a good image and providing customer satisfaction and loyalty. During the COVID-19 epidemic, we should strictly control food quality and safety, enhance consumers' awareness of the company's CSR, and strengthen the information disclosure of CSR.</w:t>
      </w:r>
    </w:p>
    <w:p>
      <w:pPr>
        <w:widowControl w:val="0"/>
        <w:spacing w:line="480" w:lineRule="auto"/>
        <w:jc w:val="both"/>
        <w:rPr>
          <w:rFonts w:eastAsia="宋体"/>
          <w:kern w:val="2"/>
          <w:lang w:val="en-US" w:eastAsia="zh-CN"/>
        </w:rPr>
      </w:pPr>
      <w:r>
        <w:rPr>
          <w:rFonts w:eastAsia="宋体"/>
          <w:kern w:val="2"/>
          <w:lang w:val="en-US" w:eastAsia="zh-CN"/>
        </w:rPr>
        <w:t>At the same time, this chapter also points out the limitations of the study and the content of further research.</w:t>
      </w:r>
    </w:p>
    <w:p>
      <w:pPr>
        <w:keepNext/>
        <w:keepLines/>
        <w:widowControl w:val="0"/>
        <w:spacing w:before="260" w:after="260" w:line="416" w:lineRule="auto"/>
        <w:jc w:val="both"/>
        <w:outlineLvl w:val="1"/>
        <w:rPr>
          <w:rFonts w:eastAsia="宋体"/>
          <w:b/>
          <w:bCs/>
          <w:kern w:val="2"/>
        </w:rPr>
      </w:pPr>
      <w:bookmarkStart w:id="140" w:name="_Toc71034561"/>
      <w:r>
        <w:rPr>
          <w:rFonts w:eastAsia="宋体"/>
          <w:b/>
          <w:bCs/>
          <w:kern w:val="2"/>
        </w:rPr>
        <w:t>5.2 The achievement of objectives</w:t>
      </w:r>
      <w:bookmarkEnd w:id="140"/>
    </w:p>
    <w:p>
      <w:pPr>
        <w:widowControl w:val="0"/>
        <w:spacing w:line="480" w:lineRule="auto"/>
        <w:jc w:val="both"/>
        <w:rPr>
          <w:rFonts w:eastAsia="宋体"/>
          <w:kern w:val="2"/>
          <w:lang w:val="en-US" w:eastAsia="zh-CN"/>
        </w:rPr>
      </w:pPr>
      <w:r>
        <w:rPr>
          <w:rFonts w:eastAsia="宋体"/>
          <w:kern w:val="2"/>
          <w:lang w:val="en-US" w:eastAsia="zh-CN"/>
        </w:rPr>
        <w:t>First of all, it systematically combs the relevant research literature on CSR, customer loyalty, corporate image, customer satisfaction and so on, which lays a foundation for the construction of the model and the proposal of research hypotheses. The research of this part is mainly reflected in the second chapter.</w:t>
      </w:r>
    </w:p>
    <w:p>
      <w:pPr>
        <w:widowControl w:val="0"/>
        <w:spacing w:line="480" w:lineRule="auto"/>
        <w:jc w:val="both"/>
        <w:rPr>
          <w:rFonts w:eastAsia="宋体"/>
          <w:kern w:val="2"/>
          <w:lang w:val="en-US" w:eastAsia="zh-CN"/>
        </w:rPr>
      </w:pPr>
      <w:r>
        <w:rPr>
          <w:rFonts w:eastAsia="宋体"/>
          <w:kern w:val="2"/>
          <w:lang w:val="en-US" w:eastAsia="zh-CN"/>
        </w:rPr>
        <w:t>Secondly, the impact of Shuanghui CSR on customer loyalty and the intermediary effect of company image and customer satisfaction. This goal is mainly achieved through the regression analysis of the questionnaire data and the qualitative analysis of the interview data in the fourth chapter.</w:t>
      </w:r>
    </w:p>
    <w:p>
      <w:pPr>
        <w:widowControl w:val="0"/>
        <w:spacing w:line="480" w:lineRule="auto"/>
        <w:jc w:val="both"/>
        <w:rPr>
          <w:rFonts w:eastAsia="宋体"/>
          <w:kern w:val="2"/>
          <w:lang w:val="en-US" w:eastAsia="zh-CN"/>
        </w:rPr>
      </w:pPr>
      <w:r>
        <w:rPr>
          <w:rFonts w:eastAsia="宋体"/>
          <w:kern w:val="2"/>
          <w:lang w:val="en-US" w:eastAsia="zh-CN"/>
        </w:rPr>
        <w:t>Thirdly, taking Shuanghui Company as an example, this paper analyzes the moderating effect of public health event (e. g. COVID-19) on customer loyalty, company image and customer satisfaction caused by CSR. The realization of this goal is also obtained in the fourth chapter through the regression analysis of the questionnaire survey data.</w:t>
      </w:r>
    </w:p>
    <w:p>
      <w:pPr>
        <w:keepNext/>
        <w:keepLines/>
        <w:widowControl w:val="0"/>
        <w:spacing w:before="260" w:after="260" w:line="416" w:lineRule="auto"/>
        <w:jc w:val="both"/>
        <w:outlineLvl w:val="1"/>
        <w:rPr>
          <w:rFonts w:eastAsia="宋体"/>
          <w:b/>
          <w:bCs/>
          <w:kern w:val="2"/>
        </w:rPr>
      </w:pPr>
      <w:bookmarkStart w:id="141" w:name="_Toc71034562"/>
      <w:r>
        <w:rPr>
          <w:rFonts w:eastAsia="宋体"/>
          <w:b/>
          <w:bCs/>
          <w:kern w:val="2"/>
        </w:rPr>
        <w:t>5.3 Main findings</w:t>
      </w:r>
      <w:bookmarkEnd w:id="141"/>
    </w:p>
    <w:p>
      <w:pPr>
        <w:widowControl w:val="0"/>
        <w:spacing w:line="480" w:lineRule="auto"/>
        <w:jc w:val="both"/>
        <w:rPr>
          <w:rFonts w:hint="eastAsia" w:eastAsia="宋体"/>
          <w:kern w:val="2"/>
          <w:lang w:val="en-US" w:eastAsia="zh-CN"/>
        </w:rPr>
      </w:pPr>
      <w:r>
        <w:rPr>
          <w:rFonts w:hint="eastAsia" w:eastAsia="宋体"/>
          <w:kern w:val="2"/>
          <w:lang w:val="en-US" w:eastAsia="zh-CN"/>
        </w:rPr>
        <w:t xml:space="preserve">First of all, </w:t>
      </w:r>
      <w:r>
        <w:rPr>
          <w:rFonts w:eastAsia="宋体"/>
          <w:kern w:val="2"/>
          <w:lang w:val="en-US" w:eastAsia="zh-CN"/>
        </w:rPr>
        <w:t>Most consumers aged 31-41 are in their prime working years</w:t>
      </w:r>
      <w:r>
        <w:rPr>
          <w:rFonts w:hint="eastAsia" w:eastAsia="宋体"/>
          <w:kern w:val="2"/>
          <w:lang w:val="en-US" w:eastAsia="zh-CN"/>
        </w:rPr>
        <w:t>，the</w:t>
      </w:r>
      <w:r>
        <w:rPr>
          <w:rFonts w:eastAsia="宋体"/>
          <w:kern w:val="2"/>
          <w:lang w:val="en-US" w:eastAsia="zh-CN"/>
        </w:rPr>
        <w:t>y pay more attention to. In addition</w:t>
      </w:r>
      <w:r>
        <w:rPr>
          <w:rFonts w:hint="eastAsia" w:eastAsia="宋体"/>
          <w:kern w:val="2"/>
          <w:lang w:val="en-US" w:eastAsia="zh-CN"/>
        </w:rPr>
        <w:t>，</w:t>
      </w:r>
      <w:r>
        <w:rPr>
          <w:rFonts w:eastAsia="宋体"/>
          <w:kern w:val="2"/>
          <w:lang w:val="en-US" w:eastAsia="zh-CN"/>
        </w:rPr>
        <w:t>since the quality of consumers is positively correlated with their income, with the increase of income, consumers pay more attention to CSR</w:t>
      </w:r>
      <w:r>
        <w:rPr>
          <w:rFonts w:hint="eastAsia" w:eastAsia="宋体"/>
          <w:kern w:val="2"/>
          <w:lang w:val="en-US" w:eastAsia="zh-CN"/>
        </w:rPr>
        <w:t>.</w:t>
      </w:r>
    </w:p>
    <w:p>
      <w:pPr>
        <w:widowControl w:val="0"/>
        <w:spacing w:line="480" w:lineRule="auto"/>
        <w:jc w:val="both"/>
        <w:rPr>
          <w:rFonts w:eastAsia="宋体"/>
          <w:kern w:val="2"/>
          <w:lang w:val="en-US" w:eastAsia="zh-CN"/>
        </w:rPr>
      </w:pPr>
      <w:r>
        <w:rPr>
          <w:rFonts w:eastAsia="宋体"/>
          <w:kern w:val="2"/>
          <w:lang w:val="en-US" w:eastAsia="zh-CN"/>
        </w:rPr>
        <w:t xml:space="preserve">Secondly, </w:t>
      </w:r>
      <w:r>
        <w:rPr>
          <w:rFonts w:hint="eastAsia" w:eastAsia="宋体"/>
          <w:kern w:val="2"/>
          <w:lang w:val="en-US" w:eastAsia="zh-CN"/>
        </w:rPr>
        <w:t xml:space="preserve">according to the literature analysis, it is found that CSR has a positive impact on customer loyalty, and corporate image and customer satisfaction play an intermediary role in this impact. </w:t>
      </w:r>
    </w:p>
    <w:p>
      <w:pPr>
        <w:widowControl w:val="0"/>
        <w:spacing w:line="480" w:lineRule="auto"/>
        <w:jc w:val="both"/>
        <w:rPr>
          <w:rFonts w:eastAsia="宋体"/>
          <w:kern w:val="2"/>
          <w:lang w:val="en-US" w:eastAsia="zh-CN"/>
        </w:rPr>
      </w:pPr>
      <w:r>
        <w:rPr>
          <w:rFonts w:hint="eastAsia" w:eastAsia="宋体"/>
          <w:kern w:val="2"/>
          <w:lang w:val="en-US" w:eastAsia="zh-CN"/>
        </w:rPr>
        <w:t>Third</w:t>
      </w:r>
      <w:r>
        <w:rPr>
          <w:rFonts w:eastAsia="宋体"/>
          <w:kern w:val="2"/>
          <w:lang w:val="en-US" w:eastAsia="zh-CN"/>
        </w:rPr>
        <w:t>ly</w:t>
      </w:r>
      <w:r>
        <w:rPr>
          <w:rFonts w:hint="eastAsia" w:eastAsia="宋体"/>
          <w:kern w:val="2"/>
          <w:lang w:val="en-US" w:eastAsia="zh-CN"/>
        </w:rPr>
        <w:t xml:space="preserve">, </w:t>
      </w:r>
      <w:r>
        <w:rPr>
          <w:rFonts w:eastAsia="宋体"/>
          <w:kern w:val="2"/>
          <w:lang w:val="en-US" w:eastAsia="zh-CN"/>
        </w:rPr>
        <w:t>public health events positively moderate the impact of CSR on customer satisfaction, but not positively moderation for the impact of CSR on customer loyalty and corporate image. This conclusion is new because COVID-19 is a worldwide public health event that reinforces the positive impact of CSR on customer satisfaction. However, its influence on customer loyalty and corporate image has not been strengthened.</w:t>
      </w:r>
    </w:p>
    <w:p>
      <w:pPr>
        <w:keepNext/>
        <w:keepLines/>
        <w:widowControl w:val="0"/>
        <w:spacing w:before="260" w:after="260" w:line="416" w:lineRule="auto"/>
        <w:jc w:val="both"/>
        <w:outlineLvl w:val="1"/>
        <w:rPr>
          <w:rFonts w:eastAsia="宋体"/>
          <w:b/>
          <w:bCs/>
          <w:kern w:val="2"/>
        </w:rPr>
      </w:pPr>
      <w:bookmarkStart w:id="142" w:name="_Toc71034563"/>
      <w:r>
        <w:rPr>
          <w:rFonts w:eastAsia="宋体"/>
          <w:b/>
          <w:bCs/>
          <w:kern w:val="2"/>
        </w:rPr>
        <w:t>5.4 Recommendations</w:t>
      </w:r>
      <w:bookmarkEnd w:id="142"/>
    </w:p>
    <w:p>
      <w:pPr>
        <w:widowControl w:val="0"/>
        <w:spacing w:line="480" w:lineRule="auto"/>
        <w:jc w:val="both"/>
        <w:rPr>
          <w:rFonts w:eastAsia="宋体"/>
          <w:kern w:val="2"/>
          <w:lang w:val="en-US" w:eastAsia="zh-CN"/>
        </w:rPr>
      </w:pPr>
      <w:r>
        <w:rPr>
          <w:rFonts w:hint="eastAsia" w:eastAsia="宋体"/>
          <w:kern w:val="2"/>
          <w:lang w:val="en-US" w:eastAsia="zh-CN"/>
        </w:rPr>
        <w:t>First of all, food enterprises should pay attention to CSR. According to the conclusion of empirical analysis, CSR has a positive impact on customer loyalty, corporate image and customer satisfaction. Therefore, in the process of achieving business objectives, food enterprises should establish a good corporate image, improve customer satisfaction and customer loyalty, and should take the initiative to assume economic responsibility, legal responsibility, ethical responsibility, charitable responsibility and environmental protection responsibility. At the same time, according to the interview, it is found that a small number of interviewees do not pay attention to the social responsibility activities of food enterprises, so enterprises should not only carry out relevant social responsibility activities, but also actively promote and deepen public awareness.</w:t>
      </w:r>
    </w:p>
    <w:p>
      <w:pPr>
        <w:widowControl w:val="0"/>
        <w:spacing w:line="480" w:lineRule="auto"/>
        <w:jc w:val="both"/>
        <w:rPr>
          <w:rFonts w:eastAsia="宋体"/>
          <w:kern w:val="2"/>
          <w:lang w:val="en-US" w:eastAsia="zh-CN"/>
        </w:rPr>
      </w:pPr>
      <w:r>
        <w:rPr>
          <w:rFonts w:hint="eastAsia" w:eastAsia="宋体"/>
          <w:kern w:val="2"/>
          <w:lang w:val="en-US" w:eastAsia="zh-CN"/>
        </w:rPr>
        <w:t>Secondly, strictly control the quality and safety of meat products. The analysis of questionnaire data shows that public health events such as COVID-19 's epidemic have strengthened people's understanding of CSR, so meat companies like Shuanghui should, on the basis of ensuring the quality and safety of meat products, fulfill their social responsibilities during COVID-19 's epidemic. Ensure the quality and safety of raw milk supply, improve the quality level of meat production and processing, strengthen the monitoring of meat quality and safety, and strengthen the quality control of sales and circulation.</w:t>
      </w:r>
    </w:p>
    <w:p>
      <w:pPr>
        <w:widowControl w:val="0"/>
        <w:spacing w:line="480" w:lineRule="auto"/>
        <w:jc w:val="both"/>
        <w:rPr>
          <w:rFonts w:eastAsia="宋体"/>
          <w:kern w:val="2"/>
          <w:lang w:val="en-US" w:eastAsia="zh-CN"/>
        </w:rPr>
      </w:pPr>
      <w:r>
        <w:rPr>
          <w:rFonts w:hint="eastAsia" w:eastAsia="宋体"/>
          <w:kern w:val="2"/>
          <w:lang w:val="en-US" w:eastAsia="zh-CN"/>
        </w:rPr>
        <w:t>Third, strengthen the information disclosure of meat CSR. Meat enterprises should actively use a variety of media and channels to spread social responsibility behavior, regularly issue social responsibility reports, disclose social responsibility information, and actively participate in the selection of social responsibility held by trade associations, in order to alleviate and eliminate the asymmetry with consumers. Through a variety of ways to make consumers aware of CSR, establish a good reputation, and promote the improvement of purchase intention.</w:t>
      </w:r>
    </w:p>
    <w:p>
      <w:pPr>
        <w:keepNext/>
        <w:keepLines/>
        <w:widowControl w:val="0"/>
        <w:spacing w:before="260" w:after="260" w:line="416" w:lineRule="auto"/>
        <w:jc w:val="both"/>
        <w:outlineLvl w:val="1"/>
        <w:rPr>
          <w:rFonts w:eastAsia="宋体"/>
          <w:b/>
          <w:bCs/>
          <w:kern w:val="2"/>
        </w:rPr>
      </w:pPr>
      <w:bookmarkStart w:id="143" w:name="_Toc71034564"/>
      <w:r>
        <w:rPr>
          <w:rFonts w:eastAsia="宋体"/>
          <w:b/>
          <w:bCs/>
          <w:kern w:val="2"/>
        </w:rPr>
        <w:t>5.5 Limitations</w:t>
      </w:r>
      <w:bookmarkEnd w:id="143"/>
    </w:p>
    <w:p>
      <w:pPr>
        <w:widowControl w:val="0"/>
        <w:spacing w:line="480" w:lineRule="auto"/>
        <w:jc w:val="both"/>
        <w:rPr>
          <w:rFonts w:eastAsia="宋体"/>
          <w:kern w:val="2"/>
          <w:lang w:val="en-US" w:eastAsia="zh-CN"/>
        </w:rPr>
      </w:pPr>
      <w:r>
        <w:rPr>
          <w:rFonts w:eastAsia="宋体"/>
          <w:kern w:val="2"/>
          <w:lang w:val="en-US" w:eastAsia="zh-CN"/>
        </w:rPr>
        <w:t>First of all, the selection of variable dimensions is not comprehensive. In the dimension selection analysis of CSR, only six dimensions are selected: economic responsibility, charitable responsibility, legal responsibility, ethical responsibility and environmental responsibility, while CSR contains many dimensions of responsibility. only a small number of dimensions are not conducive to a comprehensive analysis of the impact of CSR on customer loyalty.</w:t>
      </w:r>
    </w:p>
    <w:p>
      <w:pPr>
        <w:widowControl w:val="0"/>
        <w:spacing w:line="480" w:lineRule="auto"/>
        <w:jc w:val="both"/>
        <w:rPr>
          <w:rFonts w:eastAsia="宋体"/>
          <w:kern w:val="2"/>
          <w:lang w:val="en-US" w:eastAsia="zh-CN"/>
        </w:rPr>
      </w:pPr>
    </w:p>
    <w:p>
      <w:pPr>
        <w:widowControl w:val="0"/>
        <w:spacing w:line="480" w:lineRule="auto"/>
        <w:jc w:val="both"/>
        <w:rPr>
          <w:rFonts w:eastAsia="宋体"/>
          <w:kern w:val="2"/>
          <w:lang w:val="en-US" w:eastAsia="zh-CN"/>
        </w:rPr>
      </w:pPr>
      <w:r>
        <w:rPr>
          <w:rFonts w:eastAsia="宋体"/>
          <w:kern w:val="2"/>
          <w:lang w:val="en-US" w:eastAsia="zh-CN"/>
        </w:rPr>
        <w:t>Secondly, the limitations of the industry. This paper only conducts a survey on the food industry, but due to the different characteristics of different industries, the conclusions drawn in this paper can only have guiding significance for the food industry, and do not apply to all industries.</w:t>
      </w:r>
    </w:p>
    <w:p>
      <w:pPr>
        <w:widowControl w:val="0"/>
        <w:spacing w:line="480" w:lineRule="auto"/>
        <w:jc w:val="both"/>
        <w:rPr>
          <w:rFonts w:eastAsia="宋体"/>
          <w:kern w:val="2"/>
          <w:lang w:val="en-US" w:eastAsia="zh-CN"/>
        </w:rPr>
      </w:pPr>
    </w:p>
    <w:p>
      <w:pPr>
        <w:widowControl w:val="0"/>
        <w:spacing w:line="480" w:lineRule="auto"/>
        <w:jc w:val="both"/>
        <w:rPr>
          <w:rFonts w:eastAsia="宋体"/>
          <w:kern w:val="2"/>
          <w:lang w:val="en-US" w:eastAsia="zh-CN"/>
        </w:rPr>
      </w:pPr>
      <w:r>
        <w:rPr>
          <w:rFonts w:eastAsia="宋体"/>
          <w:kern w:val="2"/>
          <w:lang w:val="en-US" w:eastAsia="zh-CN"/>
        </w:rPr>
        <w:t>Finally, the limitations of the quality of the respondents. The main purpose of this survey is to collect data through the questionnaire collection service provided by the questionnaire stars. because it is unable to control the identity of the respondents, they will face the respondents' lack of understanding of the concept of CSR in the process of collection. as a result, it is too casual to fill in the questionnaire, which has an impact on the quality of the data.</w:t>
      </w:r>
    </w:p>
    <w:p>
      <w:pPr>
        <w:keepNext/>
        <w:keepLines/>
        <w:widowControl w:val="0"/>
        <w:spacing w:before="260" w:after="260" w:line="416" w:lineRule="auto"/>
        <w:jc w:val="both"/>
        <w:outlineLvl w:val="1"/>
        <w:rPr>
          <w:rFonts w:eastAsia="宋体"/>
          <w:b/>
          <w:bCs/>
          <w:kern w:val="2"/>
        </w:rPr>
      </w:pPr>
      <w:bookmarkStart w:id="144" w:name="_Toc71034565"/>
      <w:r>
        <w:rPr>
          <w:rFonts w:eastAsia="宋体"/>
          <w:b/>
          <w:bCs/>
          <w:kern w:val="2"/>
        </w:rPr>
        <w:t>5.6 Further research</w:t>
      </w:r>
      <w:bookmarkEnd w:id="144"/>
      <w:r>
        <w:rPr>
          <w:rFonts w:eastAsia="宋体"/>
          <w:b/>
          <w:bCs/>
          <w:kern w:val="2"/>
        </w:rPr>
        <w:tab/>
      </w:r>
    </w:p>
    <w:p>
      <w:pPr>
        <w:widowControl w:val="0"/>
        <w:spacing w:line="480" w:lineRule="auto"/>
        <w:jc w:val="both"/>
        <w:rPr>
          <w:rFonts w:eastAsia="宋体"/>
          <w:kern w:val="2"/>
          <w:lang w:val="en-US" w:eastAsia="zh-CN"/>
        </w:rPr>
      </w:pPr>
      <w:r>
        <w:rPr>
          <w:rFonts w:eastAsia="宋体"/>
          <w:kern w:val="2"/>
          <w:lang w:val="en-US" w:eastAsia="zh-CN"/>
        </w:rPr>
        <w:t>Combined with the shortcomings of this study, it is hoped that there will be some development and breakthroughs in the following aspects in the future:</w:t>
      </w:r>
    </w:p>
    <w:p>
      <w:pPr>
        <w:widowControl w:val="0"/>
        <w:spacing w:line="480" w:lineRule="auto"/>
        <w:jc w:val="both"/>
        <w:rPr>
          <w:rFonts w:eastAsia="宋体"/>
          <w:kern w:val="2"/>
          <w:lang w:val="en-US" w:eastAsia="zh-CN"/>
        </w:rPr>
      </w:pPr>
      <w:r>
        <w:rPr>
          <w:rFonts w:eastAsia="宋体"/>
          <w:kern w:val="2"/>
          <w:lang w:val="en-US" w:eastAsia="zh-CN"/>
        </w:rPr>
        <w:t xml:space="preserve">The main contents are as follows: (1) </w:t>
      </w:r>
      <w:r>
        <w:rPr>
          <w:rFonts w:hint="eastAsia" w:eastAsia="宋体"/>
          <w:kern w:val="2"/>
          <w:lang w:val="en-US" w:eastAsia="zh-CN"/>
        </w:rPr>
        <w:t>C</w:t>
      </w:r>
      <w:r>
        <w:rPr>
          <w:rFonts w:eastAsia="宋体"/>
          <w:kern w:val="2"/>
          <w:lang w:val="en-US" w:eastAsia="zh-CN"/>
        </w:rPr>
        <w:t xml:space="preserve">arry on the research according to different industries. This </w:t>
      </w:r>
      <w:r>
        <w:rPr>
          <w:rFonts w:hint="eastAsia" w:eastAsia="宋体"/>
          <w:kern w:val="2"/>
          <w:lang w:val="en-US" w:eastAsia="zh-CN"/>
        </w:rPr>
        <w:t>dissertation</w:t>
      </w:r>
      <w:r>
        <w:rPr>
          <w:rFonts w:eastAsia="宋体"/>
          <w:kern w:val="2"/>
          <w:lang w:val="en-US" w:eastAsia="zh-CN"/>
        </w:rPr>
        <w:t xml:space="preserve"> mainly studies Shuanghui Company. </w:t>
      </w:r>
      <w:r>
        <w:rPr>
          <w:rFonts w:hint="eastAsia" w:eastAsia="宋体"/>
          <w:kern w:val="2"/>
          <w:lang w:val="en-US" w:eastAsia="zh-CN"/>
        </w:rPr>
        <w:t>I</w:t>
      </w:r>
      <w:r>
        <w:rPr>
          <w:rFonts w:eastAsia="宋体"/>
          <w:kern w:val="2"/>
          <w:lang w:val="en-US" w:eastAsia="zh-CN"/>
        </w:rPr>
        <w:t>n the future, according to the characteristics of different industries, we can design targeted models to give guidance to various industries in the implementation of CSR.</w:t>
      </w:r>
    </w:p>
    <w:p>
      <w:pPr>
        <w:widowControl w:val="0"/>
        <w:spacing w:line="480" w:lineRule="auto"/>
        <w:jc w:val="both"/>
        <w:rPr>
          <w:rFonts w:eastAsia="宋体"/>
          <w:kern w:val="2"/>
          <w:lang w:val="en-US" w:eastAsia="zh-CN"/>
        </w:rPr>
      </w:pPr>
    </w:p>
    <w:p>
      <w:pPr>
        <w:widowControl w:val="0"/>
        <w:spacing w:line="480" w:lineRule="auto"/>
        <w:jc w:val="both"/>
        <w:rPr>
          <w:rFonts w:eastAsia="宋体"/>
          <w:kern w:val="2"/>
          <w:lang w:val="en-US" w:eastAsia="zh-CN"/>
        </w:rPr>
      </w:pPr>
      <w:r>
        <w:rPr>
          <w:rFonts w:hint="eastAsia" w:eastAsia="宋体"/>
          <w:kern w:val="2"/>
          <w:lang w:val="en-US" w:eastAsia="zh-CN"/>
        </w:rPr>
        <w:t>(</w:t>
      </w:r>
      <w:r>
        <w:rPr>
          <w:rFonts w:eastAsia="宋体"/>
          <w:kern w:val="2"/>
          <w:lang w:val="en-US" w:eastAsia="zh-CN"/>
        </w:rPr>
        <w:t xml:space="preserve">2) </w:t>
      </w:r>
      <w:r>
        <w:rPr>
          <w:rFonts w:hint="eastAsia" w:eastAsia="宋体"/>
          <w:kern w:val="2"/>
          <w:lang w:val="en-US" w:eastAsia="zh-CN"/>
        </w:rPr>
        <w:t>C</w:t>
      </w:r>
      <w:r>
        <w:rPr>
          <w:rFonts w:eastAsia="宋体"/>
          <w:kern w:val="2"/>
          <w:lang w:val="en-US" w:eastAsia="zh-CN"/>
        </w:rPr>
        <w:t>lassify and study the characteristics of different consumers. Due to the differences in gender, income and education, there are some perceptual differences in the understanding of CSR among consumers. In the process of future research, we can choose a specific consumer group to carry out analysis. To further enrich the study of CSR.</w:t>
      </w:r>
    </w:p>
    <w:p>
      <w:pPr>
        <w:widowControl w:val="0"/>
        <w:spacing w:line="480" w:lineRule="auto"/>
        <w:jc w:val="both"/>
        <w:rPr>
          <w:rFonts w:eastAsia="宋体"/>
          <w:kern w:val="2"/>
          <w:lang w:val="en-US" w:eastAsia="zh-CN"/>
        </w:rPr>
      </w:pPr>
    </w:p>
    <w:p>
      <w:pPr>
        <w:widowControl w:val="0"/>
        <w:spacing w:line="480" w:lineRule="auto"/>
        <w:jc w:val="both"/>
        <w:rPr>
          <w:rFonts w:eastAsia="宋体"/>
          <w:kern w:val="2"/>
          <w:lang w:val="en-US" w:eastAsia="zh-CN"/>
        </w:rPr>
      </w:pPr>
      <w:r>
        <w:rPr>
          <w:rFonts w:eastAsia="宋体"/>
          <w:kern w:val="2"/>
          <w:lang w:val="en-US" w:eastAsia="zh-CN"/>
        </w:rPr>
        <w:t xml:space="preserve">(3) </w:t>
      </w:r>
      <w:r>
        <w:rPr>
          <w:rFonts w:hint="eastAsia" w:eastAsia="宋体"/>
          <w:kern w:val="2"/>
          <w:lang w:val="en-US" w:eastAsia="zh-CN"/>
        </w:rPr>
        <w:t>O</w:t>
      </w:r>
      <w:r>
        <w:rPr>
          <w:rFonts w:eastAsia="宋体"/>
          <w:kern w:val="2"/>
          <w:lang w:val="en-US" w:eastAsia="zh-CN"/>
        </w:rPr>
        <w:t>ther stakeholders can be studied. When enterprises fulfill their social responsibility, they will not only have an impact on consumers, but also attract the attention of other stakeholders, and each stakeholder will also have an impact on the performance of CSR. therefore, the future research can be carried out from the perspective of different stakeholders.</w:t>
      </w:r>
    </w:p>
    <w:p>
      <w:pPr>
        <w:keepNext/>
        <w:keepLines/>
        <w:widowControl w:val="0"/>
        <w:spacing w:before="260" w:after="260" w:line="416" w:lineRule="auto"/>
        <w:jc w:val="both"/>
        <w:outlineLvl w:val="1"/>
        <w:rPr>
          <w:rFonts w:eastAsia="宋体"/>
          <w:b/>
          <w:bCs/>
          <w:kern w:val="2"/>
        </w:rPr>
      </w:pPr>
      <w:bookmarkStart w:id="145" w:name="_Toc71034566"/>
      <w:r>
        <w:rPr>
          <w:rFonts w:eastAsia="宋体"/>
          <w:b/>
          <w:bCs/>
          <w:kern w:val="2"/>
        </w:rPr>
        <w:t>5.7 Conclusion</w:t>
      </w:r>
      <w:bookmarkEnd w:id="145"/>
    </w:p>
    <w:p>
      <w:pPr>
        <w:widowControl w:val="0"/>
        <w:spacing w:line="480" w:lineRule="auto"/>
        <w:jc w:val="both"/>
        <w:rPr>
          <w:rFonts w:eastAsia="宋体"/>
          <w:kern w:val="2"/>
          <w:lang w:val="en-US" w:eastAsia="zh-CN"/>
        </w:rPr>
      </w:pPr>
      <w:r>
        <w:rPr>
          <w:rFonts w:hint="eastAsia" w:eastAsia="宋体"/>
          <w:kern w:val="2"/>
          <w:lang w:val="en-US" w:eastAsia="zh-CN"/>
        </w:rPr>
        <w:t>This paper completes the three main objectives of the study: CSR has a positive impact on customer loyalty, corporate image and customer satisfaction, corporate image and customer satisfaction play an intermediary role, and public health events play a partial regulatory role.</w:t>
      </w:r>
    </w:p>
    <w:p>
      <w:pPr>
        <w:widowControl w:val="0"/>
        <w:spacing w:line="480" w:lineRule="auto"/>
        <w:jc w:val="both"/>
        <w:rPr>
          <w:rFonts w:eastAsia="宋体"/>
          <w:kern w:val="2"/>
          <w:lang w:val="en-US" w:eastAsia="zh-CN"/>
        </w:rPr>
      </w:pPr>
      <w:r>
        <w:rPr>
          <w:rFonts w:hint="eastAsia" w:eastAsia="宋体"/>
          <w:kern w:val="2"/>
          <w:lang w:val="en-US" w:eastAsia="zh-CN"/>
        </w:rPr>
        <w:t>In order to achieve these goals, the first chapter gives the background of the research and specifies the research objectives. The second chapter analyzes the relevant literature, which lays a foundation for the construction of the model. The third chapter analyzes the research methods of this paper according to the onion map. The fourth chapter makes a regression analysis of the causal relationship between variables based on the questionnaire data, and points out the intermediary effect and regulatory effect. At the same time, the conclusion of the questionnaire data analysis is further confirmed by the qualitative analysis of the interview data. The fifth chapter gives the suggestions, main conclusions, limitations and the content of further research.</w:t>
      </w:r>
    </w:p>
    <w:p>
      <w:pPr>
        <w:rPr>
          <w:rFonts w:eastAsia="宋体"/>
          <w:kern w:val="2"/>
          <w:lang w:val="en-US" w:eastAsia="zh-CN"/>
        </w:rPr>
      </w:pPr>
      <w:r>
        <w:rPr>
          <w:rFonts w:eastAsia="宋体"/>
          <w:kern w:val="2"/>
          <w:lang w:val="en-US" w:eastAsia="zh-CN"/>
        </w:rPr>
        <w:br w:type="page"/>
      </w:r>
    </w:p>
    <w:p>
      <w:pPr>
        <w:pStyle w:val="2"/>
        <w:rPr>
          <w:rFonts w:ascii="Times New Roman" w:hAnsi="Times New Roman" w:cs="Times New Roman"/>
          <w:b/>
          <w:bCs/>
          <w:color w:val="auto"/>
          <w:sz w:val="28"/>
          <w:szCs w:val="28"/>
        </w:rPr>
      </w:pPr>
      <w:bookmarkStart w:id="146" w:name="_Toc71034567"/>
      <w:r>
        <w:rPr>
          <w:rFonts w:ascii="Times New Roman" w:hAnsi="Times New Roman" w:cs="Times New Roman"/>
          <w:b/>
          <w:bCs/>
          <w:color w:val="auto"/>
          <w:sz w:val="28"/>
          <w:szCs w:val="28"/>
        </w:rPr>
        <w:t>Bibliography</w:t>
      </w:r>
      <w:bookmarkEnd w:id="146"/>
    </w:p>
    <w:p>
      <w:pPr>
        <w:rPr>
          <w:rFonts w:eastAsiaTheme="minorHAnsi"/>
        </w:rPr>
      </w:pPr>
    </w:p>
    <w:p>
      <w:pPr>
        <w:widowControl w:val="0"/>
        <w:spacing w:line="480" w:lineRule="auto"/>
        <w:jc w:val="both"/>
        <w:rPr>
          <w:rFonts w:eastAsia="宋体"/>
          <w:kern w:val="2"/>
          <w:lang w:eastAsia="zh-CN"/>
        </w:rPr>
      </w:pPr>
      <w:r>
        <w:rPr>
          <w:rFonts w:eastAsia="宋体"/>
          <w:kern w:val="2"/>
          <w:lang w:eastAsia="zh-CN"/>
        </w:rPr>
        <w:t>Aghamolaei, T., Eftekhaari, T.E., Rafati, S., Kahnouji, K., Ahangari, S., Shahrzad, M.E., Kahnouji, A., &amp; Hoseini, S.H. (2014). Service quality assessment of a referral hospital in Southern Iran with SERVQUAL technique: patients’ perspective. BMC Health Services Research, 14(1), 25-322</w:t>
      </w:r>
    </w:p>
    <w:p>
      <w:pPr>
        <w:spacing w:line="480" w:lineRule="auto"/>
        <w:jc w:val="both"/>
        <w:rPr>
          <w:rFonts w:eastAsia="宋体"/>
          <w:lang w:eastAsia="zh-CN"/>
        </w:rPr>
      </w:pPr>
      <w:r>
        <w:rPr>
          <w:rFonts w:eastAsia="宋体"/>
          <w:lang w:eastAsia="zh-CN"/>
        </w:rPr>
        <w:t>Alharahsheh, H., &amp; Pius, A. (2020). A review of key paradigms: Positivism VS interpretivism. </w:t>
      </w:r>
      <w:r>
        <w:rPr>
          <w:rFonts w:eastAsia="宋体"/>
          <w:i/>
          <w:iCs/>
          <w:lang w:eastAsia="zh-CN"/>
        </w:rPr>
        <w:t>Global Academic Journal of Humanities and Social Sciences</w:t>
      </w:r>
      <w:r>
        <w:rPr>
          <w:rFonts w:eastAsia="宋体"/>
          <w:lang w:eastAsia="zh-CN"/>
        </w:rPr>
        <w:t>, 2(3), 39-43.</w:t>
      </w:r>
    </w:p>
    <w:p>
      <w:pPr>
        <w:spacing w:line="480" w:lineRule="auto"/>
        <w:jc w:val="both"/>
        <w:rPr>
          <w:rFonts w:eastAsia="宋体"/>
          <w:lang w:eastAsia="zh-CN"/>
        </w:rPr>
      </w:pPr>
      <w:r>
        <w:rPr>
          <w:rFonts w:eastAsia="宋体"/>
          <w:lang w:eastAsia="zh-CN"/>
        </w:rPr>
        <w:t>Anguera, M. T., Blanco-Villaseñor, A., Losada, J. L., Sánchez-Algarra, P., &amp; Onwuegbuzie, A. J. (2018). Revisiting the difference between mixed methods and multimethods: Is it all in the name?. </w:t>
      </w:r>
      <w:r>
        <w:rPr>
          <w:rFonts w:eastAsia="宋体"/>
          <w:i/>
          <w:iCs/>
          <w:lang w:eastAsia="zh-CN"/>
        </w:rPr>
        <w:t>Quality &amp; Quantity</w:t>
      </w:r>
      <w:r>
        <w:rPr>
          <w:rFonts w:eastAsia="宋体"/>
          <w:lang w:eastAsia="zh-CN"/>
        </w:rPr>
        <w:t>, 52(6), 2757-2770.</w:t>
      </w:r>
    </w:p>
    <w:p>
      <w:pPr>
        <w:spacing w:line="480" w:lineRule="auto"/>
        <w:jc w:val="both"/>
        <w:rPr>
          <w:rFonts w:eastAsia="宋体"/>
          <w:lang w:eastAsia="zh-CN"/>
        </w:rPr>
      </w:pPr>
      <w:r>
        <w:rPr>
          <w:rFonts w:eastAsia="宋体"/>
          <w:lang w:eastAsia="zh-CN"/>
        </w:rPr>
        <w:t>Bhardwaj P. Types of sampling in research. J Pract Cardiovasc Sci 2019;5:157-63</w:t>
      </w:r>
    </w:p>
    <w:p>
      <w:pPr>
        <w:widowControl w:val="0"/>
        <w:spacing w:line="480" w:lineRule="auto"/>
        <w:jc w:val="both"/>
        <w:rPr>
          <w:rFonts w:eastAsia="宋体"/>
          <w:kern w:val="2"/>
          <w:lang w:eastAsia="zh-CN"/>
        </w:rPr>
      </w:pPr>
      <w:r>
        <w:rPr>
          <w:rFonts w:eastAsia="宋体"/>
          <w:kern w:val="2"/>
          <w:lang w:eastAsia="zh-CN"/>
        </w:rPr>
        <w:t xml:space="preserve">Brown, T. J., &amp; Dacin, P. A. </w:t>
      </w:r>
      <w:r>
        <w:rPr>
          <w:rFonts w:hint="eastAsia" w:eastAsia="宋体"/>
          <w:kern w:val="2"/>
          <w:lang w:eastAsia="zh-CN"/>
        </w:rPr>
        <w:t>（</w:t>
      </w:r>
      <w:r>
        <w:rPr>
          <w:rFonts w:eastAsia="宋体"/>
          <w:kern w:val="2"/>
          <w:lang w:eastAsia="zh-CN"/>
        </w:rPr>
        <w:t>1997</w:t>
      </w:r>
      <w:r>
        <w:rPr>
          <w:rFonts w:hint="eastAsia" w:eastAsia="宋体"/>
          <w:kern w:val="2"/>
          <w:lang w:eastAsia="zh-CN"/>
        </w:rPr>
        <w:t>）</w:t>
      </w:r>
      <w:r>
        <w:rPr>
          <w:rFonts w:eastAsia="宋体"/>
          <w:kern w:val="2"/>
          <w:lang w:eastAsia="zh-CN"/>
        </w:rPr>
        <w:t>. The company and the product: Corporate associations and consumer product responses. Journal of Marketing, 61, 68-84. doi:10.2307/1252190</w:t>
      </w:r>
    </w:p>
    <w:p>
      <w:pPr>
        <w:widowControl w:val="0"/>
        <w:spacing w:after="160" w:line="480" w:lineRule="auto"/>
        <w:jc w:val="both"/>
        <w:rPr>
          <w:rFonts w:eastAsia="宋体"/>
          <w:kern w:val="2"/>
          <w:lang w:eastAsia="zh-CN"/>
        </w:rPr>
      </w:pPr>
      <w:r>
        <w:rPr>
          <w:rFonts w:eastAsia="宋体"/>
          <w:kern w:val="2"/>
          <w:lang w:eastAsia="zh-CN"/>
        </w:rPr>
        <w:t xml:space="preserve">Burrell, G. and Morgan, G. (2016). </w:t>
      </w:r>
      <w:r>
        <w:rPr>
          <w:rFonts w:eastAsia="宋体"/>
          <w:i/>
          <w:iCs/>
          <w:kern w:val="2"/>
          <w:lang w:eastAsia="zh-CN"/>
        </w:rPr>
        <w:t>Sociological Paradigms and Organisational Analysis</w:t>
      </w:r>
      <w:r>
        <w:rPr>
          <w:rFonts w:eastAsia="宋体"/>
          <w:kern w:val="2"/>
          <w:lang w:eastAsia="zh-CN"/>
        </w:rPr>
        <w:t>. Abingdon: Routledge (originally published by Heinemann 1979).</w:t>
      </w:r>
    </w:p>
    <w:p>
      <w:pPr>
        <w:spacing w:line="480" w:lineRule="auto"/>
        <w:jc w:val="both"/>
        <w:rPr>
          <w:rFonts w:eastAsia="宋体"/>
          <w:lang w:eastAsia="zh-CN"/>
        </w:rPr>
      </w:pPr>
      <w:r>
        <w:rPr>
          <w:rFonts w:eastAsia="宋体"/>
          <w:lang w:eastAsia="zh-CN"/>
        </w:rPr>
        <w:t>Campbell, S., Greenwood, M., Prior, S., Shearer, T., Walkem, K., Young, S., ... &amp; Walker, K. (2020). Purposive sampling: complex or simple? Research case examples. Journal of Research in Nursing, 25(8), 652-661.</w:t>
      </w:r>
    </w:p>
    <w:p>
      <w:pPr>
        <w:spacing w:line="480" w:lineRule="auto"/>
        <w:jc w:val="both"/>
        <w:rPr>
          <w:rFonts w:eastAsia="宋体"/>
          <w:lang w:eastAsia="zh-CN"/>
        </w:rPr>
      </w:pPr>
      <w:r>
        <w:rPr>
          <w:rFonts w:eastAsia="宋体"/>
          <w:lang w:eastAsia="zh-CN"/>
        </w:rPr>
        <w:t xml:space="preserve">Carroll, A. B. (1979). A Three-Dimensional Conceptual Model of Corporate Performance. </w:t>
      </w:r>
      <w:r>
        <w:rPr>
          <w:rFonts w:eastAsia="宋体"/>
          <w:i/>
          <w:iCs/>
          <w:lang w:eastAsia="zh-CN"/>
        </w:rPr>
        <w:t>Academy of Management Review</w:t>
      </w:r>
      <w:r>
        <w:rPr>
          <w:rFonts w:eastAsia="宋体"/>
          <w:lang w:eastAsia="zh-CN"/>
        </w:rPr>
        <w:t>, 4(4), 497–505.</w:t>
      </w:r>
    </w:p>
    <w:p>
      <w:pPr>
        <w:widowControl w:val="0"/>
        <w:spacing w:line="480" w:lineRule="auto"/>
        <w:jc w:val="both"/>
        <w:rPr>
          <w:rFonts w:eastAsia="宋体"/>
          <w:kern w:val="2"/>
          <w:szCs w:val="22"/>
          <w:lang w:eastAsia="zh-CN"/>
        </w:rPr>
      </w:pPr>
      <w:r>
        <w:rPr>
          <w:rFonts w:eastAsia="宋体"/>
          <w:kern w:val="2"/>
          <w:szCs w:val="22"/>
          <w:lang w:eastAsia="zh-CN"/>
        </w:rPr>
        <w:t>Carroll, A. B. (1991). The pyramid of corporate social responsibility: toward the moral management of organizational stakeholders. Business Horizons, 34(4),39–48.</w:t>
      </w:r>
    </w:p>
    <w:p>
      <w:pPr>
        <w:widowControl w:val="0"/>
        <w:spacing w:after="160" w:line="480" w:lineRule="auto"/>
        <w:jc w:val="both"/>
        <w:rPr>
          <w:rFonts w:eastAsia="宋体"/>
          <w:kern w:val="2"/>
          <w:lang w:eastAsia="zh-CN"/>
        </w:rPr>
      </w:pPr>
      <w:r>
        <w:rPr>
          <w:rFonts w:eastAsia="宋体"/>
          <w:kern w:val="2"/>
          <w:lang w:val="es-ES" w:eastAsia="zh-CN"/>
        </w:rPr>
        <w:t xml:space="preserve">Carroll, A. B., &amp; Shabana, K. M. (2010). </w:t>
      </w:r>
      <w:r>
        <w:rPr>
          <w:rFonts w:eastAsia="宋体"/>
          <w:kern w:val="2"/>
          <w:lang w:eastAsia="zh-CN"/>
        </w:rPr>
        <w:t>The business case for corporate social responsibility: A review of concepts, research and practice. </w:t>
      </w:r>
      <w:r>
        <w:rPr>
          <w:rFonts w:eastAsia="宋体"/>
          <w:i/>
          <w:iCs/>
          <w:kern w:val="2"/>
          <w:lang w:eastAsia="zh-CN"/>
        </w:rPr>
        <w:t>International journal of management reviews</w:t>
      </w:r>
      <w:r>
        <w:rPr>
          <w:rFonts w:eastAsia="宋体"/>
          <w:kern w:val="2"/>
          <w:lang w:eastAsia="zh-CN"/>
        </w:rPr>
        <w:t>, 12(1), 85-105.</w:t>
      </w:r>
    </w:p>
    <w:p>
      <w:pPr>
        <w:widowControl w:val="0"/>
        <w:spacing w:line="480" w:lineRule="auto"/>
        <w:jc w:val="both"/>
        <w:rPr>
          <w:rFonts w:eastAsia="宋体"/>
          <w:kern w:val="2"/>
          <w:lang w:eastAsia="zh-CN"/>
        </w:rPr>
      </w:pPr>
      <w:r>
        <w:rPr>
          <w:rFonts w:hint="eastAsia" w:eastAsia="宋体"/>
          <w:kern w:val="2"/>
          <w:lang w:eastAsia="zh-CN"/>
        </w:rPr>
        <w:t>Chanu H H，Wang Y H，Yang W Y</w:t>
      </w:r>
      <w:r>
        <w:rPr>
          <w:rFonts w:eastAsia="宋体"/>
          <w:kern w:val="2"/>
          <w:lang w:eastAsia="zh-CN"/>
        </w:rPr>
        <w:t>. (</w:t>
      </w:r>
      <w:r>
        <w:rPr>
          <w:rFonts w:hint="eastAsia" w:eastAsia="宋体"/>
          <w:kern w:val="2"/>
          <w:lang w:eastAsia="zh-CN"/>
        </w:rPr>
        <w:t>2009</w:t>
      </w:r>
      <w:r>
        <w:rPr>
          <w:rFonts w:eastAsia="宋体"/>
          <w:kern w:val="2"/>
          <w:lang w:eastAsia="zh-CN"/>
        </w:rPr>
        <w:t>)</w:t>
      </w:r>
      <w:r>
        <w:rPr>
          <w:rFonts w:hint="eastAsia" w:eastAsia="宋体"/>
          <w:kern w:val="2"/>
          <w:lang w:eastAsia="zh-CN"/>
        </w:rPr>
        <w:t>.The</w:t>
      </w:r>
      <w:r>
        <w:rPr>
          <w:rFonts w:eastAsia="宋体"/>
          <w:kern w:val="2"/>
          <w:lang w:eastAsia="zh-CN"/>
        </w:rPr>
        <w:t xml:space="preserve"> Impact of </w:t>
      </w:r>
      <w:r>
        <w:rPr>
          <w:rFonts w:hint="eastAsia" w:eastAsia="宋体"/>
          <w:kern w:val="2"/>
          <w:lang w:eastAsia="zh-CN"/>
        </w:rPr>
        <w:t>E-Service Ouality</w:t>
      </w:r>
      <w:r>
        <w:rPr>
          <w:rFonts w:eastAsia="宋体"/>
          <w:kern w:val="2"/>
          <w:lang w:eastAsia="zh-CN"/>
        </w:rPr>
        <w:t>,</w:t>
      </w:r>
      <w:r>
        <w:rPr>
          <w:rFonts w:hint="eastAsia" w:eastAsia="宋体"/>
          <w:kern w:val="2"/>
          <w:lang w:eastAsia="zh-CN"/>
        </w:rPr>
        <w:t xml:space="preserve"> Customer Satisfaction and</w:t>
      </w:r>
      <w:r>
        <w:rPr>
          <w:rFonts w:eastAsia="宋体"/>
          <w:kern w:val="2"/>
          <w:lang w:eastAsia="zh-CN"/>
        </w:rPr>
        <w:t xml:space="preserve"> </w:t>
      </w:r>
      <w:r>
        <w:rPr>
          <w:rFonts w:hint="eastAsia" w:eastAsia="宋体"/>
          <w:kern w:val="2"/>
          <w:lang w:eastAsia="zh-CN"/>
        </w:rPr>
        <w:t>Loyalty on E-Marketing；Moderating Effect</w:t>
      </w:r>
      <w:r>
        <w:rPr>
          <w:rFonts w:eastAsia="宋体"/>
          <w:kern w:val="2"/>
          <w:lang w:eastAsia="zh-CN"/>
        </w:rPr>
        <w:t xml:space="preserve"> </w:t>
      </w:r>
      <w:r>
        <w:rPr>
          <w:rFonts w:hint="eastAsia" w:eastAsia="宋体"/>
          <w:kern w:val="2"/>
          <w:lang w:eastAsia="zh-CN"/>
        </w:rPr>
        <w:t>of Perceived Value．Total Ouality Management＆Business Excellence，20(4)：423-443．</w:t>
      </w:r>
    </w:p>
    <w:p>
      <w:pPr>
        <w:widowControl w:val="0"/>
        <w:spacing w:line="480" w:lineRule="auto"/>
        <w:jc w:val="both"/>
        <w:rPr>
          <w:rFonts w:eastAsia="宋体"/>
          <w:kern w:val="2"/>
          <w:lang w:val="en-US" w:eastAsia="zh-CN"/>
        </w:rPr>
      </w:pPr>
      <w:r>
        <w:rPr>
          <w:rFonts w:hint="eastAsia" w:eastAsia="宋体"/>
          <w:kern w:val="2"/>
          <w:lang w:val="en-US" w:eastAsia="zh-CN"/>
        </w:rPr>
        <w:t xml:space="preserve">Chen Lin, Liu Jun. </w:t>
      </w:r>
      <w:r>
        <w:rPr>
          <w:rFonts w:eastAsia="宋体"/>
          <w:kern w:val="2"/>
          <w:lang w:val="en-US" w:eastAsia="zh-CN"/>
        </w:rPr>
        <w:t>(</w:t>
      </w:r>
      <w:r>
        <w:rPr>
          <w:rFonts w:hint="eastAsia" w:eastAsia="宋体"/>
          <w:kern w:val="2"/>
          <w:lang w:val="en-US" w:eastAsia="zh-CN"/>
        </w:rPr>
        <w:t>2020</w:t>
      </w:r>
      <w:r>
        <w:rPr>
          <w:rFonts w:eastAsia="宋体"/>
          <w:kern w:val="2"/>
          <w:lang w:val="en-US" w:eastAsia="zh-CN"/>
        </w:rPr>
        <w:t>)</w:t>
      </w:r>
      <w:r>
        <w:rPr>
          <w:rFonts w:hint="eastAsia" w:eastAsia="宋体"/>
          <w:kern w:val="2"/>
          <w:lang w:val="en-US" w:eastAsia="zh-CN"/>
        </w:rPr>
        <w:t>.Research on the relationship between Social responsibility and Financial performance of Food Manufacturing Enterprises in China. Productivity Research, 2020 (09): 142,145.</w:t>
      </w:r>
    </w:p>
    <w:p>
      <w:pPr>
        <w:widowControl w:val="0"/>
        <w:spacing w:line="480" w:lineRule="auto"/>
        <w:jc w:val="both"/>
        <w:rPr>
          <w:rFonts w:eastAsia="宋体"/>
          <w:kern w:val="2"/>
          <w:szCs w:val="22"/>
          <w:lang w:eastAsia="zh-CN"/>
        </w:rPr>
      </w:pPr>
      <w:r>
        <w:rPr>
          <w:rFonts w:eastAsia="宋体"/>
          <w:kern w:val="2"/>
          <w:szCs w:val="22"/>
          <w:lang w:eastAsia="zh-CN"/>
        </w:rPr>
        <w:t>Chen Xiaofeng. (2014). Empirical Analysis of the relationship between corporate social responsibility and Customer Loyalty-Based on the perspective of dairy products consumers. Scientific Research Management, 35, 98-106.</w:t>
      </w:r>
    </w:p>
    <w:p>
      <w:pPr>
        <w:spacing w:line="480" w:lineRule="auto"/>
        <w:jc w:val="both"/>
        <w:rPr>
          <w:rFonts w:eastAsia="宋体"/>
          <w:lang w:eastAsia="zh-CN"/>
        </w:rPr>
      </w:pPr>
      <w:r>
        <w:rPr>
          <w:rFonts w:eastAsia="宋体"/>
          <w:lang w:eastAsia="zh-CN"/>
        </w:rPr>
        <w:t>Chu, H., &amp; Ke, Q. (2017). Research methods: What's in the name?. Library &amp; Information Science Research, 39(4), 284-294.</w:t>
      </w:r>
    </w:p>
    <w:p>
      <w:pPr>
        <w:spacing w:line="480" w:lineRule="auto"/>
        <w:jc w:val="both"/>
      </w:pPr>
      <w:r>
        <w:rPr>
          <w:shd w:val="clear" w:color="auto" w:fill="FFFFFF"/>
        </w:rPr>
        <w:t>Connelly, L.M. (2008). Pilot studies.</w:t>
      </w:r>
      <w:r>
        <w:rPr>
          <w:rFonts w:ascii="等线" w:hAnsi="等线" w:eastAsia="等线"/>
          <w:shd w:val="clear" w:color="auto" w:fill="FFFFFF"/>
        </w:rPr>
        <w:t> </w:t>
      </w:r>
      <w:r>
        <w:rPr>
          <w:i/>
          <w:iCs/>
        </w:rPr>
        <w:t>Medsurg Nursing</w:t>
      </w:r>
      <w:r>
        <w:rPr>
          <w:shd w:val="clear" w:color="auto" w:fill="FFFFFF"/>
        </w:rPr>
        <w:t>,</w:t>
      </w:r>
      <w:r>
        <w:rPr>
          <w:rFonts w:ascii="等线" w:hAnsi="等线" w:eastAsia="等线"/>
          <w:shd w:val="clear" w:color="auto" w:fill="FFFFFF"/>
        </w:rPr>
        <w:t> </w:t>
      </w:r>
      <w:r>
        <w:rPr>
          <w:i/>
          <w:iCs/>
        </w:rPr>
        <w:t>17</w:t>
      </w:r>
      <w:r>
        <w:rPr>
          <w:shd w:val="clear" w:color="auto" w:fill="FFFFFF"/>
        </w:rPr>
        <w:t>(6), p.411.</w:t>
      </w:r>
    </w:p>
    <w:p>
      <w:pPr>
        <w:widowControl w:val="0"/>
        <w:spacing w:line="480" w:lineRule="auto"/>
        <w:jc w:val="both"/>
        <w:rPr>
          <w:rFonts w:eastAsia="宋体"/>
          <w:kern w:val="2"/>
          <w:lang w:eastAsia="zh-CN"/>
        </w:rPr>
      </w:pPr>
      <w:r>
        <w:rPr>
          <w:rFonts w:eastAsia="宋体"/>
          <w:kern w:val="2"/>
          <w:lang w:eastAsia="zh-CN"/>
        </w:rPr>
        <w:t>Copley, P. (2004). Marketing communications management: Concepts and theories cases and practice. New, NY: Elsevier.</w:t>
      </w:r>
    </w:p>
    <w:p>
      <w:pPr>
        <w:spacing w:line="480" w:lineRule="auto"/>
        <w:jc w:val="both"/>
      </w:pPr>
      <w:r>
        <w:t xml:space="preserve">Cui Lihang, Guo Rui. (2020). Consumer perception and response to dairy corporate social responsibility in the new crown pneumonia epidemic. </w:t>
      </w:r>
      <w:r>
        <w:rPr>
          <w:i/>
          <w:iCs/>
        </w:rPr>
        <w:t xml:space="preserve">China Dairy Industry </w:t>
      </w:r>
      <w:r>
        <w:t>,223,14-20.</w:t>
      </w:r>
    </w:p>
    <w:p>
      <w:pPr>
        <w:widowControl w:val="0"/>
        <w:spacing w:line="480" w:lineRule="auto"/>
        <w:jc w:val="both"/>
        <w:rPr>
          <w:rFonts w:eastAsia="宋体"/>
          <w:kern w:val="2"/>
          <w:lang w:eastAsia="zh-CN"/>
        </w:rPr>
      </w:pPr>
      <w:r>
        <w:rPr>
          <w:rFonts w:hint="eastAsia" w:eastAsia="宋体"/>
          <w:kern w:val="2"/>
          <w:lang w:eastAsia="zh-CN"/>
        </w:rPr>
        <w:t xml:space="preserve">Cui Lihang, Guo Rui. </w:t>
      </w:r>
      <w:r>
        <w:rPr>
          <w:rFonts w:eastAsia="宋体"/>
          <w:kern w:val="2"/>
          <w:lang w:eastAsia="zh-CN"/>
        </w:rPr>
        <w:t>(</w:t>
      </w:r>
      <w:r>
        <w:rPr>
          <w:rFonts w:hint="eastAsia" w:eastAsia="宋体"/>
          <w:kern w:val="2"/>
          <w:lang w:eastAsia="zh-CN"/>
        </w:rPr>
        <w:t>2020</w:t>
      </w:r>
      <w:r>
        <w:rPr>
          <w:rFonts w:eastAsia="宋体"/>
          <w:kern w:val="2"/>
          <w:lang w:eastAsia="zh-CN"/>
        </w:rPr>
        <w:t>)</w:t>
      </w:r>
      <w:r>
        <w:rPr>
          <w:rFonts w:hint="eastAsia" w:eastAsia="宋体"/>
          <w:kern w:val="2"/>
          <w:lang w:eastAsia="zh-CN"/>
        </w:rPr>
        <w:t>. Consumer perception and response to dairy corporate social responsibility in the new crown pneumonia epidemic. China Dairy Industry ,223,14-20.</w:t>
      </w:r>
    </w:p>
    <w:p>
      <w:pPr>
        <w:widowControl w:val="0"/>
        <w:spacing w:line="480" w:lineRule="auto"/>
        <w:ind w:left="120" w:hanging="120" w:hangingChars="50"/>
        <w:jc w:val="both"/>
        <w:rPr>
          <w:rFonts w:eastAsia="宋体"/>
          <w:kern w:val="2"/>
          <w:szCs w:val="22"/>
          <w:lang w:eastAsia="zh-CN"/>
        </w:rPr>
      </w:pPr>
      <w:r>
        <w:rPr>
          <w:rFonts w:eastAsia="宋体"/>
          <w:kern w:val="2"/>
          <w:szCs w:val="22"/>
          <w:lang w:eastAsia="zh-CN"/>
        </w:rPr>
        <w:t>Cui Lina, (2014). Z Bank Retail customer loyalty Management Research. Master's thesis of Heilongjiang University in China.</w:t>
      </w:r>
    </w:p>
    <w:p>
      <w:pPr>
        <w:widowControl w:val="0"/>
        <w:spacing w:line="480" w:lineRule="auto"/>
        <w:jc w:val="both"/>
        <w:rPr>
          <w:rFonts w:eastAsia="宋体"/>
          <w:kern w:val="2"/>
          <w:lang w:val="en-US" w:eastAsia="zh-CN"/>
        </w:rPr>
      </w:pPr>
      <w:r>
        <w:rPr>
          <w:rFonts w:hint="eastAsia" w:eastAsia="宋体"/>
          <w:kern w:val="2"/>
          <w:lang w:val="en-US" w:eastAsia="zh-CN"/>
        </w:rPr>
        <w:t xml:space="preserve">Dai Zhuoling. </w:t>
      </w:r>
      <w:r>
        <w:rPr>
          <w:rFonts w:eastAsia="宋体"/>
          <w:kern w:val="2"/>
          <w:lang w:val="en-US" w:eastAsia="zh-CN"/>
        </w:rPr>
        <w:t>(</w:t>
      </w:r>
      <w:r>
        <w:rPr>
          <w:rFonts w:hint="eastAsia" w:eastAsia="宋体"/>
          <w:kern w:val="2"/>
          <w:lang w:val="en-US" w:eastAsia="zh-CN"/>
        </w:rPr>
        <w:t>2019</w:t>
      </w:r>
      <w:r>
        <w:rPr>
          <w:rFonts w:eastAsia="宋体"/>
          <w:kern w:val="2"/>
          <w:lang w:val="en-US" w:eastAsia="zh-CN"/>
        </w:rPr>
        <w:t>)</w:t>
      </w:r>
      <w:r>
        <w:rPr>
          <w:rFonts w:hint="eastAsia" w:eastAsia="宋体"/>
          <w:kern w:val="2"/>
          <w:lang w:val="en-US" w:eastAsia="zh-CN"/>
        </w:rPr>
        <w:t>.Research on Food Corporate Social responsibility-- take Haidilao as an example. Modern Commerce and Trade Industry, 40 (06): 63-65.</w:t>
      </w:r>
    </w:p>
    <w:p>
      <w:pPr>
        <w:widowControl w:val="0"/>
        <w:spacing w:line="480" w:lineRule="auto"/>
        <w:jc w:val="both"/>
        <w:rPr>
          <w:rFonts w:eastAsia="宋体"/>
          <w:kern w:val="2"/>
          <w:lang w:eastAsia="zh-CN"/>
        </w:rPr>
      </w:pPr>
      <w:r>
        <w:rPr>
          <w:rFonts w:eastAsia="宋体"/>
          <w:kern w:val="2"/>
          <w:lang w:eastAsia="zh-CN"/>
        </w:rPr>
        <w:t>Ding, W., Levine, R., Lin, C., &amp; Xie, W. (2020). Corporate Immunity to the COVID-19 Pandemic. NBER Working Paper 27055</w:t>
      </w:r>
      <w:r>
        <w:rPr>
          <w:rFonts w:hint="eastAsia" w:eastAsia="宋体"/>
          <w:kern w:val="2"/>
          <w:lang w:eastAsia="zh-CN"/>
        </w:rPr>
        <w:t>,</w:t>
      </w:r>
      <w:r>
        <w:rPr>
          <w:rFonts w:eastAsia="宋体"/>
          <w:kern w:val="2"/>
          <w:lang w:eastAsia="zh-CN"/>
        </w:rPr>
        <w:t xml:space="preserve"> </w:t>
      </w:r>
      <w:r>
        <w:rPr>
          <w:rFonts w:hint="eastAsia" w:eastAsia="宋体"/>
          <w:kern w:val="2"/>
          <w:lang w:val="en-US" w:eastAsia="zh-CN"/>
        </w:rPr>
        <w:t>[online],</w:t>
      </w:r>
      <w:r>
        <w:rPr>
          <w:rFonts w:eastAsia="宋体"/>
          <w:kern w:val="2"/>
          <w:lang w:val="en-US" w:eastAsia="zh-CN"/>
        </w:rPr>
        <w:t xml:space="preserve"> </w:t>
      </w:r>
      <w:r>
        <w:rPr>
          <w:rFonts w:hint="eastAsia" w:eastAsia="宋体"/>
          <w:kern w:val="2"/>
          <w:lang w:val="en-US" w:eastAsia="zh-CN"/>
        </w:rPr>
        <w:t>Available from:</w:t>
      </w:r>
      <w:r>
        <w:rPr>
          <w:rFonts w:eastAsia="宋体"/>
          <w:kern w:val="2"/>
          <w:lang w:eastAsia="zh-CN"/>
        </w:rPr>
        <w:t xml:space="preserve"> http://www.nber.org/papers/w27055</w:t>
      </w:r>
      <w:r>
        <w:rPr>
          <w:rFonts w:hint="eastAsia" w:eastAsia="宋体"/>
          <w:kern w:val="2"/>
          <w:lang w:val="en-US" w:eastAsia="zh-CN"/>
        </w:rPr>
        <w:t xml:space="preserve"> </w:t>
      </w:r>
      <w:r>
        <w:rPr>
          <w:rFonts w:hint="eastAsia" w:eastAsia="宋体"/>
          <w:kern w:val="2"/>
          <w:lang w:eastAsia="zh-CN"/>
        </w:rPr>
        <w:t xml:space="preserve">[Accessed at </w:t>
      </w:r>
      <w:r>
        <w:rPr>
          <w:rFonts w:hint="eastAsia" w:eastAsia="宋体"/>
          <w:kern w:val="2"/>
          <w:lang w:val="en-US" w:eastAsia="zh-CN"/>
        </w:rPr>
        <w:t>1</w:t>
      </w:r>
      <w:r>
        <w:rPr>
          <w:rFonts w:hint="eastAsia" w:eastAsia="宋体"/>
          <w:kern w:val="2"/>
          <w:lang w:eastAsia="zh-CN"/>
        </w:rPr>
        <w:t>/</w:t>
      </w:r>
      <w:r>
        <w:rPr>
          <w:rFonts w:hint="eastAsia" w:eastAsia="宋体"/>
          <w:kern w:val="2"/>
          <w:lang w:val="en-US" w:eastAsia="zh-CN"/>
        </w:rPr>
        <w:t>Feb</w:t>
      </w:r>
      <w:r>
        <w:rPr>
          <w:rFonts w:hint="eastAsia" w:eastAsia="宋体"/>
          <w:kern w:val="2"/>
          <w:lang w:eastAsia="zh-CN"/>
        </w:rPr>
        <w:t>/2021]</w:t>
      </w:r>
    </w:p>
    <w:p>
      <w:pPr>
        <w:widowControl w:val="0"/>
        <w:spacing w:line="480" w:lineRule="auto"/>
        <w:jc w:val="both"/>
        <w:rPr>
          <w:rFonts w:eastAsia="宋体"/>
          <w:kern w:val="2"/>
          <w:lang w:eastAsia="zh-CN"/>
        </w:rPr>
      </w:pPr>
      <w:r>
        <w:rPr>
          <w:rFonts w:eastAsia="宋体"/>
          <w:kern w:val="2"/>
          <w:lang w:eastAsia="zh-CN"/>
        </w:rPr>
        <w:t>Du, S., Bhattcharya, C. B., &amp; Sen, S. (2007). Reaping relational rewards from corporate social responsibility: The role of competitive positioning. International Journal of Research in Marketing, 24(3), 224-241.</w:t>
      </w:r>
    </w:p>
    <w:p>
      <w:pPr>
        <w:widowControl w:val="0"/>
        <w:spacing w:line="480" w:lineRule="auto"/>
        <w:jc w:val="both"/>
        <w:rPr>
          <w:rFonts w:eastAsia="宋体"/>
          <w:kern w:val="2"/>
          <w:lang w:eastAsia="zh-CN"/>
        </w:rPr>
      </w:pPr>
      <w:r>
        <w:rPr>
          <w:rFonts w:eastAsia="宋体"/>
          <w:kern w:val="2"/>
          <w:lang w:eastAsia="zh-CN"/>
        </w:rPr>
        <w:t>E. W. Anderson. (1998</w:t>
      </w:r>
      <w:r>
        <w:rPr>
          <w:rFonts w:hint="eastAsia" w:eastAsia="宋体"/>
          <w:kern w:val="2"/>
          <w:lang w:eastAsia="zh-CN"/>
        </w:rPr>
        <w:t>)</w:t>
      </w:r>
      <w:r>
        <w:rPr>
          <w:rFonts w:eastAsia="宋体"/>
          <w:kern w:val="2"/>
          <w:lang w:eastAsia="zh-CN"/>
        </w:rPr>
        <w:t>. Customer satisfaction and word of mouth,” Journal of Service Research. vol. 1, 1, 5-17</w:t>
      </w:r>
    </w:p>
    <w:p>
      <w:pPr>
        <w:widowControl w:val="0"/>
        <w:spacing w:line="480" w:lineRule="auto"/>
        <w:jc w:val="both"/>
        <w:rPr>
          <w:rFonts w:eastAsia="宋体"/>
          <w:kern w:val="2"/>
          <w:lang w:eastAsia="zh-CN"/>
        </w:rPr>
      </w:pPr>
      <w:r>
        <w:rPr>
          <w:rFonts w:eastAsia="宋体"/>
          <w:kern w:val="2"/>
          <w:lang w:eastAsia="zh-CN"/>
        </w:rPr>
        <w:t xml:space="preserve">E. W. Anserson and V. Mittal. </w:t>
      </w:r>
      <w:r>
        <w:rPr>
          <w:rFonts w:hint="eastAsia" w:eastAsia="宋体"/>
          <w:kern w:val="2"/>
          <w:lang w:eastAsia="zh-CN"/>
        </w:rPr>
        <w:t>（</w:t>
      </w:r>
      <w:r>
        <w:rPr>
          <w:rFonts w:eastAsia="宋体"/>
          <w:kern w:val="2"/>
          <w:lang w:eastAsia="zh-CN"/>
        </w:rPr>
        <w:t>2000</w:t>
      </w:r>
      <w:r>
        <w:rPr>
          <w:rFonts w:hint="eastAsia" w:eastAsia="宋体"/>
          <w:kern w:val="2"/>
          <w:lang w:eastAsia="zh-CN"/>
        </w:rPr>
        <w:t>）</w:t>
      </w:r>
      <w:r>
        <w:rPr>
          <w:rFonts w:eastAsia="宋体"/>
          <w:kern w:val="2"/>
          <w:lang w:eastAsia="zh-CN"/>
        </w:rPr>
        <w:t xml:space="preserve">. Strengthening the satisfaction-profit chain. Journal of Service Research, vol. 3,2, 107-120 </w:t>
      </w:r>
    </w:p>
    <w:p>
      <w:pPr>
        <w:spacing w:line="480" w:lineRule="auto"/>
        <w:jc w:val="both"/>
        <w:rPr>
          <w:lang w:eastAsia="zh-CN"/>
        </w:rPr>
      </w:pPr>
      <w:r>
        <w:rPr>
          <w:lang w:eastAsia="zh-CN"/>
        </w:rPr>
        <w:t xml:space="preserve">Easterby-Smith, M., Thorpe, R. Jackson, P. and Lowe, A. (2008). </w:t>
      </w:r>
      <w:r>
        <w:rPr>
          <w:i/>
          <w:iCs/>
          <w:lang w:eastAsia="zh-CN"/>
        </w:rPr>
        <w:t>Management Research</w:t>
      </w:r>
      <w:r>
        <w:rPr>
          <w:lang w:eastAsia="zh-CN"/>
        </w:rPr>
        <w:t xml:space="preserve"> (3rd edition). Sage: London.</w:t>
      </w:r>
    </w:p>
    <w:p>
      <w:pPr>
        <w:spacing w:line="480" w:lineRule="auto"/>
        <w:rPr>
          <w:rFonts w:eastAsia="宋体"/>
          <w:kern w:val="2"/>
          <w:lang w:eastAsia="zh-CN"/>
        </w:rPr>
      </w:pPr>
      <w:r>
        <w:rPr>
          <w:rFonts w:eastAsia="宋体"/>
          <w:kern w:val="2"/>
          <w:lang w:val="fr-FR" w:eastAsia="zh-CN"/>
        </w:rPr>
        <w:t xml:space="preserve">Ekolu, S. O., &amp; Quainoo, H. (2019). </w:t>
      </w:r>
      <w:r>
        <w:rPr>
          <w:rFonts w:eastAsia="宋体"/>
          <w:kern w:val="2"/>
          <w:lang w:eastAsia="zh-CN"/>
        </w:rPr>
        <w:t>Reliability of assessments in engineering education using Cronbach’s alpha, KR and split-half methods. Global Journal of Engineering Education, 21(1), 24-29.</w:t>
      </w:r>
    </w:p>
    <w:p>
      <w:pPr>
        <w:widowControl w:val="0"/>
        <w:spacing w:after="160" w:line="480" w:lineRule="auto"/>
        <w:jc w:val="both"/>
        <w:rPr>
          <w:rFonts w:eastAsia="宋体"/>
          <w:kern w:val="2"/>
          <w:lang w:eastAsia="zh-CN"/>
        </w:rPr>
      </w:pPr>
      <w:r>
        <w:rPr>
          <w:rFonts w:eastAsia="宋体"/>
          <w:kern w:val="2"/>
          <w:lang w:eastAsia="zh-CN"/>
        </w:rPr>
        <w:t xml:space="preserve">Fiona Middleton. (2020). </w:t>
      </w:r>
      <w:r>
        <w:rPr>
          <w:rFonts w:eastAsia="宋体"/>
          <w:i/>
          <w:iCs/>
          <w:kern w:val="2"/>
          <w:lang w:eastAsia="zh-CN"/>
        </w:rPr>
        <w:t>Reliability vs validity: what’s the difference</w:t>
      </w:r>
      <w:r>
        <w:rPr>
          <w:rFonts w:eastAsia="宋体"/>
          <w:kern w:val="2"/>
          <w:lang w:eastAsia="zh-CN"/>
        </w:rPr>
        <w:t>? Available from:</w:t>
      </w:r>
      <w:r>
        <w:fldChar w:fldCharType="begin"/>
      </w:r>
      <w:r>
        <w:instrText xml:space="preserve"> HYPERLINK "https://www.scribbr.com/methodology/reliability-vs-validity/" </w:instrText>
      </w:r>
      <w:r>
        <w:fldChar w:fldCharType="separate"/>
      </w:r>
      <w:r>
        <w:rPr>
          <w:rFonts w:eastAsia="宋体"/>
          <w:kern w:val="2"/>
          <w:lang w:eastAsia="zh-CN"/>
        </w:rPr>
        <w:t>https://www.scribbr.com/methodology/reliability-vs-validity/</w:t>
      </w:r>
      <w:r>
        <w:rPr>
          <w:rFonts w:eastAsia="宋体"/>
          <w:kern w:val="2"/>
          <w:lang w:eastAsia="zh-CN"/>
        </w:rPr>
        <w:fldChar w:fldCharType="end"/>
      </w:r>
      <w:r>
        <w:rPr>
          <w:rFonts w:eastAsia="宋体"/>
          <w:kern w:val="2"/>
          <w:lang w:eastAsia="zh-CN"/>
        </w:rPr>
        <w:t>, [Accessed to 28 Nov, 2020].</w:t>
      </w:r>
    </w:p>
    <w:p>
      <w:pPr>
        <w:widowControl w:val="0"/>
        <w:spacing w:line="480" w:lineRule="auto"/>
        <w:jc w:val="both"/>
        <w:rPr>
          <w:rFonts w:eastAsia="宋体"/>
          <w:kern w:val="2"/>
          <w:szCs w:val="22"/>
          <w:lang w:eastAsia="zh-CN"/>
        </w:rPr>
      </w:pPr>
      <w:r>
        <w:rPr>
          <w:rFonts w:eastAsia="宋体"/>
          <w:kern w:val="2"/>
          <w:szCs w:val="22"/>
          <w:lang w:eastAsia="zh-CN"/>
        </w:rPr>
        <w:t xml:space="preserve">Frederick. </w:t>
      </w:r>
      <w:r>
        <w:rPr>
          <w:rFonts w:hint="eastAsia" w:eastAsia="宋体"/>
          <w:kern w:val="2"/>
          <w:szCs w:val="22"/>
          <w:lang w:eastAsia="zh-CN"/>
        </w:rPr>
        <w:t>（</w:t>
      </w:r>
      <w:r>
        <w:rPr>
          <w:rFonts w:eastAsia="宋体"/>
          <w:kern w:val="2"/>
          <w:szCs w:val="22"/>
          <w:lang w:eastAsia="zh-CN"/>
        </w:rPr>
        <w:t>1983</w:t>
      </w:r>
      <w:r>
        <w:rPr>
          <w:rFonts w:hint="eastAsia" w:eastAsia="宋体"/>
          <w:kern w:val="2"/>
          <w:szCs w:val="22"/>
          <w:lang w:eastAsia="zh-CN"/>
        </w:rPr>
        <w:t>）</w:t>
      </w:r>
      <w:r>
        <w:rPr>
          <w:rFonts w:eastAsia="宋体"/>
          <w:kern w:val="2"/>
          <w:szCs w:val="22"/>
          <w:lang w:eastAsia="zh-CN"/>
        </w:rPr>
        <w:t>. Corporate social responsibility in the Reagan era and beyond. California management review. (3):145-157.</w:t>
      </w:r>
    </w:p>
    <w:p>
      <w:pPr>
        <w:widowControl w:val="0"/>
        <w:spacing w:line="480" w:lineRule="auto"/>
        <w:jc w:val="both"/>
        <w:rPr>
          <w:rFonts w:eastAsia="宋体"/>
          <w:kern w:val="2"/>
          <w:lang w:eastAsia="zh-CN"/>
        </w:rPr>
      </w:pPr>
      <w:r>
        <w:rPr>
          <w:rFonts w:eastAsia="宋体"/>
          <w:kern w:val="2"/>
          <w:lang w:eastAsia="zh-CN"/>
        </w:rPr>
        <w:t xml:space="preserve">G. R. Dowling. </w:t>
      </w:r>
      <w:r>
        <w:rPr>
          <w:rFonts w:hint="eastAsia" w:eastAsia="宋体"/>
          <w:kern w:val="2"/>
          <w:lang w:eastAsia="zh-CN"/>
        </w:rPr>
        <w:t>（</w:t>
      </w:r>
      <w:r>
        <w:rPr>
          <w:rFonts w:eastAsia="宋体"/>
          <w:kern w:val="2"/>
          <w:lang w:eastAsia="zh-CN"/>
        </w:rPr>
        <w:t>2004</w:t>
      </w:r>
      <w:r>
        <w:rPr>
          <w:rFonts w:hint="eastAsia" w:eastAsia="宋体"/>
          <w:kern w:val="2"/>
          <w:lang w:eastAsia="zh-CN"/>
        </w:rPr>
        <w:t>）</w:t>
      </w:r>
      <w:r>
        <w:rPr>
          <w:rFonts w:eastAsia="宋体"/>
          <w:kern w:val="2"/>
          <w:lang w:eastAsia="zh-CN"/>
        </w:rPr>
        <w:t xml:space="preserve">. Journalists’ evaluation of corporate reputations. Corporate Reputation Review, vol. 7, 2, 196-205, </w:t>
      </w:r>
    </w:p>
    <w:p>
      <w:pPr>
        <w:widowControl w:val="0"/>
        <w:spacing w:line="480" w:lineRule="auto"/>
        <w:jc w:val="both"/>
        <w:rPr>
          <w:rFonts w:eastAsia="宋体"/>
          <w:kern w:val="2"/>
          <w:lang w:eastAsia="zh-CN"/>
        </w:rPr>
      </w:pPr>
      <w:r>
        <w:rPr>
          <w:rFonts w:hint="eastAsia" w:eastAsia="宋体"/>
          <w:kern w:val="2"/>
          <w:lang w:eastAsia="zh-CN"/>
        </w:rPr>
        <w:t>Ge Youde.（2018）. A study on the impact of corporate social responsibility on financial performance —— with food and beverage listed enterprises as the research object. Master thesis, University of Electronic Science and Technology.</w:t>
      </w:r>
    </w:p>
    <w:p>
      <w:pPr>
        <w:spacing w:line="480" w:lineRule="auto"/>
        <w:jc w:val="both"/>
        <w:rPr>
          <w:rFonts w:eastAsia="宋体"/>
          <w:lang w:eastAsia="zh-CN"/>
        </w:rPr>
      </w:pPr>
      <w:r>
        <w:rPr>
          <w:rFonts w:eastAsia="宋体"/>
          <w:lang w:eastAsia="zh-CN"/>
        </w:rPr>
        <w:t>Ghaljaie, F., Naderifar, M., &amp; Goli, H. (2017). Snowball sampling: A purposeful method of sampling in qualitative research. Strides in Development of Medical Education, 14(3).</w:t>
      </w:r>
    </w:p>
    <w:p>
      <w:pPr>
        <w:spacing w:line="480" w:lineRule="auto"/>
        <w:rPr>
          <w:rFonts w:eastAsia="宋体"/>
          <w:kern w:val="2"/>
          <w:lang w:eastAsia="zh-CN"/>
        </w:rPr>
      </w:pPr>
      <w:r>
        <w:rPr>
          <w:rFonts w:eastAsia="宋体"/>
          <w:kern w:val="2"/>
          <w:lang w:eastAsia="zh-CN"/>
        </w:rPr>
        <w:t>Gómez, L. E., Schalock, R. L., &amp; Verdugo, M. A. (2020). The role of moderators and mediators in implementing and evaluating intellectual and developmental disabilities-related policies and practices. Journal of Developmental and Physical Disabilities, 32(3), 375-393.</w:t>
      </w:r>
    </w:p>
    <w:p>
      <w:pPr>
        <w:widowControl w:val="0"/>
        <w:spacing w:line="480" w:lineRule="auto"/>
        <w:jc w:val="both"/>
        <w:rPr>
          <w:rFonts w:eastAsia="宋体"/>
          <w:kern w:val="2"/>
          <w:lang w:val="en-US" w:eastAsia="zh-CN"/>
        </w:rPr>
      </w:pPr>
      <w:r>
        <w:rPr>
          <w:rFonts w:hint="eastAsia" w:eastAsia="宋体"/>
          <w:kern w:val="2"/>
          <w:lang w:val="en-US" w:eastAsia="zh-CN"/>
        </w:rPr>
        <w:t>Gong Xiaomin.（2020）. Research on the current situation of social responsibility disclosure of listed companies in food industry. Marketing, 2020 (26): 185,187.</w:t>
      </w:r>
    </w:p>
    <w:p>
      <w:pPr>
        <w:widowControl w:val="0"/>
        <w:spacing w:line="480" w:lineRule="auto"/>
        <w:jc w:val="both"/>
        <w:rPr>
          <w:rFonts w:eastAsia="宋体"/>
          <w:kern w:val="2"/>
          <w:lang w:val="en-US" w:eastAsia="zh-CN"/>
        </w:rPr>
      </w:pPr>
      <w:r>
        <w:rPr>
          <w:rFonts w:eastAsia="宋体"/>
          <w:kern w:val="2"/>
          <w:lang w:val="en-US" w:eastAsia="zh-CN"/>
        </w:rPr>
        <w:t>Guo Xiuying, Liu Xiantao. (2004).</w:t>
      </w:r>
      <w:r>
        <w:rPr>
          <w:rFonts w:eastAsia="宋体"/>
          <w:i/>
          <w:iCs/>
          <w:kern w:val="2"/>
          <w:lang w:val="en-US" w:eastAsia="zh-CN"/>
        </w:rPr>
        <w:t xml:space="preserve"> Research on corporate image evaluation methods</w:t>
      </w:r>
      <w:r>
        <w:rPr>
          <w:rFonts w:eastAsia="宋体"/>
          <w:kern w:val="2"/>
          <w:lang w:val="en-US" w:eastAsia="zh-CN"/>
        </w:rPr>
        <w:t>. Business Research, 20(20), 86-86.</w:t>
      </w:r>
    </w:p>
    <w:p>
      <w:pPr>
        <w:widowControl w:val="0"/>
        <w:spacing w:line="480" w:lineRule="auto"/>
        <w:jc w:val="both"/>
        <w:rPr>
          <w:rFonts w:eastAsia="宋体"/>
          <w:kern w:val="2"/>
          <w:lang w:eastAsia="zh-CN"/>
        </w:rPr>
      </w:pPr>
      <w:r>
        <w:rPr>
          <w:rFonts w:eastAsia="宋体"/>
          <w:kern w:val="2"/>
          <w:lang w:eastAsia="zh-CN"/>
        </w:rPr>
        <w:t>Han, H., Yu, J., Lee, K., &amp; Baek, H. (2020). Impact of corporate social responsibility on customer responses and brand choices. Journal of Travel &amp; Tourism Marketing, 37(3), 302–316.</w:t>
      </w:r>
    </w:p>
    <w:p>
      <w:pPr>
        <w:spacing w:line="480" w:lineRule="auto"/>
        <w:rPr>
          <w:rFonts w:eastAsia="宋体"/>
          <w:kern w:val="2"/>
          <w:lang w:eastAsia="zh-CN"/>
        </w:rPr>
      </w:pPr>
      <w:r>
        <w:rPr>
          <w:rFonts w:eastAsia="宋体"/>
          <w:kern w:val="2"/>
          <w:lang w:eastAsia="zh-CN"/>
        </w:rPr>
        <w:t>Hayes, A. F. (2017). Introduction to mediation, moderation, and conditional process analysis: A regression-based approach. Guilford publications.</w:t>
      </w:r>
    </w:p>
    <w:p>
      <w:pPr>
        <w:widowControl w:val="0"/>
        <w:spacing w:line="480" w:lineRule="auto"/>
        <w:jc w:val="both"/>
        <w:rPr>
          <w:rFonts w:eastAsia="宋体"/>
          <w:kern w:val="2"/>
          <w:lang w:eastAsia="zh-CN"/>
        </w:rPr>
      </w:pPr>
      <w:r>
        <w:rPr>
          <w:rFonts w:eastAsia="宋体"/>
          <w:kern w:val="2"/>
          <w:lang w:eastAsia="zh-CN"/>
        </w:rPr>
        <w:t>He, H., &amp; Li, Y. (2011). CSR and service brand: The mediating effect of brand identification and moderating effect of service quality. Journal of Business Ethics, 100, 673-688. doi:10.1007/s10551-010-0703-y</w:t>
      </w:r>
    </w:p>
    <w:p>
      <w:pPr>
        <w:widowControl w:val="0"/>
        <w:spacing w:line="480" w:lineRule="auto"/>
        <w:jc w:val="both"/>
        <w:rPr>
          <w:rFonts w:eastAsia="宋体"/>
          <w:kern w:val="2"/>
          <w:lang w:eastAsia="zh-CN"/>
        </w:rPr>
      </w:pPr>
      <w:r>
        <w:rPr>
          <w:rFonts w:eastAsia="宋体"/>
          <w:kern w:val="2"/>
          <w:lang w:eastAsia="zh-CN"/>
        </w:rPr>
        <w:t xml:space="preserve">Hsu, K. T. </w:t>
      </w:r>
      <w:r>
        <w:rPr>
          <w:rFonts w:hint="eastAsia" w:eastAsia="宋体"/>
          <w:kern w:val="2"/>
          <w:lang w:eastAsia="zh-CN"/>
        </w:rPr>
        <w:t>（</w:t>
      </w:r>
      <w:r>
        <w:rPr>
          <w:rFonts w:eastAsia="宋体"/>
          <w:kern w:val="2"/>
          <w:lang w:eastAsia="zh-CN"/>
        </w:rPr>
        <w:t>2012</w:t>
      </w:r>
      <w:r>
        <w:rPr>
          <w:rFonts w:hint="eastAsia" w:eastAsia="宋体"/>
          <w:kern w:val="2"/>
          <w:lang w:eastAsia="zh-CN"/>
        </w:rPr>
        <w:t>）</w:t>
      </w:r>
      <w:r>
        <w:rPr>
          <w:rFonts w:eastAsia="宋体"/>
          <w:kern w:val="2"/>
          <w:lang w:eastAsia="zh-CN"/>
        </w:rPr>
        <w:t>. The advertising effects of corporate social responsibility on corporate reputation and brand equity: Evidence from the life insurance industry in Taiwan. Journal of Busines Ethics, 109, 189-201.</w:t>
      </w:r>
    </w:p>
    <w:p>
      <w:pPr>
        <w:widowControl w:val="0"/>
        <w:spacing w:line="480" w:lineRule="auto"/>
        <w:jc w:val="both"/>
        <w:rPr>
          <w:rFonts w:eastAsia="宋体"/>
          <w:kern w:val="2"/>
          <w:lang w:val="en-US" w:eastAsia="zh-CN"/>
        </w:rPr>
      </w:pPr>
      <w:r>
        <w:rPr>
          <w:rFonts w:hint="eastAsia" w:eastAsia="宋体"/>
          <w:kern w:val="2"/>
          <w:lang w:val="en-US" w:eastAsia="zh-CN"/>
        </w:rPr>
        <w:t>Hu Xiaoting, Jin Weihua, Tian Hong.（2012）. Research on the relationship between Corporate Social responsibility and customer loyalty-- A case study of food enterprises. Wind of Science and Technology, 2012(21): 257.</w:t>
      </w:r>
    </w:p>
    <w:p>
      <w:pPr>
        <w:spacing w:line="480" w:lineRule="auto"/>
        <w:jc w:val="both"/>
      </w:pPr>
      <w:r>
        <w:t xml:space="preserve">Huang, H., &amp; Liu, S. Q. (2020). Donate to help combat COVID-19! How typeface affects the effectiveness of CSR marketing? </w:t>
      </w:r>
      <w:r>
        <w:rPr>
          <w:i/>
          <w:iCs/>
        </w:rPr>
        <w:t>International Journal of Contemporary Hospitality Management</w:t>
      </w:r>
      <w:r>
        <w:t>, ahead-of-print(ahead-of-print).</w:t>
      </w:r>
    </w:p>
    <w:p>
      <w:pPr>
        <w:widowControl w:val="0"/>
        <w:spacing w:line="480" w:lineRule="auto"/>
        <w:jc w:val="both"/>
        <w:rPr>
          <w:rFonts w:eastAsia="宋体"/>
          <w:kern w:val="2"/>
          <w:lang w:eastAsia="zh-CN"/>
        </w:rPr>
      </w:pPr>
      <w:r>
        <w:rPr>
          <w:rFonts w:eastAsia="宋体"/>
          <w:kern w:val="2"/>
          <w:lang w:eastAsia="zh-CN"/>
        </w:rPr>
        <w:t xml:space="preserve">Huang, H., &amp; Liu, S. Q. </w:t>
      </w:r>
      <w:r>
        <w:rPr>
          <w:rFonts w:hint="eastAsia" w:eastAsia="宋体"/>
          <w:kern w:val="2"/>
          <w:lang w:eastAsia="zh-CN"/>
        </w:rPr>
        <w:t>（</w:t>
      </w:r>
      <w:r>
        <w:rPr>
          <w:rFonts w:eastAsia="宋体"/>
          <w:kern w:val="2"/>
          <w:lang w:eastAsia="zh-CN"/>
        </w:rPr>
        <w:t>2020</w:t>
      </w:r>
      <w:r>
        <w:rPr>
          <w:rFonts w:hint="eastAsia" w:eastAsia="宋体"/>
          <w:kern w:val="2"/>
          <w:lang w:eastAsia="zh-CN"/>
        </w:rPr>
        <w:t>）</w:t>
      </w:r>
      <w:r>
        <w:rPr>
          <w:rFonts w:eastAsia="宋体"/>
          <w:kern w:val="2"/>
          <w:lang w:eastAsia="zh-CN"/>
        </w:rPr>
        <w:t xml:space="preserve">. Donate to help combat COVID-19! How typeface affects the effectiveness of CSR marketing? International Journal of Contemporary Hospitality Management, ahead-of-print(ahead-of-print). </w:t>
      </w:r>
    </w:p>
    <w:p>
      <w:pPr>
        <w:spacing w:line="480" w:lineRule="auto"/>
        <w:jc w:val="both"/>
      </w:pPr>
      <w:r>
        <w:t xml:space="preserve">Ishaq I.(2012). Perceived value, service quality, corporate image and customer loyalty : Empirical assessment from Pakistan. </w:t>
      </w:r>
      <w:r>
        <w:rPr>
          <w:i/>
          <w:iCs/>
        </w:rPr>
        <w:t>Serbian Journal of Management</w:t>
      </w:r>
      <w:r>
        <w:t>, 7, 1, 25-36</w:t>
      </w:r>
    </w:p>
    <w:p>
      <w:pPr>
        <w:widowControl w:val="0"/>
        <w:spacing w:line="480" w:lineRule="auto"/>
        <w:jc w:val="both"/>
        <w:rPr>
          <w:rFonts w:eastAsia="宋体"/>
          <w:kern w:val="2"/>
          <w:lang w:eastAsia="zh-CN"/>
        </w:rPr>
      </w:pPr>
      <w:r>
        <w:rPr>
          <w:rFonts w:eastAsia="宋体"/>
          <w:kern w:val="2"/>
          <w:lang w:eastAsia="zh-CN"/>
        </w:rPr>
        <w:t>Jarideh, N. (2016). The investigation of effect of customer orientation and staff service-oriented on Qquality of service, customer satisfaction and loyalty in hyper star stores. International Journal of Science and Research, 5(3), 1837-1841.</w:t>
      </w:r>
    </w:p>
    <w:p>
      <w:pPr>
        <w:widowControl w:val="0"/>
        <w:spacing w:line="480" w:lineRule="auto"/>
        <w:jc w:val="both"/>
        <w:rPr>
          <w:rFonts w:eastAsia="宋体"/>
          <w:kern w:val="2"/>
          <w:lang w:eastAsia="zh-CN"/>
        </w:rPr>
      </w:pPr>
      <w:r>
        <w:rPr>
          <w:rFonts w:eastAsia="宋体"/>
          <w:kern w:val="2"/>
          <w:lang w:eastAsia="zh-CN"/>
        </w:rPr>
        <w:t>Jayachandran, S., Sharma, S., Kaufman, P., &amp; Raman, P. (2005). The role of relational information processes and technology use in customer relationship management. Journal of Marketing,69(4), 177-192.</w:t>
      </w:r>
    </w:p>
    <w:p>
      <w:pPr>
        <w:spacing w:line="480" w:lineRule="auto"/>
        <w:jc w:val="both"/>
        <w:rPr>
          <w:lang w:eastAsia="zh-CN"/>
        </w:rPr>
      </w:pPr>
      <w:r>
        <w:rPr>
          <w:lang w:eastAsia="zh-CN"/>
        </w:rPr>
        <w:t>Johnson, P. and Clark, M. (2006). ‘Mapping the terrain: an overview of business and management research methodologies’, in P. Johnson and M. Clark. (eds). Business and Management Research Methodologies. London: Sage.</w:t>
      </w:r>
    </w:p>
    <w:p>
      <w:pPr>
        <w:widowControl w:val="0"/>
        <w:spacing w:line="480" w:lineRule="auto"/>
        <w:jc w:val="both"/>
        <w:rPr>
          <w:rFonts w:eastAsia="宋体"/>
          <w:kern w:val="2"/>
          <w:lang w:eastAsia="zh-CN"/>
        </w:rPr>
      </w:pPr>
      <w:r>
        <w:rPr>
          <w:rFonts w:eastAsia="宋体"/>
          <w:kern w:val="2"/>
          <w:lang w:eastAsia="zh-CN"/>
        </w:rPr>
        <w:t xml:space="preserve">K.-H. Bae, S. El Ghoul, Z. Gong. </w:t>
      </w:r>
      <w:r>
        <w:rPr>
          <w:rFonts w:hint="eastAsia" w:eastAsia="宋体"/>
          <w:kern w:val="2"/>
          <w:lang w:eastAsia="zh-CN"/>
        </w:rPr>
        <w:t>（</w:t>
      </w:r>
      <w:r>
        <w:rPr>
          <w:rFonts w:eastAsia="宋体"/>
          <w:kern w:val="2"/>
          <w:lang w:eastAsia="zh-CN"/>
        </w:rPr>
        <w:t>202</w:t>
      </w:r>
      <w:r>
        <w:rPr>
          <w:rFonts w:hint="eastAsia" w:eastAsia="宋体"/>
          <w:kern w:val="2"/>
          <w:lang w:eastAsia="zh-CN"/>
        </w:rPr>
        <w:t>1）.</w:t>
      </w:r>
      <w:r>
        <w:rPr>
          <w:rFonts w:eastAsia="宋体"/>
          <w:kern w:val="2"/>
          <w:lang w:eastAsia="zh-CN"/>
        </w:rPr>
        <w:t xml:space="preserve"> Does CSR matter in times of crisis? Evidence from the COVID-19 pandemic, Journal of Corporate Finance, https://doi.org/10.1016/j.jcorpfin.2020.101876</w:t>
      </w:r>
    </w:p>
    <w:p>
      <w:pPr>
        <w:spacing w:line="480" w:lineRule="auto"/>
        <w:jc w:val="both"/>
      </w:pPr>
      <w:r>
        <w:t xml:space="preserve">Kaur H. and Soch H. (2012). Validating antecedents of customer loyalty for Indian cell phone users. </w:t>
      </w:r>
      <w:r>
        <w:rPr>
          <w:i/>
          <w:iCs/>
        </w:rPr>
        <w:t>Journal for Decision Makers</w:t>
      </w:r>
      <w:r>
        <w:t>, 37, 4, 47-61</w:t>
      </w:r>
    </w:p>
    <w:p>
      <w:pPr>
        <w:widowControl w:val="0"/>
        <w:spacing w:line="480" w:lineRule="auto"/>
        <w:jc w:val="both"/>
        <w:rPr>
          <w:rFonts w:eastAsia="宋体"/>
          <w:kern w:val="2"/>
          <w:lang w:eastAsia="zh-CN"/>
        </w:rPr>
      </w:pPr>
      <w:r>
        <w:rPr>
          <w:rFonts w:eastAsia="宋体"/>
          <w:kern w:val="2"/>
          <w:lang w:eastAsia="zh-CN"/>
        </w:rPr>
        <w:t>Kim, H.J. (2011). Service orientation, service quality, customer satisfaction, and customer loyalty: Testing a structural model. Journal of Hospitality Marketing &amp; Management, 20(1), 619–637.</w:t>
      </w:r>
    </w:p>
    <w:p>
      <w:pPr>
        <w:widowControl w:val="0"/>
        <w:spacing w:line="480" w:lineRule="auto"/>
        <w:jc w:val="both"/>
        <w:rPr>
          <w:rFonts w:eastAsia="宋体"/>
          <w:kern w:val="2"/>
          <w:lang w:eastAsia="zh-CN"/>
        </w:rPr>
      </w:pPr>
      <w:r>
        <w:rPr>
          <w:rFonts w:eastAsia="宋体"/>
          <w:kern w:val="2"/>
          <w:lang w:eastAsia="zh-CN"/>
        </w:rPr>
        <w:t>Kim, Minjung; Yin, Xuemei; Lee, Gyumin (2020). The effect of CSR on corporate image, customer citizenship behaviors, and customers’ long-term relationship orientation. International Journal of Hospitality Management, 88, 102520</w:t>
      </w:r>
    </w:p>
    <w:p>
      <w:pPr>
        <w:widowControl w:val="0"/>
        <w:spacing w:line="480" w:lineRule="auto"/>
        <w:jc w:val="both"/>
        <w:rPr>
          <w:rFonts w:eastAsia="宋体"/>
          <w:kern w:val="2"/>
          <w:lang w:val="fr-FR" w:eastAsia="zh-CN"/>
        </w:rPr>
      </w:pPr>
      <w:r>
        <w:rPr>
          <w:rFonts w:eastAsia="宋体"/>
          <w:kern w:val="2"/>
          <w:lang w:eastAsia="zh-CN"/>
        </w:rPr>
        <w:t xml:space="preserve">Lai, C.S., Chiu, C.J., Yang, C.F., Pai, D.C., </w:t>
      </w:r>
      <w:r>
        <w:rPr>
          <w:rFonts w:hint="eastAsia" w:eastAsia="宋体"/>
          <w:kern w:val="2"/>
          <w:lang w:eastAsia="zh-CN"/>
        </w:rPr>
        <w:t>（</w:t>
      </w:r>
      <w:r>
        <w:rPr>
          <w:rFonts w:eastAsia="宋体"/>
          <w:kern w:val="2"/>
          <w:lang w:eastAsia="zh-CN"/>
        </w:rPr>
        <w:t>2010</w:t>
      </w:r>
      <w:r>
        <w:rPr>
          <w:rFonts w:hint="eastAsia" w:eastAsia="宋体"/>
          <w:kern w:val="2"/>
          <w:lang w:eastAsia="zh-CN"/>
        </w:rPr>
        <w:t>）</w:t>
      </w:r>
      <w:r>
        <w:rPr>
          <w:rFonts w:eastAsia="宋体"/>
          <w:kern w:val="2"/>
          <w:lang w:eastAsia="zh-CN"/>
        </w:rPr>
        <w:t xml:space="preserve">. The effects of corporate social responsibility on brand performance: the mediating effect of industrial brand equity and corporate reputation. </w:t>
      </w:r>
      <w:r>
        <w:rPr>
          <w:rFonts w:eastAsia="宋体"/>
          <w:kern w:val="2"/>
          <w:lang w:val="fr-FR" w:eastAsia="zh-CN"/>
        </w:rPr>
        <w:t>J. Bus. Ethics 95 (3), 57–469.</w:t>
      </w:r>
    </w:p>
    <w:p>
      <w:pPr>
        <w:widowControl w:val="0"/>
        <w:spacing w:line="480" w:lineRule="auto"/>
        <w:jc w:val="both"/>
        <w:rPr>
          <w:rFonts w:eastAsia="宋体"/>
          <w:kern w:val="2"/>
          <w:szCs w:val="22"/>
          <w:lang w:eastAsia="zh-CN"/>
        </w:rPr>
      </w:pPr>
      <w:r>
        <w:rPr>
          <w:rFonts w:eastAsia="宋体"/>
          <w:kern w:val="2"/>
          <w:szCs w:val="22"/>
          <w:lang w:val="fr-FR" w:eastAsia="zh-CN"/>
        </w:rPr>
        <w:t>L</w:t>
      </w:r>
      <w:r>
        <w:rPr>
          <w:rFonts w:hint="eastAsia" w:eastAsia="宋体"/>
          <w:kern w:val="2"/>
          <w:szCs w:val="22"/>
          <w:lang w:val="fr-FR" w:eastAsia="zh-CN"/>
        </w:rPr>
        <w:t>atif</w:t>
      </w:r>
      <w:r>
        <w:rPr>
          <w:rFonts w:eastAsia="宋体"/>
          <w:kern w:val="2"/>
          <w:szCs w:val="22"/>
          <w:lang w:val="fr-FR" w:eastAsia="zh-CN"/>
        </w:rPr>
        <w:t>, K. F., Pé</w:t>
      </w:r>
      <w:r>
        <w:rPr>
          <w:rFonts w:hint="eastAsia" w:eastAsia="宋体"/>
          <w:kern w:val="2"/>
          <w:szCs w:val="22"/>
          <w:lang w:val="fr-FR" w:eastAsia="zh-CN"/>
        </w:rPr>
        <w:t>rez</w:t>
      </w:r>
      <w:r>
        <w:rPr>
          <w:rFonts w:eastAsia="宋体"/>
          <w:kern w:val="2"/>
          <w:szCs w:val="22"/>
          <w:lang w:val="fr-FR" w:eastAsia="zh-CN"/>
        </w:rPr>
        <w:t>, A. &amp; S</w:t>
      </w:r>
      <w:r>
        <w:rPr>
          <w:rFonts w:hint="eastAsia" w:eastAsia="宋体"/>
          <w:kern w:val="2"/>
          <w:szCs w:val="22"/>
          <w:lang w:val="fr-FR" w:eastAsia="zh-CN"/>
        </w:rPr>
        <w:t>ahibzada</w:t>
      </w:r>
      <w:r>
        <w:rPr>
          <w:rFonts w:eastAsia="宋体"/>
          <w:kern w:val="2"/>
          <w:szCs w:val="22"/>
          <w:lang w:val="fr-FR" w:eastAsia="zh-CN"/>
        </w:rPr>
        <w:t>, U. F.</w:t>
      </w:r>
      <w:r>
        <w:rPr>
          <w:rFonts w:hint="eastAsia" w:eastAsia="宋体"/>
          <w:kern w:val="2"/>
          <w:szCs w:val="22"/>
          <w:lang w:val="fr-FR" w:eastAsia="zh-CN"/>
        </w:rPr>
        <w:t>（</w:t>
      </w:r>
      <w:r>
        <w:rPr>
          <w:rFonts w:eastAsia="宋体"/>
          <w:kern w:val="2"/>
          <w:szCs w:val="22"/>
          <w:lang w:val="fr-FR" w:eastAsia="zh-CN"/>
        </w:rPr>
        <w:t>2020</w:t>
      </w:r>
      <w:r>
        <w:rPr>
          <w:rFonts w:hint="eastAsia" w:eastAsia="宋体"/>
          <w:kern w:val="2"/>
          <w:szCs w:val="22"/>
          <w:lang w:val="fr-FR" w:eastAsia="zh-CN"/>
        </w:rPr>
        <w:t>）</w:t>
      </w:r>
      <w:r>
        <w:rPr>
          <w:rFonts w:eastAsia="宋体"/>
          <w:kern w:val="2"/>
          <w:szCs w:val="22"/>
          <w:lang w:val="fr-FR" w:eastAsia="zh-CN"/>
        </w:rPr>
        <w:t xml:space="preserve">. </w:t>
      </w:r>
      <w:r>
        <w:rPr>
          <w:rFonts w:eastAsia="宋体"/>
          <w:kern w:val="2"/>
          <w:szCs w:val="22"/>
          <w:lang w:eastAsia="zh-CN"/>
        </w:rPr>
        <w:t>Corporate social responsibility (CSR) and customer loyalty in the hotel industry: A cross-country study. International Journal of Hospitality Management, 89：1-13.</w:t>
      </w:r>
    </w:p>
    <w:p>
      <w:pPr>
        <w:widowControl w:val="0"/>
        <w:spacing w:line="480" w:lineRule="auto"/>
        <w:jc w:val="both"/>
        <w:rPr>
          <w:rFonts w:eastAsia="宋体"/>
          <w:kern w:val="2"/>
          <w:szCs w:val="22"/>
          <w:lang w:eastAsia="zh-CN"/>
        </w:rPr>
      </w:pPr>
      <w:r>
        <w:rPr>
          <w:rFonts w:eastAsia="宋体"/>
          <w:kern w:val="2"/>
          <w:szCs w:val="22"/>
          <w:lang w:eastAsia="zh-CN"/>
        </w:rPr>
        <w:t xml:space="preserve">LEE, S., HAN, H., RADIC, A. &amp; TARIQ, B. </w:t>
      </w:r>
      <w:r>
        <w:rPr>
          <w:rFonts w:hint="eastAsia" w:eastAsia="宋体"/>
          <w:kern w:val="2"/>
          <w:szCs w:val="22"/>
          <w:lang w:eastAsia="zh-CN"/>
        </w:rPr>
        <w:t>（</w:t>
      </w:r>
      <w:r>
        <w:rPr>
          <w:rFonts w:eastAsia="宋体"/>
          <w:kern w:val="2"/>
          <w:szCs w:val="22"/>
          <w:lang w:eastAsia="zh-CN"/>
        </w:rPr>
        <w:t>2020</w:t>
      </w:r>
      <w:r>
        <w:rPr>
          <w:rFonts w:hint="eastAsia" w:eastAsia="宋体"/>
          <w:kern w:val="2"/>
          <w:szCs w:val="22"/>
          <w:lang w:eastAsia="zh-CN"/>
        </w:rPr>
        <w:t>）</w:t>
      </w:r>
      <w:r>
        <w:rPr>
          <w:rFonts w:eastAsia="宋体"/>
          <w:kern w:val="2"/>
          <w:szCs w:val="22"/>
          <w:lang w:eastAsia="zh-CN"/>
        </w:rPr>
        <w:t>. Corporate social responsibility (CSR) as a customer satisfaction and retention strategy in the chain restaurant sector. Journal of Hospitality and Tourism Management, 45, 348-358.</w:t>
      </w:r>
    </w:p>
    <w:p>
      <w:pPr>
        <w:widowControl w:val="0"/>
        <w:spacing w:line="480" w:lineRule="auto"/>
        <w:jc w:val="both"/>
        <w:rPr>
          <w:rFonts w:eastAsia="宋体"/>
          <w:kern w:val="2"/>
          <w:szCs w:val="22"/>
          <w:lang w:eastAsia="zh-CN"/>
        </w:rPr>
      </w:pPr>
      <w:r>
        <w:rPr>
          <w:rFonts w:eastAsia="宋体"/>
          <w:kern w:val="2"/>
          <w:szCs w:val="22"/>
          <w:lang w:eastAsia="zh-CN"/>
        </w:rPr>
        <w:t xml:space="preserve">Liu Xuefang, Pan Lili, Sun Shizhong. </w:t>
      </w:r>
      <w:r>
        <w:rPr>
          <w:rFonts w:hint="eastAsia" w:eastAsia="宋体"/>
          <w:kern w:val="2"/>
          <w:szCs w:val="22"/>
          <w:lang w:eastAsia="zh-CN"/>
        </w:rPr>
        <w:t>（</w:t>
      </w:r>
      <w:r>
        <w:rPr>
          <w:rFonts w:eastAsia="宋体"/>
          <w:kern w:val="2"/>
          <w:szCs w:val="22"/>
          <w:lang w:eastAsia="zh-CN"/>
        </w:rPr>
        <w:t>2015</w:t>
      </w:r>
      <w:r>
        <w:rPr>
          <w:rFonts w:hint="eastAsia" w:eastAsia="宋体"/>
          <w:kern w:val="2"/>
          <w:szCs w:val="22"/>
          <w:lang w:eastAsia="zh-CN"/>
        </w:rPr>
        <w:t>）</w:t>
      </w:r>
      <w:r>
        <w:rPr>
          <w:rFonts w:eastAsia="宋体"/>
          <w:kern w:val="2"/>
          <w:szCs w:val="22"/>
          <w:lang w:eastAsia="zh-CN"/>
        </w:rPr>
        <w:t>. An empirical study on the relationship between customer satisfaction and loyalty in commercial banks. Price Theory and practice, 110-112</w:t>
      </w:r>
    </w:p>
    <w:p>
      <w:pPr>
        <w:widowControl w:val="0"/>
        <w:spacing w:line="480" w:lineRule="auto"/>
        <w:jc w:val="both"/>
        <w:rPr>
          <w:rFonts w:eastAsia="宋体"/>
          <w:kern w:val="2"/>
          <w:lang w:eastAsia="zh-CN"/>
        </w:rPr>
      </w:pPr>
      <w:r>
        <w:rPr>
          <w:rFonts w:eastAsia="宋体"/>
          <w:kern w:val="2"/>
          <w:lang w:eastAsia="zh-CN"/>
        </w:rPr>
        <w:t xml:space="preserve">Lombart, C., &amp; Louis, D. </w:t>
      </w:r>
      <w:r>
        <w:rPr>
          <w:rFonts w:hint="eastAsia" w:eastAsia="宋体"/>
          <w:kern w:val="2"/>
          <w:lang w:eastAsia="zh-CN"/>
        </w:rPr>
        <w:t>（</w:t>
      </w:r>
      <w:r>
        <w:rPr>
          <w:rFonts w:eastAsia="宋体"/>
          <w:kern w:val="2"/>
          <w:lang w:eastAsia="zh-CN"/>
        </w:rPr>
        <w:t>2014</w:t>
      </w:r>
      <w:r>
        <w:rPr>
          <w:rFonts w:hint="eastAsia" w:eastAsia="宋体"/>
          <w:kern w:val="2"/>
          <w:lang w:eastAsia="zh-CN"/>
        </w:rPr>
        <w:t>）</w:t>
      </w:r>
      <w:r>
        <w:rPr>
          <w:rFonts w:eastAsia="宋体"/>
          <w:kern w:val="2"/>
          <w:lang w:eastAsia="zh-CN"/>
        </w:rPr>
        <w:t xml:space="preserve">. A study of impact of corporate social responsibility and price image on retailer personality and consumers’ reaction-satisfaction, trust and loyalty to the retailer. Journal of Retailing and Consumer Services, 21(4), 630–642. </w:t>
      </w:r>
    </w:p>
    <w:p>
      <w:pPr>
        <w:widowControl w:val="0"/>
        <w:spacing w:line="480" w:lineRule="auto"/>
        <w:jc w:val="both"/>
        <w:rPr>
          <w:rFonts w:eastAsia="宋体"/>
          <w:kern w:val="2"/>
          <w:lang w:eastAsia="zh-CN"/>
        </w:rPr>
      </w:pPr>
      <w:r>
        <w:rPr>
          <w:rFonts w:eastAsia="宋体"/>
          <w:kern w:val="2"/>
          <w:lang w:eastAsia="zh-CN"/>
        </w:rPr>
        <w:t xml:space="preserve">Luo, X., &amp; Bhattacharya, C. B. 2006. Corporate social responsibility, customer satisfaction, and market value. Journal of Marketing, 70(4), 1–18. </w:t>
      </w:r>
    </w:p>
    <w:p>
      <w:pPr>
        <w:widowControl w:val="0"/>
        <w:spacing w:line="480" w:lineRule="auto"/>
        <w:jc w:val="both"/>
        <w:rPr>
          <w:rFonts w:eastAsia="宋体"/>
          <w:kern w:val="2"/>
          <w:lang w:eastAsia="zh-CN"/>
        </w:rPr>
      </w:pPr>
      <w:r>
        <w:rPr>
          <w:rFonts w:eastAsia="宋体"/>
          <w:kern w:val="2"/>
          <w:lang w:eastAsia="zh-CN"/>
        </w:rPr>
        <w:t>M. V. Russo, P. A. Fouts. 1997. A Resource-Based Perspective on Corporate Environmental Performance and Profitability. Academy of Management Journal, 40(3):534-559.</w:t>
      </w:r>
    </w:p>
    <w:p>
      <w:pPr>
        <w:spacing w:line="480" w:lineRule="auto"/>
        <w:jc w:val="both"/>
      </w:pPr>
      <w:r>
        <w:t xml:space="preserve">Manuel, T. and Herron, T.L. (2020). An ethical perspective of business CSR and the COVID-19 pandemic. </w:t>
      </w:r>
      <w:r>
        <w:rPr>
          <w:i/>
          <w:iCs/>
        </w:rPr>
        <w:t>Society and Business Review</w:t>
      </w:r>
      <w:r>
        <w:t>, Vol. 15, 3, 235-253.</w:t>
      </w:r>
    </w:p>
    <w:p>
      <w:pPr>
        <w:widowControl w:val="0"/>
        <w:spacing w:line="480" w:lineRule="auto"/>
        <w:jc w:val="both"/>
        <w:rPr>
          <w:rFonts w:eastAsia="宋体"/>
          <w:kern w:val="2"/>
          <w:lang w:eastAsia="zh-CN"/>
        </w:rPr>
      </w:pPr>
      <w:r>
        <w:rPr>
          <w:rFonts w:eastAsia="宋体"/>
          <w:kern w:val="2"/>
          <w:lang w:eastAsia="zh-CN"/>
        </w:rPr>
        <w:t>Manuel, T. and Herron, T.L. 2020</w:t>
      </w:r>
      <w:r>
        <w:rPr>
          <w:rFonts w:hint="eastAsia" w:eastAsia="宋体"/>
          <w:kern w:val="2"/>
          <w:lang w:eastAsia="zh-CN"/>
        </w:rPr>
        <w:t>.</w:t>
      </w:r>
      <w:r>
        <w:rPr>
          <w:rFonts w:eastAsia="宋体"/>
          <w:kern w:val="2"/>
          <w:lang w:eastAsia="zh-CN"/>
        </w:rPr>
        <w:t xml:space="preserve"> An ethical perspective of business CSR and the COVID-19 pandemic. Society and Business Review, Vol. 15, 3, 235-253.</w:t>
      </w:r>
    </w:p>
    <w:p>
      <w:pPr>
        <w:spacing w:line="480" w:lineRule="auto"/>
        <w:jc w:val="both"/>
        <w:rPr>
          <w:lang w:eastAsia="zh-CN"/>
        </w:rPr>
      </w:pPr>
      <w:r>
        <w:rPr>
          <w:lang w:eastAsia="zh-CN"/>
        </w:rPr>
        <w:t>Mark Saunders</w:t>
      </w:r>
      <w:r>
        <w:rPr>
          <w:rFonts w:eastAsia="宋体"/>
          <w:lang w:eastAsia="zh-CN"/>
        </w:rPr>
        <w:t>，</w:t>
      </w:r>
      <w:r>
        <w:rPr>
          <w:lang w:eastAsia="zh-CN"/>
        </w:rPr>
        <w:t>Philip Lewis</w:t>
      </w:r>
      <w:r>
        <w:rPr>
          <w:rFonts w:eastAsia="宋体"/>
          <w:lang w:eastAsia="zh-CN"/>
        </w:rPr>
        <w:t>，</w:t>
      </w:r>
      <w:r>
        <w:rPr>
          <w:lang w:eastAsia="zh-CN"/>
        </w:rPr>
        <w:t>Adrian Thornhill.(2009).</w:t>
      </w:r>
      <w:r>
        <w:rPr>
          <w:i/>
          <w:iCs/>
          <w:lang w:eastAsia="zh-CN"/>
        </w:rPr>
        <w:t xml:space="preserve"> Research Methods for Business Students </w:t>
      </w:r>
      <w:r>
        <w:rPr>
          <w:lang w:eastAsia="zh-CN"/>
        </w:rPr>
        <w:t>(5th edition). Prentice Hall.</w:t>
      </w:r>
    </w:p>
    <w:p>
      <w:pPr>
        <w:widowControl w:val="0"/>
        <w:spacing w:line="480" w:lineRule="auto"/>
        <w:jc w:val="both"/>
        <w:rPr>
          <w:rFonts w:eastAsia="宋体"/>
          <w:kern w:val="2"/>
          <w:lang w:eastAsia="zh-CN"/>
        </w:rPr>
      </w:pPr>
      <w:r>
        <w:rPr>
          <w:rFonts w:eastAsia="宋体"/>
          <w:kern w:val="2"/>
          <w:lang w:val="en-US" w:eastAsia="zh-CN"/>
        </w:rPr>
        <w:t xml:space="preserve">Martinez, P., Perez, A., Rodriguez-del-Bosque, I., 2014. </w:t>
      </w:r>
      <w:r>
        <w:rPr>
          <w:rFonts w:eastAsia="宋体"/>
          <w:kern w:val="2"/>
          <w:lang w:eastAsia="zh-CN"/>
        </w:rPr>
        <w:t>CSR influence on hotel brand image and loyalty. Academia Revista Latinoamerica de Administration. 27 (2), 267–283.</w:t>
      </w:r>
    </w:p>
    <w:p>
      <w:pPr>
        <w:widowControl w:val="0"/>
        <w:spacing w:after="160" w:line="480" w:lineRule="auto"/>
        <w:jc w:val="both"/>
        <w:rPr>
          <w:rFonts w:eastAsia="宋体"/>
          <w:kern w:val="2"/>
          <w:lang w:eastAsia="zh-CN"/>
        </w:rPr>
      </w:pPr>
      <w:r>
        <w:rPr>
          <w:rFonts w:eastAsia="宋体"/>
          <w:kern w:val="2"/>
          <w:lang w:eastAsia="zh-CN"/>
        </w:rPr>
        <w:t>Michalski R.S. (1983). A Theory and Methodology of Inductive Learning. In: Michalski R.S., Carbonell J.G., Mitchell T.M. (eds) Machine Learning. Symbolic Computation. Springer, Berlin, Heidelberg.</w:t>
      </w:r>
    </w:p>
    <w:p>
      <w:pPr>
        <w:widowControl w:val="0"/>
        <w:spacing w:line="480" w:lineRule="auto"/>
        <w:jc w:val="both"/>
        <w:rPr>
          <w:rFonts w:eastAsia="宋体"/>
          <w:kern w:val="2"/>
          <w:lang w:eastAsia="zh-CN"/>
        </w:rPr>
      </w:pPr>
      <w:r>
        <w:rPr>
          <w:rFonts w:eastAsia="宋体"/>
          <w:kern w:val="2"/>
          <w:lang w:eastAsia="zh-CN"/>
        </w:rPr>
        <w:t xml:space="preserve">Mohr, L. A., &amp; Webb, D. J. 2005. The effects of corporate social responsibility and price on consumer responses. The Journal of Consumer Affairs, 39(1), 21–147. </w:t>
      </w:r>
    </w:p>
    <w:p>
      <w:pPr>
        <w:widowControl w:val="0"/>
        <w:spacing w:line="480" w:lineRule="auto"/>
        <w:jc w:val="both"/>
        <w:rPr>
          <w:rFonts w:eastAsia="宋体"/>
          <w:kern w:val="2"/>
          <w:lang w:eastAsia="zh-CN"/>
        </w:rPr>
      </w:pPr>
      <w:r>
        <w:rPr>
          <w:rFonts w:eastAsia="宋体"/>
          <w:kern w:val="2"/>
          <w:lang w:eastAsia="zh-CN"/>
        </w:rPr>
        <w:t>Moisescu, O. I. (2017). From CSR to customer loyalty: An empirical investigation in the retail banking industry of a developing country. Scientific Annals of Economics and Business, 64(3), 307-323.</w:t>
      </w:r>
    </w:p>
    <w:p>
      <w:pPr>
        <w:widowControl w:val="0"/>
        <w:spacing w:line="480" w:lineRule="auto"/>
        <w:jc w:val="both"/>
        <w:rPr>
          <w:rFonts w:eastAsia="宋体"/>
          <w:kern w:val="2"/>
          <w:lang w:eastAsia="zh-CN"/>
        </w:rPr>
      </w:pPr>
      <w:r>
        <w:rPr>
          <w:rFonts w:eastAsia="宋体"/>
          <w:kern w:val="2"/>
          <w:lang w:eastAsia="zh-CN"/>
        </w:rPr>
        <w:t>Mukonza, C., &amp; Swarts, I. (2020). The influence of green marketing strategies on business performance and corporate image in the retail sector. Business strategy and the Environment, 29(3), 838-845.</w:t>
      </w:r>
    </w:p>
    <w:p>
      <w:pPr>
        <w:widowControl w:val="0"/>
        <w:spacing w:line="480" w:lineRule="auto"/>
        <w:jc w:val="both"/>
        <w:rPr>
          <w:rFonts w:eastAsia="宋体"/>
          <w:kern w:val="2"/>
          <w:lang w:val="en-US" w:eastAsia="zh-CN"/>
        </w:rPr>
      </w:pPr>
      <w:r>
        <w:rPr>
          <w:rFonts w:hint="eastAsia" w:eastAsia="宋体"/>
          <w:kern w:val="2"/>
          <w:lang w:val="en-US" w:eastAsia="zh-CN"/>
        </w:rPr>
        <w:t>Niu Junqin, Zhou Chaoyang. 2021.Research on Financial Evaluation of Social responsibility of listed companies in Food Manufacturing Industry. Modern Commerce and Trade Industry, 2021 dint 42 (09): 90-92.</w:t>
      </w:r>
    </w:p>
    <w:p>
      <w:pPr>
        <w:widowControl w:val="0"/>
        <w:spacing w:line="480" w:lineRule="auto"/>
        <w:jc w:val="both"/>
        <w:rPr>
          <w:rFonts w:eastAsia="宋体"/>
          <w:kern w:val="2"/>
          <w:lang w:val="en-US" w:eastAsia="zh-CN"/>
        </w:rPr>
      </w:pPr>
      <w:r>
        <w:rPr>
          <w:rFonts w:eastAsia="宋体"/>
          <w:kern w:val="2"/>
          <w:lang w:val="en-US" w:eastAsia="zh-CN"/>
        </w:rPr>
        <w:t>Oktareza, M. E. T., Halin, H., &amp; Handayani, S. (2020). The Effect of Service on Customer Satisfaction at PT Pandu Siwi Sentosa. International Journal of Community Service &amp; Engagement, 1(01), 19-26.</w:t>
      </w:r>
    </w:p>
    <w:p>
      <w:pPr>
        <w:widowControl w:val="0"/>
        <w:spacing w:line="480" w:lineRule="auto"/>
        <w:jc w:val="both"/>
        <w:rPr>
          <w:rFonts w:eastAsia="宋体"/>
          <w:kern w:val="2"/>
          <w:szCs w:val="22"/>
          <w:lang w:eastAsia="zh-CN"/>
        </w:rPr>
      </w:pPr>
      <w:r>
        <w:rPr>
          <w:rFonts w:eastAsia="宋体"/>
          <w:kern w:val="2"/>
          <w:szCs w:val="22"/>
          <w:lang w:eastAsia="zh-CN"/>
        </w:rPr>
        <w:t>Oliver, R. L. (1997). Satisfaction: A behavioral perspective on the consumer. New York: McGraw Hill.</w:t>
      </w:r>
    </w:p>
    <w:p>
      <w:pPr>
        <w:widowControl w:val="0"/>
        <w:spacing w:line="480" w:lineRule="auto"/>
        <w:jc w:val="both"/>
        <w:rPr>
          <w:rFonts w:eastAsia="宋体"/>
          <w:kern w:val="2"/>
          <w:szCs w:val="22"/>
          <w:lang w:eastAsia="zh-CN"/>
        </w:rPr>
      </w:pPr>
      <w:r>
        <w:rPr>
          <w:rFonts w:eastAsia="宋体"/>
          <w:kern w:val="2"/>
          <w:szCs w:val="22"/>
          <w:lang w:eastAsia="zh-CN"/>
        </w:rPr>
        <w:t>OSAKWE, C. N. &amp; YUSUF, T. O. 2020. CSR: a roadmap towards customer loyalty. Total Quality Management &amp; Business Excellence, 1-17.</w:t>
      </w:r>
    </w:p>
    <w:p>
      <w:pPr>
        <w:widowControl w:val="0"/>
        <w:spacing w:line="480" w:lineRule="auto"/>
        <w:jc w:val="both"/>
        <w:rPr>
          <w:rFonts w:eastAsia="宋体"/>
          <w:kern w:val="2"/>
          <w:lang w:eastAsia="zh-CN"/>
        </w:rPr>
      </w:pPr>
      <w:r>
        <w:rPr>
          <w:rFonts w:eastAsia="宋体"/>
          <w:kern w:val="2"/>
          <w:lang w:eastAsia="zh-CN"/>
        </w:rPr>
        <w:t xml:space="preserve">P. Kotler, K. L. Keller. 2012.Marketing Management 14e, 163-165. </w:t>
      </w:r>
    </w:p>
    <w:p>
      <w:pPr>
        <w:widowControl w:val="0"/>
        <w:spacing w:line="480" w:lineRule="auto"/>
        <w:jc w:val="both"/>
        <w:rPr>
          <w:rFonts w:eastAsia="宋体"/>
          <w:kern w:val="2"/>
          <w:lang w:eastAsia="zh-CN"/>
        </w:rPr>
      </w:pPr>
      <w:r>
        <w:rPr>
          <w:rFonts w:eastAsia="宋体"/>
          <w:kern w:val="2"/>
          <w:lang w:val="en-US" w:eastAsia="zh-CN"/>
        </w:rPr>
        <w:t xml:space="preserve">Perez, A., &amp; Rodriguez del Bosque, I. 2015. </w:t>
      </w:r>
      <w:r>
        <w:rPr>
          <w:rFonts w:eastAsia="宋体"/>
          <w:kern w:val="2"/>
          <w:lang w:eastAsia="zh-CN"/>
        </w:rPr>
        <w:t xml:space="preserve">Corporate social responsibility and customer loyalty: Exploring the role of identification, satisfaction and type of company. Journal of Services Marketing, 29(1):15-25. </w:t>
      </w:r>
    </w:p>
    <w:p>
      <w:pPr>
        <w:widowControl w:val="0"/>
        <w:spacing w:line="480" w:lineRule="auto"/>
        <w:jc w:val="both"/>
        <w:rPr>
          <w:rFonts w:eastAsia="宋体"/>
          <w:kern w:val="2"/>
          <w:lang w:val="en-US" w:eastAsia="zh-CN"/>
        </w:rPr>
      </w:pPr>
      <w:r>
        <w:rPr>
          <w:rFonts w:eastAsia="宋体"/>
          <w:kern w:val="2"/>
          <w:lang w:val="en-US" w:eastAsia="zh-CN"/>
        </w:rPr>
        <w:t xml:space="preserve">Perez, A., Rodriguez-del-Bosque, I., 2015. </w:t>
      </w:r>
      <w:r>
        <w:rPr>
          <w:rFonts w:eastAsia="宋体"/>
          <w:kern w:val="2"/>
          <w:lang w:eastAsia="zh-CN"/>
        </w:rPr>
        <w:t xml:space="preserve">How customers construct corporate social responsibility images: testing the moderating role of demographic characteristics. </w:t>
      </w:r>
      <w:r>
        <w:rPr>
          <w:rFonts w:eastAsia="宋体"/>
          <w:kern w:val="2"/>
          <w:lang w:val="en-US" w:eastAsia="zh-CN"/>
        </w:rPr>
        <w:t>Bus. Res. Q. 18, 127–141.</w:t>
      </w:r>
    </w:p>
    <w:p>
      <w:pPr>
        <w:widowControl w:val="0"/>
        <w:spacing w:line="480" w:lineRule="auto"/>
        <w:jc w:val="both"/>
        <w:rPr>
          <w:rFonts w:eastAsia="宋体"/>
          <w:kern w:val="2"/>
          <w:lang w:eastAsia="zh-CN"/>
        </w:rPr>
      </w:pPr>
      <w:r>
        <w:rPr>
          <w:rFonts w:eastAsia="宋体"/>
          <w:kern w:val="2"/>
          <w:lang w:val="en-US" w:eastAsia="zh-CN"/>
        </w:rPr>
        <w:t xml:space="preserve">Pribadi, R. C., &amp; Rivai, A. (2020). </w:t>
      </w:r>
      <w:r>
        <w:rPr>
          <w:rFonts w:eastAsia="宋体"/>
          <w:kern w:val="2"/>
          <w:lang w:eastAsia="zh-CN"/>
        </w:rPr>
        <w:t>The effect of emotional marketing and marketing strategy on purchase decisions through consumer satisfaction as a mediation variables in PT. Nureka Bintang Abadi. Global Journal of Engineering and Technology Advances, 5(3), 123-128.</w:t>
      </w:r>
    </w:p>
    <w:p>
      <w:pPr>
        <w:widowControl w:val="0"/>
        <w:spacing w:line="480" w:lineRule="auto"/>
        <w:jc w:val="both"/>
        <w:rPr>
          <w:rFonts w:eastAsia="宋体"/>
          <w:kern w:val="2"/>
          <w:lang w:eastAsia="zh-CN"/>
        </w:rPr>
      </w:pPr>
      <w:r>
        <w:rPr>
          <w:rFonts w:eastAsia="宋体"/>
          <w:kern w:val="2"/>
          <w:lang w:eastAsia="zh-CN"/>
        </w:rPr>
        <w:t xml:space="preserve">Rai, Alok K. </w:t>
      </w:r>
      <w:r>
        <w:rPr>
          <w:rFonts w:hint="eastAsia" w:eastAsia="宋体"/>
          <w:kern w:val="2"/>
          <w:lang w:eastAsia="zh-CN"/>
        </w:rPr>
        <w:t>and</w:t>
      </w:r>
      <w:r>
        <w:rPr>
          <w:rFonts w:eastAsia="宋体"/>
          <w:kern w:val="2"/>
          <w:lang w:eastAsia="zh-CN"/>
        </w:rPr>
        <w:t xml:space="preserve"> Srivastava, M (2013).The Antecedents of Customer Loyalty: An Empirical Investigation in Life InsuranceContext. Journal of Competitiveness, Vol. 5, Issue 2, pp. 139- 163. 82. </w:t>
      </w:r>
    </w:p>
    <w:p>
      <w:pPr>
        <w:widowControl w:val="0"/>
        <w:spacing w:line="480" w:lineRule="auto"/>
        <w:jc w:val="both"/>
        <w:rPr>
          <w:rFonts w:eastAsia="宋体"/>
          <w:kern w:val="2"/>
          <w:lang w:eastAsia="zh-CN"/>
        </w:rPr>
      </w:pPr>
      <w:r>
        <w:rPr>
          <w:rFonts w:eastAsia="宋体"/>
          <w:kern w:val="2"/>
          <w:lang w:eastAsia="zh-CN"/>
        </w:rPr>
        <w:t>Rai, Alok K. and Srivastava, M (2014). Customer Loyalty In The Indian Aviation Industry: An Empirical Examination. Asia Pacific Journal of Business and Management, 5(1), 44-59.</w:t>
      </w:r>
    </w:p>
    <w:p>
      <w:pPr>
        <w:spacing w:line="480" w:lineRule="auto"/>
        <w:jc w:val="both"/>
        <w:rPr>
          <w:lang w:eastAsia="zh-CN"/>
        </w:rPr>
      </w:pPr>
      <w:r>
        <w:rPr>
          <w:lang w:eastAsia="zh-CN"/>
        </w:rPr>
        <w:t xml:space="preserve">Robson, C. (2002). </w:t>
      </w:r>
      <w:r>
        <w:rPr>
          <w:i/>
          <w:iCs/>
          <w:lang w:eastAsia="zh-CN"/>
        </w:rPr>
        <w:t>Real World Research</w:t>
      </w:r>
      <w:r>
        <w:rPr>
          <w:lang w:eastAsia="zh-CN"/>
        </w:rPr>
        <w:t xml:space="preserve"> (2nd edition). Oxford: Blackwell.</w:t>
      </w:r>
    </w:p>
    <w:p>
      <w:pPr>
        <w:widowControl w:val="0"/>
        <w:spacing w:line="480" w:lineRule="auto"/>
        <w:jc w:val="both"/>
        <w:rPr>
          <w:rFonts w:eastAsia="宋体"/>
          <w:kern w:val="2"/>
          <w:lang w:eastAsia="zh-CN"/>
        </w:rPr>
      </w:pPr>
      <w:r>
        <w:rPr>
          <w:rFonts w:eastAsia="宋体"/>
          <w:kern w:val="2"/>
          <w:lang w:val="en-US" w:eastAsia="zh-CN"/>
        </w:rPr>
        <w:t>Ross, A., &amp; Willson, V. L. (2017). One-way anova. In Basic and advanced statistical tests (pp. 21-24). Brill Sense.</w:t>
      </w:r>
    </w:p>
    <w:p>
      <w:pPr>
        <w:widowControl w:val="0"/>
        <w:spacing w:line="480" w:lineRule="auto"/>
        <w:jc w:val="both"/>
        <w:rPr>
          <w:rFonts w:eastAsia="宋体"/>
          <w:kern w:val="2"/>
          <w:lang w:eastAsia="zh-CN"/>
        </w:rPr>
      </w:pPr>
      <w:r>
        <w:rPr>
          <w:rFonts w:eastAsia="宋体"/>
          <w:kern w:val="2"/>
          <w:lang w:eastAsia="zh-CN"/>
        </w:rPr>
        <w:t>Rowley T, Berman S. 2000. A Brand New Brand of Corporate Social Performance. Business &amp; Society. 39(4):397-418.</w:t>
      </w:r>
    </w:p>
    <w:p>
      <w:pPr>
        <w:spacing w:line="480" w:lineRule="auto"/>
        <w:jc w:val="both"/>
      </w:pPr>
      <w:r>
        <w:t xml:space="preserve">Sandhu HS, Kapoor S. (2010). Corporate social responsibility initiatives: an analysis of voluntary corporate disclosure. </w:t>
      </w:r>
      <w:r>
        <w:rPr>
          <w:i/>
          <w:iCs/>
        </w:rPr>
        <w:t>South Asian Journal of Management,</w:t>
      </w:r>
      <w:r>
        <w:t xml:space="preserve"> 17(2):47</w:t>
      </w:r>
    </w:p>
    <w:p>
      <w:pPr>
        <w:widowControl w:val="0"/>
        <w:spacing w:line="480" w:lineRule="auto"/>
        <w:jc w:val="both"/>
        <w:rPr>
          <w:rFonts w:eastAsia="宋体"/>
          <w:kern w:val="2"/>
          <w:lang w:val="en-US" w:eastAsia="zh-CN"/>
        </w:rPr>
      </w:pPr>
      <w:r>
        <w:rPr>
          <w:rFonts w:eastAsia="宋体"/>
          <w:kern w:val="2"/>
          <w:lang w:val="en-US" w:eastAsia="zh-CN"/>
        </w:rPr>
        <w:t>Sangadji, E.M., dan Sopiah. 2013. Prilaku Konsumen: Pendekatan Praktis Disertai: Himpunan Jurnal Penelitian. Yogyakarta: Penerbit Andi.</w:t>
      </w:r>
    </w:p>
    <w:p>
      <w:pPr>
        <w:widowControl w:val="0"/>
        <w:spacing w:line="480" w:lineRule="auto"/>
        <w:jc w:val="both"/>
        <w:rPr>
          <w:rFonts w:eastAsia="宋体"/>
          <w:kern w:val="2"/>
          <w:szCs w:val="22"/>
          <w:lang w:eastAsia="zh-CN"/>
        </w:rPr>
      </w:pPr>
      <w:r>
        <w:rPr>
          <w:rFonts w:eastAsia="宋体"/>
          <w:kern w:val="2"/>
          <w:szCs w:val="22"/>
          <w:lang w:eastAsia="zh-CN"/>
        </w:rPr>
        <w:t>SARKAR, S. &amp; SEARCY, C. 2016. Zeitgeist or chameleon? A quantitative analysis of CSR definitions. Journal of Cleaner Production, 135, 1423-1435.</w:t>
      </w:r>
    </w:p>
    <w:p>
      <w:pPr>
        <w:widowControl w:val="0"/>
        <w:spacing w:after="160" w:line="480" w:lineRule="auto"/>
        <w:jc w:val="both"/>
        <w:rPr>
          <w:rFonts w:eastAsia="宋体"/>
          <w:kern w:val="2"/>
          <w:lang w:eastAsia="zh-CN"/>
        </w:rPr>
      </w:pPr>
      <w:r>
        <w:rPr>
          <w:rFonts w:eastAsia="宋体"/>
          <w:kern w:val="2"/>
          <w:lang w:eastAsia="zh-CN"/>
        </w:rPr>
        <w:t xml:space="preserve">Saunders, M., Lewis, P., &amp; Thornhill, A. (2007). </w:t>
      </w:r>
      <w:r>
        <w:rPr>
          <w:rFonts w:eastAsia="宋体"/>
          <w:i/>
          <w:iCs/>
          <w:kern w:val="2"/>
          <w:lang w:eastAsia="zh-CN"/>
        </w:rPr>
        <w:t xml:space="preserve">Research methods for business students </w:t>
      </w:r>
      <w:r>
        <w:rPr>
          <w:rFonts w:eastAsia="宋体"/>
          <w:kern w:val="2"/>
          <w:lang w:eastAsia="zh-CN"/>
        </w:rPr>
        <w:t>(4th edition). London, England: Pearson.</w:t>
      </w:r>
    </w:p>
    <w:p>
      <w:pPr>
        <w:widowControl w:val="0"/>
        <w:spacing w:line="480" w:lineRule="auto"/>
        <w:jc w:val="both"/>
        <w:rPr>
          <w:rFonts w:eastAsia="宋体"/>
          <w:kern w:val="2"/>
          <w:lang w:eastAsia="zh-CN"/>
        </w:rPr>
      </w:pPr>
      <w:r>
        <w:rPr>
          <w:rFonts w:eastAsia="宋体"/>
          <w:kern w:val="2"/>
          <w:lang w:eastAsia="zh-CN"/>
        </w:rPr>
        <w:t>Sen, S., &amp; Bhattacharya, C. B. (2001). Does doing good always lead to doing better? Consumer reactions to corporate social responsibility. Journal of Marketing Research, 38, 225-243.</w:t>
      </w:r>
    </w:p>
    <w:p>
      <w:pPr>
        <w:widowControl w:val="0"/>
        <w:spacing w:line="480" w:lineRule="auto"/>
        <w:jc w:val="both"/>
        <w:rPr>
          <w:rFonts w:eastAsia="宋体"/>
          <w:kern w:val="2"/>
          <w:szCs w:val="22"/>
          <w:lang w:eastAsia="zh-CN"/>
        </w:rPr>
      </w:pPr>
      <w:r>
        <w:rPr>
          <w:rFonts w:eastAsia="宋体"/>
          <w:kern w:val="2"/>
          <w:lang w:val="fr-FR" w:eastAsia="zh-CN"/>
        </w:rPr>
        <w:t>S</w:t>
      </w:r>
      <w:r>
        <w:rPr>
          <w:rFonts w:hint="eastAsia" w:eastAsia="宋体"/>
          <w:kern w:val="2"/>
          <w:lang w:val="fr-FR" w:eastAsia="zh-CN"/>
        </w:rPr>
        <w:t>ervera</w:t>
      </w:r>
      <w:r>
        <w:rPr>
          <w:rFonts w:eastAsia="宋体"/>
          <w:kern w:val="2"/>
          <w:lang w:val="fr-FR" w:eastAsia="zh-CN"/>
        </w:rPr>
        <w:t>-F</w:t>
      </w:r>
      <w:r>
        <w:rPr>
          <w:rFonts w:hint="eastAsia" w:eastAsia="宋体"/>
          <w:kern w:val="2"/>
          <w:lang w:val="fr-FR" w:eastAsia="zh-CN"/>
        </w:rPr>
        <w:t>ranc</w:t>
      </w:r>
      <w:r>
        <w:rPr>
          <w:rFonts w:eastAsia="宋体"/>
          <w:kern w:val="2"/>
          <w:lang w:val="fr-FR" w:eastAsia="zh-CN"/>
        </w:rPr>
        <w:t>é</w:t>
      </w:r>
      <w:r>
        <w:rPr>
          <w:rFonts w:hint="eastAsia" w:eastAsia="宋体"/>
          <w:kern w:val="2"/>
          <w:lang w:val="fr-FR" w:eastAsia="zh-CN"/>
        </w:rPr>
        <w:t>s</w:t>
      </w:r>
      <w:r>
        <w:rPr>
          <w:rFonts w:eastAsia="宋体"/>
          <w:kern w:val="2"/>
          <w:szCs w:val="22"/>
          <w:lang w:val="fr-FR" w:eastAsia="zh-CN"/>
        </w:rPr>
        <w:t>, D. &amp;</w:t>
      </w:r>
      <w:r>
        <w:rPr>
          <w:rFonts w:hint="eastAsia" w:eastAsia="宋体"/>
          <w:kern w:val="2"/>
          <w:szCs w:val="22"/>
          <w:lang w:val="fr-FR" w:eastAsia="zh-CN"/>
        </w:rPr>
        <w:t xml:space="preserve"> </w:t>
      </w:r>
      <w:r>
        <w:rPr>
          <w:rFonts w:eastAsia="宋体"/>
          <w:kern w:val="2"/>
          <w:lang w:val="fr-FR" w:eastAsia="zh-CN"/>
        </w:rPr>
        <w:t>P</w:t>
      </w:r>
      <w:r>
        <w:rPr>
          <w:rFonts w:hint="eastAsia" w:eastAsia="宋体"/>
          <w:kern w:val="2"/>
          <w:lang w:val="fr-FR" w:eastAsia="zh-CN"/>
        </w:rPr>
        <w:t>iqueras</w:t>
      </w:r>
      <w:r>
        <w:rPr>
          <w:rFonts w:eastAsia="宋体"/>
          <w:kern w:val="2"/>
          <w:lang w:val="fr-FR" w:eastAsia="zh-CN"/>
        </w:rPr>
        <w:t>-Tomá</w:t>
      </w:r>
      <w:r>
        <w:rPr>
          <w:rFonts w:hint="eastAsia" w:eastAsia="宋体"/>
          <w:kern w:val="2"/>
          <w:lang w:val="fr-FR" w:eastAsia="zh-CN"/>
        </w:rPr>
        <w:t>s</w:t>
      </w:r>
      <w:r>
        <w:rPr>
          <w:rFonts w:eastAsia="宋体"/>
          <w:kern w:val="2"/>
          <w:szCs w:val="22"/>
          <w:lang w:val="fr-FR" w:eastAsia="zh-CN"/>
        </w:rPr>
        <w:t>, L</w:t>
      </w:r>
      <w:r>
        <w:rPr>
          <w:rFonts w:hint="eastAsia" w:eastAsia="宋体"/>
          <w:kern w:val="2"/>
          <w:szCs w:val="22"/>
          <w:lang w:val="fr-FR" w:eastAsia="zh-CN"/>
        </w:rPr>
        <w:t>.</w:t>
      </w:r>
      <w:r>
        <w:rPr>
          <w:rFonts w:eastAsia="宋体"/>
          <w:kern w:val="2"/>
          <w:szCs w:val="22"/>
          <w:lang w:val="fr-FR" w:eastAsia="zh-CN"/>
        </w:rPr>
        <w:t xml:space="preserve">2019. </w:t>
      </w:r>
      <w:r>
        <w:rPr>
          <w:rFonts w:eastAsia="宋体"/>
          <w:kern w:val="2"/>
          <w:szCs w:val="22"/>
          <w:lang w:eastAsia="zh-CN"/>
        </w:rPr>
        <w:t>The effects of corporate social responsibility on consumer loyalty through consumer perceived value. Economic Research-Ekonomska Istraživanja, 32, 66-84.</w:t>
      </w:r>
    </w:p>
    <w:p>
      <w:pPr>
        <w:widowControl w:val="0"/>
        <w:spacing w:line="480" w:lineRule="auto"/>
        <w:jc w:val="both"/>
        <w:rPr>
          <w:rFonts w:eastAsia="宋体"/>
          <w:kern w:val="2"/>
          <w:lang w:eastAsia="zh-CN"/>
        </w:rPr>
      </w:pPr>
      <w:r>
        <w:rPr>
          <w:rFonts w:eastAsia="宋体"/>
          <w:kern w:val="2"/>
          <w:lang w:eastAsia="zh-CN"/>
        </w:rPr>
        <w:t>Shangzhi Qiu, Jianing Jiang, Xinming Liu, Ming-Hsiang Chen, Xina Yuan</w:t>
      </w:r>
      <w:r>
        <w:rPr>
          <w:rFonts w:hint="eastAsia" w:eastAsia="宋体"/>
          <w:kern w:val="2"/>
          <w:lang w:eastAsia="zh-CN"/>
        </w:rPr>
        <w:t>.</w:t>
      </w:r>
      <w:r>
        <w:rPr>
          <w:rFonts w:eastAsia="宋体"/>
          <w:kern w:val="2"/>
          <w:lang w:eastAsia="zh-CN"/>
        </w:rPr>
        <w:t xml:space="preserve"> 2021. Can corporate social responsibility protect firm value during the COVID-19 pandemic? </w:t>
      </w:r>
      <w:r>
        <w:rPr>
          <w:rFonts w:eastAsia="宋体"/>
          <w:i/>
          <w:iCs/>
          <w:kern w:val="2"/>
          <w:lang w:eastAsia="zh-CN"/>
        </w:rPr>
        <w:t>International Journal of Hospitality Management</w:t>
      </w:r>
      <w:r>
        <w:rPr>
          <w:rFonts w:eastAsia="宋体"/>
          <w:kern w:val="2"/>
          <w:lang w:eastAsia="zh-CN"/>
        </w:rPr>
        <w:t xml:space="preserve">, [online] Volume 93, Available </w:t>
      </w:r>
      <w:r>
        <w:rPr>
          <w:rFonts w:hint="eastAsia" w:eastAsia="宋体"/>
          <w:kern w:val="2"/>
          <w:lang w:val="en-US" w:eastAsia="zh-CN"/>
        </w:rPr>
        <w:t>from</w:t>
      </w:r>
      <w:r>
        <w:rPr>
          <w:rFonts w:eastAsia="宋体"/>
          <w:kern w:val="2"/>
          <w:lang w:eastAsia="zh-CN"/>
        </w:rPr>
        <w:t xml:space="preserve">: http://www.sciencedirect.com/science/article/pii/S027843192030311X [Accessed </w:t>
      </w:r>
      <w:r>
        <w:rPr>
          <w:rFonts w:hint="eastAsia" w:eastAsia="宋体"/>
          <w:kern w:val="2"/>
          <w:lang w:val="en-US" w:eastAsia="zh-CN"/>
        </w:rPr>
        <w:t xml:space="preserve">at </w:t>
      </w:r>
      <w:r>
        <w:rPr>
          <w:rFonts w:eastAsia="宋体"/>
          <w:kern w:val="2"/>
          <w:lang w:eastAsia="zh-CN"/>
        </w:rPr>
        <w:t>25/Jan/2021]</w:t>
      </w:r>
    </w:p>
    <w:p>
      <w:pPr>
        <w:spacing w:line="480" w:lineRule="auto"/>
        <w:rPr>
          <w:rFonts w:eastAsia="宋体"/>
          <w:kern w:val="2"/>
          <w:lang w:eastAsia="zh-CN"/>
        </w:rPr>
      </w:pPr>
      <w:r>
        <w:rPr>
          <w:rFonts w:eastAsia="宋体"/>
          <w:kern w:val="2"/>
          <w:lang w:eastAsia="zh-CN"/>
        </w:rPr>
        <w:t>Shrestha, N. (2021). Factor Analysis as a Tool for Survey Analysis. American Journal of Applied Mathematics and Statistics, 9(1), 4-11.</w:t>
      </w:r>
    </w:p>
    <w:p>
      <w:pPr>
        <w:widowControl w:val="0"/>
        <w:spacing w:line="480" w:lineRule="auto"/>
        <w:jc w:val="both"/>
        <w:rPr>
          <w:rFonts w:eastAsia="宋体"/>
          <w:kern w:val="2"/>
          <w:szCs w:val="22"/>
          <w:lang w:eastAsia="zh-CN"/>
        </w:rPr>
      </w:pPr>
      <w:r>
        <w:rPr>
          <w:rFonts w:eastAsia="宋体"/>
          <w:kern w:val="2"/>
          <w:szCs w:val="22"/>
          <w:lang w:eastAsia="zh-CN"/>
        </w:rPr>
        <w:t>Singh, J., Sirdeshmukh, D., 2000. Agency and trust mechanisms in consumer satisfaction and loyalty judgments. J. Acad. Mark. Sci. 28 (1), 150–167.</w:t>
      </w:r>
    </w:p>
    <w:p>
      <w:pPr>
        <w:widowControl w:val="0"/>
        <w:spacing w:line="480" w:lineRule="auto"/>
        <w:jc w:val="both"/>
        <w:rPr>
          <w:rFonts w:eastAsia="宋体"/>
          <w:kern w:val="2"/>
          <w:lang w:eastAsia="zh-CN"/>
        </w:rPr>
      </w:pPr>
      <w:r>
        <w:rPr>
          <w:rFonts w:eastAsia="宋体"/>
          <w:kern w:val="2"/>
          <w:lang w:eastAsia="zh-CN"/>
        </w:rPr>
        <w:t>Srivastava, M., &amp; Rai, A. K. (2018). Mechanics of engendering customer loyalty: A conceptual framework. IIMB management review, 30(3), 207-218.</w:t>
      </w:r>
    </w:p>
    <w:p>
      <w:pPr>
        <w:spacing w:line="480" w:lineRule="auto"/>
        <w:rPr>
          <w:rFonts w:eastAsia="宋体"/>
          <w:kern w:val="2"/>
          <w:lang w:eastAsia="zh-CN"/>
        </w:rPr>
      </w:pPr>
      <w:r>
        <w:rPr>
          <w:rFonts w:eastAsia="宋体"/>
          <w:kern w:val="2"/>
          <w:lang w:eastAsia="zh-CN"/>
        </w:rPr>
        <w:t>Streiner, D.L. (2003)</w:t>
      </w:r>
      <w:r>
        <w:rPr>
          <w:rFonts w:hint="eastAsia" w:eastAsia="宋体"/>
          <w:kern w:val="2"/>
          <w:lang w:eastAsia="zh-CN"/>
        </w:rPr>
        <w:t>.</w:t>
      </w:r>
      <w:r>
        <w:rPr>
          <w:rFonts w:eastAsia="宋体"/>
          <w:kern w:val="2"/>
          <w:lang w:eastAsia="zh-CN"/>
        </w:rPr>
        <w:t xml:space="preserve"> Starting at the beginning: an introduction to coefficient alpha and internal consistency. J. of Personality Assess., 80, 1, 99-103.</w:t>
      </w:r>
    </w:p>
    <w:p>
      <w:pPr>
        <w:widowControl w:val="0"/>
        <w:spacing w:line="480" w:lineRule="auto"/>
        <w:jc w:val="both"/>
        <w:rPr>
          <w:rFonts w:eastAsia="宋体"/>
          <w:kern w:val="2"/>
          <w:szCs w:val="22"/>
          <w:lang w:eastAsia="zh-CN"/>
        </w:rPr>
      </w:pPr>
      <w:r>
        <w:rPr>
          <w:rFonts w:eastAsia="宋体"/>
          <w:kern w:val="2"/>
          <w:szCs w:val="22"/>
          <w:lang w:eastAsia="zh-CN"/>
        </w:rPr>
        <w:t>Sun Yunyun. 2018. Research on the Influence of Corporate social responsibility in Real estate Development on customer Loyalty. Master's degree thesis, Shandong Normal University in China.</w:t>
      </w:r>
    </w:p>
    <w:p>
      <w:pPr>
        <w:widowControl w:val="0"/>
        <w:spacing w:line="480" w:lineRule="auto"/>
        <w:jc w:val="both"/>
        <w:rPr>
          <w:rFonts w:eastAsia="宋体"/>
          <w:kern w:val="2"/>
          <w:lang w:eastAsia="zh-CN"/>
        </w:rPr>
      </w:pPr>
      <w:r>
        <w:rPr>
          <w:rFonts w:eastAsia="宋体"/>
          <w:kern w:val="2"/>
          <w:lang w:eastAsia="zh-CN"/>
        </w:rPr>
        <w:t>T. Rowley, S. Berman. 2000</w:t>
      </w:r>
      <w:r>
        <w:rPr>
          <w:rFonts w:hint="eastAsia" w:eastAsia="宋体"/>
          <w:kern w:val="2"/>
          <w:lang w:eastAsia="zh-CN"/>
        </w:rPr>
        <w:t>.</w:t>
      </w:r>
      <w:r>
        <w:rPr>
          <w:rFonts w:eastAsia="宋体"/>
          <w:kern w:val="2"/>
          <w:lang w:eastAsia="zh-CN"/>
        </w:rPr>
        <w:t xml:space="preserve"> A brand new brand of corporate social performance. Business and Society, 39(4):397-418.</w:t>
      </w:r>
    </w:p>
    <w:p>
      <w:pPr>
        <w:spacing w:line="480" w:lineRule="auto"/>
        <w:rPr>
          <w:rFonts w:eastAsia="宋体"/>
          <w:kern w:val="2"/>
          <w:lang w:eastAsia="zh-CN"/>
        </w:rPr>
      </w:pPr>
      <w:r>
        <w:rPr>
          <w:rFonts w:eastAsia="宋体"/>
          <w:kern w:val="2"/>
          <w:lang w:eastAsia="zh-CN"/>
        </w:rPr>
        <w:t xml:space="preserve">Tabachnick, B.G. and Fidell, L.S. </w:t>
      </w:r>
      <w:r>
        <w:rPr>
          <w:rFonts w:hint="eastAsia" w:eastAsia="宋体"/>
          <w:kern w:val="2"/>
          <w:lang w:eastAsia="zh-CN"/>
        </w:rPr>
        <w:t>（</w:t>
      </w:r>
      <w:r>
        <w:rPr>
          <w:rFonts w:eastAsia="宋体"/>
          <w:kern w:val="2"/>
          <w:lang w:eastAsia="zh-CN"/>
        </w:rPr>
        <w:t>2013</w:t>
      </w:r>
      <w:r>
        <w:rPr>
          <w:rFonts w:hint="eastAsia" w:eastAsia="宋体"/>
          <w:kern w:val="2"/>
          <w:lang w:eastAsia="zh-CN"/>
        </w:rPr>
        <w:t>）.</w:t>
      </w:r>
      <w:r>
        <w:rPr>
          <w:rFonts w:eastAsia="宋体"/>
          <w:kern w:val="2"/>
          <w:lang w:eastAsia="zh-CN"/>
        </w:rPr>
        <w:t xml:space="preserve"> Using multivariate statistics (6th ed.), Pearson.</w:t>
      </w:r>
    </w:p>
    <w:p>
      <w:pPr>
        <w:spacing w:line="480" w:lineRule="auto"/>
        <w:jc w:val="both"/>
        <w:rPr>
          <w:rFonts w:eastAsia="宋体"/>
          <w:lang w:eastAsia="zh-CN"/>
        </w:rPr>
      </w:pPr>
      <w:r>
        <w:rPr>
          <w:rFonts w:eastAsia="宋体"/>
          <w:lang w:eastAsia="zh-CN"/>
        </w:rPr>
        <w:t xml:space="preserve">Tashakkori, A. and Teddlie, C. (2003). </w:t>
      </w:r>
      <w:r>
        <w:rPr>
          <w:rFonts w:eastAsia="宋体"/>
          <w:i/>
          <w:iCs/>
          <w:lang w:eastAsia="zh-CN"/>
        </w:rPr>
        <w:t>Handbook of Mixed Methods in Social and Behavioural Research</w:t>
      </w:r>
      <w:r>
        <w:rPr>
          <w:rFonts w:eastAsia="宋体"/>
          <w:lang w:eastAsia="zh-CN"/>
        </w:rPr>
        <w:t>. Thousand Oaks, CA: Sage.</w:t>
      </w:r>
    </w:p>
    <w:p>
      <w:pPr>
        <w:widowControl w:val="0"/>
        <w:spacing w:line="480" w:lineRule="auto"/>
        <w:jc w:val="both"/>
        <w:rPr>
          <w:rFonts w:eastAsia="宋体"/>
          <w:kern w:val="2"/>
          <w:szCs w:val="22"/>
          <w:lang w:val="en-US" w:eastAsia="zh-CN"/>
        </w:rPr>
      </w:pPr>
      <w:r>
        <w:rPr>
          <w:rFonts w:eastAsia="宋体"/>
          <w:kern w:val="2"/>
          <w:szCs w:val="22"/>
          <w:lang w:eastAsia="zh-CN"/>
        </w:rPr>
        <w:t>The European Commission. 2011. Corporate social responsibility: A new definition, a new agenda for action. Available from ：&lt;http://europa.eu/rapid/press-release_MEMO-11-730_en.htm&gt;</w:t>
      </w:r>
      <w:r>
        <w:rPr>
          <w:rFonts w:hint="eastAsia" w:eastAsia="宋体"/>
          <w:kern w:val="2"/>
          <w:szCs w:val="22"/>
          <w:lang w:val="en-US" w:eastAsia="zh-CN"/>
        </w:rPr>
        <w:t>,</w:t>
      </w:r>
      <w:r>
        <w:rPr>
          <w:rFonts w:eastAsia="宋体"/>
          <w:kern w:val="2"/>
          <w:szCs w:val="22"/>
          <w:lang w:eastAsia="zh-CN"/>
        </w:rPr>
        <w:t xml:space="preserve"> </w:t>
      </w:r>
      <w:r>
        <w:rPr>
          <w:rFonts w:hint="eastAsia" w:eastAsia="宋体"/>
          <w:kern w:val="2"/>
          <w:szCs w:val="22"/>
          <w:lang w:val="en-US" w:eastAsia="zh-CN"/>
        </w:rPr>
        <w:t>[</w:t>
      </w:r>
      <w:r>
        <w:rPr>
          <w:rFonts w:eastAsia="宋体"/>
          <w:kern w:val="2"/>
          <w:szCs w:val="22"/>
          <w:lang w:eastAsia="zh-CN"/>
        </w:rPr>
        <w:t xml:space="preserve">Accessed </w:t>
      </w:r>
      <w:r>
        <w:rPr>
          <w:rFonts w:hint="eastAsia" w:eastAsia="宋体"/>
          <w:kern w:val="2"/>
          <w:szCs w:val="22"/>
          <w:lang w:val="en-US" w:eastAsia="zh-CN"/>
        </w:rPr>
        <w:t>at</w:t>
      </w:r>
      <w:r>
        <w:rPr>
          <w:rFonts w:eastAsia="宋体"/>
          <w:kern w:val="2"/>
          <w:szCs w:val="22"/>
          <w:lang w:eastAsia="zh-CN"/>
        </w:rPr>
        <w:t xml:space="preserve"> 28 January, 202</w:t>
      </w:r>
      <w:r>
        <w:rPr>
          <w:rFonts w:hint="eastAsia" w:eastAsia="宋体"/>
          <w:kern w:val="2"/>
          <w:szCs w:val="22"/>
          <w:lang w:eastAsia="zh-CN"/>
        </w:rPr>
        <w:t>1</w:t>
      </w:r>
      <w:r>
        <w:rPr>
          <w:rFonts w:hint="eastAsia" w:eastAsia="宋体"/>
          <w:kern w:val="2"/>
          <w:szCs w:val="22"/>
          <w:lang w:val="en-US" w:eastAsia="zh-CN"/>
        </w:rPr>
        <w:t>]</w:t>
      </w:r>
    </w:p>
    <w:p>
      <w:pPr>
        <w:widowControl w:val="0"/>
        <w:spacing w:line="480" w:lineRule="auto"/>
        <w:jc w:val="both"/>
        <w:rPr>
          <w:rFonts w:eastAsia="宋体"/>
          <w:kern w:val="2"/>
          <w:lang w:val="en-US" w:eastAsia="zh-CN"/>
        </w:rPr>
      </w:pPr>
      <w:r>
        <w:rPr>
          <w:rFonts w:hint="eastAsia" w:eastAsia="宋体"/>
          <w:kern w:val="2"/>
          <w:lang w:val="en-US" w:eastAsia="zh-CN"/>
        </w:rPr>
        <w:t>Wang Lu, Zhao Wei. 2020.  Research on the relationship between social responsibility information disclosure and social reputation of food and beverage enterprises. Science, Technology and economy,33 (06): 61-65.</w:t>
      </w:r>
    </w:p>
    <w:p>
      <w:pPr>
        <w:widowControl w:val="0"/>
        <w:spacing w:line="480" w:lineRule="auto"/>
        <w:jc w:val="both"/>
        <w:rPr>
          <w:rFonts w:eastAsia="宋体"/>
          <w:kern w:val="2"/>
          <w:lang w:val="en-US" w:eastAsia="zh-CN"/>
        </w:rPr>
      </w:pPr>
      <w:r>
        <w:rPr>
          <w:rFonts w:hint="eastAsia" w:eastAsia="宋体"/>
          <w:kern w:val="2"/>
          <w:lang w:val="en-US" w:eastAsia="zh-CN"/>
        </w:rPr>
        <w:t>Wang Xinyue.2017.Research on internal control based on corporate social responsibility. Jilin University of Finance and Economics.</w:t>
      </w:r>
    </w:p>
    <w:p>
      <w:pPr>
        <w:widowControl w:val="0"/>
        <w:spacing w:line="480" w:lineRule="auto"/>
        <w:jc w:val="both"/>
        <w:rPr>
          <w:rFonts w:eastAsia="宋体"/>
          <w:kern w:val="2"/>
          <w:szCs w:val="22"/>
          <w:lang w:eastAsia="zh-CN"/>
        </w:rPr>
      </w:pPr>
      <w:r>
        <w:rPr>
          <w:rFonts w:eastAsia="宋体"/>
          <w:kern w:val="2"/>
          <w:szCs w:val="22"/>
          <w:lang w:eastAsia="zh-CN"/>
        </w:rPr>
        <w:t>Wang, C.-C. 2018. Corporate social responsibility on customer behaviour: The mediating role of corporate image and customer satisfaction. Total Quality Management &amp; Business Excellence.</w:t>
      </w:r>
    </w:p>
    <w:p>
      <w:pPr>
        <w:widowControl w:val="0"/>
        <w:spacing w:line="480" w:lineRule="auto"/>
        <w:jc w:val="both"/>
        <w:rPr>
          <w:rFonts w:eastAsia="宋体"/>
          <w:kern w:val="2"/>
          <w:lang w:eastAsia="zh-CN"/>
        </w:rPr>
      </w:pPr>
      <w:r>
        <w:rPr>
          <w:rFonts w:eastAsia="宋体"/>
          <w:kern w:val="2"/>
          <w:lang w:eastAsia="zh-CN"/>
        </w:rPr>
        <w:t>YANG, L. &amp; GUO, Z. 2014. Evolution of CSR Concept in the West and China. International Review of Management and Business Research, 3(2), 819-826.</w:t>
      </w:r>
    </w:p>
    <w:p>
      <w:pPr>
        <w:widowControl w:val="0"/>
        <w:spacing w:line="480" w:lineRule="auto"/>
        <w:jc w:val="both"/>
        <w:rPr>
          <w:rFonts w:eastAsia="宋体"/>
          <w:kern w:val="2"/>
          <w:lang w:val="en-US" w:eastAsia="zh-CN"/>
        </w:rPr>
      </w:pPr>
      <w:r>
        <w:rPr>
          <w:rFonts w:eastAsia="宋体"/>
          <w:kern w:val="2"/>
          <w:lang w:val="en-US" w:eastAsia="zh-CN"/>
        </w:rPr>
        <w:t>Yazid, A. S., Mkheimer, I. B. R. A. H. I. M., &amp; Mahmud, M. S. (2020). The effect of corporate image on customer loyalty: The mediating effect of customer satisfaction. The Journal of Research On The Lepidoptera, 51(2), 124-138.</w:t>
      </w:r>
    </w:p>
    <w:p>
      <w:pPr>
        <w:spacing w:line="480" w:lineRule="auto"/>
        <w:jc w:val="both"/>
      </w:pPr>
      <w:r>
        <w:t xml:space="preserve">Yeo R-K, Goh M. and Tso S. (2011). Corporate image and reputation of large mainland Chinese enterprise. </w:t>
      </w:r>
      <w:r>
        <w:rPr>
          <w:i/>
          <w:iCs/>
        </w:rPr>
        <w:t>Journal of Marketing Communications</w:t>
      </w:r>
      <w:r>
        <w:t>, 17, 3,195-211</w:t>
      </w:r>
    </w:p>
    <w:p>
      <w:pPr>
        <w:widowControl w:val="0"/>
        <w:spacing w:line="480" w:lineRule="auto"/>
        <w:jc w:val="both"/>
        <w:rPr>
          <w:rFonts w:eastAsia="宋体"/>
          <w:kern w:val="2"/>
          <w:szCs w:val="22"/>
          <w:lang w:eastAsia="zh-CN"/>
        </w:rPr>
      </w:pPr>
      <w:r>
        <w:rPr>
          <w:rFonts w:eastAsia="宋体"/>
          <w:kern w:val="2"/>
          <w:szCs w:val="22"/>
          <w:lang w:eastAsia="zh-CN"/>
        </w:rPr>
        <w:t>Yuen, K. F., Thai, V. V., &amp; Wong, Y. D. 2016. Are customers willing to pay for corporate social responsibility? A study of individual-specific mediators. Total Quality Management &amp; Business Excellence, 27(7–8), 912–926.</w:t>
      </w:r>
    </w:p>
    <w:p>
      <w:pPr>
        <w:widowControl w:val="0"/>
        <w:spacing w:line="480" w:lineRule="auto"/>
        <w:jc w:val="both"/>
        <w:rPr>
          <w:rFonts w:eastAsia="宋体"/>
          <w:kern w:val="2"/>
          <w:lang w:eastAsia="zh-CN"/>
        </w:rPr>
      </w:pPr>
      <w:r>
        <w:rPr>
          <w:rFonts w:eastAsia="宋体"/>
          <w:kern w:val="2"/>
          <w:lang w:eastAsia="zh-CN"/>
        </w:rPr>
        <w:t>Yunus, M., &amp; Rahman, M. (2014). Green marketing for creating awareness for green consumerism. Global Disclosure of Economics and Business, 3(1), 18–22.</w:t>
      </w:r>
    </w:p>
    <w:p>
      <w:pPr>
        <w:widowControl w:val="0"/>
        <w:spacing w:line="480" w:lineRule="auto"/>
        <w:jc w:val="both"/>
        <w:rPr>
          <w:rFonts w:eastAsia="宋体"/>
          <w:kern w:val="2"/>
          <w:lang w:eastAsia="zh-CN"/>
        </w:rPr>
      </w:pPr>
      <w:r>
        <w:rPr>
          <w:rFonts w:hint="eastAsia" w:eastAsia="宋体"/>
          <w:kern w:val="2"/>
          <w:lang w:eastAsia="zh-CN"/>
        </w:rPr>
        <w:t>Zhang Jiaoying. 2019. Research on the influence mechanism of CSR on customer loyalty. Master thesis, Zhejiang Normal University.</w:t>
      </w:r>
    </w:p>
    <w:p>
      <w:pPr>
        <w:widowControl w:val="0"/>
        <w:spacing w:line="480" w:lineRule="auto"/>
        <w:jc w:val="both"/>
        <w:rPr>
          <w:rFonts w:eastAsia="宋体"/>
          <w:kern w:val="2"/>
          <w:lang w:val="en-US" w:eastAsia="zh-CN"/>
        </w:rPr>
      </w:pPr>
      <w:r>
        <w:rPr>
          <w:rFonts w:hint="eastAsia" w:eastAsia="宋体"/>
          <w:kern w:val="2"/>
          <w:lang w:val="en-US" w:eastAsia="zh-CN"/>
        </w:rPr>
        <w:t>Zhong Danyan. 2020.Correlation between social responsibility and financial performance of food production enterprises. Food Research and Development, 2020541 (10): 228-229.</w:t>
      </w:r>
    </w:p>
    <w:p>
      <w:pPr>
        <w:rPr>
          <w:rFonts w:eastAsiaTheme="minorHAnsi"/>
        </w:rPr>
      </w:pPr>
    </w:p>
    <w:p>
      <w:pPr>
        <w:pStyle w:val="2"/>
        <w:rPr>
          <w:rFonts w:ascii="Times New Roman" w:hAnsi="Times New Roman" w:cs="Times New Roman"/>
          <w:b/>
          <w:bCs/>
          <w:color w:val="auto"/>
          <w:sz w:val="28"/>
          <w:szCs w:val="28"/>
        </w:rPr>
      </w:pPr>
      <w:bookmarkStart w:id="147" w:name="_Toc71034568"/>
      <w:r>
        <w:rPr>
          <w:rFonts w:ascii="Times New Roman" w:hAnsi="Times New Roman" w:cs="Times New Roman"/>
          <w:b/>
          <w:bCs/>
          <w:color w:val="auto"/>
          <w:sz w:val="28"/>
          <w:szCs w:val="28"/>
        </w:rPr>
        <w:t>Appendices</w:t>
      </w:r>
      <w:bookmarkEnd w:id="147"/>
    </w:p>
    <w:p>
      <w:pPr>
        <w:pStyle w:val="3"/>
        <w:rPr>
          <w:rFonts w:ascii="Times New Roman" w:hAnsi="Times New Roman" w:cs="Times New Roman"/>
          <w:color w:val="auto"/>
          <w:sz w:val="24"/>
          <w:szCs w:val="24"/>
          <w:lang w:eastAsia="zh-CN"/>
        </w:rPr>
      </w:pPr>
      <w:bookmarkStart w:id="148" w:name="_Toc71034569"/>
      <w:r>
        <w:rPr>
          <w:rFonts w:ascii="Times New Roman" w:hAnsi="Times New Roman" w:cs="Times New Roman"/>
          <w:color w:val="auto"/>
          <w:sz w:val="24"/>
          <w:szCs w:val="24"/>
          <w:lang w:val="en-US" w:eastAsia="zh-CN"/>
        </w:rPr>
        <w:t>Appendix 1</w:t>
      </w:r>
      <w:r>
        <w:rPr>
          <w:rFonts w:hint="eastAsia" w:ascii="Times New Roman" w:hAnsi="Times New Roman" w:cs="Times New Roman"/>
          <w:color w:val="auto"/>
          <w:sz w:val="24"/>
          <w:szCs w:val="24"/>
          <w:lang w:val="en-US" w:eastAsia="zh-CN"/>
        </w:rPr>
        <w:t xml:space="preserve"> </w:t>
      </w:r>
      <w:r>
        <w:rPr>
          <w:rFonts w:ascii="Times New Roman" w:hAnsi="Times New Roman" w:cs="Times New Roman"/>
          <w:color w:val="auto"/>
          <w:sz w:val="24"/>
          <w:szCs w:val="24"/>
          <w:lang w:eastAsia="zh-CN"/>
        </w:rPr>
        <w:t>Questionnaire on Corporate Social responsibility and customer loyalty</w:t>
      </w:r>
      <w:bookmarkEnd w:id="148"/>
    </w:p>
    <w:p>
      <w:pPr>
        <w:rPr>
          <w:rFonts w:eastAsia="宋体"/>
          <w:lang w:val="en-US" w:eastAsia="zh-CN"/>
        </w:rPr>
      </w:pPr>
    </w:p>
    <w:p>
      <w:pPr>
        <w:widowControl w:val="0"/>
        <w:spacing w:line="480" w:lineRule="auto"/>
        <w:jc w:val="both"/>
        <w:rPr>
          <w:rFonts w:eastAsia="宋体"/>
          <w:kern w:val="2"/>
          <w:lang w:eastAsia="zh-CN"/>
        </w:rPr>
      </w:pPr>
      <w:r>
        <w:rPr>
          <w:rFonts w:hint="eastAsia" w:eastAsia="宋体"/>
          <w:kern w:val="2"/>
          <w:lang w:eastAsia="zh-CN"/>
        </w:rPr>
        <w:t>I am a college student, because writing papers need to conduct a questionnaire survey on corporate social responsibility. I chose Shuanghui Group, which is located in Luohe City, Henan Province, in the food industry. Thank you for filling out the questionnaire in your busy schedule. I will strictly abide by the ethical requirements of thesis writing, keep the information confidential for each interviewee, and use the survey data after processing, which will not affect individuals and companies.</w:t>
      </w:r>
    </w:p>
    <w:tbl>
      <w:tblPr>
        <w:tblStyle w:val="26"/>
        <w:tblW w:w="9095"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288"/>
        <w:gridCol w:w="2506"/>
        <w:gridCol w:w="1120"/>
        <w:gridCol w:w="1130"/>
        <w:gridCol w:w="1050"/>
        <w:gridCol w:w="930"/>
        <w:gridCol w:w="107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val="en-US" w:eastAsia="zh-CN"/>
              </w:rPr>
            </w:pPr>
            <w:r>
              <w:rPr>
                <w:rFonts w:eastAsia="宋体"/>
                <w:kern w:val="2"/>
                <w:lang w:val="en-US" w:eastAsia="zh-CN"/>
              </w:rPr>
              <w:t>Variable Name</w:t>
            </w:r>
          </w:p>
        </w:tc>
        <w:tc>
          <w:tcPr>
            <w:tcW w:w="2506" w:type="dxa"/>
          </w:tcPr>
          <w:p>
            <w:pPr>
              <w:widowControl w:val="0"/>
              <w:jc w:val="both"/>
              <w:rPr>
                <w:rFonts w:eastAsia="宋体"/>
                <w:kern w:val="2"/>
                <w:lang w:val="en-US" w:eastAsia="zh-CN"/>
              </w:rPr>
            </w:pPr>
            <w:r>
              <w:rPr>
                <w:rFonts w:eastAsia="宋体"/>
                <w:kern w:val="2"/>
                <w:lang w:val="en-US" w:eastAsia="zh-CN"/>
              </w:rPr>
              <w:t>Question</w:t>
            </w:r>
          </w:p>
        </w:tc>
        <w:tc>
          <w:tcPr>
            <w:tcW w:w="1120" w:type="dxa"/>
          </w:tcPr>
          <w:p>
            <w:pPr>
              <w:widowControl w:val="0"/>
              <w:jc w:val="both"/>
              <w:rPr>
                <w:rFonts w:eastAsia="宋体"/>
                <w:kern w:val="2"/>
                <w:lang w:val="en-US" w:eastAsia="zh-CN"/>
              </w:rPr>
            </w:pPr>
            <w:r>
              <w:rPr>
                <w:rFonts w:eastAsia="宋体"/>
                <w:kern w:val="2"/>
                <w:lang w:val="en-US" w:eastAsia="zh-CN"/>
              </w:rPr>
              <w:t>Strongly disagree</w:t>
            </w:r>
          </w:p>
        </w:tc>
        <w:tc>
          <w:tcPr>
            <w:tcW w:w="1130" w:type="dxa"/>
          </w:tcPr>
          <w:p>
            <w:pPr>
              <w:widowControl w:val="0"/>
              <w:jc w:val="both"/>
              <w:rPr>
                <w:rFonts w:eastAsia="宋体"/>
                <w:kern w:val="2"/>
                <w:lang w:val="en-US" w:eastAsia="zh-CN"/>
              </w:rPr>
            </w:pPr>
            <w:r>
              <w:rPr>
                <w:rFonts w:eastAsia="宋体"/>
                <w:kern w:val="2"/>
                <w:lang w:val="en-US" w:eastAsia="zh-CN"/>
              </w:rPr>
              <w:t>Disagree</w:t>
            </w:r>
          </w:p>
        </w:tc>
        <w:tc>
          <w:tcPr>
            <w:tcW w:w="1050" w:type="dxa"/>
          </w:tcPr>
          <w:p>
            <w:pPr>
              <w:widowControl w:val="0"/>
              <w:jc w:val="both"/>
              <w:rPr>
                <w:rFonts w:eastAsia="宋体"/>
                <w:kern w:val="2"/>
                <w:lang w:val="en-US" w:eastAsia="zh-CN"/>
              </w:rPr>
            </w:pPr>
            <w:r>
              <w:rPr>
                <w:rFonts w:eastAsia="宋体"/>
                <w:kern w:val="2"/>
                <w:lang w:val="en-US" w:eastAsia="zh-CN"/>
              </w:rPr>
              <w:t>Neither agree or disagree</w:t>
            </w:r>
          </w:p>
        </w:tc>
        <w:tc>
          <w:tcPr>
            <w:tcW w:w="930" w:type="dxa"/>
          </w:tcPr>
          <w:p>
            <w:pPr>
              <w:widowControl w:val="0"/>
              <w:jc w:val="both"/>
              <w:rPr>
                <w:rFonts w:eastAsia="宋体"/>
                <w:kern w:val="2"/>
                <w:lang w:val="en-US" w:eastAsia="zh-CN"/>
              </w:rPr>
            </w:pPr>
            <w:r>
              <w:rPr>
                <w:rFonts w:eastAsia="宋体"/>
                <w:kern w:val="2"/>
                <w:lang w:val="en-US" w:eastAsia="zh-CN"/>
              </w:rPr>
              <w:t>Agree</w:t>
            </w:r>
          </w:p>
        </w:tc>
        <w:tc>
          <w:tcPr>
            <w:tcW w:w="1071" w:type="dxa"/>
          </w:tcPr>
          <w:p>
            <w:pPr>
              <w:widowControl w:val="0"/>
              <w:jc w:val="both"/>
              <w:rPr>
                <w:rFonts w:eastAsia="宋体"/>
                <w:kern w:val="2"/>
                <w:lang w:val="en-US" w:eastAsia="zh-CN"/>
              </w:rPr>
            </w:pPr>
            <w:r>
              <w:rPr>
                <w:rFonts w:eastAsia="宋体"/>
                <w:kern w:val="2"/>
                <w:lang w:val="en-US" w:eastAsia="zh-CN"/>
              </w:rPr>
              <w:t>Strongly agree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bookmarkStart w:id="149" w:name="_Hlk69630745"/>
            <w:r>
              <w:rPr>
                <w:rFonts w:eastAsia="宋体"/>
                <w:kern w:val="2"/>
                <w:lang w:eastAsia="zh-CN"/>
              </w:rPr>
              <w:t>CSRE1</w:t>
            </w:r>
          </w:p>
        </w:tc>
        <w:tc>
          <w:tcPr>
            <w:tcW w:w="2506" w:type="dxa"/>
          </w:tcPr>
          <w:p>
            <w:pPr>
              <w:widowControl w:val="0"/>
              <w:jc w:val="both"/>
              <w:rPr>
                <w:rFonts w:eastAsia="宋体"/>
                <w:kern w:val="2"/>
                <w:lang w:eastAsia="zh-CN"/>
              </w:rPr>
            </w:pPr>
            <w:r>
              <w:rPr>
                <w:rFonts w:eastAsia="宋体"/>
                <w:kern w:val="2"/>
                <w:lang w:eastAsia="zh-CN"/>
              </w:rPr>
              <w:t>1.Shuanghui Company has a strong competitive advantage</w:t>
            </w:r>
          </w:p>
        </w:tc>
        <w:sdt>
          <w:sdtPr>
            <w:rPr>
              <w:rFonts w:eastAsia="宋体"/>
              <w:kern w:val="2"/>
              <w:lang w:eastAsia="zh-CN"/>
            </w:rPr>
            <w:id w:val="-448861259"/>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211297744"/>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48486800"/>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826896470"/>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445911241"/>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bookmarkEnd w:id="149"/>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val="en-US" w:eastAsia="zh-CN"/>
              </w:rPr>
            </w:pPr>
            <w:r>
              <w:rPr>
                <w:rFonts w:eastAsia="宋体"/>
                <w:kern w:val="2"/>
                <w:lang w:eastAsia="zh-CN"/>
              </w:rPr>
              <w:t>CSRE2</w:t>
            </w:r>
          </w:p>
        </w:tc>
        <w:tc>
          <w:tcPr>
            <w:tcW w:w="2506" w:type="dxa"/>
          </w:tcPr>
          <w:p>
            <w:pPr>
              <w:widowControl w:val="0"/>
              <w:jc w:val="both"/>
              <w:rPr>
                <w:rFonts w:eastAsia="宋体"/>
                <w:kern w:val="2"/>
                <w:lang w:eastAsia="zh-CN"/>
              </w:rPr>
            </w:pPr>
            <w:r>
              <w:rPr>
                <w:rFonts w:eastAsia="宋体"/>
                <w:kern w:val="2"/>
                <w:lang w:val="en-US" w:eastAsia="zh-CN"/>
              </w:rPr>
              <w:t>2</w:t>
            </w:r>
            <w:r>
              <w:rPr>
                <w:rFonts w:eastAsia="宋体"/>
                <w:kern w:val="2"/>
                <w:lang w:eastAsia="zh-CN"/>
              </w:rPr>
              <w:t>.Shuanghui Company is an enterprise that can make a profit</w:t>
            </w:r>
          </w:p>
        </w:tc>
        <w:sdt>
          <w:sdtPr>
            <w:rPr>
              <w:rFonts w:eastAsia="宋体"/>
              <w:kern w:val="2"/>
              <w:lang w:eastAsia="zh-CN"/>
            </w:rPr>
            <w:id w:val="1514880865"/>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956408726"/>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323435719"/>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2112615650"/>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88702367"/>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CSRE3</w:t>
            </w:r>
          </w:p>
        </w:tc>
        <w:tc>
          <w:tcPr>
            <w:tcW w:w="2506" w:type="dxa"/>
          </w:tcPr>
          <w:p>
            <w:pPr>
              <w:widowControl w:val="0"/>
              <w:jc w:val="both"/>
              <w:rPr>
                <w:rFonts w:eastAsia="宋体"/>
                <w:kern w:val="2"/>
                <w:lang w:eastAsia="zh-CN"/>
              </w:rPr>
            </w:pPr>
            <w:r>
              <w:rPr>
                <w:rFonts w:eastAsia="宋体"/>
                <w:kern w:val="2"/>
                <w:lang w:eastAsia="zh-CN"/>
              </w:rPr>
              <w:t>3. Shuanghui Company has strong economic strength.</w:t>
            </w:r>
          </w:p>
        </w:tc>
        <w:sdt>
          <w:sdtPr>
            <w:rPr>
              <w:rFonts w:eastAsia="宋体"/>
              <w:kern w:val="2"/>
              <w:lang w:eastAsia="zh-CN"/>
            </w:rPr>
            <w:id w:val="-756752863"/>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19541767"/>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725827543"/>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25948042"/>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069111748"/>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CSRE4</w:t>
            </w:r>
          </w:p>
        </w:tc>
        <w:tc>
          <w:tcPr>
            <w:tcW w:w="2506" w:type="dxa"/>
          </w:tcPr>
          <w:p>
            <w:pPr>
              <w:widowControl w:val="0"/>
              <w:jc w:val="both"/>
              <w:rPr>
                <w:rFonts w:eastAsia="宋体"/>
                <w:kern w:val="2"/>
                <w:lang w:eastAsia="zh-CN"/>
              </w:rPr>
            </w:pPr>
            <w:r>
              <w:rPr>
                <w:rFonts w:eastAsia="宋体"/>
                <w:kern w:val="2"/>
                <w:lang w:eastAsia="zh-CN"/>
              </w:rPr>
              <w:t>4. Shuanghui is committed to maximize profits</w:t>
            </w:r>
          </w:p>
        </w:tc>
        <w:sdt>
          <w:sdtPr>
            <w:rPr>
              <w:rFonts w:eastAsia="宋体"/>
              <w:kern w:val="2"/>
              <w:lang w:eastAsia="zh-CN"/>
            </w:rPr>
            <w:id w:val="-2017981446"/>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884396278"/>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80807413"/>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953858666"/>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462462801"/>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CSRL1</w:t>
            </w:r>
          </w:p>
        </w:tc>
        <w:tc>
          <w:tcPr>
            <w:tcW w:w="2506" w:type="dxa"/>
          </w:tcPr>
          <w:p>
            <w:pPr>
              <w:widowControl w:val="0"/>
              <w:jc w:val="both"/>
              <w:rPr>
                <w:rFonts w:eastAsia="宋体"/>
                <w:kern w:val="2"/>
                <w:lang w:eastAsia="zh-CN"/>
              </w:rPr>
            </w:pPr>
            <w:r>
              <w:rPr>
                <w:rFonts w:eastAsia="宋体"/>
                <w:kern w:val="2"/>
                <w:lang w:eastAsia="zh-CN"/>
              </w:rPr>
              <w:t>5. Shuanghui Company abides by local and national laws</w:t>
            </w:r>
          </w:p>
        </w:tc>
        <w:sdt>
          <w:sdtPr>
            <w:rPr>
              <w:rFonts w:eastAsia="宋体"/>
              <w:kern w:val="2"/>
              <w:lang w:eastAsia="zh-CN"/>
            </w:rPr>
            <w:id w:val="206302991"/>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2048290458"/>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226024584"/>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373915734"/>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65322767"/>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48" w:hRule="atLeast"/>
          <w:jc w:val="center"/>
        </w:trPr>
        <w:tc>
          <w:tcPr>
            <w:tcW w:w="1288" w:type="dxa"/>
          </w:tcPr>
          <w:p>
            <w:pPr>
              <w:widowControl w:val="0"/>
              <w:jc w:val="both"/>
              <w:rPr>
                <w:rFonts w:eastAsia="宋体"/>
                <w:kern w:val="2"/>
                <w:lang w:eastAsia="zh-CN"/>
              </w:rPr>
            </w:pPr>
            <w:r>
              <w:rPr>
                <w:rFonts w:eastAsia="宋体"/>
                <w:kern w:val="2"/>
                <w:lang w:eastAsia="zh-CN"/>
              </w:rPr>
              <w:t>CSRL2</w:t>
            </w:r>
          </w:p>
        </w:tc>
        <w:tc>
          <w:tcPr>
            <w:tcW w:w="2506" w:type="dxa"/>
          </w:tcPr>
          <w:p>
            <w:pPr>
              <w:widowControl w:val="0"/>
              <w:jc w:val="both"/>
              <w:rPr>
                <w:rFonts w:eastAsia="宋体"/>
                <w:kern w:val="2"/>
                <w:lang w:eastAsia="zh-CN"/>
              </w:rPr>
            </w:pPr>
            <w:r>
              <w:rPr>
                <w:rFonts w:eastAsia="宋体"/>
                <w:kern w:val="2"/>
                <w:lang w:eastAsia="zh-CN"/>
              </w:rPr>
              <w:t>6. The operation of Shuanghui Company conforms to government laws and regulations</w:t>
            </w:r>
          </w:p>
        </w:tc>
        <w:sdt>
          <w:sdtPr>
            <w:rPr>
              <w:rFonts w:eastAsia="宋体"/>
              <w:kern w:val="2"/>
              <w:lang w:eastAsia="zh-CN"/>
            </w:rPr>
            <w:id w:val="-764607576"/>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140492750"/>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221066621"/>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631551330"/>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928496134"/>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CSRL3</w:t>
            </w:r>
          </w:p>
        </w:tc>
        <w:tc>
          <w:tcPr>
            <w:tcW w:w="2506" w:type="dxa"/>
          </w:tcPr>
          <w:p>
            <w:pPr>
              <w:widowControl w:val="0"/>
              <w:jc w:val="both"/>
              <w:rPr>
                <w:rFonts w:eastAsia="宋体"/>
                <w:kern w:val="2"/>
                <w:lang w:eastAsia="zh-CN"/>
              </w:rPr>
            </w:pPr>
            <w:r>
              <w:rPr>
                <w:rFonts w:eastAsia="宋体"/>
                <w:kern w:val="2"/>
                <w:lang w:eastAsia="zh-CN"/>
              </w:rPr>
              <w:t>7. The product safety of Shuanghui Company conforms to the national laws and regulations</w:t>
            </w:r>
          </w:p>
        </w:tc>
        <w:sdt>
          <w:sdtPr>
            <w:rPr>
              <w:rFonts w:eastAsia="宋体"/>
              <w:kern w:val="2"/>
              <w:lang w:eastAsia="zh-CN"/>
            </w:rPr>
            <w:id w:val="627979610"/>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41211305"/>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858500632"/>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990065303"/>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240294311"/>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CSRL4</w:t>
            </w:r>
          </w:p>
        </w:tc>
        <w:tc>
          <w:tcPr>
            <w:tcW w:w="2506" w:type="dxa"/>
          </w:tcPr>
          <w:p>
            <w:pPr>
              <w:widowControl w:val="0"/>
              <w:jc w:val="both"/>
              <w:rPr>
                <w:rFonts w:eastAsia="宋体"/>
                <w:kern w:val="2"/>
                <w:lang w:eastAsia="zh-CN"/>
              </w:rPr>
            </w:pPr>
            <w:r>
              <w:rPr>
                <w:rFonts w:eastAsia="宋体"/>
                <w:kern w:val="2"/>
                <w:lang w:eastAsia="zh-CN"/>
              </w:rPr>
              <w:t>8. Shuanghui Company fulfills the legal obligations stipulated by the state or community</w:t>
            </w:r>
          </w:p>
        </w:tc>
        <w:sdt>
          <w:sdtPr>
            <w:rPr>
              <w:rFonts w:eastAsia="宋体"/>
              <w:kern w:val="2"/>
              <w:lang w:eastAsia="zh-CN"/>
            </w:rPr>
            <w:id w:val="1302269822"/>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741908328"/>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676389585"/>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529875055"/>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430973380"/>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CSRM1</w:t>
            </w:r>
          </w:p>
        </w:tc>
        <w:tc>
          <w:tcPr>
            <w:tcW w:w="2506" w:type="dxa"/>
          </w:tcPr>
          <w:p>
            <w:pPr>
              <w:widowControl w:val="0"/>
              <w:jc w:val="both"/>
              <w:rPr>
                <w:rFonts w:eastAsia="宋体"/>
                <w:kern w:val="2"/>
                <w:lang w:eastAsia="zh-CN"/>
              </w:rPr>
            </w:pPr>
            <w:r>
              <w:rPr>
                <w:rFonts w:eastAsia="宋体"/>
                <w:kern w:val="2"/>
                <w:lang w:eastAsia="zh-CN"/>
              </w:rPr>
              <w:t>9. Shuanghui Company strives to be a good citizen</w:t>
            </w:r>
          </w:p>
        </w:tc>
        <w:sdt>
          <w:sdtPr>
            <w:rPr>
              <w:rFonts w:eastAsia="宋体"/>
              <w:kern w:val="2"/>
              <w:lang w:eastAsia="zh-CN"/>
            </w:rPr>
            <w:id w:val="1735118304"/>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2133931525"/>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2027552827"/>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363128462"/>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038970421"/>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CSRM2</w:t>
            </w:r>
          </w:p>
        </w:tc>
        <w:tc>
          <w:tcPr>
            <w:tcW w:w="2506" w:type="dxa"/>
          </w:tcPr>
          <w:p>
            <w:pPr>
              <w:widowControl w:val="0"/>
              <w:jc w:val="both"/>
              <w:rPr>
                <w:rFonts w:eastAsia="宋体"/>
                <w:kern w:val="2"/>
                <w:lang w:eastAsia="zh-CN"/>
              </w:rPr>
            </w:pPr>
            <w:r>
              <w:rPr>
                <w:rFonts w:eastAsia="宋体"/>
                <w:kern w:val="2"/>
                <w:lang w:eastAsia="zh-CN"/>
              </w:rPr>
              <w:t>10. Shuanghui Company is in line with ethical norms in the treatment of employees, consumers, communities and other stakeholders</w:t>
            </w:r>
          </w:p>
        </w:tc>
        <w:sdt>
          <w:sdtPr>
            <w:rPr>
              <w:rFonts w:eastAsia="宋体"/>
              <w:kern w:val="2"/>
              <w:lang w:eastAsia="zh-CN"/>
            </w:rPr>
            <w:id w:val="315695566"/>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027252845"/>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806048464"/>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85029072"/>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339054447"/>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CSRM3</w:t>
            </w:r>
          </w:p>
        </w:tc>
        <w:tc>
          <w:tcPr>
            <w:tcW w:w="2506" w:type="dxa"/>
          </w:tcPr>
          <w:p>
            <w:pPr>
              <w:widowControl w:val="0"/>
              <w:jc w:val="both"/>
              <w:rPr>
                <w:rFonts w:eastAsia="宋体"/>
                <w:kern w:val="2"/>
                <w:lang w:eastAsia="zh-CN"/>
              </w:rPr>
            </w:pPr>
            <w:r>
              <w:rPr>
                <w:rFonts w:eastAsia="宋体"/>
                <w:kern w:val="2"/>
                <w:lang w:eastAsia="zh-CN"/>
              </w:rPr>
              <w:t>11. The products of Shuanghui Company are in line with ethical norms in terms of safety and green.</w:t>
            </w:r>
          </w:p>
        </w:tc>
        <w:sdt>
          <w:sdtPr>
            <w:rPr>
              <w:rFonts w:eastAsia="宋体"/>
              <w:kern w:val="2"/>
              <w:lang w:eastAsia="zh-CN"/>
            </w:rPr>
            <w:id w:val="-1994789354"/>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703392730"/>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737164212"/>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480995669"/>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944413688"/>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val="en-US" w:eastAsia="zh-CN"/>
              </w:rPr>
            </w:pPr>
            <w:r>
              <w:rPr>
                <w:rFonts w:eastAsia="宋体"/>
                <w:kern w:val="2"/>
                <w:lang w:eastAsia="zh-CN"/>
              </w:rPr>
              <w:t>CSRM4</w:t>
            </w:r>
          </w:p>
        </w:tc>
        <w:tc>
          <w:tcPr>
            <w:tcW w:w="2506" w:type="dxa"/>
          </w:tcPr>
          <w:p>
            <w:pPr>
              <w:widowControl w:val="0"/>
              <w:jc w:val="both"/>
              <w:rPr>
                <w:rFonts w:eastAsia="宋体"/>
                <w:kern w:val="2"/>
                <w:lang w:eastAsia="zh-CN"/>
              </w:rPr>
            </w:pPr>
            <w:r>
              <w:rPr>
                <w:rFonts w:eastAsia="宋体"/>
                <w:kern w:val="2"/>
                <w:lang w:val="en-US" w:eastAsia="zh-CN"/>
              </w:rPr>
              <w:t>12</w:t>
            </w:r>
            <w:r>
              <w:rPr>
                <w:rFonts w:eastAsia="宋体"/>
                <w:kern w:val="2"/>
                <w:lang w:eastAsia="zh-CN"/>
              </w:rPr>
              <w:t>. The operation of the company can be in line with social and ethical expectations</w:t>
            </w:r>
          </w:p>
        </w:tc>
        <w:sdt>
          <w:sdtPr>
            <w:rPr>
              <w:rFonts w:eastAsia="宋体"/>
              <w:kern w:val="2"/>
              <w:lang w:eastAsia="zh-CN"/>
            </w:rPr>
            <w:id w:val="545182976"/>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457260205"/>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775238148"/>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349706715"/>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618495118"/>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CSRC1</w:t>
            </w:r>
          </w:p>
        </w:tc>
        <w:tc>
          <w:tcPr>
            <w:tcW w:w="2506" w:type="dxa"/>
          </w:tcPr>
          <w:p>
            <w:pPr>
              <w:widowControl w:val="0"/>
              <w:jc w:val="both"/>
              <w:rPr>
                <w:rFonts w:eastAsia="宋体"/>
                <w:kern w:val="2"/>
                <w:lang w:eastAsia="zh-CN"/>
              </w:rPr>
            </w:pPr>
            <w:r>
              <w:rPr>
                <w:rFonts w:eastAsia="宋体"/>
                <w:kern w:val="2"/>
                <w:lang w:eastAsia="zh-CN"/>
              </w:rPr>
              <w:t>13. Shuanghui Company actively participates in charitable activities such as relief, poverty alleviation and donation</w:t>
            </w:r>
          </w:p>
        </w:tc>
        <w:sdt>
          <w:sdtPr>
            <w:rPr>
              <w:rFonts w:eastAsia="宋体"/>
              <w:kern w:val="2"/>
              <w:lang w:eastAsia="zh-CN"/>
            </w:rPr>
            <w:id w:val="-198788651"/>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836966967"/>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480881261"/>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056080651"/>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233596719"/>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CSRC2</w:t>
            </w:r>
          </w:p>
        </w:tc>
        <w:tc>
          <w:tcPr>
            <w:tcW w:w="2506" w:type="dxa"/>
          </w:tcPr>
          <w:p>
            <w:pPr>
              <w:widowControl w:val="0"/>
              <w:jc w:val="both"/>
              <w:rPr>
                <w:rFonts w:eastAsia="宋体"/>
                <w:kern w:val="2"/>
                <w:lang w:eastAsia="zh-CN"/>
              </w:rPr>
            </w:pPr>
            <w:r>
              <w:rPr>
                <w:rFonts w:eastAsia="宋体"/>
                <w:kern w:val="2"/>
                <w:lang w:eastAsia="zh-CN"/>
              </w:rPr>
              <w:t>14. Shuanghui Company is committed to supporting the improvement of the quality of life in the community</w:t>
            </w:r>
          </w:p>
        </w:tc>
        <w:sdt>
          <w:sdtPr>
            <w:rPr>
              <w:rFonts w:eastAsia="宋体"/>
              <w:kern w:val="2"/>
              <w:lang w:eastAsia="zh-CN"/>
            </w:rPr>
            <w:id w:val="1528833930"/>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486897773"/>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930171669"/>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898175732"/>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588743304"/>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CSRC3</w:t>
            </w:r>
          </w:p>
        </w:tc>
        <w:tc>
          <w:tcPr>
            <w:tcW w:w="2506" w:type="dxa"/>
          </w:tcPr>
          <w:p>
            <w:pPr>
              <w:widowControl w:val="0"/>
              <w:jc w:val="both"/>
              <w:rPr>
                <w:rFonts w:eastAsia="宋体"/>
                <w:kern w:val="2"/>
                <w:lang w:eastAsia="zh-CN"/>
              </w:rPr>
            </w:pPr>
            <w:r>
              <w:rPr>
                <w:rFonts w:eastAsia="宋体"/>
                <w:kern w:val="2"/>
                <w:lang w:eastAsia="zh-CN"/>
              </w:rPr>
              <w:t>15. Shuanghui Company supports and promotes philanthropy</w:t>
            </w:r>
          </w:p>
        </w:tc>
        <w:sdt>
          <w:sdtPr>
            <w:rPr>
              <w:rFonts w:eastAsia="宋体"/>
              <w:kern w:val="2"/>
              <w:lang w:eastAsia="zh-CN"/>
            </w:rPr>
            <w:id w:val="467100189"/>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2119941081"/>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940513058"/>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901197568"/>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920163512"/>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CSRG1</w:t>
            </w:r>
          </w:p>
        </w:tc>
        <w:tc>
          <w:tcPr>
            <w:tcW w:w="2506" w:type="dxa"/>
          </w:tcPr>
          <w:p>
            <w:pPr>
              <w:widowControl w:val="0"/>
              <w:jc w:val="both"/>
              <w:rPr>
                <w:rFonts w:eastAsia="宋体"/>
                <w:kern w:val="2"/>
                <w:lang w:eastAsia="zh-CN"/>
              </w:rPr>
            </w:pPr>
            <w:r>
              <w:rPr>
                <w:rFonts w:eastAsia="宋体"/>
                <w:kern w:val="2"/>
                <w:lang w:eastAsia="zh-CN"/>
              </w:rPr>
              <w:t>16. Shuanghui Company actively carries out product green certification</w:t>
            </w:r>
          </w:p>
        </w:tc>
        <w:sdt>
          <w:sdtPr>
            <w:rPr>
              <w:rFonts w:eastAsia="宋体"/>
              <w:kern w:val="2"/>
              <w:lang w:eastAsia="zh-CN"/>
            </w:rPr>
            <w:id w:val="-494273302"/>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591844252"/>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714886567"/>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32324275"/>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130013531"/>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CSRG2</w:t>
            </w:r>
          </w:p>
        </w:tc>
        <w:tc>
          <w:tcPr>
            <w:tcW w:w="2506" w:type="dxa"/>
          </w:tcPr>
          <w:p>
            <w:pPr>
              <w:widowControl w:val="0"/>
              <w:jc w:val="both"/>
              <w:rPr>
                <w:rFonts w:eastAsia="宋体"/>
                <w:kern w:val="2"/>
                <w:lang w:eastAsia="zh-CN"/>
              </w:rPr>
            </w:pPr>
            <w:r>
              <w:rPr>
                <w:rFonts w:eastAsia="宋体"/>
                <w:kern w:val="2"/>
                <w:lang w:eastAsia="zh-CN"/>
              </w:rPr>
              <w:t>17. Shuanghui Company actively participates in community environmental protection</w:t>
            </w:r>
          </w:p>
        </w:tc>
        <w:sdt>
          <w:sdtPr>
            <w:rPr>
              <w:rFonts w:eastAsia="宋体"/>
              <w:kern w:val="2"/>
              <w:lang w:eastAsia="zh-CN"/>
            </w:rPr>
            <w:id w:val="902096567"/>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877002439"/>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42394414"/>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711989349"/>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817336017"/>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CSRG3</w:t>
            </w:r>
          </w:p>
        </w:tc>
        <w:tc>
          <w:tcPr>
            <w:tcW w:w="2506" w:type="dxa"/>
          </w:tcPr>
          <w:p>
            <w:pPr>
              <w:widowControl w:val="0"/>
              <w:jc w:val="both"/>
              <w:rPr>
                <w:rFonts w:eastAsia="宋体"/>
                <w:kern w:val="2"/>
                <w:lang w:eastAsia="zh-CN"/>
              </w:rPr>
            </w:pPr>
            <w:r>
              <w:rPr>
                <w:rFonts w:eastAsia="宋体"/>
                <w:kern w:val="2"/>
                <w:lang w:eastAsia="zh-CN"/>
              </w:rPr>
              <w:t xml:space="preserve">18. Shuanghui Company actively participates in community public health service </w:t>
            </w:r>
          </w:p>
        </w:tc>
        <w:sdt>
          <w:sdtPr>
            <w:rPr>
              <w:rFonts w:eastAsia="宋体"/>
              <w:kern w:val="2"/>
              <w:lang w:eastAsia="zh-CN"/>
            </w:rPr>
            <w:id w:val="-2008045747"/>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553226599"/>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925446513"/>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350650091"/>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223498359"/>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CSRG4</w:t>
            </w:r>
          </w:p>
        </w:tc>
        <w:tc>
          <w:tcPr>
            <w:tcW w:w="2506" w:type="dxa"/>
          </w:tcPr>
          <w:p>
            <w:pPr>
              <w:widowControl w:val="0"/>
              <w:jc w:val="both"/>
              <w:rPr>
                <w:rFonts w:eastAsia="宋体"/>
                <w:kern w:val="2"/>
                <w:lang w:eastAsia="zh-CN"/>
              </w:rPr>
            </w:pPr>
            <w:r>
              <w:rPr>
                <w:rFonts w:eastAsia="宋体"/>
                <w:kern w:val="2"/>
                <w:lang w:eastAsia="zh-CN"/>
              </w:rPr>
              <w:t xml:space="preserve">19. Pay attention to energy saving and emission reduction in the production process of Shuanghui Company </w:t>
            </w:r>
          </w:p>
        </w:tc>
        <w:sdt>
          <w:sdtPr>
            <w:rPr>
              <w:rFonts w:eastAsia="宋体"/>
              <w:kern w:val="2"/>
              <w:lang w:eastAsia="zh-CN"/>
            </w:rPr>
            <w:id w:val="2065520557"/>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791192695"/>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62728760"/>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73795902"/>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241287946"/>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CI1</w:t>
            </w:r>
          </w:p>
        </w:tc>
        <w:tc>
          <w:tcPr>
            <w:tcW w:w="2506" w:type="dxa"/>
          </w:tcPr>
          <w:p>
            <w:pPr>
              <w:widowControl w:val="0"/>
              <w:jc w:val="both"/>
              <w:rPr>
                <w:rFonts w:eastAsia="宋体"/>
                <w:kern w:val="2"/>
                <w:lang w:eastAsia="zh-CN"/>
              </w:rPr>
            </w:pPr>
            <w:r>
              <w:rPr>
                <w:rFonts w:eastAsia="宋体"/>
                <w:kern w:val="2"/>
                <w:lang w:eastAsia="zh-CN"/>
              </w:rPr>
              <w:t>20. Shuanghui Company has a good social reputation</w:t>
            </w:r>
          </w:p>
        </w:tc>
        <w:sdt>
          <w:sdtPr>
            <w:rPr>
              <w:rFonts w:eastAsia="宋体"/>
              <w:kern w:val="2"/>
              <w:lang w:eastAsia="zh-CN"/>
            </w:rPr>
            <w:id w:val="-985010445"/>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88914569"/>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539821889"/>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723438905"/>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09333908"/>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CI2</w:t>
            </w:r>
          </w:p>
        </w:tc>
        <w:tc>
          <w:tcPr>
            <w:tcW w:w="2506" w:type="dxa"/>
          </w:tcPr>
          <w:p>
            <w:pPr>
              <w:widowControl w:val="0"/>
              <w:jc w:val="both"/>
              <w:rPr>
                <w:rFonts w:eastAsia="宋体"/>
                <w:kern w:val="2"/>
                <w:lang w:eastAsia="zh-CN"/>
              </w:rPr>
            </w:pPr>
            <w:r>
              <w:rPr>
                <w:rFonts w:eastAsia="宋体"/>
                <w:kern w:val="2"/>
                <w:lang w:eastAsia="zh-CN"/>
              </w:rPr>
              <w:t>21. Shuanghui Company is an example of the food industry</w:t>
            </w:r>
          </w:p>
        </w:tc>
        <w:sdt>
          <w:sdtPr>
            <w:rPr>
              <w:rFonts w:eastAsia="宋体"/>
              <w:kern w:val="2"/>
              <w:lang w:eastAsia="zh-CN"/>
            </w:rPr>
            <w:id w:val="2143537692"/>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320415814"/>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723409811"/>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230970893"/>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692586998"/>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val="en-US" w:eastAsia="zh-CN"/>
              </w:rPr>
            </w:pPr>
            <w:r>
              <w:rPr>
                <w:rFonts w:eastAsia="宋体"/>
                <w:kern w:val="2"/>
                <w:lang w:eastAsia="zh-CN"/>
              </w:rPr>
              <w:t>CI3</w:t>
            </w:r>
          </w:p>
        </w:tc>
        <w:tc>
          <w:tcPr>
            <w:tcW w:w="2506" w:type="dxa"/>
          </w:tcPr>
          <w:p>
            <w:pPr>
              <w:widowControl w:val="0"/>
              <w:jc w:val="both"/>
              <w:rPr>
                <w:rFonts w:eastAsia="宋体"/>
                <w:kern w:val="2"/>
                <w:lang w:val="en-US" w:eastAsia="zh-CN"/>
              </w:rPr>
            </w:pPr>
            <w:r>
              <w:rPr>
                <w:rFonts w:eastAsia="宋体"/>
                <w:kern w:val="2"/>
                <w:lang w:val="en-US" w:eastAsia="zh-CN"/>
              </w:rPr>
              <w:t>22.Shuanghui Company has high transparency</w:t>
            </w:r>
          </w:p>
        </w:tc>
        <w:sdt>
          <w:sdtPr>
            <w:rPr>
              <w:rFonts w:eastAsia="宋体"/>
              <w:kern w:val="2"/>
              <w:lang w:eastAsia="zh-CN"/>
            </w:rPr>
            <w:id w:val="-285435212"/>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798382307"/>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434117641"/>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576322594"/>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945684361"/>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val="en-US" w:eastAsia="zh-CN"/>
              </w:rPr>
            </w:pPr>
            <w:r>
              <w:rPr>
                <w:rFonts w:eastAsia="宋体"/>
                <w:kern w:val="2"/>
                <w:lang w:eastAsia="zh-CN"/>
              </w:rPr>
              <w:t>CI4</w:t>
            </w:r>
          </w:p>
        </w:tc>
        <w:tc>
          <w:tcPr>
            <w:tcW w:w="2506" w:type="dxa"/>
          </w:tcPr>
          <w:p>
            <w:pPr>
              <w:widowControl w:val="0"/>
              <w:jc w:val="both"/>
              <w:rPr>
                <w:rFonts w:eastAsia="宋体"/>
                <w:kern w:val="2"/>
                <w:lang w:eastAsia="zh-CN"/>
              </w:rPr>
            </w:pPr>
            <w:r>
              <w:rPr>
                <w:rFonts w:eastAsia="宋体"/>
                <w:kern w:val="2"/>
                <w:lang w:val="en-US" w:eastAsia="zh-CN"/>
              </w:rPr>
              <w:t>23.</w:t>
            </w:r>
            <w:r>
              <w:rPr>
                <w:rFonts w:eastAsia="宋体"/>
                <w:kern w:val="2"/>
                <w:lang w:eastAsia="zh-CN"/>
              </w:rPr>
              <w:t xml:space="preserve">Shuanghui Company has a good reputation in the eyes of consumers </w:t>
            </w:r>
          </w:p>
        </w:tc>
        <w:sdt>
          <w:sdtPr>
            <w:rPr>
              <w:rFonts w:eastAsia="宋体"/>
              <w:kern w:val="2"/>
              <w:lang w:eastAsia="zh-CN"/>
            </w:rPr>
            <w:id w:val="-1826427275"/>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315527715"/>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803913879"/>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499455869"/>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940133876"/>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CS1</w:t>
            </w:r>
          </w:p>
        </w:tc>
        <w:tc>
          <w:tcPr>
            <w:tcW w:w="2506" w:type="dxa"/>
          </w:tcPr>
          <w:p>
            <w:pPr>
              <w:widowControl w:val="0"/>
              <w:jc w:val="both"/>
              <w:rPr>
                <w:rFonts w:eastAsia="宋体"/>
                <w:kern w:val="2"/>
                <w:lang w:eastAsia="zh-CN"/>
              </w:rPr>
            </w:pPr>
            <w:r>
              <w:rPr>
                <w:rFonts w:eastAsia="宋体"/>
                <w:kern w:val="2"/>
                <w:lang w:eastAsia="zh-CN"/>
              </w:rPr>
              <w:t xml:space="preserve">24. Shuanghui's social responsibility policy caters to my expectations </w:t>
            </w:r>
          </w:p>
        </w:tc>
        <w:sdt>
          <w:sdtPr>
            <w:rPr>
              <w:rFonts w:eastAsia="宋体"/>
              <w:kern w:val="2"/>
              <w:lang w:eastAsia="zh-CN"/>
            </w:rPr>
            <w:id w:val="75563995"/>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630481266"/>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712228130"/>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825788146"/>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990128837"/>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eastAsia="zh-CN"/>
              </w:rPr>
            </w:pPr>
            <w:r>
              <w:rPr>
                <w:rFonts w:eastAsia="宋体"/>
                <w:kern w:val="2"/>
                <w:lang w:eastAsia="zh-CN"/>
              </w:rPr>
              <w:t>CS2</w:t>
            </w:r>
          </w:p>
        </w:tc>
        <w:tc>
          <w:tcPr>
            <w:tcW w:w="2506" w:type="dxa"/>
          </w:tcPr>
          <w:p>
            <w:pPr>
              <w:widowControl w:val="0"/>
              <w:jc w:val="both"/>
              <w:rPr>
                <w:rFonts w:eastAsia="宋体"/>
                <w:kern w:val="2"/>
                <w:lang w:eastAsia="zh-CN"/>
              </w:rPr>
            </w:pPr>
            <w:r>
              <w:rPr>
                <w:rFonts w:eastAsia="宋体"/>
                <w:kern w:val="2"/>
                <w:lang w:eastAsia="zh-CN"/>
              </w:rPr>
              <w:t>25. I am satisfied with the performance of Shuanghui's social responsibility</w:t>
            </w:r>
          </w:p>
        </w:tc>
        <w:sdt>
          <w:sdtPr>
            <w:rPr>
              <w:rFonts w:eastAsia="宋体"/>
              <w:kern w:val="2"/>
              <w:lang w:eastAsia="zh-CN"/>
            </w:rPr>
            <w:id w:val="-1611191158"/>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557121697"/>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095546432"/>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596713265"/>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539858046"/>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val="en-US" w:eastAsia="zh-CN"/>
              </w:rPr>
            </w:pPr>
            <w:r>
              <w:rPr>
                <w:rFonts w:eastAsia="宋体"/>
                <w:kern w:val="2"/>
                <w:lang w:eastAsia="zh-CN"/>
              </w:rPr>
              <w:t>CS3</w:t>
            </w:r>
          </w:p>
        </w:tc>
        <w:tc>
          <w:tcPr>
            <w:tcW w:w="2506" w:type="dxa"/>
          </w:tcPr>
          <w:p>
            <w:pPr>
              <w:widowControl w:val="0"/>
              <w:jc w:val="both"/>
              <w:rPr>
                <w:rFonts w:eastAsia="宋体"/>
                <w:kern w:val="2"/>
                <w:lang w:val="en-US" w:eastAsia="zh-CN"/>
              </w:rPr>
            </w:pPr>
            <w:r>
              <w:rPr>
                <w:rFonts w:eastAsia="宋体"/>
                <w:kern w:val="2"/>
                <w:lang w:val="en-US" w:eastAsia="zh-CN"/>
              </w:rPr>
              <w:t>26.I am satisfied with the company's products and services</w:t>
            </w:r>
          </w:p>
        </w:tc>
        <w:sdt>
          <w:sdtPr>
            <w:rPr>
              <w:rFonts w:eastAsia="宋体"/>
              <w:kern w:val="2"/>
              <w:lang w:eastAsia="zh-CN"/>
            </w:rPr>
            <w:id w:val="-852723722"/>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301001624"/>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372775634"/>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276678612"/>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2014340396"/>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val="en-US" w:eastAsia="zh-CN"/>
              </w:rPr>
            </w:pPr>
            <w:r>
              <w:rPr>
                <w:rFonts w:eastAsia="宋体"/>
                <w:kern w:val="2"/>
                <w:lang w:eastAsia="zh-CN"/>
              </w:rPr>
              <w:t>CL1</w:t>
            </w:r>
          </w:p>
        </w:tc>
        <w:tc>
          <w:tcPr>
            <w:tcW w:w="2506" w:type="dxa"/>
          </w:tcPr>
          <w:p>
            <w:pPr>
              <w:widowControl w:val="0"/>
              <w:jc w:val="both"/>
              <w:rPr>
                <w:rFonts w:eastAsia="宋体"/>
                <w:kern w:val="2"/>
                <w:lang w:val="en-US" w:eastAsia="zh-CN"/>
              </w:rPr>
            </w:pPr>
            <w:r>
              <w:rPr>
                <w:rFonts w:eastAsia="宋体"/>
                <w:kern w:val="2"/>
                <w:lang w:val="en-US" w:eastAsia="zh-CN"/>
              </w:rPr>
              <w:t>27. I am willing to publicize Shuanghui Company to the people around me</w:t>
            </w:r>
          </w:p>
        </w:tc>
        <w:sdt>
          <w:sdtPr>
            <w:rPr>
              <w:rFonts w:eastAsia="宋体"/>
              <w:kern w:val="2"/>
              <w:lang w:eastAsia="zh-CN"/>
            </w:rPr>
            <w:id w:val="1388298028"/>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73798271"/>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715919046"/>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715933948"/>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639723996"/>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val="en-US" w:eastAsia="zh-CN"/>
              </w:rPr>
            </w:pPr>
            <w:r>
              <w:rPr>
                <w:rFonts w:eastAsia="宋体"/>
                <w:kern w:val="2"/>
                <w:lang w:eastAsia="zh-CN"/>
              </w:rPr>
              <w:t>CL2</w:t>
            </w:r>
          </w:p>
        </w:tc>
        <w:tc>
          <w:tcPr>
            <w:tcW w:w="2506" w:type="dxa"/>
          </w:tcPr>
          <w:p>
            <w:pPr>
              <w:widowControl w:val="0"/>
              <w:jc w:val="both"/>
              <w:rPr>
                <w:rFonts w:eastAsia="宋体"/>
                <w:kern w:val="2"/>
                <w:lang w:val="en-US" w:eastAsia="zh-CN"/>
              </w:rPr>
            </w:pPr>
            <w:r>
              <w:rPr>
                <w:rFonts w:eastAsia="宋体"/>
                <w:kern w:val="2"/>
                <w:lang w:val="en-US" w:eastAsia="zh-CN"/>
              </w:rPr>
              <w:t>28.I would like to patronize Shuanghui products</w:t>
            </w:r>
          </w:p>
        </w:tc>
        <w:sdt>
          <w:sdtPr>
            <w:rPr>
              <w:rFonts w:eastAsia="宋体"/>
              <w:kern w:val="2"/>
              <w:lang w:eastAsia="zh-CN"/>
            </w:rPr>
            <w:id w:val="398944597"/>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266227480"/>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168640792"/>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934284482"/>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696044212"/>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val="en-US" w:eastAsia="zh-CN"/>
              </w:rPr>
            </w:pPr>
            <w:r>
              <w:rPr>
                <w:rFonts w:eastAsia="宋体"/>
                <w:kern w:val="2"/>
                <w:lang w:eastAsia="zh-CN"/>
              </w:rPr>
              <w:t>CL3</w:t>
            </w:r>
          </w:p>
        </w:tc>
        <w:tc>
          <w:tcPr>
            <w:tcW w:w="2506" w:type="dxa"/>
          </w:tcPr>
          <w:p>
            <w:pPr>
              <w:widowControl w:val="0"/>
              <w:jc w:val="both"/>
              <w:rPr>
                <w:rFonts w:eastAsia="宋体"/>
                <w:kern w:val="2"/>
                <w:lang w:val="en-US" w:eastAsia="zh-CN"/>
              </w:rPr>
            </w:pPr>
            <w:r>
              <w:rPr>
                <w:rFonts w:eastAsia="宋体"/>
                <w:kern w:val="2"/>
                <w:lang w:val="en-US" w:eastAsia="zh-CN"/>
              </w:rPr>
              <w:t>29.I would like to recommend Shuanghui products to my friends or colleagues</w:t>
            </w:r>
          </w:p>
        </w:tc>
        <w:sdt>
          <w:sdtPr>
            <w:rPr>
              <w:rFonts w:eastAsia="宋体"/>
              <w:kern w:val="2"/>
              <w:lang w:eastAsia="zh-CN"/>
            </w:rPr>
            <w:id w:val="-2128533059"/>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634536456"/>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05780862"/>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325094241"/>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551379588"/>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val="en-US" w:eastAsia="zh-CN"/>
              </w:rPr>
            </w:pPr>
            <w:r>
              <w:rPr>
                <w:rFonts w:eastAsia="宋体"/>
                <w:kern w:val="2"/>
                <w:lang w:eastAsia="zh-CN"/>
              </w:rPr>
              <w:t>PHE1</w:t>
            </w:r>
          </w:p>
        </w:tc>
        <w:tc>
          <w:tcPr>
            <w:tcW w:w="2506" w:type="dxa"/>
          </w:tcPr>
          <w:p>
            <w:pPr>
              <w:widowControl w:val="0"/>
              <w:jc w:val="both"/>
              <w:rPr>
                <w:rFonts w:eastAsia="宋体"/>
                <w:kern w:val="2"/>
                <w:lang w:val="en-US" w:eastAsia="zh-CN"/>
              </w:rPr>
            </w:pPr>
            <w:r>
              <w:rPr>
                <w:rFonts w:eastAsia="宋体"/>
                <w:kern w:val="2"/>
                <w:lang w:val="en-US" w:eastAsia="zh-CN"/>
              </w:rPr>
              <w:t xml:space="preserve">30.Shuanghui Enterprises under COVID-19 's epidemic situation should bear more social responsibility </w:t>
            </w:r>
          </w:p>
        </w:tc>
        <w:sdt>
          <w:sdtPr>
            <w:rPr>
              <w:rFonts w:eastAsia="宋体"/>
              <w:kern w:val="2"/>
              <w:lang w:eastAsia="zh-CN"/>
            </w:rPr>
            <w:id w:val="-820660107"/>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785769106"/>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182863405"/>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451298603"/>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2142760508"/>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val="en-US" w:eastAsia="zh-CN"/>
              </w:rPr>
            </w:pPr>
            <w:r>
              <w:rPr>
                <w:rFonts w:eastAsia="宋体"/>
                <w:kern w:val="2"/>
                <w:lang w:eastAsia="zh-CN"/>
              </w:rPr>
              <w:t>PHE2</w:t>
            </w:r>
          </w:p>
        </w:tc>
        <w:tc>
          <w:tcPr>
            <w:tcW w:w="2506" w:type="dxa"/>
          </w:tcPr>
          <w:p>
            <w:pPr>
              <w:widowControl w:val="0"/>
              <w:jc w:val="both"/>
              <w:rPr>
                <w:rFonts w:eastAsia="宋体"/>
                <w:kern w:val="2"/>
                <w:lang w:val="en-US" w:eastAsia="zh-CN"/>
              </w:rPr>
            </w:pPr>
            <w:r>
              <w:rPr>
                <w:rFonts w:eastAsia="宋体"/>
                <w:kern w:val="2"/>
                <w:lang w:val="en-US" w:eastAsia="zh-CN"/>
              </w:rPr>
              <w:t>31.During the epidemic of COVID-19, Shuanghui enterprises should take the lead in abiding by the epidemic prevention policy of the community</w:t>
            </w:r>
          </w:p>
        </w:tc>
        <w:sdt>
          <w:sdtPr>
            <w:rPr>
              <w:rFonts w:eastAsia="宋体"/>
              <w:kern w:val="2"/>
              <w:lang w:eastAsia="zh-CN"/>
            </w:rPr>
            <w:id w:val="1734890992"/>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546100468"/>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79211296"/>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580819798"/>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859888031"/>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val="en-US" w:eastAsia="zh-CN"/>
              </w:rPr>
            </w:pPr>
            <w:r>
              <w:rPr>
                <w:rFonts w:eastAsia="宋体"/>
                <w:kern w:val="2"/>
                <w:lang w:eastAsia="zh-CN"/>
              </w:rPr>
              <w:t>PHE3</w:t>
            </w:r>
          </w:p>
        </w:tc>
        <w:tc>
          <w:tcPr>
            <w:tcW w:w="2506" w:type="dxa"/>
          </w:tcPr>
          <w:p>
            <w:pPr>
              <w:widowControl w:val="0"/>
              <w:jc w:val="both"/>
              <w:rPr>
                <w:rFonts w:eastAsia="宋体"/>
                <w:kern w:val="2"/>
                <w:lang w:val="en-US" w:eastAsia="zh-CN"/>
              </w:rPr>
            </w:pPr>
            <w:r>
              <w:rPr>
                <w:rFonts w:eastAsia="宋体"/>
                <w:kern w:val="2"/>
                <w:lang w:val="en-US" w:eastAsia="zh-CN"/>
              </w:rPr>
              <w:t>32.During the epidemic period of COVID-19, Shuanghui enterprises should bear the corresponding charitable responsibility</w:t>
            </w:r>
          </w:p>
        </w:tc>
        <w:sdt>
          <w:sdtPr>
            <w:rPr>
              <w:rFonts w:eastAsia="宋体"/>
              <w:kern w:val="2"/>
              <w:lang w:eastAsia="zh-CN"/>
            </w:rPr>
            <w:id w:val="1667891085"/>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732585540"/>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826581225"/>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367807728"/>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805517824"/>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val="en-US" w:eastAsia="zh-CN"/>
              </w:rPr>
            </w:pPr>
            <w:r>
              <w:rPr>
                <w:rFonts w:eastAsia="宋体"/>
                <w:kern w:val="2"/>
                <w:lang w:eastAsia="zh-CN"/>
              </w:rPr>
              <w:t>PHE4</w:t>
            </w:r>
          </w:p>
        </w:tc>
        <w:tc>
          <w:tcPr>
            <w:tcW w:w="2506" w:type="dxa"/>
          </w:tcPr>
          <w:p>
            <w:pPr>
              <w:widowControl w:val="0"/>
              <w:jc w:val="both"/>
              <w:rPr>
                <w:rFonts w:eastAsia="宋体"/>
                <w:kern w:val="2"/>
                <w:lang w:val="en-US" w:eastAsia="zh-CN"/>
              </w:rPr>
            </w:pPr>
            <w:r>
              <w:rPr>
                <w:rFonts w:eastAsia="宋体"/>
                <w:kern w:val="2"/>
                <w:lang w:val="en-US" w:eastAsia="zh-CN"/>
              </w:rPr>
              <w:t>33.During the epidemic of COVID-19, Shuanghui enterprises should bear the ethical responsibility to the stakeholders</w:t>
            </w:r>
          </w:p>
        </w:tc>
        <w:sdt>
          <w:sdtPr>
            <w:rPr>
              <w:rFonts w:eastAsia="宋体"/>
              <w:kern w:val="2"/>
              <w:lang w:eastAsia="zh-CN"/>
            </w:rPr>
            <w:id w:val="640852503"/>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158602246"/>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683267248"/>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903211770"/>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614796143"/>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val="en-US" w:eastAsia="zh-CN"/>
              </w:rPr>
            </w:pPr>
            <w:r>
              <w:rPr>
                <w:rFonts w:eastAsia="宋体"/>
                <w:kern w:val="2"/>
                <w:lang w:eastAsia="zh-CN"/>
              </w:rPr>
              <w:t>PHE5</w:t>
            </w:r>
          </w:p>
        </w:tc>
        <w:tc>
          <w:tcPr>
            <w:tcW w:w="2506" w:type="dxa"/>
          </w:tcPr>
          <w:p>
            <w:pPr>
              <w:widowControl w:val="0"/>
              <w:jc w:val="both"/>
              <w:rPr>
                <w:rFonts w:eastAsia="宋体"/>
                <w:kern w:val="2"/>
                <w:lang w:val="en-US" w:eastAsia="zh-CN"/>
              </w:rPr>
            </w:pPr>
            <w:r>
              <w:rPr>
                <w:rFonts w:eastAsia="宋体"/>
                <w:kern w:val="2"/>
                <w:lang w:val="en-US" w:eastAsia="zh-CN"/>
              </w:rPr>
              <w:t>34.During the epidemic period of COVID-19, Shuanghui enterprises should actively participate in community environmental health service activities</w:t>
            </w:r>
          </w:p>
        </w:tc>
        <w:sdt>
          <w:sdtPr>
            <w:rPr>
              <w:rFonts w:eastAsia="宋体"/>
              <w:kern w:val="2"/>
              <w:lang w:eastAsia="zh-CN"/>
            </w:rPr>
            <w:id w:val="-892277828"/>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806976722"/>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099916025"/>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554390278"/>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012109302"/>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88" w:type="dxa"/>
          </w:tcPr>
          <w:p>
            <w:pPr>
              <w:widowControl w:val="0"/>
              <w:jc w:val="both"/>
              <w:rPr>
                <w:rFonts w:eastAsia="宋体"/>
                <w:kern w:val="2"/>
                <w:lang w:val="en-US" w:eastAsia="zh-CN"/>
              </w:rPr>
            </w:pPr>
            <w:r>
              <w:rPr>
                <w:rFonts w:eastAsia="宋体"/>
                <w:kern w:val="2"/>
                <w:lang w:eastAsia="zh-CN"/>
              </w:rPr>
              <w:t>PHE6</w:t>
            </w:r>
          </w:p>
        </w:tc>
        <w:tc>
          <w:tcPr>
            <w:tcW w:w="2506" w:type="dxa"/>
          </w:tcPr>
          <w:p>
            <w:pPr>
              <w:widowControl w:val="0"/>
              <w:jc w:val="both"/>
              <w:rPr>
                <w:rFonts w:eastAsia="宋体"/>
                <w:kern w:val="2"/>
                <w:lang w:val="en-US" w:eastAsia="zh-CN"/>
              </w:rPr>
            </w:pPr>
            <w:r>
              <w:rPr>
                <w:rFonts w:eastAsia="宋体"/>
                <w:kern w:val="2"/>
                <w:lang w:val="en-US" w:eastAsia="zh-CN"/>
              </w:rPr>
              <w:t xml:space="preserve">35.If COVID-19 of Shuanghui Company assumes more social responsibility during the epidemic, my loyalty to Shuanghui Company will be enhanced </w:t>
            </w:r>
          </w:p>
        </w:tc>
        <w:sdt>
          <w:sdtPr>
            <w:rPr>
              <w:rFonts w:eastAsia="宋体"/>
              <w:kern w:val="2"/>
              <w:lang w:eastAsia="zh-CN"/>
            </w:rPr>
            <w:id w:val="100769606"/>
            <w14:checkbox>
              <w14:checked w14:val="0"/>
              <w14:checkedState w14:val="2612" w14:font="MS Gothic"/>
              <w14:uncheckedState w14:val="2610" w14:font="MS Gothic"/>
            </w14:checkbox>
          </w:sdtPr>
          <w:sdtEndPr>
            <w:rPr>
              <w:rFonts w:eastAsia="宋体"/>
              <w:kern w:val="2"/>
              <w:lang w:eastAsia="zh-CN"/>
            </w:rPr>
          </w:sdtEndPr>
          <w:sdtContent>
            <w:tc>
              <w:tcPr>
                <w:tcW w:w="112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272012459"/>
            <w14:checkbox>
              <w14:checked w14:val="0"/>
              <w14:checkedState w14:val="2612" w14:font="MS Gothic"/>
              <w14:uncheckedState w14:val="2610" w14:font="MS Gothic"/>
            </w14:checkbox>
          </w:sdtPr>
          <w:sdtEndPr>
            <w:rPr>
              <w:rFonts w:eastAsia="宋体"/>
              <w:kern w:val="2"/>
              <w:lang w:eastAsia="zh-CN"/>
            </w:rPr>
          </w:sdtEndPr>
          <w:sdtContent>
            <w:tc>
              <w:tcPr>
                <w:tcW w:w="11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413198938"/>
            <w14:checkbox>
              <w14:checked w14:val="0"/>
              <w14:checkedState w14:val="2612" w14:font="MS Gothic"/>
              <w14:uncheckedState w14:val="2610" w14:font="MS Gothic"/>
            </w14:checkbox>
          </w:sdtPr>
          <w:sdtEndPr>
            <w:rPr>
              <w:rFonts w:eastAsia="宋体"/>
              <w:kern w:val="2"/>
              <w:lang w:eastAsia="zh-CN"/>
            </w:rPr>
          </w:sdtEndPr>
          <w:sdtContent>
            <w:tc>
              <w:tcPr>
                <w:tcW w:w="105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155341059"/>
            <w14:checkbox>
              <w14:checked w14:val="0"/>
              <w14:checkedState w14:val="2612" w14:font="MS Gothic"/>
              <w14:uncheckedState w14:val="2610" w14:font="MS Gothic"/>
            </w14:checkbox>
          </w:sdtPr>
          <w:sdtEndPr>
            <w:rPr>
              <w:rFonts w:eastAsia="宋体"/>
              <w:kern w:val="2"/>
              <w:lang w:eastAsia="zh-CN"/>
            </w:rPr>
          </w:sdtEndPr>
          <w:sdtContent>
            <w:tc>
              <w:tcPr>
                <w:tcW w:w="930" w:type="dxa"/>
              </w:tcPr>
              <w:p>
                <w:pPr>
                  <w:widowControl w:val="0"/>
                  <w:jc w:val="both"/>
                  <w:rPr>
                    <w:rFonts w:eastAsia="宋体"/>
                    <w:kern w:val="2"/>
                    <w:lang w:eastAsia="zh-CN"/>
                  </w:rPr>
                </w:pPr>
                <w:r>
                  <w:rPr>
                    <w:rFonts w:eastAsia="MS Gothic"/>
                    <w:kern w:val="2"/>
                    <w:lang w:eastAsia="zh-CN"/>
                  </w:rPr>
                  <w:t>☐</w:t>
                </w:r>
              </w:p>
            </w:tc>
          </w:sdtContent>
        </w:sdt>
        <w:sdt>
          <w:sdtPr>
            <w:rPr>
              <w:rFonts w:eastAsia="宋体"/>
              <w:kern w:val="2"/>
              <w:lang w:eastAsia="zh-CN"/>
            </w:rPr>
            <w:id w:val="-1705699418"/>
            <w14:checkbox>
              <w14:checked w14:val="0"/>
              <w14:checkedState w14:val="2612" w14:font="MS Gothic"/>
              <w14:uncheckedState w14:val="2610" w14:font="MS Gothic"/>
            </w14:checkbox>
          </w:sdtPr>
          <w:sdtEndPr>
            <w:rPr>
              <w:rFonts w:eastAsia="宋体"/>
              <w:kern w:val="2"/>
              <w:lang w:eastAsia="zh-CN"/>
            </w:rPr>
          </w:sdtEndPr>
          <w:sdtContent>
            <w:tc>
              <w:tcPr>
                <w:tcW w:w="1071" w:type="dxa"/>
              </w:tcPr>
              <w:p>
                <w:pPr>
                  <w:widowControl w:val="0"/>
                  <w:jc w:val="both"/>
                  <w:rPr>
                    <w:rFonts w:eastAsia="宋体"/>
                    <w:kern w:val="2"/>
                    <w:lang w:eastAsia="zh-CN"/>
                  </w:rPr>
                </w:pPr>
                <w:r>
                  <w:rPr>
                    <w:rFonts w:eastAsia="MS Gothic"/>
                    <w:kern w:val="2"/>
                    <w:lang w:eastAsia="zh-CN"/>
                  </w:rPr>
                  <w:t>☐</w:t>
                </w:r>
              </w:p>
            </w:tc>
          </w:sdtContent>
        </w:sdt>
      </w:tr>
    </w:tbl>
    <w:p>
      <w:pPr>
        <w:widowControl w:val="0"/>
        <w:spacing w:line="480" w:lineRule="auto"/>
        <w:jc w:val="both"/>
        <w:rPr>
          <w:rFonts w:eastAsia="宋体"/>
          <w:kern w:val="2"/>
          <w:lang w:eastAsia="zh-CN"/>
        </w:rPr>
      </w:pPr>
    </w:p>
    <w:p>
      <w:pPr>
        <w:widowControl w:val="0"/>
        <w:spacing w:line="480" w:lineRule="auto"/>
        <w:jc w:val="both"/>
        <w:rPr>
          <w:rFonts w:eastAsia="宋体"/>
          <w:kern w:val="2"/>
          <w:lang w:eastAsia="zh-CN"/>
        </w:rPr>
      </w:pPr>
      <w:r>
        <w:rPr>
          <w:rFonts w:hint="eastAsia" w:eastAsia="宋体"/>
          <w:kern w:val="2"/>
          <w:lang w:val="en-US" w:eastAsia="zh-CN"/>
        </w:rPr>
        <w:t>36</w:t>
      </w:r>
      <w:r>
        <w:rPr>
          <w:rFonts w:hint="eastAsia" w:eastAsia="宋体"/>
          <w:kern w:val="2"/>
          <w:lang w:eastAsia="zh-CN"/>
        </w:rPr>
        <w:t>. Your gender:</w:t>
      </w:r>
    </w:p>
    <w:p>
      <w:pPr>
        <w:widowControl w:val="0"/>
        <w:numPr>
          <w:ilvl w:val="0"/>
          <w:numId w:val="2"/>
        </w:numPr>
        <w:spacing w:line="480" w:lineRule="auto"/>
        <w:jc w:val="both"/>
        <w:rPr>
          <w:rFonts w:eastAsia="宋体"/>
          <w:kern w:val="2"/>
          <w:lang w:eastAsia="zh-CN"/>
        </w:rPr>
      </w:pPr>
      <w:r>
        <w:rPr>
          <w:rFonts w:hint="eastAsia" w:eastAsia="宋体"/>
          <w:kern w:val="2"/>
          <w:lang w:eastAsia="zh-CN"/>
        </w:rPr>
        <w:t>male</w:t>
      </w:r>
    </w:p>
    <w:p>
      <w:pPr>
        <w:widowControl w:val="0"/>
        <w:numPr>
          <w:ilvl w:val="0"/>
          <w:numId w:val="2"/>
        </w:numPr>
        <w:spacing w:line="480" w:lineRule="auto"/>
        <w:jc w:val="both"/>
        <w:rPr>
          <w:rFonts w:eastAsia="宋体"/>
          <w:kern w:val="2"/>
          <w:lang w:eastAsia="zh-CN"/>
        </w:rPr>
      </w:pPr>
      <w:r>
        <w:rPr>
          <w:rFonts w:hint="eastAsia" w:eastAsia="宋体"/>
          <w:kern w:val="2"/>
          <w:lang w:eastAsia="zh-CN"/>
        </w:rPr>
        <w:t>female</w:t>
      </w:r>
    </w:p>
    <w:p>
      <w:pPr>
        <w:widowControl w:val="0"/>
        <w:spacing w:line="480" w:lineRule="auto"/>
        <w:jc w:val="both"/>
        <w:rPr>
          <w:rFonts w:eastAsia="宋体"/>
          <w:kern w:val="2"/>
          <w:lang w:eastAsia="zh-CN"/>
        </w:rPr>
      </w:pPr>
    </w:p>
    <w:p>
      <w:pPr>
        <w:widowControl w:val="0"/>
        <w:spacing w:line="480" w:lineRule="auto"/>
        <w:jc w:val="both"/>
        <w:rPr>
          <w:rFonts w:eastAsia="宋体"/>
          <w:kern w:val="2"/>
          <w:lang w:eastAsia="zh-CN"/>
        </w:rPr>
      </w:pPr>
      <w:r>
        <w:rPr>
          <w:rFonts w:hint="eastAsia" w:eastAsia="宋体"/>
          <w:kern w:val="2"/>
          <w:lang w:val="en-US" w:eastAsia="zh-CN"/>
        </w:rPr>
        <w:t>37</w:t>
      </w:r>
      <w:r>
        <w:rPr>
          <w:rFonts w:hint="eastAsia" w:eastAsia="宋体"/>
          <w:kern w:val="2"/>
          <w:lang w:eastAsia="zh-CN"/>
        </w:rPr>
        <w:t>. Your age:</w:t>
      </w:r>
    </w:p>
    <w:p>
      <w:pPr>
        <w:widowControl w:val="0"/>
        <w:spacing w:line="480" w:lineRule="auto"/>
        <w:jc w:val="both"/>
        <w:rPr>
          <w:rFonts w:eastAsia="宋体"/>
          <w:kern w:val="2"/>
          <w:lang w:eastAsia="zh-CN"/>
        </w:rPr>
      </w:pPr>
      <w:r>
        <w:rPr>
          <w:rFonts w:hint="eastAsia" w:eastAsia="宋体"/>
          <w:kern w:val="2"/>
          <w:lang w:eastAsia="zh-CN"/>
        </w:rPr>
        <w:t>A under 18 years of age</w:t>
      </w:r>
    </w:p>
    <w:p>
      <w:pPr>
        <w:widowControl w:val="0"/>
        <w:spacing w:line="480" w:lineRule="auto"/>
        <w:jc w:val="both"/>
        <w:rPr>
          <w:rFonts w:eastAsia="宋体"/>
          <w:kern w:val="2"/>
          <w:lang w:eastAsia="zh-CN"/>
        </w:rPr>
      </w:pPr>
      <w:r>
        <w:rPr>
          <w:rFonts w:hint="eastAsia" w:eastAsia="宋体"/>
          <w:kern w:val="2"/>
          <w:lang w:eastAsia="zh-CN"/>
        </w:rPr>
        <w:t>B 18-25</w:t>
      </w:r>
    </w:p>
    <w:p>
      <w:pPr>
        <w:widowControl w:val="0"/>
        <w:spacing w:line="480" w:lineRule="auto"/>
        <w:jc w:val="both"/>
        <w:rPr>
          <w:rFonts w:eastAsia="宋体"/>
          <w:kern w:val="2"/>
          <w:lang w:eastAsia="zh-CN"/>
        </w:rPr>
      </w:pPr>
      <w:r>
        <w:rPr>
          <w:rFonts w:hint="eastAsia" w:eastAsia="宋体"/>
          <w:kern w:val="2"/>
          <w:lang w:eastAsia="zh-CN"/>
        </w:rPr>
        <w:t>C 26-30</w:t>
      </w:r>
    </w:p>
    <w:p>
      <w:pPr>
        <w:widowControl w:val="0"/>
        <w:spacing w:line="480" w:lineRule="auto"/>
        <w:jc w:val="both"/>
        <w:rPr>
          <w:rFonts w:eastAsia="宋体"/>
          <w:kern w:val="2"/>
          <w:lang w:eastAsia="zh-CN"/>
        </w:rPr>
      </w:pPr>
      <w:r>
        <w:rPr>
          <w:rFonts w:hint="eastAsia" w:eastAsia="宋体"/>
          <w:kern w:val="2"/>
          <w:lang w:eastAsia="zh-CN"/>
        </w:rPr>
        <w:t>D 31-41</w:t>
      </w:r>
    </w:p>
    <w:p>
      <w:pPr>
        <w:widowControl w:val="0"/>
        <w:spacing w:line="480" w:lineRule="auto"/>
        <w:jc w:val="both"/>
        <w:rPr>
          <w:rFonts w:eastAsia="宋体"/>
          <w:kern w:val="2"/>
          <w:lang w:eastAsia="zh-CN"/>
        </w:rPr>
      </w:pPr>
      <w:r>
        <w:rPr>
          <w:rFonts w:hint="eastAsia" w:eastAsia="宋体"/>
          <w:kern w:val="2"/>
          <w:lang w:eastAsia="zh-CN"/>
        </w:rPr>
        <w:t>E 41-50</w:t>
      </w:r>
    </w:p>
    <w:p>
      <w:pPr>
        <w:widowControl w:val="0"/>
        <w:spacing w:line="480" w:lineRule="auto"/>
        <w:jc w:val="both"/>
        <w:rPr>
          <w:rFonts w:eastAsia="宋体"/>
          <w:kern w:val="2"/>
          <w:lang w:eastAsia="zh-CN"/>
        </w:rPr>
      </w:pPr>
      <w:r>
        <w:rPr>
          <w:rFonts w:hint="eastAsia" w:eastAsia="宋体"/>
          <w:kern w:val="2"/>
          <w:lang w:eastAsia="zh-CN"/>
        </w:rPr>
        <w:t>F over 50 years old</w:t>
      </w:r>
    </w:p>
    <w:p>
      <w:pPr>
        <w:widowControl w:val="0"/>
        <w:spacing w:line="480" w:lineRule="auto"/>
        <w:jc w:val="both"/>
        <w:rPr>
          <w:rFonts w:eastAsia="宋体"/>
          <w:kern w:val="2"/>
          <w:lang w:eastAsia="zh-CN"/>
        </w:rPr>
      </w:pPr>
    </w:p>
    <w:p>
      <w:pPr>
        <w:widowControl w:val="0"/>
        <w:spacing w:line="480" w:lineRule="auto"/>
        <w:jc w:val="both"/>
        <w:rPr>
          <w:rFonts w:eastAsia="宋体"/>
          <w:kern w:val="2"/>
          <w:lang w:eastAsia="zh-CN"/>
        </w:rPr>
      </w:pPr>
      <w:r>
        <w:rPr>
          <w:rFonts w:hint="eastAsia" w:eastAsia="宋体"/>
          <w:kern w:val="2"/>
          <w:lang w:val="en-US" w:eastAsia="zh-CN"/>
        </w:rPr>
        <w:t>38</w:t>
      </w:r>
      <w:r>
        <w:rPr>
          <w:rFonts w:hint="eastAsia" w:eastAsia="宋体"/>
          <w:kern w:val="2"/>
          <w:lang w:eastAsia="zh-CN"/>
        </w:rPr>
        <w:t>. Your education level:</w:t>
      </w:r>
    </w:p>
    <w:p>
      <w:pPr>
        <w:widowControl w:val="0"/>
        <w:spacing w:line="480" w:lineRule="auto"/>
        <w:jc w:val="both"/>
        <w:rPr>
          <w:rFonts w:eastAsia="宋体"/>
          <w:kern w:val="2"/>
          <w:lang w:eastAsia="zh-CN"/>
        </w:rPr>
      </w:pPr>
      <w:r>
        <w:rPr>
          <w:rFonts w:hint="eastAsia" w:eastAsia="宋体"/>
          <w:kern w:val="2"/>
          <w:lang w:eastAsia="zh-CN"/>
        </w:rPr>
        <w:t>A Below high school</w:t>
      </w:r>
    </w:p>
    <w:p>
      <w:pPr>
        <w:widowControl w:val="0"/>
        <w:spacing w:line="480" w:lineRule="auto"/>
        <w:jc w:val="both"/>
        <w:rPr>
          <w:rFonts w:eastAsia="宋体"/>
          <w:kern w:val="2"/>
          <w:lang w:eastAsia="zh-CN"/>
        </w:rPr>
      </w:pPr>
      <w:r>
        <w:rPr>
          <w:rFonts w:hint="eastAsia" w:eastAsia="宋体"/>
          <w:kern w:val="2"/>
          <w:lang w:eastAsia="zh-CN"/>
        </w:rPr>
        <w:t>B High School / Technical Secondary School</w:t>
      </w:r>
    </w:p>
    <w:p>
      <w:pPr>
        <w:widowControl w:val="0"/>
        <w:spacing w:line="480" w:lineRule="auto"/>
        <w:jc w:val="both"/>
        <w:rPr>
          <w:rFonts w:eastAsia="宋体"/>
          <w:kern w:val="2"/>
          <w:lang w:eastAsia="zh-CN"/>
        </w:rPr>
      </w:pPr>
      <w:r>
        <w:rPr>
          <w:rFonts w:hint="eastAsia" w:eastAsia="宋体"/>
          <w:kern w:val="2"/>
          <w:lang w:eastAsia="zh-CN"/>
        </w:rPr>
        <w:t>C University undergraduate / junior college</w:t>
      </w:r>
    </w:p>
    <w:p>
      <w:pPr>
        <w:widowControl w:val="0"/>
        <w:spacing w:line="480" w:lineRule="auto"/>
        <w:jc w:val="both"/>
        <w:rPr>
          <w:rFonts w:eastAsia="宋体"/>
          <w:kern w:val="2"/>
          <w:lang w:eastAsia="zh-CN"/>
        </w:rPr>
      </w:pPr>
      <w:r>
        <w:rPr>
          <w:rFonts w:hint="eastAsia" w:eastAsia="宋体"/>
          <w:kern w:val="2"/>
          <w:lang w:eastAsia="zh-CN"/>
        </w:rPr>
        <w:t>D Master degree or above</w:t>
      </w:r>
    </w:p>
    <w:p>
      <w:pPr>
        <w:widowControl w:val="0"/>
        <w:spacing w:line="480" w:lineRule="auto"/>
        <w:jc w:val="both"/>
        <w:rPr>
          <w:rFonts w:eastAsia="宋体"/>
          <w:kern w:val="2"/>
          <w:lang w:eastAsia="zh-CN"/>
        </w:rPr>
      </w:pPr>
    </w:p>
    <w:p>
      <w:pPr>
        <w:widowControl w:val="0"/>
        <w:spacing w:line="480" w:lineRule="auto"/>
        <w:jc w:val="both"/>
        <w:rPr>
          <w:rFonts w:eastAsia="宋体"/>
          <w:kern w:val="2"/>
          <w:lang w:eastAsia="zh-CN"/>
        </w:rPr>
      </w:pPr>
      <w:r>
        <w:rPr>
          <w:rFonts w:hint="eastAsia" w:eastAsia="宋体"/>
          <w:kern w:val="2"/>
          <w:lang w:val="en-US" w:eastAsia="zh-CN"/>
        </w:rPr>
        <w:t>39</w:t>
      </w:r>
      <w:r>
        <w:rPr>
          <w:rFonts w:hint="eastAsia" w:eastAsia="宋体"/>
          <w:kern w:val="2"/>
          <w:lang w:eastAsia="zh-CN"/>
        </w:rPr>
        <w:t>. Your occupation:</w:t>
      </w:r>
    </w:p>
    <w:p>
      <w:pPr>
        <w:widowControl w:val="0"/>
        <w:numPr>
          <w:ilvl w:val="0"/>
          <w:numId w:val="2"/>
        </w:numPr>
        <w:spacing w:line="480" w:lineRule="auto"/>
        <w:jc w:val="both"/>
        <w:rPr>
          <w:rFonts w:eastAsia="宋体"/>
          <w:kern w:val="2"/>
          <w:lang w:eastAsia="zh-CN"/>
        </w:rPr>
      </w:pPr>
      <w:r>
        <w:rPr>
          <w:rFonts w:hint="eastAsia" w:eastAsia="宋体"/>
          <w:kern w:val="2"/>
          <w:lang w:eastAsia="zh-CN"/>
        </w:rPr>
        <w:t>full-time students</w:t>
      </w:r>
    </w:p>
    <w:p>
      <w:pPr>
        <w:widowControl w:val="0"/>
        <w:numPr>
          <w:ilvl w:val="0"/>
          <w:numId w:val="2"/>
        </w:numPr>
        <w:spacing w:line="480" w:lineRule="auto"/>
        <w:jc w:val="both"/>
        <w:rPr>
          <w:rFonts w:eastAsia="宋体"/>
          <w:kern w:val="2"/>
          <w:lang w:eastAsia="zh-CN"/>
        </w:rPr>
      </w:pPr>
      <w:r>
        <w:rPr>
          <w:rFonts w:hint="eastAsia" w:eastAsia="宋体"/>
          <w:kern w:val="2"/>
          <w:lang w:eastAsia="zh-CN"/>
        </w:rPr>
        <w:t>production personnel</w:t>
      </w:r>
    </w:p>
    <w:p>
      <w:pPr>
        <w:widowControl w:val="0"/>
        <w:numPr>
          <w:ilvl w:val="0"/>
          <w:numId w:val="2"/>
        </w:numPr>
        <w:spacing w:line="480" w:lineRule="auto"/>
        <w:jc w:val="both"/>
        <w:rPr>
          <w:rFonts w:eastAsia="宋体"/>
          <w:kern w:val="2"/>
          <w:lang w:eastAsia="zh-CN"/>
        </w:rPr>
      </w:pPr>
      <w:r>
        <w:rPr>
          <w:rFonts w:hint="eastAsia" w:eastAsia="宋体"/>
          <w:kern w:val="2"/>
          <w:lang w:eastAsia="zh-CN"/>
        </w:rPr>
        <w:t>sales staff</w:t>
      </w:r>
    </w:p>
    <w:p>
      <w:pPr>
        <w:widowControl w:val="0"/>
        <w:numPr>
          <w:ilvl w:val="0"/>
          <w:numId w:val="2"/>
        </w:numPr>
        <w:spacing w:line="480" w:lineRule="auto"/>
        <w:jc w:val="both"/>
        <w:rPr>
          <w:rFonts w:eastAsia="宋体"/>
          <w:kern w:val="2"/>
          <w:lang w:eastAsia="zh-CN"/>
        </w:rPr>
      </w:pPr>
      <w:r>
        <w:rPr>
          <w:rFonts w:hint="eastAsia" w:eastAsia="宋体"/>
          <w:kern w:val="2"/>
          <w:lang w:eastAsia="zh-CN"/>
        </w:rPr>
        <w:t>Marketing / public relations staff</w:t>
      </w:r>
    </w:p>
    <w:p>
      <w:pPr>
        <w:widowControl w:val="0"/>
        <w:numPr>
          <w:ilvl w:val="0"/>
          <w:numId w:val="2"/>
        </w:numPr>
        <w:spacing w:line="480" w:lineRule="auto"/>
        <w:jc w:val="both"/>
        <w:rPr>
          <w:rFonts w:eastAsia="宋体"/>
          <w:kern w:val="2"/>
          <w:lang w:eastAsia="zh-CN"/>
        </w:rPr>
      </w:pPr>
      <w:r>
        <w:rPr>
          <w:rFonts w:hint="eastAsia" w:eastAsia="宋体"/>
          <w:kern w:val="2"/>
          <w:lang w:eastAsia="zh-CN"/>
        </w:rPr>
        <w:t>Administrative / logistics staff</w:t>
      </w:r>
    </w:p>
    <w:p>
      <w:pPr>
        <w:widowControl w:val="0"/>
        <w:numPr>
          <w:ilvl w:val="0"/>
          <w:numId w:val="2"/>
        </w:numPr>
        <w:spacing w:line="480" w:lineRule="auto"/>
        <w:jc w:val="both"/>
        <w:rPr>
          <w:rFonts w:eastAsia="宋体"/>
          <w:kern w:val="2"/>
          <w:lang w:eastAsia="zh-CN"/>
        </w:rPr>
      </w:pPr>
      <w:r>
        <w:rPr>
          <w:rFonts w:hint="eastAsia" w:eastAsia="宋体"/>
          <w:kern w:val="2"/>
          <w:lang w:eastAsia="zh-CN"/>
        </w:rPr>
        <w:t>Human resources</w:t>
      </w:r>
    </w:p>
    <w:p>
      <w:pPr>
        <w:widowControl w:val="0"/>
        <w:numPr>
          <w:ilvl w:val="0"/>
          <w:numId w:val="2"/>
        </w:numPr>
        <w:spacing w:line="480" w:lineRule="auto"/>
        <w:jc w:val="both"/>
        <w:rPr>
          <w:rFonts w:eastAsia="宋体"/>
          <w:kern w:val="2"/>
          <w:lang w:eastAsia="zh-CN"/>
        </w:rPr>
      </w:pPr>
      <w:r>
        <w:rPr>
          <w:rFonts w:hint="eastAsia" w:eastAsia="宋体"/>
          <w:kern w:val="2"/>
          <w:lang w:eastAsia="zh-CN"/>
        </w:rPr>
        <w:t>Finance / auditors</w:t>
      </w:r>
    </w:p>
    <w:p>
      <w:pPr>
        <w:widowControl w:val="0"/>
        <w:numPr>
          <w:ilvl w:val="0"/>
          <w:numId w:val="2"/>
        </w:numPr>
        <w:spacing w:line="480" w:lineRule="auto"/>
        <w:jc w:val="both"/>
        <w:rPr>
          <w:rFonts w:eastAsia="宋体"/>
          <w:kern w:val="2"/>
          <w:lang w:eastAsia="zh-CN"/>
        </w:rPr>
      </w:pPr>
      <w:r>
        <w:rPr>
          <w:rFonts w:hint="eastAsia" w:eastAsia="宋体"/>
          <w:kern w:val="2"/>
          <w:lang w:eastAsia="zh-CN"/>
        </w:rPr>
        <w:t>clerical / staff</w:t>
      </w:r>
    </w:p>
    <w:p>
      <w:pPr>
        <w:widowControl w:val="0"/>
        <w:numPr>
          <w:ilvl w:val="0"/>
          <w:numId w:val="2"/>
        </w:numPr>
        <w:spacing w:line="480" w:lineRule="auto"/>
        <w:jc w:val="both"/>
        <w:rPr>
          <w:rFonts w:eastAsia="宋体"/>
          <w:kern w:val="2"/>
          <w:lang w:eastAsia="zh-CN"/>
        </w:rPr>
      </w:pPr>
      <w:r>
        <w:rPr>
          <w:rFonts w:hint="eastAsia" w:eastAsia="宋体"/>
          <w:kern w:val="2"/>
          <w:lang w:eastAsia="zh-CN"/>
        </w:rPr>
        <w:t>Technical / R &amp; D personnel</w:t>
      </w:r>
    </w:p>
    <w:p>
      <w:pPr>
        <w:widowControl w:val="0"/>
        <w:numPr>
          <w:ilvl w:val="0"/>
          <w:numId w:val="2"/>
        </w:numPr>
        <w:spacing w:line="480" w:lineRule="auto"/>
        <w:jc w:val="both"/>
        <w:rPr>
          <w:rFonts w:eastAsia="宋体"/>
          <w:kern w:val="2"/>
          <w:lang w:eastAsia="zh-CN"/>
        </w:rPr>
      </w:pPr>
      <w:r>
        <w:rPr>
          <w:rFonts w:hint="eastAsia" w:eastAsia="宋体"/>
          <w:kern w:val="2"/>
          <w:lang w:eastAsia="zh-CN"/>
        </w:rPr>
        <w:t>management staff</w:t>
      </w:r>
    </w:p>
    <w:p>
      <w:pPr>
        <w:widowControl w:val="0"/>
        <w:numPr>
          <w:ilvl w:val="0"/>
          <w:numId w:val="2"/>
        </w:numPr>
        <w:spacing w:line="480" w:lineRule="auto"/>
        <w:jc w:val="both"/>
        <w:rPr>
          <w:rFonts w:eastAsia="宋体"/>
          <w:kern w:val="2"/>
          <w:lang w:eastAsia="zh-CN"/>
        </w:rPr>
      </w:pPr>
      <w:r>
        <w:rPr>
          <w:rFonts w:hint="eastAsia" w:eastAsia="宋体"/>
          <w:kern w:val="2"/>
          <w:lang w:eastAsia="zh-CN"/>
        </w:rPr>
        <w:t>teacher</w:t>
      </w:r>
    </w:p>
    <w:p>
      <w:pPr>
        <w:widowControl w:val="0"/>
        <w:numPr>
          <w:ilvl w:val="0"/>
          <w:numId w:val="2"/>
        </w:numPr>
        <w:spacing w:line="480" w:lineRule="auto"/>
        <w:jc w:val="both"/>
        <w:rPr>
          <w:rFonts w:eastAsia="宋体"/>
          <w:kern w:val="2"/>
          <w:lang w:eastAsia="zh-CN"/>
        </w:rPr>
      </w:pPr>
      <w:r>
        <w:rPr>
          <w:rFonts w:hint="eastAsia" w:eastAsia="宋体"/>
          <w:kern w:val="2"/>
          <w:lang w:eastAsia="zh-CN"/>
        </w:rPr>
        <w:t>professionals</w:t>
      </w:r>
    </w:p>
    <w:p>
      <w:pPr>
        <w:widowControl w:val="0"/>
        <w:numPr>
          <w:ilvl w:val="0"/>
          <w:numId w:val="2"/>
        </w:numPr>
        <w:spacing w:line="480" w:lineRule="auto"/>
        <w:jc w:val="both"/>
        <w:rPr>
          <w:rFonts w:eastAsia="宋体"/>
          <w:kern w:val="2"/>
          <w:lang w:eastAsia="zh-CN"/>
        </w:rPr>
      </w:pPr>
      <w:r>
        <w:rPr>
          <w:rFonts w:hint="eastAsia" w:eastAsia="宋体"/>
          <w:kern w:val="2"/>
          <w:lang w:eastAsia="zh-CN"/>
        </w:rPr>
        <w:t>other</w:t>
      </w:r>
    </w:p>
    <w:p>
      <w:pPr>
        <w:widowControl w:val="0"/>
        <w:spacing w:line="480" w:lineRule="auto"/>
        <w:jc w:val="both"/>
        <w:rPr>
          <w:rFonts w:eastAsia="宋体"/>
          <w:kern w:val="2"/>
          <w:lang w:eastAsia="zh-CN"/>
        </w:rPr>
      </w:pPr>
    </w:p>
    <w:p>
      <w:pPr>
        <w:widowControl w:val="0"/>
        <w:spacing w:line="480" w:lineRule="auto"/>
        <w:jc w:val="both"/>
        <w:rPr>
          <w:rFonts w:eastAsia="宋体"/>
          <w:kern w:val="2"/>
          <w:lang w:eastAsia="zh-CN"/>
        </w:rPr>
      </w:pPr>
      <w:r>
        <w:rPr>
          <w:rFonts w:hint="eastAsia" w:eastAsia="宋体"/>
          <w:kern w:val="2"/>
          <w:lang w:val="en-US" w:eastAsia="zh-CN"/>
        </w:rPr>
        <w:t>40</w:t>
      </w:r>
      <w:r>
        <w:rPr>
          <w:rFonts w:hint="eastAsia" w:eastAsia="宋体"/>
          <w:kern w:val="2"/>
          <w:lang w:eastAsia="zh-CN"/>
        </w:rPr>
        <w:t>. Your average monthly income:</w:t>
      </w:r>
    </w:p>
    <w:p>
      <w:pPr>
        <w:widowControl w:val="0"/>
        <w:spacing w:line="480" w:lineRule="auto"/>
        <w:jc w:val="both"/>
        <w:rPr>
          <w:rFonts w:eastAsia="宋体"/>
          <w:kern w:val="2"/>
          <w:lang w:eastAsia="zh-CN"/>
        </w:rPr>
      </w:pPr>
      <w:r>
        <w:rPr>
          <w:rFonts w:hint="eastAsia" w:eastAsia="宋体"/>
          <w:kern w:val="2"/>
          <w:lang w:eastAsia="zh-CN"/>
        </w:rPr>
        <w:t>A less than 3000 yuan</w:t>
      </w:r>
    </w:p>
    <w:p>
      <w:pPr>
        <w:widowControl w:val="0"/>
        <w:spacing w:line="480" w:lineRule="auto"/>
        <w:jc w:val="both"/>
        <w:rPr>
          <w:rFonts w:eastAsia="宋体"/>
          <w:kern w:val="2"/>
          <w:lang w:eastAsia="zh-CN"/>
        </w:rPr>
      </w:pPr>
      <w:r>
        <w:rPr>
          <w:rFonts w:hint="eastAsia" w:eastAsia="宋体"/>
          <w:kern w:val="2"/>
          <w:lang w:eastAsia="zh-CN"/>
        </w:rPr>
        <w:t>B 3000-5000 yuan</w:t>
      </w:r>
    </w:p>
    <w:p>
      <w:pPr>
        <w:widowControl w:val="0"/>
        <w:spacing w:line="480" w:lineRule="auto"/>
        <w:jc w:val="both"/>
        <w:rPr>
          <w:rFonts w:eastAsia="宋体"/>
          <w:kern w:val="2"/>
          <w:lang w:eastAsia="zh-CN"/>
        </w:rPr>
      </w:pPr>
      <w:r>
        <w:rPr>
          <w:rFonts w:hint="eastAsia" w:eastAsia="宋体"/>
          <w:kern w:val="2"/>
          <w:lang w:eastAsia="zh-CN"/>
        </w:rPr>
        <w:t>C 5000-8000 yuan</w:t>
      </w:r>
    </w:p>
    <w:p>
      <w:pPr>
        <w:widowControl w:val="0"/>
        <w:spacing w:line="480" w:lineRule="auto"/>
        <w:jc w:val="both"/>
        <w:rPr>
          <w:rFonts w:eastAsia="宋体"/>
          <w:kern w:val="2"/>
          <w:lang w:eastAsia="zh-CN"/>
        </w:rPr>
      </w:pPr>
      <w:r>
        <w:rPr>
          <w:rFonts w:hint="eastAsia" w:eastAsia="宋体"/>
          <w:kern w:val="2"/>
          <w:lang w:eastAsia="zh-CN"/>
        </w:rPr>
        <w:t>D 8000-15000 yuan</w:t>
      </w:r>
    </w:p>
    <w:p>
      <w:pPr>
        <w:widowControl w:val="0"/>
        <w:spacing w:line="480" w:lineRule="auto"/>
        <w:jc w:val="both"/>
        <w:rPr>
          <w:rFonts w:eastAsia="宋体"/>
          <w:kern w:val="2"/>
          <w:lang w:eastAsia="zh-CN"/>
        </w:rPr>
      </w:pPr>
      <w:r>
        <w:rPr>
          <w:rFonts w:hint="eastAsia" w:eastAsia="宋体"/>
          <w:kern w:val="2"/>
          <w:lang w:val="en-US" w:eastAsia="zh-CN"/>
        </w:rPr>
        <w:t>E</w:t>
      </w:r>
      <w:r>
        <w:rPr>
          <w:rFonts w:hint="eastAsia" w:eastAsia="宋体"/>
          <w:kern w:val="2"/>
          <w:lang w:eastAsia="zh-CN"/>
        </w:rPr>
        <w:t>15000-20000 yuan</w:t>
      </w:r>
    </w:p>
    <w:p>
      <w:pPr>
        <w:widowControl w:val="0"/>
        <w:spacing w:line="480" w:lineRule="auto"/>
        <w:jc w:val="both"/>
        <w:rPr>
          <w:rFonts w:eastAsia="宋体"/>
          <w:kern w:val="2"/>
          <w:lang w:eastAsia="zh-CN"/>
        </w:rPr>
      </w:pPr>
      <w:r>
        <w:rPr>
          <w:rFonts w:hint="eastAsia" w:eastAsia="宋体"/>
          <w:kern w:val="2"/>
          <w:lang w:eastAsia="zh-CN"/>
        </w:rPr>
        <w:t>F over 20000 yuan</w:t>
      </w:r>
    </w:p>
    <w:p>
      <w:pPr>
        <w:pStyle w:val="3"/>
        <w:rPr>
          <w:rFonts w:ascii="Times New Roman" w:hAnsi="Times New Roman" w:cs="Times New Roman"/>
          <w:b/>
          <w:bCs/>
          <w:color w:val="auto"/>
          <w:sz w:val="24"/>
          <w:szCs w:val="24"/>
          <w:lang w:val="en-US" w:eastAsia="zh-CN"/>
        </w:rPr>
        <w:sectPr>
          <w:footerReference r:id="rId7" w:type="default"/>
          <w:pgSz w:w="11905" w:h="16838"/>
          <w:pgMar w:top="1440" w:right="1803" w:bottom="1440" w:left="1803" w:header="850" w:footer="992" w:gutter="0"/>
          <w:pgNumType w:start="1"/>
          <w:cols w:space="0" w:num="1"/>
          <w:docGrid w:type="lines" w:linePitch="331" w:charSpace="0"/>
        </w:sectPr>
      </w:pPr>
    </w:p>
    <w:p>
      <w:pPr>
        <w:pStyle w:val="3"/>
        <w:rPr>
          <w:rFonts w:ascii="Times New Roman" w:hAnsi="Times New Roman" w:cs="Times New Roman"/>
          <w:b/>
          <w:bCs/>
          <w:color w:val="auto"/>
          <w:sz w:val="24"/>
          <w:szCs w:val="24"/>
          <w:lang w:val="en-US" w:eastAsia="zh-CN"/>
        </w:rPr>
      </w:pPr>
      <w:bookmarkStart w:id="150" w:name="_Toc71034570"/>
      <w:r>
        <w:rPr>
          <w:rFonts w:ascii="Times New Roman" w:hAnsi="Times New Roman" w:cs="Times New Roman"/>
          <w:b/>
          <w:bCs/>
          <w:color w:val="auto"/>
          <w:sz w:val="24"/>
          <w:szCs w:val="24"/>
          <w:lang w:val="en-US" w:eastAsia="zh-CN"/>
        </w:rPr>
        <w:t>Appendix 2 Interview Outline</w:t>
      </w:r>
      <w:bookmarkEnd w:id="150"/>
    </w:p>
    <w:p>
      <w:r>
        <w:rPr>
          <w:rFonts w:hint="eastAsia"/>
        </w:rPr>
        <w:t>1. What is the image of Shuanghui in your mind in the food industry?</w:t>
      </w:r>
    </w:p>
    <w:p>
      <w:r>
        <w:rPr>
          <w:rFonts w:hint="eastAsia" w:eastAsia="宋体"/>
          <w:lang w:val="en-US" w:eastAsia="zh-CN"/>
        </w:rPr>
        <w:t>2</w:t>
      </w:r>
      <w:r>
        <w:rPr>
          <w:rFonts w:hint="eastAsia"/>
        </w:rPr>
        <w:t>. As a customer of Shuanghui Company, what do you think of the product quality of the company? In what way</w:t>
      </w:r>
      <w:r>
        <w:rPr>
          <w:rFonts w:hint="eastAsia" w:eastAsia="宋体"/>
          <w:lang w:val="en-US" w:eastAsia="zh-CN"/>
        </w:rPr>
        <w:t>s</w:t>
      </w:r>
      <w:r>
        <w:rPr>
          <w:rFonts w:hint="eastAsia"/>
        </w:rPr>
        <w:t>?</w:t>
      </w:r>
    </w:p>
    <w:p>
      <w:r>
        <w:rPr>
          <w:rFonts w:hint="eastAsia"/>
        </w:rPr>
        <w:t>3. Do you pay attention to corporate social responsibility activities and why?</w:t>
      </w:r>
    </w:p>
    <w:p>
      <w:r>
        <w:rPr>
          <w:rFonts w:hint="eastAsia"/>
        </w:rPr>
        <w:t>4. Are you a loyal customer of Shuanghui Company? Why?</w:t>
      </w:r>
    </w:p>
    <w:p>
      <w:r>
        <w:rPr>
          <w:rFonts w:hint="eastAsia"/>
        </w:rPr>
        <w:t>5. What are you most concerned about Shuanghui Company during COVID-19 's epidemic?</w:t>
      </w:r>
    </w:p>
    <w:p>
      <w:r>
        <w:rPr>
          <w:rFonts w:hint="eastAsia"/>
        </w:rPr>
        <w:t>6. As an ordinary citizen consumer, what are the reasons for your loyalty to a product or brand? Do you consider factors such as corporate social responsibility and corporate image, and why?</w:t>
      </w:r>
    </w:p>
    <w:p>
      <w:r>
        <w:rPr>
          <w:rFonts w:hint="eastAsia"/>
        </w:rPr>
        <w:t>7. During the COVID-19 epidemic, what kind of social responsibility do you think enterprises should undertake? What about Shuanghui Company?</w:t>
      </w:r>
    </w:p>
    <w:p/>
    <w:p/>
    <w:p/>
    <w:p/>
    <w:p/>
    <w:p/>
    <w:p/>
    <w:p/>
    <w:p>
      <w:pPr>
        <w:widowControl w:val="0"/>
        <w:spacing w:line="480" w:lineRule="auto"/>
        <w:jc w:val="both"/>
        <w:rPr>
          <w:rFonts w:eastAsia="宋体"/>
          <w:b/>
          <w:bCs/>
          <w:kern w:val="2"/>
          <w:lang w:val="en-US" w:eastAsia="zh-CN"/>
        </w:rPr>
        <w:sectPr>
          <w:pgSz w:w="11905" w:h="16838"/>
          <w:pgMar w:top="1440" w:right="1803" w:bottom="1440" w:left="1803" w:header="850" w:footer="992" w:gutter="0"/>
          <w:cols w:space="0" w:num="1"/>
          <w:docGrid w:type="lines" w:linePitch="331" w:charSpace="0"/>
        </w:sectPr>
      </w:pPr>
    </w:p>
    <w:p>
      <w:pPr>
        <w:pStyle w:val="3"/>
        <w:rPr>
          <w:rFonts w:ascii="Times New Roman" w:hAnsi="Times New Roman" w:cs="Times New Roman"/>
          <w:b/>
          <w:bCs/>
          <w:color w:val="auto"/>
          <w:sz w:val="24"/>
          <w:szCs w:val="24"/>
          <w:lang w:val="en-US" w:eastAsia="zh-CN"/>
        </w:rPr>
      </w:pPr>
      <w:bookmarkStart w:id="151" w:name="_Toc71034571"/>
      <w:r>
        <w:rPr>
          <w:rFonts w:ascii="Times New Roman" w:hAnsi="Times New Roman" w:cs="Times New Roman"/>
          <w:b/>
          <w:bCs/>
          <w:color w:val="auto"/>
          <w:sz w:val="24"/>
          <w:szCs w:val="24"/>
          <w:lang w:val="en-US" w:eastAsia="zh-CN"/>
        </w:rPr>
        <w:t>Appendix 3</w:t>
      </w:r>
      <w:r>
        <w:rPr>
          <w:rFonts w:hint="eastAsia" w:ascii="Times New Roman" w:hAnsi="Times New Roman" w:cs="Times New Roman"/>
          <w:b/>
          <w:bCs/>
          <w:color w:val="auto"/>
          <w:sz w:val="24"/>
          <w:szCs w:val="24"/>
          <w:lang w:val="en-US" w:eastAsia="zh-CN"/>
        </w:rPr>
        <w:t xml:space="preserve"> Matrix Analysis of Qualitative Data From Three Employees of the Company Interviewed</w:t>
      </w:r>
      <w:bookmarkEnd w:id="151"/>
    </w:p>
    <w:p>
      <w:pPr>
        <w:pStyle w:val="8"/>
        <w:jc w:val="center"/>
        <w:rPr>
          <w:lang w:val="en-US" w:eastAsia="zh-CN"/>
        </w:rPr>
      </w:pPr>
      <w:bookmarkStart w:id="152" w:name="_Toc71028175"/>
      <w:r>
        <w:t>Table  4.1</w:t>
      </w:r>
      <w:r>
        <w:fldChar w:fldCharType="begin"/>
      </w:r>
      <w:r>
        <w:instrText xml:space="preserve"> SEQ Appendix_table_ \* ARABIC </w:instrText>
      </w:r>
      <w:r>
        <w:fldChar w:fldCharType="separate"/>
      </w:r>
      <w:r>
        <w:t>1</w:t>
      </w:r>
      <w:r>
        <w:fldChar w:fldCharType="end"/>
      </w:r>
      <w:r>
        <w:t xml:space="preserve">  Matrix Analysis of Qualitative Data From Three Employees of the Company Interviewed</w:t>
      </w:r>
      <w:bookmarkEnd w:id="152"/>
    </w:p>
    <w:tbl>
      <w:tblPr>
        <w:tblStyle w:val="65"/>
        <w:tblW w:w="13613"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263"/>
        <w:gridCol w:w="1276"/>
        <w:gridCol w:w="4394"/>
        <w:gridCol w:w="2835"/>
        <w:gridCol w:w="284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5" w:hRule="atLeast"/>
          <w:jc w:val="center"/>
        </w:trPr>
        <w:tc>
          <w:tcPr>
            <w:tcW w:w="2263" w:type="dxa"/>
            <w:tcBorders>
              <w:top w:val="single" w:color="auto" w:sz="4" w:space="0"/>
              <w:left w:val="single" w:color="auto" w:sz="4" w:space="0"/>
              <w:bottom w:val="single" w:color="auto" w:sz="4" w:space="0"/>
              <w:right w:val="single" w:color="auto" w:sz="4" w:space="0"/>
            </w:tcBorders>
            <w:shd w:val="clear" w:color="auto" w:fill="BEBEBE"/>
          </w:tcPr>
          <w:p>
            <w:pPr>
              <w:jc w:val="both"/>
              <w:rPr>
                <w:rFonts w:eastAsia="Calibri"/>
                <w:b/>
                <w:lang w:eastAsia="en-US"/>
              </w:rPr>
            </w:pPr>
            <w:r>
              <w:rPr>
                <w:rFonts w:eastAsia="Calibri"/>
                <w:lang w:eastAsia="zh-CN"/>
              </w:rPr>
              <w:br w:type="page"/>
            </w:r>
            <w:r>
              <w:rPr>
                <w:rFonts w:eastAsia="Calibri"/>
                <w:b/>
                <w:lang w:eastAsia="en-US"/>
              </w:rPr>
              <w:t>Questions</w:t>
            </w:r>
          </w:p>
        </w:tc>
        <w:tc>
          <w:tcPr>
            <w:tcW w:w="1276" w:type="dxa"/>
            <w:tcBorders>
              <w:top w:val="single" w:color="auto" w:sz="4" w:space="0"/>
              <w:left w:val="single" w:color="auto" w:sz="4" w:space="0"/>
              <w:bottom w:val="single" w:color="auto" w:sz="4" w:space="0"/>
              <w:right w:val="single" w:color="auto" w:sz="4" w:space="0"/>
            </w:tcBorders>
            <w:shd w:val="clear" w:color="auto" w:fill="BEBEBE"/>
          </w:tcPr>
          <w:p>
            <w:pPr>
              <w:jc w:val="both"/>
              <w:rPr>
                <w:rFonts w:eastAsia="Calibri"/>
                <w:b/>
                <w:lang w:eastAsia="en-US"/>
              </w:rPr>
            </w:pPr>
            <w:r>
              <w:rPr>
                <w:rFonts w:eastAsia="Calibri"/>
                <w:b/>
                <w:lang w:eastAsia="en-US"/>
              </w:rPr>
              <w:t>Theme</w:t>
            </w:r>
          </w:p>
        </w:tc>
        <w:tc>
          <w:tcPr>
            <w:tcW w:w="4394" w:type="dxa"/>
            <w:tcBorders>
              <w:top w:val="single" w:color="auto" w:sz="4" w:space="0"/>
              <w:left w:val="single" w:color="auto" w:sz="4" w:space="0"/>
              <w:bottom w:val="single" w:color="auto" w:sz="4" w:space="0"/>
              <w:right w:val="single" w:color="auto" w:sz="4" w:space="0"/>
            </w:tcBorders>
            <w:shd w:val="clear" w:color="auto" w:fill="BEBEBE"/>
          </w:tcPr>
          <w:p>
            <w:pPr>
              <w:jc w:val="both"/>
              <w:rPr>
                <w:rFonts w:eastAsia="Calibri"/>
                <w:b/>
                <w:lang w:eastAsia="en-US"/>
              </w:rPr>
            </w:pPr>
            <w:r>
              <w:rPr>
                <w:rFonts w:eastAsia="Calibri"/>
                <w:b/>
                <w:lang w:eastAsia="en-US"/>
              </w:rPr>
              <w:t>Participant 1</w:t>
            </w:r>
          </w:p>
        </w:tc>
        <w:tc>
          <w:tcPr>
            <w:tcW w:w="2835" w:type="dxa"/>
            <w:tcBorders>
              <w:top w:val="single" w:color="auto" w:sz="4" w:space="0"/>
              <w:left w:val="single" w:color="auto" w:sz="4" w:space="0"/>
              <w:bottom w:val="single" w:color="auto" w:sz="4" w:space="0"/>
              <w:right w:val="single" w:color="auto" w:sz="4" w:space="0"/>
            </w:tcBorders>
            <w:shd w:val="clear" w:color="auto" w:fill="BEBEBE"/>
          </w:tcPr>
          <w:p>
            <w:pPr>
              <w:jc w:val="both"/>
              <w:rPr>
                <w:rFonts w:eastAsia="Calibri"/>
                <w:b/>
                <w:lang w:eastAsia="en-US"/>
              </w:rPr>
            </w:pPr>
            <w:r>
              <w:rPr>
                <w:rFonts w:eastAsia="Calibri"/>
                <w:b/>
                <w:lang w:eastAsia="en-US"/>
              </w:rPr>
              <w:t>Participant 2</w:t>
            </w:r>
          </w:p>
        </w:tc>
        <w:tc>
          <w:tcPr>
            <w:tcW w:w="2845" w:type="dxa"/>
            <w:tcBorders>
              <w:top w:val="single" w:color="auto" w:sz="4" w:space="0"/>
              <w:left w:val="single" w:color="auto" w:sz="4" w:space="0"/>
              <w:bottom w:val="single" w:color="auto" w:sz="4" w:space="0"/>
              <w:right w:val="single" w:color="auto" w:sz="4" w:space="0"/>
            </w:tcBorders>
            <w:shd w:val="clear" w:color="auto" w:fill="BEBEBE"/>
          </w:tcPr>
          <w:p>
            <w:pPr>
              <w:jc w:val="both"/>
              <w:rPr>
                <w:rFonts w:eastAsia="Calibri"/>
                <w:b/>
                <w:lang w:eastAsia="en-US"/>
              </w:rPr>
            </w:pPr>
            <w:r>
              <w:rPr>
                <w:rFonts w:eastAsia="Calibri"/>
                <w:b/>
                <w:lang w:eastAsia="en-US"/>
              </w:rPr>
              <w:t>Participant 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51" w:hRule="atLeast"/>
          <w:jc w:val="center"/>
        </w:trPr>
        <w:tc>
          <w:tcPr>
            <w:tcW w:w="2263"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Q</w:t>
            </w:r>
            <w:r>
              <w:rPr>
                <w:rFonts w:eastAsia="宋体"/>
                <w:lang w:eastAsia="zh-CN"/>
              </w:rPr>
              <w:t>1</w:t>
            </w:r>
            <w:r>
              <w:rPr>
                <w:rFonts w:eastAsia="Calibri"/>
                <w:lang w:eastAsia="en-US"/>
              </w:rPr>
              <w:t xml:space="preserve">. What is the image of Shuanghui </w:t>
            </w:r>
            <w:r>
              <w:rPr>
                <w:rFonts w:eastAsia="宋体"/>
                <w:lang w:eastAsia="zh-CN"/>
              </w:rPr>
              <w:t>Company</w:t>
            </w:r>
            <w:r>
              <w:rPr>
                <w:rFonts w:eastAsia="Calibri"/>
                <w:lang w:eastAsia="en-US"/>
              </w:rPr>
              <w:t xml:space="preserve"> in your mind in the food industry?</w:t>
            </w:r>
          </w:p>
          <w:p>
            <w:pPr>
              <w:jc w:val="both"/>
              <w:rPr>
                <w:rFonts w:eastAsia="Calibri"/>
                <w:lang w:eastAsia="en-US"/>
              </w:rPr>
            </w:pPr>
          </w:p>
        </w:tc>
        <w:tc>
          <w:tcPr>
            <w:tcW w:w="127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宋体"/>
                <w:lang w:eastAsia="zh-CN"/>
              </w:rPr>
              <w:t>Company</w:t>
            </w:r>
            <w:r>
              <w:rPr>
                <w:rFonts w:eastAsia="Calibri"/>
                <w:lang w:eastAsia="en-US"/>
              </w:rPr>
              <w:t xml:space="preserve"> </w:t>
            </w:r>
            <w:r>
              <w:rPr>
                <w:rFonts w:eastAsia="宋体"/>
                <w:lang w:eastAsia="zh-CN"/>
              </w:rPr>
              <w:t>I</w:t>
            </w:r>
            <w:r>
              <w:rPr>
                <w:rFonts w:eastAsia="Calibri"/>
                <w:lang w:eastAsia="en-US"/>
              </w:rPr>
              <w:t>mage</w:t>
            </w:r>
          </w:p>
        </w:tc>
        <w:tc>
          <w:tcPr>
            <w:tcW w:w="4394" w:type="dxa"/>
            <w:tcBorders>
              <w:top w:val="single" w:color="auto" w:sz="4" w:space="0"/>
              <w:left w:val="single" w:color="auto" w:sz="4" w:space="0"/>
              <w:bottom w:val="single" w:color="auto" w:sz="4" w:space="0"/>
              <w:right w:val="single" w:color="auto" w:sz="4" w:space="0"/>
            </w:tcBorders>
          </w:tcPr>
          <w:p>
            <w:pPr>
              <w:widowControl w:val="0"/>
              <w:jc w:val="both"/>
              <w:rPr>
                <w:rFonts w:eastAsia="宋体"/>
                <w:kern w:val="2"/>
                <w:lang w:eastAsia="zh-CN"/>
              </w:rPr>
            </w:pPr>
            <w:r>
              <w:rPr>
                <w:rFonts w:eastAsia="宋体"/>
                <w:kern w:val="2"/>
                <w:lang w:eastAsia="zh-CN"/>
              </w:rPr>
              <w:t>Shuanghui Company, the largest meat processing base in China, is a strong and responsible enterprise.</w:t>
            </w:r>
          </w:p>
        </w:tc>
        <w:tc>
          <w:tcPr>
            <w:tcW w:w="2835" w:type="dxa"/>
            <w:tcBorders>
              <w:top w:val="single" w:color="auto" w:sz="4" w:space="0"/>
              <w:left w:val="single" w:color="auto" w:sz="4" w:space="0"/>
              <w:bottom w:val="single" w:color="auto" w:sz="4" w:space="0"/>
              <w:right w:val="single" w:color="auto" w:sz="4" w:space="0"/>
            </w:tcBorders>
          </w:tcPr>
          <w:p>
            <w:pPr>
              <w:widowControl w:val="0"/>
              <w:tabs>
                <w:tab w:val="left" w:pos="312"/>
              </w:tabs>
              <w:ind w:left="280"/>
              <w:rPr>
                <w:rFonts w:eastAsia="宋体"/>
                <w:kern w:val="2"/>
                <w:lang w:eastAsia="zh-CN"/>
              </w:rPr>
            </w:pPr>
            <w:r>
              <w:rPr>
                <w:rFonts w:eastAsia="宋体"/>
                <w:kern w:val="2"/>
                <w:lang w:eastAsia="zh-CN"/>
              </w:rPr>
              <w:t>Shuanghui Company is a large enterprise group with continuous innovation and development.</w:t>
            </w:r>
          </w:p>
        </w:tc>
        <w:tc>
          <w:tcPr>
            <w:tcW w:w="2845" w:type="dxa"/>
            <w:tcBorders>
              <w:top w:val="single" w:color="auto" w:sz="4" w:space="0"/>
              <w:left w:val="single" w:color="auto" w:sz="4" w:space="0"/>
              <w:bottom w:val="single" w:color="auto" w:sz="4" w:space="0"/>
              <w:right w:val="single" w:color="auto" w:sz="4" w:space="0"/>
            </w:tcBorders>
          </w:tcPr>
          <w:p>
            <w:pPr>
              <w:widowControl w:val="0"/>
              <w:tabs>
                <w:tab w:val="left" w:pos="312"/>
              </w:tabs>
              <w:ind w:left="280"/>
              <w:rPr>
                <w:rFonts w:eastAsia="宋体"/>
                <w:kern w:val="2"/>
                <w:lang w:eastAsia="zh-CN"/>
              </w:rPr>
            </w:pPr>
            <w:r>
              <w:rPr>
                <w:rFonts w:eastAsia="宋体"/>
                <w:kern w:val="2"/>
                <w:lang w:eastAsia="zh-CN"/>
              </w:rPr>
              <w:t>Shuanghui Company is a leading enterprise in the food industry, with a good corporate image.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263"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Q</w:t>
            </w:r>
            <w:r>
              <w:rPr>
                <w:rFonts w:eastAsia="宋体"/>
                <w:lang w:eastAsia="zh-CN"/>
              </w:rPr>
              <w:t>2</w:t>
            </w:r>
            <w:r>
              <w:rPr>
                <w:rFonts w:eastAsia="Calibri"/>
                <w:lang w:eastAsia="en-US"/>
              </w:rPr>
              <w:t>. As a customer of Shuanghui Company, what do you think of the product quality of the company? In what way?</w:t>
            </w:r>
          </w:p>
        </w:tc>
        <w:tc>
          <w:tcPr>
            <w:tcW w:w="127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the product quality</w:t>
            </w:r>
          </w:p>
        </w:tc>
        <w:tc>
          <w:tcPr>
            <w:tcW w:w="4394" w:type="dxa"/>
            <w:tcBorders>
              <w:top w:val="single" w:color="auto" w:sz="4" w:space="0"/>
              <w:left w:val="single" w:color="auto" w:sz="4" w:space="0"/>
              <w:bottom w:val="single" w:color="auto" w:sz="4" w:space="0"/>
              <w:right w:val="single" w:color="auto" w:sz="4" w:space="0"/>
            </w:tcBorders>
          </w:tcPr>
          <w:p>
            <w:pPr>
              <w:widowControl w:val="0"/>
              <w:jc w:val="both"/>
              <w:rPr>
                <w:rFonts w:eastAsia="宋体"/>
                <w:kern w:val="2"/>
                <w:lang w:eastAsia="zh-CN"/>
              </w:rPr>
            </w:pPr>
            <w:r>
              <w:rPr>
                <w:rFonts w:eastAsia="宋体"/>
                <w:kern w:val="2"/>
                <w:lang w:eastAsia="zh-CN"/>
              </w:rPr>
              <w:t>The quality of the company's products is very high, mainly because the company has a strict quality control system.</w:t>
            </w:r>
          </w:p>
        </w:tc>
        <w:tc>
          <w:tcPr>
            <w:tcW w:w="2835" w:type="dxa"/>
            <w:tcBorders>
              <w:top w:val="single" w:color="auto" w:sz="4" w:space="0"/>
              <w:left w:val="single" w:color="auto" w:sz="4" w:space="0"/>
              <w:bottom w:val="single" w:color="auto" w:sz="4" w:space="0"/>
              <w:right w:val="single" w:color="auto" w:sz="4" w:space="0"/>
            </w:tcBorders>
          </w:tcPr>
          <w:p>
            <w:pPr>
              <w:widowControl w:val="0"/>
              <w:jc w:val="both"/>
              <w:rPr>
                <w:rFonts w:eastAsia="宋体"/>
                <w:kern w:val="2"/>
                <w:lang w:eastAsia="zh-CN"/>
              </w:rPr>
            </w:pPr>
            <w:r>
              <w:rPr>
                <w:rFonts w:eastAsia="宋体"/>
                <w:kern w:val="2"/>
                <w:lang w:eastAsia="zh-CN"/>
              </w:rPr>
              <w:t>Because the company has done a good job in product quality management, the product quality of the company is still very high.</w:t>
            </w:r>
          </w:p>
        </w:tc>
        <w:tc>
          <w:tcPr>
            <w:tcW w:w="2845" w:type="dxa"/>
            <w:tcBorders>
              <w:top w:val="single" w:color="auto" w:sz="4" w:space="0"/>
              <w:left w:val="single" w:color="auto" w:sz="4" w:space="0"/>
              <w:bottom w:val="single" w:color="auto" w:sz="4" w:space="0"/>
              <w:right w:val="single" w:color="auto" w:sz="4" w:space="0"/>
            </w:tcBorders>
          </w:tcPr>
          <w:p>
            <w:pPr>
              <w:widowControl w:val="0"/>
              <w:jc w:val="both"/>
              <w:rPr>
                <w:rFonts w:eastAsia="宋体"/>
                <w:kern w:val="2"/>
                <w:lang w:eastAsia="zh-CN"/>
              </w:rPr>
            </w:pPr>
            <w:r>
              <w:rPr>
                <w:rFonts w:eastAsia="宋体"/>
                <w:kern w:val="2"/>
                <w:lang w:eastAsia="zh-CN"/>
              </w:rPr>
              <w:t>Because the company's products are mainly meat food, the requirements in quality management and food safety are very strict, so the quality of the company's products is still very good.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263"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Q</w:t>
            </w:r>
            <w:r>
              <w:rPr>
                <w:rFonts w:eastAsia="宋体"/>
                <w:lang w:eastAsia="zh-CN"/>
              </w:rPr>
              <w:t>3</w:t>
            </w:r>
            <w:r>
              <w:rPr>
                <w:rFonts w:eastAsia="Calibri"/>
                <w:lang w:eastAsia="en-US"/>
              </w:rPr>
              <w:t>.  Do you pay attention to CSR activities</w:t>
            </w:r>
            <w:r>
              <w:rPr>
                <w:rFonts w:hint="eastAsia" w:ascii="宋体" w:hAnsi="宋体" w:eastAsia="宋体" w:cs="宋体"/>
                <w:lang w:eastAsia="zh-CN"/>
              </w:rPr>
              <w:t>？</w:t>
            </w:r>
            <w:r>
              <w:rPr>
                <w:rFonts w:eastAsia="Calibri"/>
                <w:lang w:eastAsia="en-US"/>
              </w:rPr>
              <w:t>why?</w:t>
            </w:r>
          </w:p>
          <w:p>
            <w:pPr>
              <w:jc w:val="both"/>
              <w:rPr>
                <w:rFonts w:eastAsia="Calibri"/>
                <w:lang w:eastAsia="en-US"/>
              </w:rPr>
            </w:pPr>
          </w:p>
        </w:tc>
        <w:tc>
          <w:tcPr>
            <w:tcW w:w="127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CSR</w:t>
            </w:r>
          </w:p>
        </w:tc>
        <w:tc>
          <w:tcPr>
            <w:tcW w:w="4394" w:type="dxa"/>
            <w:tcBorders>
              <w:top w:val="single" w:color="auto" w:sz="4" w:space="0"/>
              <w:left w:val="single" w:color="auto" w:sz="4" w:space="0"/>
              <w:bottom w:val="single" w:color="auto" w:sz="4" w:space="0"/>
              <w:right w:val="single" w:color="auto" w:sz="4" w:space="0"/>
            </w:tcBorders>
          </w:tcPr>
          <w:p>
            <w:pPr>
              <w:jc w:val="both"/>
              <w:rPr>
                <w:rFonts w:eastAsia="宋体"/>
                <w:kern w:val="2"/>
                <w:lang w:eastAsia="zh-CN"/>
              </w:rPr>
            </w:pPr>
            <w:r>
              <w:rPr>
                <w:rFonts w:eastAsia="宋体"/>
                <w:kern w:val="2"/>
                <w:lang w:eastAsia="zh-CN"/>
              </w:rPr>
              <w:t>Pay attention. Because I am the manager of the company, I am a participant in corporate social responsibility activities.</w:t>
            </w:r>
          </w:p>
        </w:tc>
        <w:tc>
          <w:tcPr>
            <w:tcW w:w="2835" w:type="dxa"/>
            <w:tcBorders>
              <w:top w:val="single" w:color="auto" w:sz="4" w:space="0"/>
              <w:left w:val="single" w:color="auto" w:sz="4" w:space="0"/>
              <w:bottom w:val="single" w:color="auto" w:sz="4" w:space="0"/>
              <w:right w:val="single" w:color="auto" w:sz="4" w:space="0"/>
            </w:tcBorders>
          </w:tcPr>
          <w:p>
            <w:pPr>
              <w:jc w:val="both"/>
              <w:rPr>
                <w:rFonts w:eastAsia="宋体"/>
                <w:kern w:val="2"/>
                <w:lang w:eastAsia="zh-CN"/>
              </w:rPr>
            </w:pPr>
            <w:r>
              <w:rPr>
                <w:rFonts w:eastAsia="宋体"/>
                <w:kern w:val="2"/>
                <w:lang w:eastAsia="zh-CN"/>
              </w:rPr>
              <w:t>Pay attention. Because I am an employee of the company, I am concerned about the social responsibility of the company to its employees.</w:t>
            </w:r>
          </w:p>
        </w:tc>
        <w:tc>
          <w:tcPr>
            <w:tcW w:w="2845" w:type="dxa"/>
            <w:tcBorders>
              <w:top w:val="single" w:color="auto" w:sz="4" w:space="0"/>
              <w:left w:val="single" w:color="auto" w:sz="4" w:space="0"/>
              <w:bottom w:val="single" w:color="auto" w:sz="4" w:space="0"/>
              <w:right w:val="single" w:color="auto" w:sz="4" w:space="0"/>
            </w:tcBorders>
          </w:tcPr>
          <w:p>
            <w:pPr>
              <w:jc w:val="both"/>
              <w:rPr>
                <w:rFonts w:eastAsia="宋体"/>
                <w:kern w:val="2"/>
                <w:lang w:eastAsia="zh-CN"/>
              </w:rPr>
            </w:pPr>
            <w:r>
              <w:rPr>
                <w:rFonts w:eastAsia="宋体"/>
                <w:kern w:val="2"/>
                <w:lang w:eastAsia="zh-CN"/>
              </w:rPr>
              <w:t>Pay attention. Because the food safety of food enterprises is the first, they should bear the responsibility of safety first.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36" w:hRule="atLeast"/>
          <w:jc w:val="center"/>
        </w:trPr>
        <w:tc>
          <w:tcPr>
            <w:tcW w:w="2263"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Q</w:t>
            </w:r>
            <w:r>
              <w:rPr>
                <w:rFonts w:eastAsia="宋体"/>
                <w:lang w:eastAsia="zh-CN"/>
              </w:rPr>
              <w:t>4</w:t>
            </w:r>
            <w:r>
              <w:rPr>
                <w:rFonts w:eastAsia="Calibri"/>
                <w:lang w:eastAsia="en-US"/>
              </w:rPr>
              <w:t>.  Are you a loyal customer of Shuanghui Company? Why?</w:t>
            </w:r>
          </w:p>
          <w:p>
            <w:pPr>
              <w:jc w:val="both"/>
              <w:rPr>
                <w:rFonts w:eastAsia="Calibri"/>
                <w:lang w:eastAsia="en-US"/>
              </w:rPr>
            </w:pPr>
          </w:p>
        </w:tc>
        <w:tc>
          <w:tcPr>
            <w:tcW w:w="127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 xml:space="preserve"> </w:t>
            </w:r>
            <w:r>
              <w:rPr>
                <w:rFonts w:eastAsia="宋体"/>
                <w:lang w:eastAsia="zh-CN"/>
              </w:rPr>
              <w:t>Customer</w:t>
            </w:r>
            <w:r>
              <w:rPr>
                <w:rFonts w:eastAsia="Calibri"/>
                <w:lang w:eastAsia="en-US"/>
              </w:rPr>
              <w:t xml:space="preserve"> loyalty</w:t>
            </w:r>
          </w:p>
        </w:tc>
        <w:tc>
          <w:tcPr>
            <w:tcW w:w="4394" w:type="dxa"/>
            <w:tcBorders>
              <w:top w:val="single" w:color="auto" w:sz="4" w:space="0"/>
              <w:left w:val="single" w:color="auto" w:sz="4" w:space="0"/>
              <w:bottom w:val="single" w:color="auto" w:sz="4" w:space="0"/>
              <w:right w:val="single" w:color="auto" w:sz="4" w:space="0"/>
            </w:tcBorders>
          </w:tcPr>
          <w:p>
            <w:pPr>
              <w:widowControl w:val="0"/>
              <w:jc w:val="both"/>
              <w:rPr>
                <w:rFonts w:eastAsia="宋体"/>
                <w:kern w:val="2"/>
                <w:lang w:eastAsia="zh-CN"/>
              </w:rPr>
            </w:pPr>
            <w:r>
              <w:rPr>
                <w:rFonts w:eastAsia="宋体"/>
                <w:kern w:val="2"/>
                <w:lang w:eastAsia="zh-CN"/>
              </w:rPr>
              <w:t>Right. Because Shuanghui's product quality and corporate image are the best in the same industry.</w:t>
            </w:r>
          </w:p>
        </w:tc>
        <w:tc>
          <w:tcPr>
            <w:tcW w:w="2835" w:type="dxa"/>
            <w:tcBorders>
              <w:top w:val="single" w:color="auto" w:sz="4" w:space="0"/>
              <w:left w:val="single" w:color="auto" w:sz="4" w:space="0"/>
              <w:bottom w:val="single" w:color="auto" w:sz="4" w:space="0"/>
              <w:right w:val="single" w:color="auto" w:sz="4" w:space="0"/>
            </w:tcBorders>
          </w:tcPr>
          <w:p>
            <w:pPr>
              <w:widowControl w:val="0"/>
              <w:tabs>
                <w:tab w:val="left" w:pos="312"/>
              </w:tabs>
              <w:rPr>
                <w:rFonts w:eastAsia="宋体"/>
                <w:kern w:val="2"/>
                <w:lang w:eastAsia="zh-CN"/>
              </w:rPr>
            </w:pPr>
            <w:r>
              <w:rPr>
                <w:rFonts w:eastAsia="宋体"/>
                <w:kern w:val="2"/>
                <w:lang w:eastAsia="zh-CN"/>
              </w:rPr>
              <w:t>Right. Because this is the product produced by my own company, I know the product quality very well, so I believe in the products of Shuanghui Company more than the products of other companies.</w:t>
            </w:r>
          </w:p>
        </w:tc>
        <w:tc>
          <w:tcPr>
            <w:tcW w:w="2845" w:type="dxa"/>
            <w:tcBorders>
              <w:top w:val="single" w:color="auto" w:sz="4" w:space="0"/>
              <w:left w:val="single" w:color="auto" w:sz="4" w:space="0"/>
              <w:bottom w:val="single" w:color="auto" w:sz="4" w:space="0"/>
              <w:right w:val="single" w:color="auto" w:sz="4" w:space="0"/>
            </w:tcBorders>
          </w:tcPr>
          <w:p>
            <w:pPr>
              <w:widowControl w:val="0"/>
              <w:jc w:val="both"/>
              <w:rPr>
                <w:rFonts w:eastAsia="宋体"/>
                <w:kern w:val="2"/>
                <w:lang w:eastAsia="zh-CN"/>
              </w:rPr>
            </w:pPr>
            <w:r>
              <w:rPr>
                <w:rFonts w:eastAsia="宋体"/>
                <w:kern w:val="2"/>
                <w:lang w:eastAsia="zh-CN"/>
              </w:rPr>
              <w:t>Right. Because the company's products have the highest market share in China.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263"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Q</w:t>
            </w:r>
            <w:r>
              <w:rPr>
                <w:rFonts w:eastAsia="宋体"/>
                <w:lang w:eastAsia="zh-CN"/>
              </w:rPr>
              <w:t>5</w:t>
            </w:r>
            <w:r>
              <w:rPr>
                <w:rFonts w:eastAsia="Calibri"/>
                <w:lang w:eastAsia="en-US"/>
              </w:rPr>
              <w:t>. What are you most concerned about Shuanghui Company during COVID-19 's epidemic?</w:t>
            </w:r>
          </w:p>
        </w:tc>
        <w:tc>
          <w:tcPr>
            <w:tcW w:w="127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 xml:space="preserve">COVID-19 </w:t>
            </w:r>
          </w:p>
        </w:tc>
        <w:tc>
          <w:tcPr>
            <w:tcW w:w="4394" w:type="dxa"/>
            <w:tcBorders>
              <w:top w:val="single" w:color="auto" w:sz="4" w:space="0"/>
              <w:left w:val="single" w:color="auto" w:sz="4" w:space="0"/>
              <w:bottom w:val="single" w:color="auto" w:sz="4" w:space="0"/>
              <w:right w:val="single" w:color="auto" w:sz="4" w:space="0"/>
            </w:tcBorders>
          </w:tcPr>
          <w:p>
            <w:pPr>
              <w:widowControl w:val="0"/>
              <w:jc w:val="both"/>
              <w:rPr>
                <w:rFonts w:eastAsia="宋体"/>
                <w:kern w:val="2"/>
                <w:lang w:eastAsia="zh-CN"/>
              </w:rPr>
            </w:pPr>
            <w:r>
              <w:rPr>
                <w:rFonts w:eastAsia="宋体"/>
                <w:kern w:val="2"/>
                <w:lang w:eastAsia="zh-CN"/>
              </w:rPr>
              <w:t>Most concerned about Shuanghui's food safety issues and CSR related activities.</w:t>
            </w:r>
          </w:p>
        </w:tc>
        <w:tc>
          <w:tcPr>
            <w:tcW w:w="2835" w:type="dxa"/>
            <w:tcBorders>
              <w:top w:val="single" w:color="auto" w:sz="4" w:space="0"/>
              <w:left w:val="single" w:color="auto" w:sz="4" w:space="0"/>
              <w:bottom w:val="single" w:color="auto" w:sz="4" w:space="0"/>
              <w:right w:val="single" w:color="auto" w:sz="4" w:space="0"/>
            </w:tcBorders>
          </w:tcPr>
          <w:p>
            <w:pPr>
              <w:widowControl w:val="0"/>
              <w:jc w:val="both"/>
              <w:rPr>
                <w:rFonts w:eastAsia="宋体"/>
                <w:kern w:val="2"/>
                <w:lang w:eastAsia="zh-CN"/>
              </w:rPr>
            </w:pPr>
            <w:r>
              <w:rPr>
                <w:rFonts w:eastAsia="宋体"/>
                <w:kern w:val="2"/>
                <w:lang w:eastAsia="zh-CN"/>
              </w:rPr>
              <w:t>The most concerned is the safety and security of Shuanghui employees and wage protection.</w:t>
            </w:r>
          </w:p>
        </w:tc>
        <w:tc>
          <w:tcPr>
            <w:tcW w:w="2845" w:type="dxa"/>
            <w:tcBorders>
              <w:top w:val="single" w:color="auto" w:sz="4" w:space="0"/>
              <w:left w:val="single" w:color="auto" w:sz="4" w:space="0"/>
              <w:bottom w:val="single" w:color="auto" w:sz="4" w:space="0"/>
              <w:right w:val="single" w:color="auto" w:sz="4" w:space="0"/>
            </w:tcBorders>
          </w:tcPr>
          <w:p>
            <w:pPr>
              <w:widowControl w:val="0"/>
              <w:jc w:val="both"/>
              <w:rPr>
                <w:rFonts w:eastAsia="宋体"/>
                <w:kern w:val="2"/>
                <w:lang w:eastAsia="zh-CN"/>
              </w:rPr>
            </w:pPr>
            <w:r>
              <w:rPr>
                <w:rFonts w:eastAsia="宋体"/>
                <w:kern w:val="2"/>
                <w:lang w:eastAsia="zh-CN"/>
              </w:rPr>
              <w:t>The most important concern is Shuanghui's donation to the seriously affected areas.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263"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Q</w:t>
            </w:r>
            <w:r>
              <w:rPr>
                <w:rFonts w:eastAsia="宋体"/>
                <w:lang w:eastAsia="zh-CN"/>
              </w:rPr>
              <w:t>6</w:t>
            </w:r>
            <w:r>
              <w:rPr>
                <w:rFonts w:eastAsia="Calibri"/>
                <w:lang w:eastAsia="en-US"/>
              </w:rPr>
              <w:t>.  As an ordinary citizen consumer, what are the reasons for your loyalty to a product or brand? Do you consider factors such as CSR and corporate image, and why?</w:t>
            </w:r>
          </w:p>
          <w:p>
            <w:pPr>
              <w:jc w:val="both"/>
              <w:rPr>
                <w:rFonts w:eastAsia="Calibri"/>
                <w:lang w:eastAsia="en-US"/>
              </w:rPr>
            </w:pPr>
          </w:p>
        </w:tc>
        <w:tc>
          <w:tcPr>
            <w:tcW w:w="127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reasons of customer loyalty</w:t>
            </w:r>
          </w:p>
        </w:tc>
        <w:tc>
          <w:tcPr>
            <w:tcW w:w="4394"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eastAsia="宋体"/>
                <w:kern w:val="2"/>
                <w:lang w:eastAsia="zh-CN"/>
              </w:rPr>
              <w:t>The reasons for loyalty mainly include corporate awareness, product quality and corporate image. Will consider CSR and corporate image, because a responsible enterprise with a good image will often care about the quality and safety of its own products.</w:t>
            </w:r>
          </w:p>
        </w:tc>
        <w:tc>
          <w:tcPr>
            <w:tcW w:w="2835" w:type="dxa"/>
            <w:tcBorders>
              <w:top w:val="single" w:color="auto" w:sz="4" w:space="0"/>
              <w:left w:val="single" w:color="auto" w:sz="4" w:space="0"/>
              <w:bottom w:val="single" w:color="auto" w:sz="4" w:space="0"/>
              <w:right w:val="single" w:color="auto" w:sz="4" w:space="0"/>
            </w:tcBorders>
          </w:tcPr>
          <w:p>
            <w:pPr>
              <w:jc w:val="both"/>
              <w:rPr>
                <w:rFonts w:ascii="Calibri" w:hAnsi="Calibri" w:eastAsia="宋体"/>
                <w:kern w:val="2"/>
                <w:lang w:eastAsia="zh-CN"/>
              </w:rPr>
            </w:pPr>
            <w:r>
              <w:rPr>
                <w:rFonts w:eastAsia="宋体"/>
                <w:kern w:val="2"/>
                <w:lang w:eastAsia="zh-CN"/>
              </w:rPr>
              <w:t>The reasons for loyalty mainly include the recognition of the products by the people around them and the corporate image. Will consider CSR and corporate image, corporate image is the external performance of corporate product quality and brand awareness.</w:t>
            </w:r>
          </w:p>
        </w:tc>
        <w:tc>
          <w:tcPr>
            <w:tcW w:w="2845" w:type="dxa"/>
            <w:tcBorders>
              <w:top w:val="single" w:color="auto" w:sz="4" w:space="0"/>
              <w:left w:val="single" w:color="auto" w:sz="4" w:space="0"/>
              <w:bottom w:val="single" w:color="auto" w:sz="4" w:space="0"/>
              <w:right w:val="single" w:color="auto" w:sz="4" w:space="0"/>
            </w:tcBorders>
          </w:tcPr>
          <w:p>
            <w:pPr>
              <w:jc w:val="both"/>
              <w:rPr>
                <w:rFonts w:ascii="Calibri" w:hAnsi="Calibri" w:eastAsia="宋体"/>
                <w:kern w:val="2"/>
                <w:lang w:eastAsia="zh-CN"/>
              </w:rPr>
            </w:pPr>
            <w:r>
              <w:rPr>
                <w:rFonts w:eastAsia="宋体"/>
                <w:kern w:val="2"/>
                <w:lang w:eastAsia="zh-CN"/>
              </w:rPr>
              <w:t>The main reasons for loyalty are corporate image, enterprise scale, the evaluation of products by people around them, and so on. Will consider CSR and corporate image, corporate image is often the result of long-term recognition and high evaluation of consumers.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25" w:hRule="atLeast"/>
          <w:jc w:val="center"/>
        </w:trPr>
        <w:tc>
          <w:tcPr>
            <w:tcW w:w="2263"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Q</w:t>
            </w:r>
            <w:r>
              <w:rPr>
                <w:rFonts w:eastAsia="宋体"/>
                <w:lang w:eastAsia="zh-CN"/>
              </w:rPr>
              <w:t>7</w:t>
            </w:r>
            <w:r>
              <w:rPr>
                <w:rFonts w:eastAsia="Calibri"/>
                <w:lang w:eastAsia="en-US"/>
              </w:rPr>
              <w:t>. During the COVID-19 epidemic, what kind of social responsibility do you think enterprises should undertake? What about Shuanghui Company?</w:t>
            </w:r>
          </w:p>
          <w:p>
            <w:pPr>
              <w:jc w:val="both"/>
              <w:rPr>
                <w:rFonts w:eastAsia="Calibri"/>
                <w:lang w:eastAsia="en-US"/>
              </w:rPr>
            </w:pPr>
          </w:p>
        </w:tc>
        <w:tc>
          <w:tcPr>
            <w:tcW w:w="127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social responsibility during COVID-19</w:t>
            </w:r>
          </w:p>
        </w:tc>
        <w:tc>
          <w:tcPr>
            <w:tcW w:w="4394" w:type="dxa"/>
            <w:tcBorders>
              <w:top w:val="single" w:color="auto" w:sz="4" w:space="0"/>
              <w:left w:val="single" w:color="auto" w:sz="4" w:space="0"/>
              <w:bottom w:val="single" w:color="auto" w:sz="4" w:space="0"/>
              <w:right w:val="single" w:color="auto" w:sz="4" w:space="0"/>
            </w:tcBorders>
          </w:tcPr>
          <w:p>
            <w:pPr>
              <w:widowControl w:val="0"/>
              <w:jc w:val="both"/>
              <w:rPr>
                <w:rFonts w:eastAsia="宋体"/>
                <w:kern w:val="2"/>
                <w:lang w:eastAsia="zh-CN"/>
              </w:rPr>
            </w:pPr>
            <w:r>
              <w:rPr>
                <w:rFonts w:eastAsia="宋体"/>
                <w:kern w:val="2"/>
                <w:lang w:eastAsia="zh-CN"/>
              </w:rPr>
              <w:t>On the one hand, it is necessary to assume the relevant social responsibility of the employees within the enterprise, that is, the security and salary guarantee during the COVID-19 epidemic. In addition, there is food safety to prevent products from being affected by novel coronavirus. Shuanghui Company issued a notice on strengthening training related to epidemic prevention and control to train employees on epidemic knowledge. Distribute epidemic prevention materials to employees and provide living subsidies to employees during the Spring Festival epidemic.</w:t>
            </w:r>
          </w:p>
          <w:p>
            <w:pPr>
              <w:widowControl w:val="0"/>
              <w:jc w:val="both"/>
              <w:rPr>
                <w:rFonts w:ascii="Calibri" w:hAnsi="Calibri" w:eastAsia="宋体"/>
                <w:kern w:val="2"/>
                <w:lang w:eastAsia="zh-CN"/>
              </w:rPr>
            </w:pPr>
            <w:r>
              <w:rPr>
                <w:rFonts w:eastAsia="宋体"/>
                <w:kern w:val="2"/>
                <w:lang w:eastAsia="zh-CN"/>
              </w:rPr>
              <w:t>During the epidemic period, Shuanghui Company carried out novel coronavirus testing on imported cold chain food in strict accordance with national regulations, and obtained nucleic acid testing certificate and disinfection certificate before it could be transported and sold.</w:t>
            </w:r>
          </w:p>
        </w:tc>
        <w:tc>
          <w:tcPr>
            <w:tcW w:w="2835" w:type="dxa"/>
            <w:tcBorders>
              <w:top w:val="single" w:color="auto" w:sz="4" w:space="0"/>
              <w:left w:val="single" w:color="auto" w:sz="4" w:space="0"/>
              <w:bottom w:val="single" w:color="auto" w:sz="4" w:space="0"/>
              <w:right w:val="single" w:color="auto" w:sz="4" w:space="0"/>
            </w:tcBorders>
          </w:tcPr>
          <w:p>
            <w:pPr>
              <w:jc w:val="both"/>
              <w:rPr>
                <w:rFonts w:eastAsia="宋体"/>
                <w:kern w:val="2"/>
                <w:lang w:eastAsia="zh-CN"/>
              </w:rPr>
            </w:pPr>
            <w:r>
              <w:rPr>
                <w:rFonts w:eastAsia="宋体"/>
                <w:kern w:val="2"/>
                <w:lang w:eastAsia="zh-CN"/>
              </w:rPr>
              <w:t>On the one hand, it is necessary to assume the social responsibility of corporate employees, as well as the responsibilities of other stakeholders.</w:t>
            </w:r>
          </w:p>
          <w:p>
            <w:pPr>
              <w:jc w:val="both"/>
              <w:rPr>
                <w:rFonts w:ascii="Calibri" w:hAnsi="Calibri" w:eastAsia="宋体"/>
                <w:kern w:val="2"/>
                <w:lang w:eastAsia="zh-CN"/>
              </w:rPr>
            </w:pPr>
            <w:r>
              <w:rPr>
                <w:rFonts w:eastAsia="宋体"/>
                <w:kern w:val="2"/>
                <w:lang w:eastAsia="zh-CN"/>
              </w:rPr>
              <w:t>Shuanghui Company has done a good job in the social responsibility of its employees. We have conducted knowledge training on the epidemic situation and distributed epidemic prevention materials such as masks and disinfectants.</w:t>
            </w:r>
          </w:p>
        </w:tc>
        <w:tc>
          <w:tcPr>
            <w:tcW w:w="2845" w:type="dxa"/>
            <w:tcBorders>
              <w:top w:val="single" w:color="auto" w:sz="4" w:space="0"/>
              <w:left w:val="single" w:color="auto" w:sz="4" w:space="0"/>
              <w:bottom w:val="single" w:color="auto" w:sz="4" w:space="0"/>
              <w:right w:val="single" w:color="auto" w:sz="4" w:space="0"/>
            </w:tcBorders>
          </w:tcPr>
          <w:p>
            <w:pPr>
              <w:jc w:val="both"/>
              <w:rPr>
                <w:rFonts w:eastAsia="宋体"/>
                <w:kern w:val="2"/>
                <w:lang w:eastAsia="zh-CN"/>
              </w:rPr>
            </w:pPr>
            <w:r>
              <w:rPr>
                <w:rFonts w:eastAsia="宋体"/>
                <w:kern w:val="2"/>
                <w:lang w:eastAsia="zh-CN"/>
              </w:rPr>
              <w:t>In addition to the concern of employees within the enterprise, it is also necessary to bear the responsibility of community epidemic prevention.</w:t>
            </w:r>
          </w:p>
          <w:p>
            <w:pPr>
              <w:jc w:val="both"/>
              <w:rPr>
                <w:rFonts w:ascii="Calibri" w:hAnsi="Calibri" w:eastAsia="宋体"/>
                <w:kern w:val="2"/>
                <w:lang w:eastAsia="zh-CN"/>
              </w:rPr>
            </w:pPr>
            <w:r>
              <w:rPr>
                <w:rFonts w:eastAsia="宋体"/>
                <w:kern w:val="2"/>
                <w:lang w:eastAsia="zh-CN"/>
              </w:rPr>
              <w:t>Shuanghui Company trained our employees on epidemic knowledge and distributed epidemic prevention materials such as masks and disinfectants. At the same time, during the epidemic period, we expressed condolences to families in need and assisted Wuhan and other areas with serious epidemic conditions.</w:t>
            </w:r>
          </w:p>
        </w:tc>
      </w:tr>
    </w:tbl>
    <w:p>
      <w:pPr>
        <w:rPr>
          <w:lang w:val="en-US" w:eastAsia="zh-CN"/>
        </w:rPr>
      </w:pPr>
      <w:r>
        <w:rPr>
          <w:lang w:val="en-US" w:eastAsia="zh-CN"/>
        </w:rPr>
        <w:br w:type="page"/>
      </w:r>
    </w:p>
    <w:p>
      <w:pPr>
        <w:pStyle w:val="3"/>
        <w:rPr>
          <w:rFonts w:ascii="Times New Roman" w:hAnsi="Times New Roman" w:cs="Times New Roman"/>
          <w:b/>
          <w:bCs/>
          <w:color w:val="auto"/>
          <w:sz w:val="24"/>
          <w:szCs w:val="24"/>
          <w:lang w:val="en-US" w:eastAsia="zh-CN"/>
        </w:rPr>
      </w:pPr>
      <w:bookmarkStart w:id="153" w:name="_Toc71034572"/>
      <w:r>
        <w:rPr>
          <w:rFonts w:ascii="Times New Roman" w:hAnsi="Times New Roman" w:cs="Times New Roman"/>
          <w:b/>
          <w:bCs/>
          <w:color w:val="auto"/>
          <w:sz w:val="24"/>
          <w:szCs w:val="24"/>
          <w:lang w:val="en-US" w:eastAsia="zh-CN"/>
        </w:rPr>
        <w:t>Appendix 4  Matrix Analysis of Qualitative Data From General Customers</w:t>
      </w:r>
      <w:bookmarkEnd w:id="153"/>
    </w:p>
    <w:p>
      <w:pPr>
        <w:pStyle w:val="8"/>
        <w:jc w:val="center"/>
        <w:rPr>
          <w:lang w:val="en-US" w:eastAsia="zh-CN"/>
        </w:rPr>
      </w:pPr>
      <w:bookmarkStart w:id="154" w:name="_Toc71028176"/>
      <w:r>
        <w:t>Table 4.1</w:t>
      </w:r>
      <w:r>
        <w:fldChar w:fldCharType="begin"/>
      </w:r>
      <w:r>
        <w:instrText xml:space="preserve"> SEQ Appendix_table_ \* ARABIC </w:instrText>
      </w:r>
      <w:r>
        <w:fldChar w:fldCharType="separate"/>
      </w:r>
      <w:r>
        <w:t>2</w:t>
      </w:r>
      <w:r>
        <w:fldChar w:fldCharType="end"/>
      </w:r>
      <w:r>
        <w:t xml:space="preserve">  Matrix Analysis of Qualitative Data From General Customers</w:t>
      </w:r>
      <w:bookmarkEnd w:id="154"/>
    </w:p>
    <w:tbl>
      <w:tblPr>
        <w:tblStyle w:val="65"/>
        <w:tblW w:w="14076"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696"/>
        <w:gridCol w:w="1276"/>
        <w:gridCol w:w="1843"/>
        <w:gridCol w:w="1843"/>
        <w:gridCol w:w="2976"/>
        <w:gridCol w:w="2493"/>
        <w:gridCol w:w="194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jc w:val="center"/>
        </w:trPr>
        <w:tc>
          <w:tcPr>
            <w:tcW w:w="1696" w:type="dxa"/>
            <w:tcBorders>
              <w:top w:val="single" w:color="auto" w:sz="4" w:space="0"/>
              <w:left w:val="single" w:color="auto" w:sz="4" w:space="0"/>
              <w:bottom w:val="single" w:color="auto" w:sz="4" w:space="0"/>
              <w:right w:val="single" w:color="auto" w:sz="4" w:space="0"/>
            </w:tcBorders>
            <w:shd w:val="clear" w:color="auto" w:fill="BEBEBE"/>
          </w:tcPr>
          <w:p>
            <w:pPr>
              <w:jc w:val="both"/>
              <w:rPr>
                <w:rFonts w:eastAsia="Calibri"/>
                <w:b/>
                <w:lang w:eastAsia="en-US"/>
              </w:rPr>
            </w:pPr>
            <w:r>
              <w:rPr>
                <w:rFonts w:eastAsia="Calibri"/>
                <w:lang w:eastAsia="zh-CN"/>
              </w:rPr>
              <w:br w:type="page"/>
            </w:r>
            <w:r>
              <w:rPr>
                <w:rFonts w:eastAsia="Calibri"/>
                <w:b/>
                <w:lang w:eastAsia="en-US"/>
              </w:rPr>
              <w:t>Questions</w:t>
            </w:r>
          </w:p>
        </w:tc>
        <w:tc>
          <w:tcPr>
            <w:tcW w:w="1276" w:type="dxa"/>
            <w:tcBorders>
              <w:top w:val="single" w:color="auto" w:sz="4" w:space="0"/>
              <w:left w:val="single" w:color="auto" w:sz="4" w:space="0"/>
              <w:bottom w:val="single" w:color="auto" w:sz="4" w:space="0"/>
              <w:right w:val="single" w:color="auto" w:sz="4" w:space="0"/>
            </w:tcBorders>
            <w:shd w:val="clear" w:color="auto" w:fill="BEBEBE"/>
          </w:tcPr>
          <w:p>
            <w:pPr>
              <w:rPr>
                <w:rFonts w:eastAsia="Calibri"/>
                <w:b/>
                <w:lang w:eastAsia="en-US"/>
              </w:rPr>
            </w:pPr>
            <w:r>
              <w:rPr>
                <w:rFonts w:eastAsia="Calibri"/>
                <w:b/>
                <w:lang w:eastAsia="en-US"/>
              </w:rPr>
              <w:t>Theme</w:t>
            </w:r>
          </w:p>
        </w:tc>
        <w:tc>
          <w:tcPr>
            <w:tcW w:w="1843" w:type="dxa"/>
            <w:tcBorders>
              <w:top w:val="single" w:color="auto" w:sz="4" w:space="0"/>
              <w:left w:val="single" w:color="auto" w:sz="4" w:space="0"/>
              <w:bottom w:val="single" w:color="auto" w:sz="4" w:space="0"/>
              <w:right w:val="single" w:color="auto" w:sz="4" w:space="0"/>
            </w:tcBorders>
            <w:shd w:val="clear" w:color="auto" w:fill="BEBEBE"/>
          </w:tcPr>
          <w:p>
            <w:pPr>
              <w:rPr>
                <w:rFonts w:eastAsia="Calibri"/>
                <w:b/>
                <w:lang w:eastAsia="en-US"/>
              </w:rPr>
            </w:pPr>
            <w:r>
              <w:rPr>
                <w:rFonts w:eastAsia="Calibri"/>
                <w:b/>
                <w:lang w:eastAsia="en-US"/>
              </w:rPr>
              <w:t>Participant 1</w:t>
            </w:r>
          </w:p>
        </w:tc>
        <w:tc>
          <w:tcPr>
            <w:tcW w:w="1843" w:type="dxa"/>
            <w:tcBorders>
              <w:top w:val="single" w:color="auto" w:sz="4" w:space="0"/>
              <w:left w:val="single" w:color="auto" w:sz="4" w:space="0"/>
              <w:bottom w:val="single" w:color="auto" w:sz="4" w:space="0"/>
              <w:right w:val="single" w:color="auto" w:sz="4" w:space="0"/>
            </w:tcBorders>
            <w:shd w:val="clear" w:color="auto" w:fill="BEBEBE"/>
          </w:tcPr>
          <w:p>
            <w:pPr>
              <w:rPr>
                <w:rFonts w:eastAsia="Calibri"/>
                <w:b/>
                <w:lang w:eastAsia="en-US"/>
              </w:rPr>
            </w:pPr>
            <w:r>
              <w:rPr>
                <w:rFonts w:eastAsia="Calibri"/>
                <w:b/>
                <w:lang w:eastAsia="en-US"/>
              </w:rPr>
              <w:t xml:space="preserve">Participant </w:t>
            </w:r>
            <w:r>
              <w:rPr>
                <w:rFonts w:hint="eastAsia" w:ascii="宋体" w:hAnsi="宋体" w:eastAsia="宋体"/>
                <w:b/>
                <w:lang w:eastAsia="zh-CN"/>
              </w:rPr>
              <w:t>3</w:t>
            </w:r>
          </w:p>
        </w:tc>
        <w:tc>
          <w:tcPr>
            <w:tcW w:w="2976" w:type="dxa"/>
            <w:tcBorders>
              <w:top w:val="single" w:color="auto" w:sz="4" w:space="0"/>
              <w:left w:val="single" w:color="auto" w:sz="4" w:space="0"/>
              <w:bottom w:val="single" w:color="auto" w:sz="4" w:space="0"/>
              <w:right w:val="single" w:color="auto" w:sz="4" w:space="0"/>
            </w:tcBorders>
            <w:shd w:val="clear" w:color="auto" w:fill="BEBEBE"/>
          </w:tcPr>
          <w:p>
            <w:pPr>
              <w:rPr>
                <w:rFonts w:eastAsia="Calibri"/>
                <w:b/>
                <w:lang w:eastAsia="en-US"/>
              </w:rPr>
            </w:pPr>
            <w:r>
              <w:rPr>
                <w:rFonts w:eastAsia="Calibri"/>
                <w:b/>
                <w:lang w:eastAsia="en-US"/>
              </w:rPr>
              <w:t>Participant</w:t>
            </w:r>
            <w:r>
              <w:rPr>
                <w:rFonts w:hint="eastAsia" w:ascii="宋体" w:hAnsi="宋体" w:eastAsia="宋体"/>
                <w:b/>
                <w:lang w:eastAsia="zh-CN"/>
              </w:rPr>
              <w:t>5</w:t>
            </w:r>
          </w:p>
        </w:tc>
        <w:tc>
          <w:tcPr>
            <w:tcW w:w="2493" w:type="dxa"/>
            <w:tcBorders>
              <w:top w:val="single" w:color="auto" w:sz="4" w:space="0"/>
              <w:left w:val="single" w:color="auto" w:sz="4" w:space="0"/>
              <w:bottom w:val="single" w:color="auto" w:sz="4" w:space="0"/>
              <w:right w:val="single" w:color="auto" w:sz="4" w:space="0"/>
            </w:tcBorders>
            <w:shd w:val="clear" w:color="auto" w:fill="BEBEBE"/>
          </w:tcPr>
          <w:p>
            <w:pPr>
              <w:rPr>
                <w:rFonts w:eastAsia="Calibri"/>
                <w:b/>
                <w:lang w:eastAsia="en-US"/>
              </w:rPr>
            </w:pPr>
            <w:r>
              <w:rPr>
                <w:rFonts w:eastAsia="Calibri"/>
                <w:b/>
                <w:lang w:eastAsia="en-US"/>
              </w:rPr>
              <w:t xml:space="preserve">Participant </w:t>
            </w:r>
            <w:r>
              <w:rPr>
                <w:rFonts w:hint="eastAsia" w:ascii="宋体" w:hAnsi="宋体" w:eastAsia="宋体"/>
                <w:b/>
                <w:lang w:eastAsia="zh-CN"/>
              </w:rPr>
              <w:t>7</w:t>
            </w:r>
          </w:p>
        </w:tc>
        <w:tc>
          <w:tcPr>
            <w:tcW w:w="1949" w:type="dxa"/>
            <w:tcBorders>
              <w:top w:val="single" w:color="auto" w:sz="4" w:space="0"/>
              <w:left w:val="single" w:color="auto" w:sz="4" w:space="0"/>
              <w:bottom w:val="single" w:color="auto" w:sz="4" w:space="0"/>
              <w:right w:val="single" w:color="auto" w:sz="4" w:space="0"/>
            </w:tcBorders>
            <w:shd w:val="clear" w:color="auto" w:fill="BEBEBE"/>
          </w:tcPr>
          <w:p>
            <w:pPr>
              <w:rPr>
                <w:rFonts w:eastAsia="Calibri"/>
                <w:b/>
                <w:lang w:eastAsia="en-US"/>
              </w:rPr>
            </w:pPr>
            <w:r>
              <w:rPr>
                <w:rFonts w:eastAsia="Calibri"/>
                <w:b/>
                <w:lang w:eastAsia="en-US"/>
              </w:rPr>
              <w:t xml:space="preserve">Participant </w:t>
            </w:r>
            <w:r>
              <w:rPr>
                <w:rFonts w:hint="eastAsia" w:ascii="宋体" w:hAnsi="宋体" w:eastAsia="宋体"/>
                <w:b/>
                <w:lang w:eastAsia="zh-CN"/>
              </w:rPr>
              <w:t>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72" w:hRule="atLeast"/>
          <w:jc w:val="center"/>
        </w:trPr>
        <w:tc>
          <w:tcPr>
            <w:tcW w:w="1696" w:type="dxa"/>
            <w:tcBorders>
              <w:top w:val="single" w:color="auto" w:sz="4" w:space="0"/>
              <w:left w:val="single" w:color="auto" w:sz="4" w:space="0"/>
              <w:bottom w:val="single" w:color="auto" w:sz="4" w:space="0"/>
              <w:right w:val="single" w:color="auto" w:sz="4" w:space="0"/>
            </w:tcBorders>
          </w:tcPr>
          <w:p>
            <w:pPr>
              <w:rPr>
                <w:rFonts w:eastAsia="Calibri"/>
                <w:lang w:eastAsia="en-US"/>
              </w:rPr>
            </w:pPr>
            <w:r>
              <w:rPr>
                <w:rFonts w:eastAsia="Calibri"/>
                <w:lang w:eastAsia="en-US"/>
              </w:rPr>
              <w:t>Q</w:t>
            </w:r>
            <w:r>
              <w:rPr>
                <w:rFonts w:eastAsia="宋体"/>
                <w:lang w:eastAsia="zh-CN"/>
              </w:rPr>
              <w:t>1</w:t>
            </w:r>
            <w:r>
              <w:rPr>
                <w:rFonts w:eastAsia="Calibri"/>
                <w:lang w:eastAsia="en-US"/>
              </w:rPr>
              <w:t xml:space="preserve">. What is the image of Shuanghui </w:t>
            </w:r>
            <w:r>
              <w:rPr>
                <w:rFonts w:eastAsia="宋体"/>
                <w:lang w:eastAsia="zh-CN"/>
              </w:rPr>
              <w:t>Company</w:t>
            </w:r>
            <w:r>
              <w:rPr>
                <w:rFonts w:eastAsia="Calibri"/>
                <w:lang w:eastAsia="en-US"/>
              </w:rPr>
              <w:t xml:space="preserve"> in your mind in the food industry?</w:t>
            </w:r>
          </w:p>
          <w:p>
            <w:pPr>
              <w:rPr>
                <w:rFonts w:eastAsia="Calibri"/>
                <w:lang w:eastAsia="en-US"/>
              </w:rPr>
            </w:pPr>
          </w:p>
        </w:tc>
        <w:tc>
          <w:tcPr>
            <w:tcW w:w="1276" w:type="dxa"/>
            <w:tcBorders>
              <w:top w:val="single" w:color="auto" w:sz="4" w:space="0"/>
              <w:left w:val="single" w:color="auto" w:sz="4" w:space="0"/>
              <w:bottom w:val="single" w:color="auto" w:sz="4" w:space="0"/>
              <w:right w:val="single" w:color="auto" w:sz="4" w:space="0"/>
            </w:tcBorders>
          </w:tcPr>
          <w:p>
            <w:pPr>
              <w:rPr>
                <w:rFonts w:eastAsia="Calibri"/>
                <w:lang w:eastAsia="en-US"/>
              </w:rPr>
            </w:pPr>
            <w:r>
              <w:rPr>
                <w:rFonts w:eastAsia="宋体"/>
                <w:lang w:eastAsia="zh-CN"/>
              </w:rPr>
              <w:t>Company</w:t>
            </w:r>
            <w:r>
              <w:rPr>
                <w:rFonts w:eastAsia="Calibri"/>
                <w:lang w:eastAsia="en-US"/>
              </w:rPr>
              <w:t xml:space="preserve"> </w:t>
            </w:r>
            <w:r>
              <w:rPr>
                <w:rFonts w:eastAsia="宋体"/>
                <w:lang w:eastAsia="zh-CN"/>
              </w:rPr>
              <w:t>I</w:t>
            </w:r>
            <w:r>
              <w:rPr>
                <w:rFonts w:eastAsia="Calibri"/>
                <w:lang w:eastAsia="en-US"/>
              </w:rPr>
              <w:t>mage</w:t>
            </w:r>
          </w:p>
        </w:tc>
        <w:tc>
          <w:tcPr>
            <w:tcW w:w="1843" w:type="dxa"/>
            <w:tcBorders>
              <w:top w:val="single" w:color="auto" w:sz="4" w:space="0"/>
              <w:left w:val="single" w:color="auto" w:sz="4" w:space="0"/>
              <w:bottom w:val="single" w:color="auto" w:sz="4" w:space="0"/>
              <w:right w:val="single" w:color="auto" w:sz="4" w:space="0"/>
            </w:tcBorders>
          </w:tcPr>
          <w:p>
            <w:pPr>
              <w:widowControl w:val="0"/>
              <w:rPr>
                <w:rFonts w:ascii="Calibri" w:hAnsi="Calibri" w:eastAsia="宋体"/>
                <w:kern w:val="2"/>
                <w:lang w:eastAsia="zh-CN"/>
              </w:rPr>
            </w:pPr>
            <w:r>
              <w:rPr>
                <w:rFonts w:hint="eastAsia" w:eastAsia="Calibri"/>
                <w:iCs/>
                <w:lang w:eastAsia="en-US"/>
              </w:rPr>
              <w:t>Old brand, the first choice in the same type of food.</w:t>
            </w:r>
          </w:p>
        </w:tc>
        <w:tc>
          <w:tcPr>
            <w:tcW w:w="1843" w:type="dxa"/>
            <w:tcBorders>
              <w:top w:val="single" w:color="auto" w:sz="4" w:space="0"/>
              <w:left w:val="single" w:color="auto" w:sz="4" w:space="0"/>
              <w:bottom w:val="single" w:color="auto" w:sz="4" w:space="0"/>
              <w:right w:val="single" w:color="auto" w:sz="4" w:space="0"/>
            </w:tcBorders>
          </w:tcPr>
          <w:p>
            <w:pPr>
              <w:widowControl w:val="0"/>
              <w:tabs>
                <w:tab w:val="left" w:pos="312"/>
              </w:tabs>
              <w:rPr>
                <w:rFonts w:ascii="Calibri" w:hAnsi="Calibri" w:eastAsia="宋体"/>
                <w:kern w:val="2"/>
                <w:lang w:eastAsia="zh-CN"/>
              </w:rPr>
            </w:pPr>
            <w:r>
              <w:rPr>
                <w:rFonts w:hint="eastAsia" w:eastAsia="Calibri"/>
                <w:iCs/>
                <w:lang w:eastAsia="en-US"/>
              </w:rPr>
              <w:t>It should be said that the brand is more at ease, especially the cold fresh meat, is recognized by everyone.</w:t>
            </w:r>
          </w:p>
        </w:tc>
        <w:tc>
          <w:tcPr>
            <w:tcW w:w="2976" w:type="dxa"/>
            <w:tcBorders>
              <w:top w:val="single" w:color="auto" w:sz="4" w:space="0"/>
              <w:left w:val="single" w:color="auto" w:sz="4" w:space="0"/>
              <w:bottom w:val="single" w:color="auto" w:sz="4" w:space="0"/>
              <w:right w:val="single" w:color="auto" w:sz="4" w:space="0"/>
            </w:tcBorders>
          </w:tcPr>
          <w:p>
            <w:pPr>
              <w:widowControl w:val="0"/>
              <w:tabs>
                <w:tab w:val="left" w:pos="312"/>
              </w:tabs>
              <w:rPr>
                <w:rFonts w:ascii="Calibri" w:hAnsi="Calibri" w:eastAsia="宋体"/>
                <w:kern w:val="2"/>
                <w:lang w:eastAsia="zh-CN"/>
              </w:rPr>
            </w:pPr>
            <w:r>
              <w:rPr>
                <w:rFonts w:hint="eastAsia" w:eastAsia="Calibri"/>
                <w:iCs/>
                <w:lang w:eastAsia="en-US"/>
              </w:rPr>
              <w:t>Okay.</w:t>
            </w:r>
          </w:p>
        </w:tc>
        <w:tc>
          <w:tcPr>
            <w:tcW w:w="2493" w:type="dxa"/>
            <w:tcBorders>
              <w:top w:val="single" w:color="auto" w:sz="4" w:space="0"/>
              <w:left w:val="single" w:color="auto" w:sz="4" w:space="0"/>
              <w:bottom w:val="single" w:color="auto" w:sz="4" w:space="0"/>
              <w:right w:val="single" w:color="auto" w:sz="4" w:space="0"/>
            </w:tcBorders>
          </w:tcPr>
          <w:p>
            <w:pPr>
              <w:widowControl w:val="0"/>
              <w:tabs>
                <w:tab w:val="left" w:pos="312"/>
              </w:tabs>
              <w:rPr>
                <w:rFonts w:eastAsia="宋体"/>
                <w:kern w:val="2"/>
                <w:lang w:val="en-US" w:eastAsia="zh-CN"/>
              </w:rPr>
            </w:pPr>
            <w:r>
              <w:rPr>
                <w:rFonts w:hint="eastAsia" w:eastAsia="宋体"/>
                <w:kern w:val="2"/>
                <w:lang w:val="en-US" w:eastAsia="zh-CN"/>
              </w:rPr>
              <w:t>The image of Shuanghui Company in the hearts of customers, I think is very good, first of all, it has very well-known products.</w:t>
            </w:r>
          </w:p>
          <w:p>
            <w:pPr>
              <w:widowControl w:val="0"/>
              <w:tabs>
                <w:tab w:val="left" w:pos="312"/>
              </w:tabs>
              <w:rPr>
                <w:rFonts w:ascii="Calibri" w:hAnsi="Calibri" w:eastAsia="宋体"/>
                <w:kern w:val="2"/>
                <w:lang w:eastAsia="zh-CN"/>
              </w:rPr>
            </w:pPr>
            <w:r>
              <w:rPr>
                <w:rFonts w:hint="eastAsia" w:eastAsia="宋体"/>
                <w:kern w:val="2"/>
                <w:lang w:val="en-US" w:eastAsia="zh-CN"/>
              </w:rPr>
              <w:t>Shuanghui is a company specializing in processed food. Most of its products are fast food, which is cheap and convenient.</w:t>
            </w:r>
          </w:p>
        </w:tc>
        <w:tc>
          <w:tcPr>
            <w:tcW w:w="1949" w:type="dxa"/>
            <w:tcBorders>
              <w:top w:val="single" w:color="auto" w:sz="4" w:space="0"/>
              <w:left w:val="single" w:color="auto" w:sz="4" w:space="0"/>
              <w:bottom w:val="single" w:color="auto" w:sz="4" w:space="0"/>
              <w:right w:val="single" w:color="auto" w:sz="4" w:space="0"/>
            </w:tcBorders>
          </w:tcPr>
          <w:p>
            <w:pPr>
              <w:widowControl w:val="0"/>
              <w:tabs>
                <w:tab w:val="left" w:pos="312"/>
              </w:tabs>
              <w:ind w:left="280"/>
              <w:rPr>
                <w:rFonts w:ascii="Calibri" w:hAnsi="Calibri" w:eastAsia="宋体"/>
                <w:kern w:val="2"/>
                <w:lang w:eastAsia="zh-CN"/>
              </w:rPr>
            </w:pPr>
            <w:r>
              <w:rPr>
                <w:rFonts w:hint="eastAsia" w:eastAsia="宋体"/>
                <w:kern w:val="2"/>
                <w:lang w:val="en-US" w:eastAsia="zh-CN"/>
              </w:rPr>
              <w:t>Shuanghui is a company specializing in processed food. Most of its products are fast food, which is cheap and convenient.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9" w:hRule="atLeast"/>
          <w:jc w:val="center"/>
        </w:trPr>
        <w:tc>
          <w:tcPr>
            <w:tcW w:w="169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Q</w:t>
            </w:r>
            <w:r>
              <w:rPr>
                <w:rFonts w:eastAsia="宋体"/>
                <w:lang w:eastAsia="zh-CN"/>
              </w:rPr>
              <w:t>2</w:t>
            </w:r>
            <w:r>
              <w:rPr>
                <w:rFonts w:eastAsia="Calibri"/>
                <w:lang w:eastAsia="en-US"/>
              </w:rPr>
              <w:t>. As a customer of Shuanghui Company, what do you think of the product quality of the company? In what way?</w:t>
            </w:r>
          </w:p>
          <w:p>
            <w:pPr>
              <w:jc w:val="both"/>
              <w:rPr>
                <w:rFonts w:eastAsia="Calibri"/>
                <w:lang w:eastAsia="en-US"/>
              </w:rPr>
            </w:pPr>
          </w:p>
        </w:tc>
        <w:tc>
          <w:tcPr>
            <w:tcW w:w="127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the product quality</w:t>
            </w:r>
          </w:p>
        </w:tc>
        <w:tc>
          <w:tcPr>
            <w:tcW w:w="1843"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hint="eastAsia" w:eastAsia="Calibri"/>
                <w:iCs/>
                <w:lang w:eastAsia="en-US"/>
              </w:rPr>
              <w:t>The overall quality is good; the price is different, but the ratio of performance to price is high.</w:t>
            </w:r>
          </w:p>
        </w:tc>
        <w:tc>
          <w:tcPr>
            <w:tcW w:w="1843"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hint="eastAsia" w:eastAsia="Calibri"/>
                <w:iCs/>
                <w:lang w:eastAsia="en-US"/>
              </w:rPr>
              <w:t>Product quality: cold meat quality is good, ham do not understand, because basically do not eat ham.</w:t>
            </w:r>
          </w:p>
        </w:tc>
        <w:tc>
          <w:tcPr>
            <w:tcW w:w="2976"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hint="eastAsia" w:eastAsia="Calibri"/>
                <w:iCs/>
                <w:lang w:eastAsia="en-US"/>
              </w:rPr>
              <w:t>The quality of the product is OK.</w:t>
            </w:r>
          </w:p>
        </w:tc>
        <w:tc>
          <w:tcPr>
            <w:tcW w:w="2493"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hint="eastAsia" w:eastAsia="宋体"/>
                <w:kern w:val="2"/>
                <w:lang w:val="en-US" w:eastAsia="zh-CN"/>
              </w:rPr>
              <w:t>I think the quality of its products is very good, because among the local food you can come into contact with, the quality of Shuanghui has always been relatively good.</w:t>
            </w:r>
          </w:p>
        </w:tc>
        <w:tc>
          <w:tcPr>
            <w:tcW w:w="1949"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hint="eastAsia" w:eastAsia="宋体"/>
                <w:kern w:val="2"/>
                <w:lang w:val="en-US" w:eastAsia="zh-CN"/>
              </w:rPr>
              <w:t>The overall quality is stable and standardized. Because its products are vacuum-packed and mass-produced, and rarely hear negative news from Shuanghui.</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7" w:hRule="atLeast"/>
          <w:jc w:val="center"/>
        </w:trPr>
        <w:tc>
          <w:tcPr>
            <w:tcW w:w="169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Q</w:t>
            </w:r>
            <w:r>
              <w:rPr>
                <w:rFonts w:eastAsia="宋体"/>
                <w:lang w:eastAsia="zh-CN"/>
              </w:rPr>
              <w:t>3</w:t>
            </w:r>
            <w:r>
              <w:rPr>
                <w:rFonts w:eastAsia="Calibri"/>
                <w:lang w:eastAsia="en-US"/>
              </w:rPr>
              <w:t>.  Do you pay attention to CSR activities</w:t>
            </w:r>
            <w:r>
              <w:rPr>
                <w:rFonts w:hint="eastAsia" w:ascii="宋体" w:hAnsi="宋体" w:eastAsia="宋体" w:cs="宋体"/>
                <w:lang w:eastAsia="zh-CN"/>
              </w:rPr>
              <w:t>？</w:t>
            </w:r>
            <w:r>
              <w:rPr>
                <w:rFonts w:eastAsia="Calibri"/>
                <w:lang w:eastAsia="en-US"/>
              </w:rPr>
              <w:t>why?</w:t>
            </w:r>
          </w:p>
          <w:p>
            <w:pPr>
              <w:jc w:val="both"/>
              <w:rPr>
                <w:rFonts w:eastAsia="Calibri"/>
                <w:lang w:eastAsia="en-US"/>
              </w:rPr>
            </w:pPr>
          </w:p>
        </w:tc>
        <w:tc>
          <w:tcPr>
            <w:tcW w:w="127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CSR</w:t>
            </w:r>
          </w:p>
        </w:tc>
        <w:tc>
          <w:tcPr>
            <w:tcW w:w="1843" w:type="dxa"/>
            <w:tcBorders>
              <w:top w:val="single" w:color="auto" w:sz="4" w:space="0"/>
              <w:left w:val="single" w:color="auto" w:sz="4" w:space="0"/>
              <w:bottom w:val="single" w:color="auto" w:sz="4" w:space="0"/>
              <w:right w:val="single" w:color="auto" w:sz="4" w:space="0"/>
            </w:tcBorders>
          </w:tcPr>
          <w:p>
            <w:pPr>
              <w:jc w:val="both"/>
              <w:rPr>
                <w:rFonts w:ascii="Calibri" w:hAnsi="Calibri" w:eastAsia="宋体"/>
                <w:kern w:val="2"/>
                <w:lang w:eastAsia="zh-CN"/>
              </w:rPr>
            </w:pPr>
            <w:r>
              <w:rPr>
                <w:rFonts w:hint="eastAsia" w:eastAsia="Calibri"/>
                <w:iCs/>
                <w:lang w:eastAsia="en-US"/>
              </w:rPr>
              <w:t>Will not deliberately pay attention, the relevant news exposure is not high, if the headlines will be hot search, will pay attention to.</w:t>
            </w:r>
          </w:p>
        </w:tc>
        <w:tc>
          <w:tcPr>
            <w:tcW w:w="1843" w:type="dxa"/>
            <w:tcBorders>
              <w:top w:val="single" w:color="auto" w:sz="4" w:space="0"/>
              <w:left w:val="single" w:color="auto" w:sz="4" w:space="0"/>
              <w:bottom w:val="single" w:color="auto" w:sz="4" w:space="0"/>
              <w:right w:val="single" w:color="auto" w:sz="4" w:space="0"/>
            </w:tcBorders>
          </w:tcPr>
          <w:p>
            <w:pPr>
              <w:jc w:val="both"/>
              <w:rPr>
                <w:rFonts w:ascii="Calibri" w:hAnsi="Calibri" w:eastAsia="宋体"/>
                <w:kern w:val="2"/>
                <w:lang w:eastAsia="zh-CN"/>
              </w:rPr>
            </w:pPr>
            <w:r>
              <w:rPr>
                <w:rFonts w:hint="eastAsia" w:eastAsia="Calibri"/>
                <w:iCs/>
                <w:lang w:eastAsia="en-US"/>
              </w:rPr>
              <w:t>Of course, pay attention to CSR activities, because the product quality of socially responsible companies will make people feel more guaranteed, but for well-known reasons, what people can pay attention to must be reported. I don't pay special attention to a particular company.</w:t>
            </w:r>
          </w:p>
        </w:tc>
        <w:tc>
          <w:tcPr>
            <w:tcW w:w="2976" w:type="dxa"/>
            <w:tcBorders>
              <w:top w:val="single" w:color="auto" w:sz="4" w:space="0"/>
              <w:left w:val="single" w:color="auto" w:sz="4" w:space="0"/>
              <w:bottom w:val="single" w:color="auto" w:sz="4" w:space="0"/>
              <w:right w:val="single" w:color="auto" w:sz="4" w:space="0"/>
            </w:tcBorders>
          </w:tcPr>
          <w:p>
            <w:pPr>
              <w:jc w:val="both"/>
              <w:rPr>
                <w:rFonts w:ascii="Calibri" w:hAnsi="Calibri" w:eastAsia="宋体"/>
                <w:kern w:val="2"/>
                <w:lang w:eastAsia="zh-CN"/>
              </w:rPr>
            </w:pPr>
            <w:r>
              <w:rPr>
                <w:rFonts w:eastAsia="宋体"/>
                <w:kern w:val="2"/>
                <w:lang w:eastAsia="zh-CN"/>
              </w:rPr>
              <w:t>Don't care.</w:t>
            </w:r>
          </w:p>
        </w:tc>
        <w:tc>
          <w:tcPr>
            <w:tcW w:w="2493" w:type="dxa"/>
            <w:tcBorders>
              <w:top w:val="single" w:color="auto" w:sz="4" w:space="0"/>
              <w:left w:val="single" w:color="auto" w:sz="4" w:space="0"/>
              <w:bottom w:val="single" w:color="auto" w:sz="4" w:space="0"/>
              <w:right w:val="single" w:color="auto" w:sz="4" w:space="0"/>
            </w:tcBorders>
          </w:tcPr>
          <w:p>
            <w:pPr>
              <w:jc w:val="both"/>
              <w:rPr>
                <w:rFonts w:ascii="Calibri" w:hAnsi="Calibri" w:eastAsia="宋体"/>
                <w:kern w:val="2"/>
                <w:lang w:eastAsia="zh-CN"/>
              </w:rPr>
            </w:pPr>
            <w:r>
              <w:rPr>
                <w:rFonts w:hint="eastAsia" w:eastAsia="宋体"/>
                <w:kern w:val="2"/>
                <w:lang w:val="en-US" w:eastAsia="zh-CN"/>
              </w:rPr>
              <w:t>I do not pay attention to CSR activities, because first of all, I think as a consumer, I first pay attention to the enterprise, the quality of its products is what I think is the most important, so I do not pay attention to social responsibility activities.</w:t>
            </w:r>
          </w:p>
        </w:tc>
        <w:tc>
          <w:tcPr>
            <w:tcW w:w="1949" w:type="dxa"/>
            <w:tcBorders>
              <w:top w:val="single" w:color="auto" w:sz="4" w:space="0"/>
              <w:left w:val="single" w:color="auto" w:sz="4" w:space="0"/>
              <w:bottom w:val="single" w:color="auto" w:sz="4" w:space="0"/>
              <w:right w:val="single" w:color="auto" w:sz="4" w:space="0"/>
            </w:tcBorders>
          </w:tcPr>
          <w:p>
            <w:pPr>
              <w:jc w:val="both"/>
              <w:rPr>
                <w:rFonts w:ascii="Calibri" w:hAnsi="Calibri" w:eastAsia="宋体"/>
                <w:kern w:val="2"/>
                <w:lang w:eastAsia="zh-CN"/>
              </w:rPr>
            </w:pPr>
            <w:r>
              <w:rPr>
                <w:rFonts w:hint="eastAsia" w:eastAsia="宋体"/>
                <w:kern w:val="2"/>
                <w:lang w:val="en-US" w:eastAsia="zh-CN"/>
              </w:rPr>
              <w:t>If it does not have the corresponding social responsibility, I will doubt whether its food is safe.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1" w:hRule="atLeast"/>
          <w:jc w:val="center"/>
        </w:trPr>
        <w:tc>
          <w:tcPr>
            <w:tcW w:w="169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Q</w:t>
            </w:r>
            <w:r>
              <w:rPr>
                <w:rFonts w:eastAsia="宋体"/>
                <w:lang w:eastAsia="zh-CN"/>
              </w:rPr>
              <w:t>4</w:t>
            </w:r>
            <w:r>
              <w:rPr>
                <w:rFonts w:eastAsia="Calibri"/>
                <w:lang w:eastAsia="en-US"/>
              </w:rPr>
              <w:t>.  Are you a loyal customer of Shuanghui Company? Why?</w:t>
            </w:r>
          </w:p>
          <w:p>
            <w:pPr>
              <w:jc w:val="both"/>
              <w:rPr>
                <w:rFonts w:eastAsia="Calibri"/>
                <w:lang w:eastAsia="en-US"/>
              </w:rPr>
            </w:pPr>
          </w:p>
        </w:tc>
        <w:tc>
          <w:tcPr>
            <w:tcW w:w="127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 xml:space="preserve"> </w:t>
            </w:r>
            <w:r>
              <w:rPr>
                <w:rFonts w:ascii="宋体" w:hAnsi="宋体" w:eastAsia="宋体"/>
                <w:lang w:eastAsia="zh-CN"/>
              </w:rPr>
              <w:t>C</w:t>
            </w:r>
            <w:r>
              <w:rPr>
                <w:rFonts w:hint="eastAsia" w:ascii="宋体" w:hAnsi="宋体" w:eastAsia="宋体"/>
                <w:lang w:eastAsia="zh-CN"/>
              </w:rPr>
              <w:t>ustomer</w:t>
            </w:r>
            <w:r>
              <w:rPr>
                <w:rFonts w:eastAsia="Calibri"/>
                <w:lang w:eastAsia="en-US"/>
              </w:rPr>
              <w:t xml:space="preserve"> loyalty</w:t>
            </w:r>
          </w:p>
        </w:tc>
        <w:tc>
          <w:tcPr>
            <w:tcW w:w="1843"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hint="eastAsia" w:eastAsia="Calibri"/>
                <w:iCs/>
                <w:lang w:eastAsia="en-US"/>
              </w:rPr>
              <w:t>No, the demand for this kind of products is not high, because minced meat is not healthy enough.</w:t>
            </w:r>
          </w:p>
        </w:tc>
        <w:tc>
          <w:tcPr>
            <w:tcW w:w="1843" w:type="dxa"/>
            <w:tcBorders>
              <w:top w:val="single" w:color="auto" w:sz="4" w:space="0"/>
              <w:left w:val="single" w:color="auto" w:sz="4" w:space="0"/>
              <w:bottom w:val="single" w:color="auto" w:sz="4" w:space="0"/>
              <w:right w:val="single" w:color="auto" w:sz="4" w:space="0"/>
            </w:tcBorders>
          </w:tcPr>
          <w:p>
            <w:pPr>
              <w:jc w:val="both"/>
              <w:rPr>
                <w:rFonts w:eastAsia="Calibri"/>
                <w:iCs/>
                <w:lang w:eastAsia="en-US"/>
              </w:rPr>
            </w:pPr>
            <w:r>
              <w:rPr>
                <w:rFonts w:hint="eastAsia" w:eastAsia="Calibri"/>
                <w:iCs/>
                <w:lang w:eastAsia="en-US"/>
              </w:rPr>
              <w:t>Yes, cold fresh meat only eats Shuanghui. I feel that the quality of the product is reassuring.</w:t>
            </w:r>
          </w:p>
          <w:p>
            <w:pPr>
              <w:widowControl w:val="0"/>
              <w:tabs>
                <w:tab w:val="left" w:pos="312"/>
              </w:tabs>
              <w:rPr>
                <w:rFonts w:ascii="Calibri" w:hAnsi="Calibri" w:eastAsia="宋体"/>
                <w:kern w:val="2"/>
                <w:lang w:eastAsia="zh-CN"/>
              </w:rPr>
            </w:pPr>
          </w:p>
        </w:tc>
        <w:tc>
          <w:tcPr>
            <w:tcW w:w="2976"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hint="eastAsia" w:eastAsia="Calibri"/>
                <w:iCs/>
                <w:lang w:eastAsia="zh-CN"/>
              </w:rPr>
              <w:t>Yes, because I think the quality of Shuanghui products can be trusted.</w:t>
            </w:r>
          </w:p>
        </w:tc>
        <w:tc>
          <w:tcPr>
            <w:tcW w:w="2493"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hint="eastAsia" w:eastAsia="宋体"/>
                <w:kern w:val="2"/>
                <w:lang w:val="en-US" w:eastAsia="zh-CN"/>
              </w:rPr>
              <w:t>I am a loyal customer of Shuanghui Company, because I think the product quality of Shuanghui has always been superior, so I prefer the products of this company.</w:t>
            </w:r>
          </w:p>
        </w:tc>
        <w:tc>
          <w:tcPr>
            <w:tcW w:w="1949"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hint="eastAsia" w:eastAsia="宋体"/>
                <w:kern w:val="2"/>
                <w:lang w:val="en-US" w:eastAsia="zh-CN"/>
              </w:rPr>
              <w:t>No, because in China, there are many substitutes for Shuanghui products from other companies.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705" w:hRule="atLeast"/>
          <w:jc w:val="center"/>
        </w:trPr>
        <w:tc>
          <w:tcPr>
            <w:tcW w:w="169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Q</w:t>
            </w:r>
            <w:r>
              <w:rPr>
                <w:rFonts w:eastAsia="宋体"/>
                <w:lang w:eastAsia="zh-CN"/>
              </w:rPr>
              <w:t>5</w:t>
            </w:r>
            <w:r>
              <w:rPr>
                <w:rFonts w:eastAsia="Calibri"/>
                <w:lang w:eastAsia="en-US"/>
              </w:rPr>
              <w:t>. What are you most concerned about Shuanghui Company during COVID-19 's epidemic?</w:t>
            </w:r>
          </w:p>
          <w:p>
            <w:pPr>
              <w:jc w:val="both"/>
              <w:rPr>
                <w:rFonts w:eastAsia="Calibri"/>
                <w:lang w:eastAsia="en-US"/>
              </w:rPr>
            </w:pPr>
          </w:p>
        </w:tc>
        <w:tc>
          <w:tcPr>
            <w:tcW w:w="127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 xml:space="preserve">COVID-19 </w:t>
            </w:r>
          </w:p>
        </w:tc>
        <w:tc>
          <w:tcPr>
            <w:tcW w:w="1843"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hint="eastAsia" w:eastAsia="Calibri"/>
                <w:iCs/>
                <w:lang w:eastAsia="en-US"/>
              </w:rPr>
              <w:t>Whether the food safety testing of one's own products is strict or not.</w:t>
            </w:r>
          </w:p>
        </w:tc>
        <w:tc>
          <w:tcPr>
            <w:tcW w:w="1843"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hint="eastAsia" w:eastAsia="Calibri"/>
                <w:iCs/>
                <w:lang w:eastAsia="en-US"/>
              </w:rPr>
              <w:t>Product quality, whether strict quarantine; whether to make due contributions to the fight against epidemic.</w:t>
            </w:r>
          </w:p>
        </w:tc>
        <w:tc>
          <w:tcPr>
            <w:tcW w:w="2976"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hint="eastAsia" w:eastAsia="Calibri"/>
                <w:iCs/>
                <w:lang w:eastAsia="zh-CN"/>
              </w:rPr>
              <w:t>I am most concerned about the product quality control of Shuanghui Company and the epidemic prevention measures of the production department.</w:t>
            </w:r>
          </w:p>
        </w:tc>
        <w:tc>
          <w:tcPr>
            <w:tcW w:w="2493"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hint="eastAsia" w:eastAsia="宋体"/>
                <w:kern w:val="2"/>
                <w:lang w:val="en-US" w:eastAsia="zh-CN"/>
              </w:rPr>
              <w:t>With regard to the nausea that I am most concerned about during COVID-19 's period, Shuanghui Company is his quality issue, that is, whether he will be affected by novel coronavirus in the use of his products. This is the issue that consumers are most concerned about. Then, the second is whether the prices of his products will fluctuate greatly because of the company during the epidemic. This is also an issue that consumers are more concerned about.</w:t>
            </w:r>
          </w:p>
        </w:tc>
        <w:tc>
          <w:tcPr>
            <w:tcW w:w="1949"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hint="eastAsia" w:eastAsia="宋体"/>
                <w:kern w:val="2"/>
                <w:lang w:val="en-US" w:eastAsia="zh-CN"/>
              </w:rPr>
              <w:t>Food safety, there is no risk of infection with the virus.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9" w:hRule="atLeast"/>
          <w:jc w:val="center"/>
        </w:trPr>
        <w:tc>
          <w:tcPr>
            <w:tcW w:w="169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Q</w:t>
            </w:r>
            <w:r>
              <w:rPr>
                <w:rFonts w:eastAsia="宋体"/>
                <w:lang w:eastAsia="zh-CN"/>
              </w:rPr>
              <w:t>6</w:t>
            </w:r>
            <w:r>
              <w:rPr>
                <w:rFonts w:eastAsia="Calibri"/>
                <w:lang w:eastAsia="en-US"/>
              </w:rPr>
              <w:t>.  As an ordinary citizen consumer, what are the reasons for your loyalty to a product or brand? Do you consider factors such as CSR and corporate image, and why?</w:t>
            </w:r>
          </w:p>
          <w:p>
            <w:pPr>
              <w:jc w:val="both"/>
              <w:rPr>
                <w:rFonts w:eastAsia="Calibri"/>
                <w:lang w:eastAsia="en-US"/>
              </w:rPr>
            </w:pPr>
          </w:p>
        </w:tc>
        <w:tc>
          <w:tcPr>
            <w:tcW w:w="127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reasons of customer loyalty</w:t>
            </w:r>
          </w:p>
        </w:tc>
        <w:tc>
          <w:tcPr>
            <w:tcW w:w="1843"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hint="eastAsia" w:eastAsia="Calibri"/>
                <w:iCs/>
                <w:lang w:eastAsia="en-US"/>
              </w:rPr>
              <w:t>Reason: good quality and reasonable price. Corporate image must be considered. Corporate image and social responsibility are the reflection of corporate conscience.</w:t>
            </w:r>
          </w:p>
        </w:tc>
        <w:tc>
          <w:tcPr>
            <w:tcW w:w="1843" w:type="dxa"/>
            <w:tcBorders>
              <w:top w:val="single" w:color="auto" w:sz="4" w:space="0"/>
              <w:left w:val="single" w:color="auto" w:sz="4" w:space="0"/>
              <w:bottom w:val="single" w:color="auto" w:sz="4" w:space="0"/>
              <w:right w:val="single" w:color="auto" w:sz="4" w:space="0"/>
            </w:tcBorders>
          </w:tcPr>
          <w:p>
            <w:pPr>
              <w:jc w:val="both"/>
              <w:rPr>
                <w:rFonts w:ascii="Calibri" w:hAnsi="Calibri" w:eastAsia="宋体"/>
                <w:kern w:val="2"/>
                <w:lang w:eastAsia="zh-CN"/>
              </w:rPr>
            </w:pPr>
            <w:r>
              <w:rPr>
                <w:rFonts w:hint="eastAsia" w:eastAsia="Calibri"/>
                <w:iCs/>
                <w:lang w:eastAsia="en-US"/>
              </w:rPr>
              <w:t>The most important thing is product quality, which will consider CSR and corporate image, because it is difficult to imagine that an enterprise without social responsibility can strictly control the quality of its products.</w:t>
            </w:r>
          </w:p>
        </w:tc>
        <w:tc>
          <w:tcPr>
            <w:tcW w:w="2976" w:type="dxa"/>
            <w:tcBorders>
              <w:top w:val="single" w:color="auto" w:sz="4" w:space="0"/>
              <w:left w:val="single" w:color="auto" w:sz="4" w:space="0"/>
              <w:bottom w:val="single" w:color="auto" w:sz="4" w:space="0"/>
              <w:right w:val="single" w:color="auto" w:sz="4" w:space="0"/>
            </w:tcBorders>
          </w:tcPr>
          <w:p>
            <w:pPr>
              <w:jc w:val="both"/>
              <w:rPr>
                <w:rFonts w:ascii="Calibri" w:hAnsi="Calibri" w:eastAsia="宋体"/>
                <w:kern w:val="2"/>
                <w:lang w:eastAsia="zh-CN"/>
              </w:rPr>
            </w:pPr>
            <w:r>
              <w:rPr>
                <w:rFonts w:hint="eastAsia" w:eastAsia="Calibri"/>
                <w:iCs/>
                <w:lang w:eastAsia="zh-CN"/>
              </w:rPr>
              <w:t>The reasons for my loyalty to a certain product or brand are: product quality, price, product brand influence, product reputation and so on. I will consider CSR and corporate image, because corporate image is the embodiment of a company's comprehensive capabilities, and a good corporate image represents a high rate of public support for corporate products. Such enterprises are more worthy of priority to be selected and trusted.</w:t>
            </w:r>
          </w:p>
        </w:tc>
        <w:tc>
          <w:tcPr>
            <w:tcW w:w="2493" w:type="dxa"/>
            <w:tcBorders>
              <w:top w:val="single" w:color="auto" w:sz="4" w:space="0"/>
              <w:left w:val="single" w:color="auto" w:sz="4" w:space="0"/>
              <w:bottom w:val="single" w:color="auto" w:sz="4" w:space="0"/>
              <w:right w:val="single" w:color="auto" w:sz="4" w:space="0"/>
            </w:tcBorders>
          </w:tcPr>
          <w:p>
            <w:pPr>
              <w:jc w:val="both"/>
              <w:rPr>
                <w:rFonts w:ascii="Calibri" w:hAnsi="Calibri" w:eastAsia="宋体"/>
                <w:kern w:val="2"/>
                <w:lang w:eastAsia="zh-CN"/>
              </w:rPr>
            </w:pPr>
            <w:r>
              <w:rPr>
                <w:rFonts w:hint="eastAsia" w:eastAsia="宋体"/>
                <w:kern w:val="2"/>
                <w:lang w:val="en-US" w:eastAsia="zh-CN"/>
              </w:rPr>
              <w:t>I think to a certain extent, an enterprise must pay attention to its social responsibility factors and corporate image, because if the image of an enterprise is not good, its sense of social responsibility is poor, then, the public will generally think that the product quality of this enterprise is not good, so I think this is also more important.</w:t>
            </w:r>
          </w:p>
        </w:tc>
        <w:tc>
          <w:tcPr>
            <w:tcW w:w="1949" w:type="dxa"/>
            <w:tcBorders>
              <w:top w:val="single" w:color="auto" w:sz="4" w:space="0"/>
              <w:left w:val="single" w:color="auto" w:sz="4" w:space="0"/>
              <w:bottom w:val="single" w:color="auto" w:sz="4" w:space="0"/>
              <w:right w:val="single" w:color="auto" w:sz="4" w:space="0"/>
            </w:tcBorders>
          </w:tcPr>
          <w:p>
            <w:pPr>
              <w:jc w:val="both"/>
              <w:rPr>
                <w:rFonts w:ascii="Calibri" w:hAnsi="Calibri" w:eastAsia="宋体"/>
                <w:kern w:val="2"/>
                <w:lang w:eastAsia="zh-CN"/>
              </w:rPr>
            </w:pPr>
            <w:r>
              <w:rPr>
                <w:rFonts w:hint="eastAsia" w:eastAsia="宋体"/>
                <w:kern w:val="2"/>
                <w:lang w:val="en-US" w:eastAsia="zh-CN"/>
              </w:rPr>
              <w:t>Reasons for product loyalty: product quality, company image and philosophy.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9" w:hRule="atLeast"/>
          <w:jc w:val="center"/>
        </w:trPr>
        <w:tc>
          <w:tcPr>
            <w:tcW w:w="169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Q</w:t>
            </w:r>
            <w:r>
              <w:rPr>
                <w:rFonts w:eastAsia="宋体"/>
                <w:lang w:eastAsia="zh-CN"/>
              </w:rPr>
              <w:t>7</w:t>
            </w:r>
            <w:r>
              <w:rPr>
                <w:rFonts w:eastAsia="Calibri"/>
                <w:lang w:eastAsia="en-US"/>
              </w:rPr>
              <w:t>. During the COVID-19 epidemic, what kind of social responsibility do you think enterprises should undertake? What about Shuanghui Company?</w:t>
            </w:r>
          </w:p>
        </w:tc>
        <w:tc>
          <w:tcPr>
            <w:tcW w:w="1276" w:type="dxa"/>
            <w:tcBorders>
              <w:top w:val="single" w:color="auto" w:sz="4" w:space="0"/>
              <w:left w:val="single" w:color="auto" w:sz="4" w:space="0"/>
              <w:bottom w:val="single" w:color="auto" w:sz="4" w:space="0"/>
              <w:right w:val="single" w:color="auto" w:sz="4" w:space="0"/>
            </w:tcBorders>
          </w:tcPr>
          <w:p>
            <w:pPr>
              <w:jc w:val="both"/>
              <w:rPr>
                <w:rFonts w:eastAsia="Calibri"/>
                <w:lang w:eastAsia="en-US"/>
              </w:rPr>
            </w:pPr>
            <w:r>
              <w:rPr>
                <w:rFonts w:eastAsia="Calibri"/>
                <w:lang w:eastAsia="en-US"/>
              </w:rPr>
              <w:t>social responsibility during COVID-19</w:t>
            </w:r>
          </w:p>
        </w:tc>
        <w:tc>
          <w:tcPr>
            <w:tcW w:w="1843" w:type="dxa"/>
            <w:tcBorders>
              <w:top w:val="single" w:color="auto" w:sz="4" w:space="0"/>
              <w:left w:val="single" w:color="auto" w:sz="4" w:space="0"/>
              <w:bottom w:val="single" w:color="auto" w:sz="4" w:space="0"/>
              <w:right w:val="single" w:color="auto" w:sz="4" w:space="0"/>
            </w:tcBorders>
          </w:tcPr>
          <w:p>
            <w:pPr>
              <w:widowControl w:val="0"/>
              <w:jc w:val="both"/>
              <w:rPr>
                <w:rFonts w:ascii="Calibri" w:hAnsi="Calibri" w:eastAsia="宋体"/>
                <w:kern w:val="2"/>
                <w:lang w:eastAsia="zh-CN"/>
              </w:rPr>
            </w:pPr>
            <w:r>
              <w:rPr>
                <w:rFonts w:hint="eastAsia" w:eastAsia="Calibri"/>
                <w:iCs/>
                <w:lang w:eastAsia="en-US"/>
              </w:rPr>
              <w:t>From the point of view of the people, do more public welfare, such as donating our own citizens, helping people of friendly countries, etc.</w:t>
            </w:r>
          </w:p>
        </w:tc>
        <w:tc>
          <w:tcPr>
            <w:tcW w:w="1843" w:type="dxa"/>
            <w:tcBorders>
              <w:top w:val="single" w:color="auto" w:sz="4" w:space="0"/>
              <w:left w:val="single" w:color="auto" w:sz="4" w:space="0"/>
              <w:bottom w:val="single" w:color="auto" w:sz="4" w:space="0"/>
              <w:right w:val="single" w:color="auto" w:sz="4" w:space="0"/>
            </w:tcBorders>
          </w:tcPr>
          <w:p>
            <w:pPr>
              <w:jc w:val="both"/>
              <w:rPr>
                <w:rFonts w:ascii="Calibri" w:hAnsi="Calibri" w:eastAsia="宋体"/>
                <w:kern w:val="2"/>
                <w:lang w:eastAsia="zh-CN"/>
              </w:rPr>
            </w:pPr>
            <w:r>
              <w:rPr>
                <w:rFonts w:hint="eastAsia" w:eastAsia="Calibri"/>
                <w:iCs/>
                <w:lang w:eastAsia="en-US"/>
              </w:rPr>
              <w:t>During the epidemic period, enterprises should ensure the quality at home and provide as much help as they can outside.</w:t>
            </w:r>
          </w:p>
        </w:tc>
        <w:tc>
          <w:tcPr>
            <w:tcW w:w="2976" w:type="dxa"/>
            <w:tcBorders>
              <w:top w:val="single" w:color="auto" w:sz="4" w:space="0"/>
              <w:left w:val="single" w:color="auto" w:sz="4" w:space="0"/>
              <w:bottom w:val="single" w:color="auto" w:sz="4" w:space="0"/>
              <w:right w:val="single" w:color="auto" w:sz="4" w:space="0"/>
            </w:tcBorders>
          </w:tcPr>
          <w:p>
            <w:pPr>
              <w:jc w:val="both"/>
              <w:rPr>
                <w:rFonts w:ascii="Calibri" w:hAnsi="Calibri" w:eastAsia="宋体"/>
                <w:kern w:val="2"/>
                <w:lang w:eastAsia="zh-CN"/>
              </w:rPr>
            </w:pPr>
            <w:r>
              <w:rPr>
                <w:rFonts w:hint="eastAsia" w:eastAsia="Calibri"/>
                <w:iCs/>
                <w:lang w:eastAsia="zh-CN"/>
              </w:rPr>
              <w:t>In my opinion, the social responsibilities that enterprises should undertake are as follows: giving priority to meeting the interests and needs of epidemic areas and patients, especially the production and operation enterprises that fight against novel coronavirus, such as drugs, medical devices, protective products, etc., as well as enterprises in sanitation and cleaning services, property, logistics, transportation and livelihood protection to overcome difficulties and ensure supply is the requirement of actively fulfilling social responsibility. Treat employees kindly, fulfill their social responsibilities to them, deal with suppliers legally, in good faith and fairly, fulfill their contractual obligations and ensure the reasonable rights and interests of suppliers, fulfill their social responsibilities to consumers, the responsibilities to consumers are mainly reflected in providing consumers with safe and reliable products and services to meet their material and spiritual needs, and respecting consumers' right to know and freedom of choice. Provide high-quality after-sales service, solve problems for consumers in time, etc. For a well-known food company like Shuanghui, I think we should also bear the above social responsibility.</w:t>
            </w:r>
          </w:p>
        </w:tc>
        <w:tc>
          <w:tcPr>
            <w:tcW w:w="2493" w:type="dxa"/>
            <w:tcBorders>
              <w:top w:val="single" w:color="auto" w:sz="4" w:space="0"/>
              <w:left w:val="single" w:color="auto" w:sz="4" w:space="0"/>
              <w:bottom w:val="single" w:color="auto" w:sz="4" w:space="0"/>
              <w:right w:val="single" w:color="auto" w:sz="4" w:space="0"/>
            </w:tcBorders>
          </w:tcPr>
          <w:p>
            <w:pPr>
              <w:jc w:val="both"/>
              <w:rPr>
                <w:rFonts w:ascii="Calibri" w:hAnsi="Calibri" w:eastAsia="宋体"/>
                <w:kern w:val="2"/>
                <w:lang w:eastAsia="zh-CN"/>
              </w:rPr>
            </w:pPr>
            <w:r>
              <w:rPr>
                <w:rFonts w:hint="eastAsia" w:eastAsia="宋体"/>
                <w:kern w:val="2"/>
                <w:lang w:val="en-US" w:eastAsia="zh-CN"/>
              </w:rPr>
              <w:t xml:space="preserve">During COVID-19 's time, I think Shuanghui Company should keep its product quality and its price fluctuating </w:t>
            </w:r>
            <w:r>
              <w:rPr>
                <w:rFonts w:eastAsia="宋体"/>
                <w:kern w:val="2"/>
                <w:lang w:val="en-US" w:eastAsia="zh-CN"/>
              </w:rPr>
              <w:t>little and</w:t>
            </w:r>
            <w:r>
              <w:rPr>
                <w:rFonts w:hint="eastAsia" w:eastAsia="宋体"/>
                <w:kern w:val="2"/>
                <w:lang w:val="en-US" w:eastAsia="zh-CN"/>
              </w:rPr>
              <w:t xml:space="preserve"> be able to give back to society to a certain extent, ah, for example, some donations and other activities. I think this is very helpful to improve his corporate image.</w:t>
            </w:r>
          </w:p>
        </w:tc>
        <w:tc>
          <w:tcPr>
            <w:tcW w:w="1949" w:type="dxa"/>
            <w:tcBorders>
              <w:top w:val="single" w:color="auto" w:sz="4" w:space="0"/>
              <w:left w:val="single" w:color="auto" w:sz="4" w:space="0"/>
              <w:bottom w:val="single" w:color="auto" w:sz="4" w:space="0"/>
              <w:right w:val="single" w:color="auto" w:sz="4" w:space="0"/>
            </w:tcBorders>
          </w:tcPr>
          <w:p>
            <w:pPr>
              <w:jc w:val="both"/>
              <w:rPr>
                <w:rFonts w:ascii="Calibri" w:hAnsi="Calibri" w:eastAsia="宋体"/>
                <w:kern w:val="2"/>
                <w:lang w:eastAsia="zh-CN"/>
              </w:rPr>
            </w:pPr>
            <w:r>
              <w:rPr>
                <w:rFonts w:hint="eastAsia" w:eastAsia="宋体"/>
                <w:kern w:val="2"/>
                <w:lang w:val="en-US" w:eastAsia="zh-CN"/>
              </w:rPr>
              <w:t>Respond to the government's call to manage your employees to abide by epidemic prevention regulations. And contribute appropriately. For Shuanghui Company, you can donate some food to the front-line epidemic prevention personnel.</w:t>
            </w:r>
          </w:p>
        </w:tc>
      </w:tr>
    </w:tbl>
    <w:p>
      <w:pPr>
        <w:spacing w:line="480" w:lineRule="auto"/>
        <w:sectPr>
          <w:pgSz w:w="16838" w:h="11905" w:orient="landscape"/>
          <w:pgMar w:top="1803" w:right="1440" w:bottom="1803" w:left="1440" w:header="850" w:footer="992" w:gutter="0"/>
          <w:cols w:space="0" w:num="1"/>
          <w:docGrid w:type="lines" w:linePitch="331" w:charSpace="0"/>
        </w:sectPr>
      </w:pPr>
    </w:p>
    <w:p/>
    <w:sectPr>
      <w:pgSz w:w="16838" w:h="11905" w:orient="landscape"/>
      <w:pgMar w:top="1803" w:right="1440" w:bottom="1803" w:left="1440" w:header="850" w:footer="992" w:gutter="0"/>
      <w:cols w:space="0" w:num="1"/>
      <w:docGrid w:type="lines" w:linePitch="331"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Arial">
    <w:panose1 w:val="020B0604020202020204"/>
    <w:charset w:val="00"/>
    <w:family w:val="swiss"/>
    <w:pitch w:val="default"/>
    <w:sig w:usb0="E0002EFF" w:usb1="C000785B" w:usb2="00000009" w:usb3="00000000" w:csb0="400001FF" w:csb1="FFFF0000"/>
  </w:font>
  <w:font w:name="等线">
    <w:panose1 w:val="02010600030101010101"/>
    <w:charset w:val="86"/>
    <w:family w:val="auto"/>
    <w:pitch w:val="default"/>
    <w:sig w:usb0="A00002BF" w:usb1="38CF7CFA" w:usb2="00000016" w:usb3="00000000" w:csb0="0004000F" w:csb1="00000000"/>
  </w:font>
  <w:font w:name="MingLiU">
    <w:altName w:val="PMingLiU-ExtB"/>
    <w:panose1 w:val="02010609000101010101"/>
    <w:charset w:val="88"/>
    <w:family w:val="modern"/>
    <w:pitch w:val="default"/>
    <w:sig w:usb0="00000000" w:usb1="00000000" w:usb2="00000016" w:usb3="00000000" w:csb0="00100001" w:csb1="00000000"/>
  </w:font>
  <w:font w:name="MS Gothic">
    <w:panose1 w:val="020B0609070205080204"/>
    <w:charset w:val="80"/>
    <w:family w:val="modern"/>
    <w:pitch w:val="default"/>
    <w:sig w:usb0="E00002FF" w:usb1="6AC7FDFB" w:usb2="08000012" w:usb3="00000000" w:csb0="4002009F" w:csb1="DFD70000"/>
  </w:font>
  <w:font w:name="PMingLiU-ExtB">
    <w:panose1 w:val="02020500000000000000"/>
    <w:charset w:val="88"/>
    <w:family w:val="auto"/>
    <w:pitch w:val="default"/>
    <w:sig w:usb0="8000002F" w:usb1="02000008" w:usb2="00000000" w:usb3="00000000" w:csb0="001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4"/>
      <w:rPr>
        <w:rStyle w:val="29"/>
      </w:rPr>
    </w:pPr>
  </w:p>
  <w:p>
    <w:pPr>
      <w:pStyle w:val="1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29"/>
      </w:rPr>
      <w:id w:val="1528672556"/>
    </w:sdtPr>
    <w:sdtEndPr>
      <w:rPr>
        <w:rStyle w:val="29"/>
      </w:rPr>
    </w:sdtEndPr>
    <w:sdtContent>
      <w:p>
        <w:pPr>
          <w:pStyle w:val="14"/>
          <w:framePr w:wrap="auto" w:vAnchor="text" w:hAnchor="margin" w:xAlign="center" w:y="1"/>
          <w:rPr>
            <w:rStyle w:val="29"/>
          </w:rPr>
        </w:pPr>
        <w:r>
          <w:rPr>
            <w:rStyle w:val="29"/>
          </w:rPr>
          <w:fldChar w:fldCharType="begin"/>
        </w:r>
        <w:r>
          <w:rPr>
            <w:rStyle w:val="29"/>
          </w:rPr>
          <w:instrText xml:space="preserve"> PAGE </w:instrText>
        </w:r>
        <w:r>
          <w:rPr>
            <w:rStyle w:val="29"/>
          </w:rPr>
          <w:fldChar w:fldCharType="end"/>
        </w:r>
      </w:p>
    </w:sdtContent>
  </w:sdt>
  <w:sdt>
    <w:sdtPr>
      <w:rPr>
        <w:rStyle w:val="29"/>
      </w:rPr>
      <w:id w:val="683323222"/>
    </w:sdtPr>
    <w:sdtEndPr>
      <w:rPr>
        <w:rStyle w:val="29"/>
      </w:rPr>
    </w:sdtEndPr>
    <w:sdtContent>
      <w:p>
        <w:pPr>
          <w:pStyle w:val="14"/>
          <w:framePr w:wrap="auto" w:vAnchor="text" w:hAnchor="margin" w:xAlign="center" w:y="1"/>
          <w:rPr>
            <w:rStyle w:val="29"/>
          </w:rPr>
        </w:pPr>
        <w:r>
          <w:rPr>
            <w:rStyle w:val="29"/>
          </w:rPr>
          <w:fldChar w:fldCharType="begin"/>
        </w:r>
        <w:r>
          <w:rPr>
            <w:rStyle w:val="29"/>
          </w:rPr>
          <w:instrText xml:space="preserve"> PAGE </w:instrText>
        </w:r>
        <w:r>
          <w:rPr>
            <w:rStyle w:val="29"/>
          </w:rPr>
          <w:fldChar w:fldCharType="end"/>
        </w:r>
      </w:p>
    </w:sdtContent>
  </w:sdt>
  <w:sdt>
    <w:sdtPr>
      <w:rPr>
        <w:rStyle w:val="29"/>
      </w:rPr>
      <w:id w:val="-1462104256"/>
    </w:sdtPr>
    <w:sdtEndPr>
      <w:rPr>
        <w:rStyle w:val="29"/>
      </w:rPr>
    </w:sdtEndPr>
    <w:sdtContent>
      <w:p>
        <w:pPr>
          <w:pStyle w:val="14"/>
          <w:framePr w:wrap="auto" w:vAnchor="text" w:hAnchor="margin" w:xAlign="center" w:y="1"/>
          <w:rPr>
            <w:rStyle w:val="29"/>
          </w:rPr>
        </w:pPr>
        <w:r>
          <w:rPr>
            <w:rStyle w:val="29"/>
          </w:rPr>
          <w:fldChar w:fldCharType="begin"/>
        </w:r>
        <w:r>
          <w:rPr>
            <w:rStyle w:val="29"/>
          </w:rPr>
          <w:instrText xml:space="preserve"> PAGE </w:instrText>
        </w:r>
        <w:r>
          <w:rPr>
            <w:rStyle w:val="29"/>
          </w:rPr>
          <w:fldChar w:fldCharType="end"/>
        </w:r>
      </w:p>
    </w:sdtContent>
  </w:sdt>
  <w:p>
    <w:pPr>
      <w:pStyle w:val="14"/>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4"/>
      <w:ind w:right="360"/>
    </w:pPr>
    <w:r>
      <mc:AlternateContent>
        <mc:Choice Requires="wps">
          <w:drawing>
            <wp:anchor distT="0" distB="0" distL="114300" distR="114300" simplePos="0" relativeHeight="251660288" behindDoc="0" locked="0" layoutInCell="1" allowOverlap="1">
              <wp:simplePos x="0" y="0"/>
              <wp:positionH relativeFrom="margin">
                <wp:posOffset>2847975</wp:posOffset>
              </wp:positionH>
              <wp:positionV relativeFrom="paragraph">
                <wp:posOffset>0</wp:posOffset>
              </wp:positionV>
              <wp:extent cx="76200" cy="1828800"/>
              <wp:effectExtent l="0" t="0" r="0" b="0"/>
              <wp:wrapNone/>
              <wp:docPr id="26" name="文本框 26"/>
              <wp:cNvGraphicFramePr/>
              <a:graphic xmlns:a="http://schemas.openxmlformats.org/drawingml/2006/main">
                <a:graphicData uri="http://schemas.microsoft.com/office/word/2010/wordprocessingShape">
                  <wps:wsp>
                    <wps:cNvSpPr txBox="1"/>
                    <wps:spPr>
                      <a:xfrm>
                        <a:off x="0" y="0"/>
                        <a:ext cx="762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txbxContent>
                    </wps:txbx>
                    <wps:bodyPr rot="0" spcFirstLastPara="0" vertOverflow="overflow" horzOverflow="overflow" vert="horz" wrap="squar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left:224.25pt;margin-top:0pt;height:144pt;width:6pt;mso-position-horizontal-relative:margin;z-index:251660288;mso-width-relative:page;mso-height-relative:page;" filled="f" stroked="f" coordsize="21600,21600" o:gfxdata="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">
              <v:fill on="f" focussize="0,0"/>
              <v:stroke on="f" weight="0.5pt"/>
              <v:imagedata o:title=""/>
              <o:lock v:ext="edit" aspectratio="f"/>
              <v:textbox inset="0mm,0mm,0mm,0mm" style="mso-fit-shape-to-text:t;">
                <w:txbxContent>
                  <w:p/>
                </w:txbxContent>
              </v:textbox>
            </v:shape>
          </w:pict>
        </mc:Fallback>
      </mc:AlternateConten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4"/>
      <w:rPr>
        <w:rStyle w:val="29"/>
      </w:rPr>
    </w:pPr>
    <w: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47" name="文本框 4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14"/>
                          </w:pPr>
                          <w:r>
                            <w:fldChar w:fldCharType="begin"/>
                          </w:r>
                          <w:r>
                            <w:instrText xml:space="preserve"> PAGE  \* MERGEFORMAT </w:instrText>
                          </w:r>
                          <w:r>
                            <w:fldChar w:fldCharType="separate"/>
                          </w:r>
                          <w:r>
                            <w:t>I</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">
              <v:fill on="f" focussize="0,0"/>
              <v:stroke on="f" weight="0.5pt"/>
              <v:imagedata o:title=""/>
              <o:lock v:ext="edit" aspectratio="f"/>
              <v:textbox inset="0mm,0mm,0mm,0mm" style="mso-fit-shape-to-text:t;">
                <w:txbxContent>
                  <w:p>
                    <w:pPr>
                      <w:pStyle w:val="14"/>
                    </w:pPr>
                    <w:r>
                      <w:fldChar w:fldCharType="begin"/>
                    </w:r>
                    <w:r>
                      <w:instrText xml:space="preserve"> PAGE  \* MERGEFORMAT </w:instrText>
                    </w:r>
                    <w:r>
                      <w:fldChar w:fldCharType="separate"/>
                    </w:r>
                    <w:r>
                      <w:t>I</w:t>
                    </w:r>
                    <w:r>
                      <w:fldChar w:fldCharType="end"/>
                    </w:r>
                  </w:p>
                </w:txbxContent>
              </v:textbox>
            </v:shape>
          </w:pict>
        </mc:Fallback>
      </mc:AlternateContent>
    </w:r>
  </w:p>
  <w:p>
    <w:pPr>
      <w:pStyle w:val="14"/>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4"/>
      <w:rPr>
        <w:rStyle w:val="29"/>
      </w:rPr>
    </w:pPr>
    <w:r>
      <mc:AlternateContent>
        <mc:Choice Requires="wps">
          <w:drawing>
            <wp:anchor distT="0" distB="0" distL="114300" distR="114300" simplePos="0" relativeHeight="251662336" behindDoc="0" locked="0" layoutInCell="1" allowOverlap="1">
              <wp:simplePos x="0" y="0"/>
              <wp:positionH relativeFrom="margin">
                <wp:align>center</wp:align>
              </wp:positionH>
              <wp:positionV relativeFrom="paragraph">
                <wp:posOffset>0</wp:posOffset>
              </wp:positionV>
              <wp:extent cx="1828800" cy="1828800"/>
              <wp:effectExtent l="0" t="0" r="0" b="0"/>
              <wp:wrapNone/>
              <wp:docPr id="25" name="文本框 2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14"/>
                          </w:pPr>
                          <w:r>
                            <w:fldChar w:fldCharType="begin"/>
                          </w:r>
                          <w:r>
                            <w:instrText xml:space="preserve"> PAGE  \* MERGEFORMAT </w:instrText>
                          </w:r>
                          <w:r>
                            <w:fldChar w:fldCharType="separate"/>
                          </w:r>
                          <w:r>
                            <w:t>I</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2336;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">
              <v:fill on="f" focussize="0,0"/>
              <v:stroke on="f" weight="0.5pt"/>
              <v:imagedata o:title=""/>
              <o:lock v:ext="edit" aspectratio="f"/>
              <v:textbox inset="0mm,0mm,0mm,0mm" style="mso-fit-shape-to-text:t;">
                <w:txbxContent>
                  <w:p>
                    <w:pPr>
                      <w:pStyle w:val="14"/>
                    </w:pPr>
                    <w:r>
                      <w:fldChar w:fldCharType="begin"/>
                    </w:r>
                    <w:r>
                      <w:instrText xml:space="preserve"> PAGE  \* MERGEFORMAT </w:instrText>
                    </w:r>
                    <w:r>
                      <w:fldChar w:fldCharType="separate"/>
                    </w:r>
                    <w:r>
                      <w:t>I</w:t>
                    </w:r>
                    <w:r>
                      <w:fldChar w:fldCharType="end"/>
                    </w:r>
                  </w:p>
                </w:txbxContent>
              </v:textbox>
            </v:shape>
          </w:pict>
        </mc:Fallback>
      </mc:AlternateContent>
    </w:r>
  </w:p>
  <w:p>
    <w:pPr>
      <w:pStyle w:val="14"/>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A7CAD5B"/>
    <w:multiLevelType w:val="singleLevel"/>
    <w:tmpl w:val="EA7CAD5B"/>
    <w:lvl w:ilvl="0" w:tentative="0">
      <w:start w:val="1"/>
      <w:numFmt w:val="bullet"/>
      <w:lvlText w:val=""/>
      <w:lvlJc w:val="left"/>
      <w:pPr>
        <w:ind w:left="420" w:hanging="420"/>
      </w:pPr>
      <w:rPr>
        <w:rFonts w:hint="default" w:ascii="Wingdings" w:hAnsi="Wingdings"/>
      </w:rPr>
    </w:lvl>
  </w:abstractNum>
  <w:abstractNum w:abstractNumId="1">
    <w:nsid w:val="4C5A6DAB"/>
    <w:multiLevelType w:val="multilevel"/>
    <w:tmpl w:val="4C5A6DAB"/>
    <w:lvl w:ilvl="0" w:tentative="0">
      <w:start w:val="1"/>
      <w:numFmt w:val="decimal"/>
      <w:lvlText w:val="Chapter %1"/>
      <w:lvlJc w:val="left"/>
      <w:pPr>
        <w:ind w:left="425" w:hanging="425"/>
      </w:pPr>
      <w:rPr>
        <w:rFonts w:hint="eastAsia"/>
        <w:b/>
        <w:bCs/>
      </w:rPr>
    </w:lvl>
    <w:lvl w:ilvl="1" w:tentative="0">
      <w:start w:val="1"/>
      <w:numFmt w:val="decimal"/>
      <w:lvlText w:val="%1.%2"/>
      <w:lvlJc w:val="left"/>
      <w:pPr>
        <w:ind w:left="992" w:hanging="567"/>
      </w:pPr>
      <w:rPr>
        <w:rFonts w:hint="eastAsia"/>
      </w:rPr>
    </w:lvl>
    <w:lvl w:ilvl="2" w:tentative="0">
      <w:start w:val="1"/>
      <w:numFmt w:val="decimal"/>
      <w:lvlText w:val="%1.%2.%3"/>
      <w:lvlJc w:val="left"/>
      <w:pPr>
        <w:ind w:left="1418" w:hanging="567"/>
      </w:pPr>
      <w:rPr>
        <w:rFonts w:hint="eastAsia"/>
      </w:rPr>
    </w:lvl>
    <w:lvl w:ilvl="3" w:tentative="0">
      <w:start w:val="1"/>
      <w:numFmt w:val="decimal"/>
      <w:lvlText w:val="%1.%2.%3.%4"/>
      <w:lvlJc w:val="left"/>
      <w:pPr>
        <w:ind w:left="1984" w:hanging="708"/>
      </w:pPr>
      <w:rPr>
        <w:rFonts w:hint="eastAsia"/>
      </w:rPr>
    </w:lvl>
    <w:lvl w:ilvl="4" w:tentative="0">
      <w:start w:val="1"/>
      <w:numFmt w:val="decimal"/>
      <w:lvlText w:val="%1.%2.%3.%4.%5"/>
      <w:lvlJc w:val="left"/>
      <w:pPr>
        <w:ind w:left="2551" w:hanging="850"/>
      </w:pPr>
      <w:rPr>
        <w:rFonts w:hint="eastAsia"/>
      </w:rPr>
    </w:lvl>
    <w:lvl w:ilvl="5" w:tentative="0">
      <w:start w:val="1"/>
      <w:numFmt w:val="decimal"/>
      <w:lvlText w:val="%1.%2.%3.%4.%5.%6"/>
      <w:lvlJc w:val="left"/>
      <w:pPr>
        <w:ind w:left="3260" w:hanging="1134"/>
      </w:pPr>
      <w:rPr>
        <w:rFonts w:hint="eastAsia"/>
      </w:rPr>
    </w:lvl>
    <w:lvl w:ilvl="6" w:tentative="0">
      <w:start w:val="1"/>
      <w:numFmt w:val="decimal"/>
      <w:lvlText w:val="%1.%2.%3.%4.%5.%6.%7"/>
      <w:lvlJc w:val="left"/>
      <w:pPr>
        <w:ind w:left="3827" w:hanging="1276"/>
      </w:pPr>
      <w:rPr>
        <w:rFonts w:hint="eastAsia"/>
      </w:rPr>
    </w:lvl>
    <w:lvl w:ilvl="7" w:tentative="0">
      <w:start w:val="1"/>
      <w:numFmt w:val="decimal"/>
      <w:lvlText w:val="%1.%2.%3.%4.%5.%6.%7.%8"/>
      <w:lvlJc w:val="left"/>
      <w:pPr>
        <w:ind w:left="4394" w:hanging="1418"/>
      </w:pPr>
      <w:rPr>
        <w:rFonts w:hint="eastAsia"/>
      </w:rPr>
    </w:lvl>
    <w:lvl w:ilvl="8" w:tentative="0">
      <w:start w:val="1"/>
      <w:numFmt w:val="decimal"/>
      <w:lvlText w:val="%1.%2.%3.%4.%5.%6.%7.%8.%9"/>
      <w:lvlJc w:val="left"/>
      <w:pPr>
        <w:ind w:left="5102" w:hanging="1700"/>
      </w:pPr>
      <w:rPr>
        <w:rFonts w:hint="eastAsia"/>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720"/>
  <w:drawingGridHorizontalSpacing w:val="240"/>
  <w:drawingGridVerticalSpacing w:val="165"/>
  <w:displayHorizontalDrawingGridEvery w:val="0"/>
  <w:displayVerticalDrawingGridEvery w:val="2"/>
  <w:characterSpacingControl w:val="doNotCompress"/>
  <w:compat>
    <w:balanceSingleByteDoubleByteWidth/>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2A27"/>
    <w:rsid w:val="00001334"/>
    <w:rsid w:val="00001546"/>
    <w:rsid w:val="00002070"/>
    <w:rsid w:val="00003962"/>
    <w:rsid w:val="00005167"/>
    <w:rsid w:val="0000533D"/>
    <w:rsid w:val="0000620D"/>
    <w:rsid w:val="00006438"/>
    <w:rsid w:val="0000646B"/>
    <w:rsid w:val="00006853"/>
    <w:rsid w:val="00006D3E"/>
    <w:rsid w:val="000071FD"/>
    <w:rsid w:val="00007323"/>
    <w:rsid w:val="00007FD7"/>
    <w:rsid w:val="0001047B"/>
    <w:rsid w:val="00010866"/>
    <w:rsid w:val="00011C52"/>
    <w:rsid w:val="00012CBF"/>
    <w:rsid w:val="0001343A"/>
    <w:rsid w:val="000134DC"/>
    <w:rsid w:val="00013972"/>
    <w:rsid w:val="00014626"/>
    <w:rsid w:val="00015D99"/>
    <w:rsid w:val="00016D1D"/>
    <w:rsid w:val="00017399"/>
    <w:rsid w:val="0002129E"/>
    <w:rsid w:val="000218A6"/>
    <w:rsid w:val="00021DEF"/>
    <w:rsid w:val="00022E0C"/>
    <w:rsid w:val="00023E52"/>
    <w:rsid w:val="00024749"/>
    <w:rsid w:val="000252FD"/>
    <w:rsid w:val="00026148"/>
    <w:rsid w:val="00026342"/>
    <w:rsid w:val="0002752F"/>
    <w:rsid w:val="0003179A"/>
    <w:rsid w:val="0003280D"/>
    <w:rsid w:val="00032810"/>
    <w:rsid w:val="00035646"/>
    <w:rsid w:val="00040044"/>
    <w:rsid w:val="00041CCD"/>
    <w:rsid w:val="00043A25"/>
    <w:rsid w:val="00043CCF"/>
    <w:rsid w:val="000458EA"/>
    <w:rsid w:val="00045CA3"/>
    <w:rsid w:val="00046CD3"/>
    <w:rsid w:val="00050EED"/>
    <w:rsid w:val="00054037"/>
    <w:rsid w:val="00055405"/>
    <w:rsid w:val="00055B8E"/>
    <w:rsid w:val="00055CDE"/>
    <w:rsid w:val="000569E5"/>
    <w:rsid w:val="000577E0"/>
    <w:rsid w:val="000600DA"/>
    <w:rsid w:val="00060E0E"/>
    <w:rsid w:val="00064074"/>
    <w:rsid w:val="00065F0E"/>
    <w:rsid w:val="00067766"/>
    <w:rsid w:val="000707E3"/>
    <w:rsid w:val="00072AF9"/>
    <w:rsid w:val="000738D3"/>
    <w:rsid w:val="000739A3"/>
    <w:rsid w:val="000740FE"/>
    <w:rsid w:val="000753EC"/>
    <w:rsid w:val="00076CEE"/>
    <w:rsid w:val="00077F49"/>
    <w:rsid w:val="000815C0"/>
    <w:rsid w:val="000819C7"/>
    <w:rsid w:val="00081E5C"/>
    <w:rsid w:val="00082A43"/>
    <w:rsid w:val="00082B09"/>
    <w:rsid w:val="00082D33"/>
    <w:rsid w:val="00083598"/>
    <w:rsid w:val="00083FF9"/>
    <w:rsid w:val="00084911"/>
    <w:rsid w:val="00084D9D"/>
    <w:rsid w:val="00086321"/>
    <w:rsid w:val="00086CAB"/>
    <w:rsid w:val="0009093F"/>
    <w:rsid w:val="00094603"/>
    <w:rsid w:val="00094702"/>
    <w:rsid w:val="0009563C"/>
    <w:rsid w:val="00096702"/>
    <w:rsid w:val="00097073"/>
    <w:rsid w:val="0009773C"/>
    <w:rsid w:val="000978CF"/>
    <w:rsid w:val="000A0C37"/>
    <w:rsid w:val="000A3389"/>
    <w:rsid w:val="000A3D86"/>
    <w:rsid w:val="000A5070"/>
    <w:rsid w:val="000A6EDE"/>
    <w:rsid w:val="000A7436"/>
    <w:rsid w:val="000A7A53"/>
    <w:rsid w:val="000B291D"/>
    <w:rsid w:val="000B3CF8"/>
    <w:rsid w:val="000B6B80"/>
    <w:rsid w:val="000B726E"/>
    <w:rsid w:val="000C1F67"/>
    <w:rsid w:val="000C62AE"/>
    <w:rsid w:val="000C7F27"/>
    <w:rsid w:val="000D276D"/>
    <w:rsid w:val="000D5EA1"/>
    <w:rsid w:val="000D5FA1"/>
    <w:rsid w:val="000D6A4D"/>
    <w:rsid w:val="000D7057"/>
    <w:rsid w:val="000E0659"/>
    <w:rsid w:val="000E075C"/>
    <w:rsid w:val="000E1C19"/>
    <w:rsid w:val="000E5563"/>
    <w:rsid w:val="000E6200"/>
    <w:rsid w:val="000F24EE"/>
    <w:rsid w:val="000F29C5"/>
    <w:rsid w:val="000F2B39"/>
    <w:rsid w:val="000F506D"/>
    <w:rsid w:val="000F6556"/>
    <w:rsid w:val="000F7096"/>
    <w:rsid w:val="00100648"/>
    <w:rsid w:val="00100E1C"/>
    <w:rsid w:val="00101476"/>
    <w:rsid w:val="001018E9"/>
    <w:rsid w:val="00103140"/>
    <w:rsid w:val="0010430D"/>
    <w:rsid w:val="001046C7"/>
    <w:rsid w:val="001057D4"/>
    <w:rsid w:val="001059D3"/>
    <w:rsid w:val="00107813"/>
    <w:rsid w:val="00110012"/>
    <w:rsid w:val="001102FB"/>
    <w:rsid w:val="00110982"/>
    <w:rsid w:val="00111F54"/>
    <w:rsid w:val="001169C4"/>
    <w:rsid w:val="00117CD3"/>
    <w:rsid w:val="00117E6D"/>
    <w:rsid w:val="00120576"/>
    <w:rsid w:val="0012079B"/>
    <w:rsid w:val="00122B9D"/>
    <w:rsid w:val="00122D48"/>
    <w:rsid w:val="00123C2D"/>
    <w:rsid w:val="00123DFC"/>
    <w:rsid w:val="00124A10"/>
    <w:rsid w:val="00124C88"/>
    <w:rsid w:val="00125000"/>
    <w:rsid w:val="001256A4"/>
    <w:rsid w:val="00127F48"/>
    <w:rsid w:val="001300E6"/>
    <w:rsid w:val="00131B60"/>
    <w:rsid w:val="0013330C"/>
    <w:rsid w:val="00133F93"/>
    <w:rsid w:val="00134A9A"/>
    <w:rsid w:val="0013549E"/>
    <w:rsid w:val="001371FE"/>
    <w:rsid w:val="001375CD"/>
    <w:rsid w:val="0014040E"/>
    <w:rsid w:val="0014062C"/>
    <w:rsid w:val="0014105F"/>
    <w:rsid w:val="00141C08"/>
    <w:rsid w:val="00141C18"/>
    <w:rsid w:val="001429EC"/>
    <w:rsid w:val="00142FC6"/>
    <w:rsid w:val="001433E8"/>
    <w:rsid w:val="00143677"/>
    <w:rsid w:val="00147BB1"/>
    <w:rsid w:val="00150A2E"/>
    <w:rsid w:val="0015297B"/>
    <w:rsid w:val="00152E96"/>
    <w:rsid w:val="00153EFB"/>
    <w:rsid w:val="001541C1"/>
    <w:rsid w:val="0015590F"/>
    <w:rsid w:val="0015698D"/>
    <w:rsid w:val="0016055C"/>
    <w:rsid w:val="001624CC"/>
    <w:rsid w:val="00163CAA"/>
    <w:rsid w:val="001659D6"/>
    <w:rsid w:val="00167C5C"/>
    <w:rsid w:val="00167EB1"/>
    <w:rsid w:val="00171146"/>
    <w:rsid w:val="00171264"/>
    <w:rsid w:val="00172A27"/>
    <w:rsid w:val="001734C8"/>
    <w:rsid w:val="00174BB5"/>
    <w:rsid w:val="001771B9"/>
    <w:rsid w:val="00180973"/>
    <w:rsid w:val="00181A3D"/>
    <w:rsid w:val="00181E1E"/>
    <w:rsid w:val="0018210E"/>
    <w:rsid w:val="00182E76"/>
    <w:rsid w:val="00184E2C"/>
    <w:rsid w:val="0019127A"/>
    <w:rsid w:val="00193B27"/>
    <w:rsid w:val="00194524"/>
    <w:rsid w:val="0019493C"/>
    <w:rsid w:val="001A0944"/>
    <w:rsid w:val="001A46FC"/>
    <w:rsid w:val="001A4EC5"/>
    <w:rsid w:val="001A4F7D"/>
    <w:rsid w:val="001A58C5"/>
    <w:rsid w:val="001B0134"/>
    <w:rsid w:val="001B104E"/>
    <w:rsid w:val="001B4BC9"/>
    <w:rsid w:val="001B4F14"/>
    <w:rsid w:val="001B659C"/>
    <w:rsid w:val="001C5A9F"/>
    <w:rsid w:val="001C61C8"/>
    <w:rsid w:val="001C66F9"/>
    <w:rsid w:val="001C7609"/>
    <w:rsid w:val="001C771A"/>
    <w:rsid w:val="001C7D25"/>
    <w:rsid w:val="001C7FCA"/>
    <w:rsid w:val="001D0731"/>
    <w:rsid w:val="001D5B6D"/>
    <w:rsid w:val="001D7632"/>
    <w:rsid w:val="001E06D3"/>
    <w:rsid w:val="001E22EF"/>
    <w:rsid w:val="001E3C85"/>
    <w:rsid w:val="001F570F"/>
    <w:rsid w:val="001F5EEA"/>
    <w:rsid w:val="001F62F0"/>
    <w:rsid w:val="001F65CA"/>
    <w:rsid w:val="001F7218"/>
    <w:rsid w:val="00200ADA"/>
    <w:rsid w:val="002021EC"/>
    <w:rsid w:val="00206770"/>
    <w:rsid w:val="00206F42"/>
    <w:rsid w:val="00210F21"/>
    <w:rsid w:val="002117F4"/>
    <w:rsid w:val="0021349A"/>
    <w:rsid w:val="0021472A"/>
    <w:rsid w:val="00220A87"/>
    <w:rsid w:val="00221E4A"/>
    <w:rsid w:val="00222A57"/>
    <w:rsid w:val="00225B8D"/>
    <w:rsid w:val="002264A8"/>
    <w:rsid w:val="00226E0A"/>
    <w:rsid w:val="002279C4"/>
    <w:rsid w:val="002279E9"/>
    <w:rsid w:val="00231742"/>
    <w:rsid w:val="00233A0A"/>
    <w:rsid w:val="00236086"/>
    <w:rsid w:val="00240C47"/>
    <w:rsid w:val="0024339A"/>
    <w:rsid w:val="0024645B"/>
    <w:rsid w:val="00246FE4"/>
    <w:rsid w:val="00247D55"/>
    <w:rsid w:val="00250F7A"/>
    <w:rsid w:val="0025197E"/>
    <w:rsid w:val="00251BC3"/>
    <w:rsid w:val="00252E1C"/>
    <w:rsid w:val="00253E7F"/>
    <w:rsid w:val="00256361"/>
    <w:rsid w:val="002563D8"/>
    <w:rsid w:val="00256EDA"/>
    <w:rsid w:val="00257C0D"/>
    <w:rsid w:val="00261118"/>
    <w:rsid w:val="0026280E"/>
    <w:rsid w:val="00262BF4"/>
    <w:rsid w:val="002630B1"/>
    <w:rsid w:val="00264943"/>
    <w:rsid w:val="00265347"/>
    <w:rsid w:val="002673B3"/>
    <w:rsid w:val="00267EA7"/>
    <w:rsid w:val="00267ED2"/>
    <w:rsid w:val="00270055"/>
    <w:rsid w:val="00270C3C"/>
    <w:rsid w:val="00272DF8"/>
    <w:rsid w:val="00272F6D"/>
    <w:rsid w:val="00275234"/>
    <w:rsid w:val="0027637A"/>
    <w:rsid w:val="002769DF"/>
    <w:rsid w:val="00277DE0"/>
    <w:rsid w:val="00277E1D"/>
    <w:rsid w:val="00281C59"/>
    <w:rsid w:val="00283E31"/>
    <w:rsid w:val="00284014"/>
    <w:rsid w:val="002849E2"/>
    <w:rsid w:val="00284EAD"/>
    <w:rsid w:val="00285CF1"/>
    <w:rsid w:val="002871A0"/>
    <w:rsid w:val="002872DB"/>
    <w:rsid w:val="00290FD7"/>
    <w:rsid w:val="00291BB9"/>
    <w:rsid w:val="00292A85"/>
    <w:rsid w:val="0029437B"/>
    <w:rsid w:val="00297DEB"/>
    <w:rsid w:val="002A0D96"/>
    <w:rsid w:val="002A2F88"/>
    <w:rsid w:val="002A348B"/>
    <w:rsid w:val="002A4C7B"/>
    <w:rsid w:val="002A500E"/>
    <w:rsid w:val="002A6AA1"/>
    <w:rsid w:val="002A7C52"/>
    <w:rsid w:val="002A7EEB"/>
    <w:rsid w:val="002B013D"/>
    <w:rsid w:val="002B0CD0"/>
    <w:rsid w:val="002B1E66"/>
    <w:rsid w:val="002B4381"/>
    <w:rsid w:val="002B47FE"/>
    <w:rsid w:val="002C0B71"/>
    <w:rsid w:val="002C13CB"/>
    <w:rsid w:val="002C196E"/>
    <w:rsid w:val="002C29C6"/>
    <w:rsid w:val="002C3DF7"/>
    <w:rsid w:val="002C68D7"/>
    <w:rsid w:val="002C76A2"/>
    <w:rsid w:val="002D000A"/>
    <w:rsid w:val="002D0D93"/>
    <w:rsid w:val="002D1EFB"/>
    <w:rsid w:val="002D26D4"/>
    <w:rsid w:val="002D28E4"/>
    <w:rsid w:val="002D5B81"/>
    <w:rsid w:val="002D6F60"/>
    <w:rsid w:val="002E13D2"/>
    <w:rsid w:val="002E2659"/>
    <w:rsid w:val="002E2C34"/>
    <w:rsid w:val="002E4251"/>
    <w:rsid w:val="002E515D"/>
    <w:rsid w:val="002E6D90"/>
    <w:rsid w:val="002E6F7D"/>
    <w:rsid w:val="002F069D"/>
    <w:rsid w:val="002F2861"/>
    <w:rsid w:val="002F2E22"/>
    <w:rsid w:val="002F332E"/>
    <w:rsid w:val="002F430B"/>
    <w:rsid w:val="002F57FF"/>
    <w:rsid w:val="002F61AD"/>
    <w:rsid w:val="002F67FD"/>
    <w:rsid w:val="003013E7"/>
    <w:rsid w:val="00301803"/>
    <w:rsid w:val="00302B29"/>
    <w:rsid w:val="003039C8"/>
    <w:rsid w:val="00304EBB"/>
    <w:rsid w:val="003055E2"/>
    <w:rsid w:val="0030573F"/>
    <w:rsid w:val="00305AF7"/>
    <w:rsid w:val="00306898"/>
    <w:rsid w:val="00311F1C"/>
    <w:rsid w:val="00314546"/>
    <w:rsid w:val="0031516D"/>
    <w:rsid w:val="003152A7"/>
    <w:rsid w:val="00315EF0"/>
    <w:rsid w:val="00321D4D"/>
    <w:rsid w:val="0032337A"/>
    <w:rsid w:val="003240AA"/>
    <w:rsid w:val="00324C24"/>
    <w:rsid w:val="00331E99"/>
    <w:rsid w:val="00332007"/>
    <w:rsid w:val="00332AE8"/>
    <w:rsid w:val="0033664F"/>
    <w:rsid w:val="003375E8"/>
    <w:rsid w:val="00340B8E"/>
    <w:rsid w:val="00342174"/>
    <w:rsid w:val="00342814"/>
    <w:rsid w:val="00342FA2"/>
    <w:rsid w:val="00342FB7"/>
    <w:rsid w:val="00343C77"/>
    <w:rsid w:val="00344896"/>
    <w:rsid w:val="00344D77"/>
    <w:rsid w:val="00347C8E"/>
    <w:rsid w:val="003516E1"/>
    <w:rsid w:val="00351C8F"/>
    <w:rsid w:val="003524DE"/>
    <w:rsid w:val="00353E6B"/>
    <w:rsid w:val="00355B12"/>
    <w:rsid w:val="0035605F"/>
    <w:rsid w:val="00356EA8"/>
    <w:rsid w:val="00357AE9"/>
    <w:rsid w:val="00360886"/>
    <w:rsid w:val="00361028"/>
    <w:rsid w:val="00362BB7"/>
    <w:rsid w:val="003652CB"/>
    <w:rsid w:val="00366EB5"/>
    <w:rsid w:val="00367413"/>
    <w:rsid w:val="00372310"/>
    <w:rsid w:val="00372344"/>
    <w:rsid w:val="00372607"/>
    <w:rsid w:val="0037404E"/>
    <w:rsid w:val="00375140"/>
    <w:rsid w:val="003760A8"/>
    <w:rsid w:val="00376374"/>
    <w:rsid w:val="00381C76"/>
    <w:rsid w:val="0038313E"/>
    <w:rsid w:val="003849C6"/>
    <w:rsid w:val="003915D9"/>
    <w:rsid w:val="003917A8"/>
    <w:rsid w:val="00392BB0"/>
    <w:rsid w:val="0039531C"/>
    <w:rsid w:val="00395F30"/>
    <w:rsid w:val="00397F04"/>
    <w:rsid w:val="003A079A"/>
    <w:rsid w:val="003A0BF9"/>
    <w:rsid w:val="003A19F3"/>
    <w:rsid w:val="003A1BDB"/>
    <w:rsid w:val="003A4EB0"/>
    <w:rsid w:val="003B2CE8"/>
    <w:rsid w:val="003B4477"/>
    <w:rsid w:val="003B4EE7"/>
    <w:rsid w:val="003B5F6C"/>
    <w:rsid w:val="003B6F03"/>
    <w:rsid w:val="003B70B7"/>
    <w:rsid w:val="003C0A89"/>
    <w:rsid w:val="003C1E9C"/>
    <w:rsid w:val="003C46EC"/>
    <w:rsid w:val="003C6F53"/>
    <w:rsid w:val="003C77E3"/>
    <w:rsid w:val="003D5BEB"/>
    <w:rsid w:val="003D6813"/>
    <w:rsid w:val="003D6A40"/>
    <w:rsid w:val="003D6AB3"/>
    <w:rsid w:val="003D7300"/>
    <w:rsid w:val="003D7942"/>
    <w:rsid w:val="003D79D3"/>
    <w:rsid w:val="003E4117"/>
    <w:rsid w:val="003E5A13"/>
    <w:rsid w:val="003E5FE7"/>
    <w:rsid w:val="003E645D"/>
    <w:rsid w:val="003F020D"/>
    <w:rsid w:val="003F098A"/>
    <w:rsid w:val="003F0D51"/>
    <w:rsid w:val="003F0EC9"/>
    <w:rsid w:val="003F2833"/>
    <w:rsid w:val="003F5DE9"/>
    <w:rsid w:val="003F5FE2"/>
    <w:rsid w:val="003F7101"/>
    <w:rsid w:val="003F746E"/>
    <w:rsid w:val="003F7757"/>
    <w:rsid w:val="003F7F80"/>
    <w:rsid w:val="00401A67"/>
    <w:rsid w:val="00402596"/>
    <w:rsid w:val="004029B9"/>
    <w:rsid w:val="00405F83"/>
    <w:rsid w:val="004106AC"/>
    <w:rsid w:val="00411934"/>
    <w:rsid w:val="00411DAB"/>
    <w:rsid w:val="00412471"/>
    <w:rsid w:val="0041267B"/>
    <w:rsid w:val="00413594"/>
    <w:rsid w:val="00416F9C"/>
    <w:rsid w:val="00417C94"/>
    <w:rsid w:val="00421F62"/>
    <w:rsid w:val="00422148"/>
    <w:rsid w:val="00422694"/>
    <w:rsid w:val="0042376E"/>
    <w:rsid w:val="00425CAE"/>
    <w:rsid w:val="00426AD5"/>
    <w:rsid w:val="00426CA1"/>
    <w:rsid w:val="00430AEA"/>
    <w:rsid w:val="004352DE"/>
    <w:rsid w:val="004370DC"/>
    <w:rsid w:val="00441993"/>
    <w:rsid w:val="00441F4B"/>
    <w:rsid w:val="004502C4"/>
    <w:rsid w:val="0045039C"/>
    <w:rsid w:val="00451FD4"/>
    <w:rsid w:val="00452795"/>
    <w:rsid w:val="00452823"/>
    <w:rsid w:val="00455716"/>
    <w:rsid w:val="00455D53"/>
    <w:rsid w:val="00457963"/>
    <w:rsid w:val="00460DF5"/>
    <w:rsid w:val="00460F44"/>
    <w:rsid w:val="004621CD"/>
    <w:rsid w:val="004629C8"/>
    <w:rsid w:val="00463046"/>
    <w:rsid w:val="00463241"/>
    <w:rsid w:val="00464466"/>
    <w:rsid w:val="0046661B"/>
    <w:rsid w:val="00466C2D"/>
    <w:rsid w:val="004674BE"/>
    <w:rsid w:val="00471863"/>
    <w:rsid w:val="00474646"/>
    <w:rsid w:val="004747F1"/>
    <w:rsid w:val="00474FBB"/>
    <w:rsid w:val="00475591"/>
    <w:rsid w:val="0047572D"/>
    <w:rsid w:val="00476ABD"/>
    <w:rsid w:val="004801D5"/>
    <w:rsid w:val="00481482"/>
    <w:rsid w:val="004819D3"/>
    <w:rsid w:val="00481AC3"/>
    <w:rsid w:val="00482FD2"/>
    <w:rsid w:val="00485311"/>
    <w:rsid w:val="00485B9A"/>
    <w:rsid w:val="004907D1"/>
    <w:rsid w:val="00490F05"/>
    <w:rsid w:val="00491E80"/>
    <w:rsid w:val="00491F5E"/>
    <w:rsid w:val="00492372"/>
    <w:rsid w:val="00494F32"/>
    <w:rsid w:val="00495194"/>
    <w:rsid w:val="004A0912"/>
    <w:rsid w:val="004A0F51"/>
    <w:rsid w:val="004A3339"/>
    <w:rsid w:val="004A4933"/>
    <w:rsid w:val="004A5E1F"/>
    <w:rsid w:val="004A5F98"/>
    <w:rsid w:val="004B2A49"/>
    <w:rsid w:val="004B401C"/>
    <w:rsid w:val="004B4A26"/>
    <w:rsid w:val="004B535C"/>
    <w:rsid w:val="004B5648"/>
    <w:rsid w:val="004B5A0C"/>
    <w:rsid w:val="004B7053"/>
    <w:rsid w:val="004C5B24"/>
    <w:rsid w:val="004C70EE"/>
    <w:rsid w:val="004C7835"/>
    <w:rsid w:val="004D096E"/>
    <w:rsid w:val="004D1604"/>
    <w:rsid w:val="004D1BE7"/>
    <w:rsid w:val="004D22C9"/>
    <w:rsid w:val="004D381F"/>
    <w:rsid w:val="004D57DD"/>
    <w:rsid w:val="004D6F25"/>
    <w:rsid w:val="004D7D97"/>
    <w:rsid w:val="004E17CF"/>
    <w:rsid w:val="004E2D47"/>
    <w:rsid w:val="004E40DB"/>
    <w:rsid w:val="004E448D"/>
    <w:rsid w:val="004E5261"/>
    <w:rsid w:val="004E5FC4"/>
    <w:rsid w:val="004E6942"/>
    <w:rsid w:val="004F09DA"/>
    <w:rsid w:val="004F3BD7"/>
    <w:rsid w:val="004F4BB2"/>
    <w:rsid w:val="004F6FA4"/>
    <w:rsid w:val="004F7113"/>
    <w:rsid w:val="004F7A50"/>
    <w:rsid w:val="00500715"/>
    <w:rsid w:val="005017B0"/>
    <w:rsid w:val="00501B1B"/>
    <w:rsid w:val="005022DE"/>
    <w:rsid w:val="00502FCC"/>
    <w:rsid w:val="00504985"/>
    <w:rsid w:val="00504EB4"/>
    <w:rsid w:val="00507858"/>
    <w:rsid w:val="00507D18"/>
    <w:rsid w:val="00512C8F"/>
    <w:rsid w:val="00512CA0"/>
    <w:rsid w:val="00514507"/>
    <w:rsid w:val="00515591"/>
    <w:rsid w:val="005175F9"/>
    <w:rsid w:val="0051767D"/>
    <w:rsid w:val="005207BF"/>
    <w:rsid w:val="00521829"/>
    <w:rsid w:val="00523CC2"/>
    <w:rsid w:val="0052441D"/>
    <w:rsid w:val="00526689"/>
    <w:rsid w:val="00526D70"/>
    <w:rsid w:val="005276A6"/>
    <w:rsid w:val="00530D15"/>
    <w:rsid w:val="00531532"/>
    <w:rsid w:val="00532CF1"/>
    <w:rsid w:val="00532E14"/>
    <w:rsid w:val="005400BF"/>
    <w:rsid w:val="005410C8"/>
    <w:rsid w:val="005413C4"/>
    <w:rsid w:val="00542410"/>
    <w:rsid w:val="00542AE1"/>
    <w:rsid w:val="0054569C"/>
    <w:rsid w:val="0054759B"/>
    <w:rsid w:val="00547818"/>
    <w:rsid w:val="00547ED5"/>
    <w:rsid w:val="00551F53"/>
    <w:rsid w:val="005547AE"/>
    <w:rsid w:val="00555331"/>
    <w:rsid w:val="00556C3C"/>
    <w:rsid w:val="00556D09"/>
    <w:rsid w:val="005579BA"/>
    <w:rsid w:val="005601B8"/>
    <w:rsid w:val="0056048F"/>
    <w:rsid w:val="00562513"/>
    <w:rsid w:val="00562E25"/>
    <w:rsid w:val="00563477"/>
    <w:rsid w:val="00565319"/>
    <w:rsid w:val="00565741"/>
    <w:rsid w:val="0056744C"/>
    <w:rsid w:val="00567BF9"/>
    <w:rsid w:val="00571C4D"/>
    <w:rsid w:val="00571CD0"/>
    <w:rsid w:val="005740A4"/>
    <w:rsid w:val="0058362F"/>
    <w:rsid w:val="00585BFE"/>
    <w:rsid w:val="00587C29"/>
    <w:rsid w:val="00592D17"/>
    <w:rsid w:val="00592D8B"/>
    <w:rsid w:val="00594C93"/>
    <w:rsid w:val="005A050B"/>
    <w:rsid w:val="005A1C1A"/>
    <w:rsid w:val="005A4FC8"/>
    <w:rsid w:val="005A7DC3"/>
    <w:rsid w:val="005B2489"/>
    <w:rsid w:val="005B2539"/>
    <w:rsid w:val="005B2ACB"/>
    <w:rsid w:val="005B2D20"/>
    <w:rsid w:val="005B2F1C"/>
    <w:rsid w:val="005B3D8C"/>
    <w:rsid w:val="005C1DF1"/>
    <w:rsid w:val="005C29C4"/>
    <w:rsid w:val="005C6B3E"/>
    <w:rsid w:val="005C7722"/>
    <w:rsid w:val="005D2718"/>
    <w:rsid w:val="005D361B"/>
    <w:rsid w:val="005D473B"/>
    <w:rsid w:val="005D5052"/>
    <w:rsid w:val="005D6594"/>
    <w:rsid w:val="005D6B20"/>
    <w:rsid w:val="005D6CE3"/>
    <w:rsid w:val="005D6D3D"/>
    <w:rsid w:val="005D724D"/>
    <w:rsid w:val="005D7F41"/>
    <w:rsid w:val="005E58D0"/>
    <w:rsid w:val="005E68E0"/>
    <w:rsid w:val="005F056E"/>
    <w:rsid w:val="005F4663"/>
    <w:rsid w:val="005F4C56"/>
    <w:rsid w:val="005F6D6D"/>
    <w:rsid w:val="00600DB6"/>
    <w:rsid w:val="0060141A"/>
    <w:rsid w:val="00603CCD"/>
    <w:rsid w:val="00604044"/>
    <w:rsid w:val="00605413"/>
    <w:rsid w:val="00606BB6"/>
    <w:rsid w:val="00606D8E"/>
    <w:rsid w:val="00610027"/>
    <w:rsid w:val="00614FD8"/>
    <w:rsid w:val="006172BA"/>
    <w:rsid w:val="0061744F"/>
    <w:rsid w:val="0062003E"/>
    <w:rsid w:val="00621287"/>
    <w:rsid w:val="00623FA3"/>
    <w:rsid w:val="006276E7"/>
    <w:rsid w:val="00632BB0"/>
    <w:rsid w:val="006345F5"/>
    <w:rsid w:val="0063587C"/>
    <w:rsid w:val="00636AD0"/>
    <w:rsid w:val="00641673"/>
    <w:rsid w:val="006425A4"/>
    <w:rsid w:val="00643E8A"/>
    <w:rsid w:val="00647AF8"/>
    <w:rsid w:val="00651A99"/>
    <w:rsid w:val="00652E1E"/>
    <w:rsid w:val="00655633"/>
    <w:rsid w:val="006611D0"/>
    <w:rsid w:val="0066309B"/>
    <w:rsid w:val="00663943"/>
    <w:rsid w:val="00670127"/>
    <w:rsid w:val="00675212"/>
    <w:rsid w:val="00675964"/>
    <w:rsid w:val="00675C78"/>
    <w:rsid w:val="0067731C"/>
    <w:rsid w:val="00680FE6"/>
    <w:rsid w:val="006833A3"/>
    <w:rsid w:val="00683D09"/>
    <w:rsid w:val="00683E65"/>
    <w:rsid w:val="00686E4C"/>
    <w:rsid w:val="00687396"/>
    <w:rsid w:val="00692576"/>
    <w:rsid w:val="00693204"/>
    <w:rsid w:val="00694953"/>
    <w:rsid w:val="0069506C"/>
    <w:rsid w:val="0069611A"/>
    <w:rsid w:val="006A1814"/>
    <w:rsid w:val="006A3EF5"/>
    <w:rsid w:val="006B1A72"/>
    <w:rsid w:val="006B20B5"/>
    <w:rsid w:val="006B28E2"/>
    <w:rsid w:val="006B2D61"/>
    <w:rsid w:val="006B428F"/>
    <w:rsid w:val="006B44BA"/>
    <w:rsid w:val="006B6846"/>
    <w:rsid w:val="006C0B2F"/>
    <w:rsid w:val="006C0BB5"/>
    <w:rsid w:val="006C0DD1"/>
    <w:rsid w:val="006C1487"/>
    <w:rsid w:val="006C2FD7"/>
    <w:rsid w:val="006C58BB"/>
    <w:rsid w:val="006C6CD5"/>
    <w:rsid w:val="006D05B8"/>
    <w:rsid w:val="006D1333"/>
    <w:rsid w:val="006D19B0"/>
    <w:rsid w:val="006D2AB3"/>
    <w:rsid w:val="006D6F61"/>
    <w:rsid w:val="006E3D2B"/>
    <w:rsid w:val="006E5978"/>
    <w:rsid w:val="006E5B6E"/>
    <w:rsid w:val="006F0D37"/>
    <w:rsid w:val="006F1142"/>
    <w:rsid w:val="006F1A66"/>
    <w:rsid w:val="006F49D7"/>
    <w:rsid w:val="006F4D17"/>
    <w:rsid w:val="006F6198"/>
    <w:rsid w:val="006F637C"/>
    <w:rsid w:val="006F7F4A"/>
    <w:rsid w:val="00700B40"/>
    <w:rsid w:val="00700F7C"/>
    <w:rsid w:val="00702012"/>
    <w:rsid w:val="00702D27"/>
    <w:rsid w:val="00703365"/>
    <w:rsid w:val="00704A63"/>
    <w:rsid w:val="00705879"/>
    <w:rsid w:val="00706A5F"/>
    <w:rsid w:val="00707E44"/>
    <w:rsid w:val="00710ED7"/>
    <w:rsid w:val="00711AB8"/>
    <w:rsid w:val="007127CE"/>
    <w:rsid w:val="00720942"/>
    <w:rsid w:val="00720B43"/>
    <w:rsid w:val="0072212A"/>
    <w:rsid w:val="0072330A"/>
    <w:rsid w:val="00725135"/>
    <w:rsid w:val="007251DC"/>
    <w:rsid w:val="007304C5"/>
    <w:rsid w:val="00731017"/>
    <w:rsid w:val="0073256D"/>
    <w:rsid w:val="00733594"/>
    <w:rsid w:val="00734EB1"/>
    <w:rsid w:val="0073657E"/>
    <w:rsid w:val="00740502"/>
    <w:rsid w:val="00740C10"/>
    <w:rsid w:val="007418F7"/>
    <w:rsid w:val="0074371C"/>
    <w:rsid w:val="007473D3"/>
    <w:rsid w:val="00751567"/>
    <w:rsid w:val="00751A75"/>
    <w:rsid w:val="0075283C"/>
    <w:rsid w:val="0075358D"/>
    <w:rsid w:val="00755820"/>
    <w:rsid w:val="00755ECC"/>
    <w:rsid w:val="00757AC6"/>
    <w:rsid w:val="007607BC"/>
    <w:rsid w:val="00764BD4"/>
    <w:rsid w:val="00764E9E"/>
    <w:rsid w:val="0076795A"/>
    <w:rsid w:val="0077003A"/>
    <w:rsid w:val="0077008D"/>
    <w:rsid w:val="00771D62"/>
    <w:rsid w:val="007732E1"/>
    <w:rsid w:val="00775121"/>
    <w:rsid w:val="00775154"/>
    <w:rsid w:val="00775775"/>
    <w:rsid w:val="007771EC"/>
    <w:rsid w:val="00780421"/>
    <w:rsid w:val="007804C0"/>
    <w:rsid w:val="0078109D"/>
    <w:rsid w:val="00781805"/>
    <w:rsid w:val="007830A7"/>
    <w:rsid w:val="007839A3"/>
    <w:rsid w:val="00783D32"/>
    <w:rsid w:val="007859F0"/>
    <w:rsid w:val="00785C04"/>
    <w:rsid w:val="00787765"/>
    <w:rsid w:val="0079007F"/>
    <w:rsid w:val="007904DD"/>
    <w:rsid w:val="007909AE"/>
    <w:rsid w:val="00791CDF"/>
    <w:rsid w:val="00794BBC"/>
    <w:rsid w:val="007958DE"/>
    <w:rsid w:val="00796351"/>
    <w:rsid w:val="007978FA"/>
    <w:rsid w:val="007A3880"/>
    <w:rsid w:val="007A6674"/>
    <w:rsid w:val="007A6A50"/>
    <w:rsid w:val="007B130E"/>
    <w:rsid w:val="007B249C"/>
    <w:rsid w:val="007B288A"/>
    <w:rsid w:val="007B4489"/>
    <w:rsid w:val="007B713F"/>
    <w:rsid w:val="007B7828"/>
    <w:rsid w:val="007B7A84"/>
    <w:rsid w:val="007C052E"/>
    <w:rsid w:val="007C33F3"/>
    <w:rsid w:val="007C400C"/>
    <w:rsid w:val="007C5430"/>
    <w:rsid w:val="007C5C5E"/>
    <w:rsid w:val="007C5DAD"/>
    <w:rsid w:val="007D1665"/>
    <w:rsid w:val="007D416C"/>
    <w:rsid w:val="007D5F22"/>
    <w:rsid w:val="007D7648"/>
    <w:rsid w:val="007D765C"/>
    <w:rsid w:val="007D7E32"/>
    <w:rsid w:val="007E3517"/>
    <w:rsid w:val="007E4700"/>
    <w:rsid w:val="007F1585"/>
    <w:rsid w:val="007F3188"/>
    <w:rsid w:val="007F6276"/>
    <w:rsid w:val="007F7F04"/>
    <w:rsid w:val="00800A70"/>
    <w:rsid w:val="008016EB"/>
    <w:rsid w:val="00801D61"/>
    <w:rsid w:val="008036E5"/>
    <w:rsid w:val="00803E10"/>
    <w:rsid w:val="00804502"/>
    <w:rsid w:val="00805287"/>
    <w:rsid w:val="0080576D"/>
    <w:rsid w:val="00811EA8"/>
    <w:rsid w:val="008120B1"/>
    <w:rsid w:val="00812DC4"/>
    <w:rsid w:val="008157DD"/>
    <w:rsid w:val="008226E0"/>
    <w:rsid w:val="008233B3"/>
    <w:rsid w:val="0082502F"/>
    <w:rsid w:val="008253E3"/>
    <w:rsid w:val="00825867"/>
    <w:rsid w:val="00825A37"/>
    <w:rsid w:val="00830DEF"/>
    <w:rsid w:val="0083141B"/>
    <w:rsid w:val="0083352C"/>
    <w:rsid w:val="0083371C"/>
    <w:rsid w:val="008350FE"/>
    <w:rsid w:val="00836388"/>
    <w:rsid w:val="0083709F"/>
    <w:rsid w:val="00837785"/>
    <w:rsid w:val="00840F4E"/>
    <w:rsid w:val="008423AC"/>
    <w:rsid w:val="00842AEE"/>
    <w:rsid w:val="00843413"/>
    <w:rsid w:val="00844111"/>
    <w:rsid w:val="00845635"/>
    <w:rsid w:val="0084637D"/>
    <w:rsid w:val="00850698"/>
    <w:rsid w:val="008555B7"/>
    <w:rsid w:val="00855EA4"/>
    <w:rsid w:val="008618FB"/>
    <w:rsid w:val="00861DDB"/>
    <w:rsid w:val="008661F2"/>
    <w:rsid w:val="00867C59"/>
    <w:rsid w:val="008711B5"/>
    <w:rsid w:val="00871375"/>
    <w:rsid w:val="0087152E"/>
    <w:rsid w:val="00871B6B"/>
    <w:rsid w:val="008724D1"/>
    <w:rsid w:val="008725FE"/>
    <w:rsid w:val="0087363A"/>
    <w:rsid w:val="00873C7B"/>
    <w:rsid w:val="0087440A"/>
    <w:rsid w:val="0087564F"/>
    <w:rsid w:val="008758D7"/>
    <w:rsid w:val="008764CC"/>
    <w:rsid w:val="00876E4D"/>
    <w:rsid w:val="008771E7"/>
    <w:rsid w:val="008812F4"/>
    <w:rsid w:val="00882B8B"/>
    <w:rsid w:val="00883634"/>
    <w:rsid w:val="0088442A"/>
    <w:rsid w:val="00885D78"/>
    <w:rsid w:val="008862A7"/>
    <w:rsid w:val="00886C39"/>
    <w:rsid w:val="00891D9D"/>
    <w:rsid w:val="00894E93"/>
    <w:rsid w:val="00897B6C"/>
    <w:rsid w:val="00897D02"/>
    <w:rsid w:val="00897F4E"/>
    <w:rsid w:val="008A05B9"/>
    <w:rsid w:val="008A3792"/>
    <w:rsid w:val="008A4F96"/>
    <w:rsid w:val="008A56E8"/>
    <w:rsid w:val="008A58A1"/>
    <w:rsid w:val="008B270B"/>
    <w:rsid w:val="008B282C"/>
    <w:rsid w:val="008B3996"/>
    <w:rsid w:val="008B40E0"/>
    <w:rsid w:val="008B4DE3"/>
    <w:rsid w:val="008B58EF"/>
    <w:rsid w:val="008B799D"/>
    <w:rsid w:val="008C35B3"/>
    <w:rsid w:val="008C39A1"/>
    <w:rsid w:val="008D1B6E"/>
    <w:rsid w:val="008D359D"/>
    <w:rsid w:val="008D4389"/>
    <w:rsid w:val="008D4409"/>
    <w:rsid w:val="008D504A"/>
    <w:rsid w:val="008D5462"/>
    <w:rsid w:val="008D5D3F"/>
    <w:rsid w:val="008D6353"/>
    <w:rsid w:val="008D6613"/>
    <w:rsid w:val="008E064D"/>
    <w:rsid w:val="008E236F"/>
    <w:rsid w:val="008E35A6"/>
    <w:rsid w:val="008E510A"/>
    <w:rsid w:val="008E58B6"/>
    <w:rsid w:val="008F236B"/>
    <w:rsid w:val="008F3AC1"/>
    <w:rsid w:val="008F45D4"/>
    <w:rsid w:val="008F47C8"/>
    <w:rsid w:val="008F4E23"/>
    <w:rsid w:val="008F4F03"/>
    <w:rsid w:val="008F5A95"/>
    <w:rsid w:val="008F65FD"/>
    <w:rsid w:val="0090051F"/>
    <w:rsid w:val="009013CC"/>
    <w:rsid w:val="00901953"/>
    <w:rsid w:val="009027CF"/>
    <w:rsid w:val="00902D92"/>
    <w:rsid w:val="00904AC8"/>
    <w:rsid w:val="0091014B"/>
    <w:rsid w:val="00910E46"/>
    <w:rsid w:val="00910E5E"/>
    <w:rsid w:val="009120EF"/>
    <w:rsid w:val="00912E80"/>
    <w:rsid w:val="00914BB1"/>
    <w:rsid w:val="00914CCD"/>
    <w:rsid w:val="009177EF"/>
    <w:rsid w:val="00920C60"/>
    <w:rsid w:val="009234C2"/>
    <w:rsid w:val="0092357D"/>
    <w:rsid w:val="009265F1"/>
    <w:rsid w:val="00927125"/>
    <w:rsid w:val="00927ED5"/>
    <w:rsid w:val="009319BD"/>
    <w:rsid w:val="00931D96"/>
    <w:rsid w:val="009333AE"/>
    <w:rsid w:val="00934905"/>
    <w:rsid w:val="00934968"/>
    <w:rsid w:val="00936C9F"/>
    <w:rsid w:val="009400FA"/>
    <w:rsid w:val="00941A75"/>
    <w:rsid w:val="00942041"/>
    <w:rsid w:val="0094250C"/>
    <w:rsid w:val="009438D3"/>
    <w:rsid w:val="009439AC"/>
    <w:rsid w:val="00944656"/>
    <w:rsid w:val="009448B5"/>
    <w:rsid w:val="00945D45"/>
    <w:rsid w:val="00947C41"/>
    <w:rsid w:val="009502B1"/>
    <w:rsid w:val="00950AD7"/>
    <w:rsid w:val="0095292D"/>
    <w:rsid w:val="00953090"/>
    <w:rsid w:val="00954264"/>
    <w:rsid w:val="00954F48"/>
    <w:rsid w:val="009555FE"/>
    <w:rsid w:val="00955BF7"/>
    <w:rsid w:val="00955D1E"/>
    <w:rsid w:val="00957505"/>
    <w:rsid w:val="00964025"/>
    <w:rsid w:val="00965936"/>
    <w:rsid w:val="00967AF1"/>
    <w:rsid w:val="00971DCD"/>
    <w:rsid w:val="00977531"/>
    <w:rsid w:val="00980102"/>
    <w:rsid w:val="00980B22"/>
    <w:rsid w:val="0098225D"/>
    <w:rsid w:val="00983BF0"/>
    <w:rsid w:val="00983E71"/>
    <w:rsid w:val="00984336"/>
    <w:rsid w:val="009865FF"/>
    <w:rsid w:val="00990B8F"/>
    <w:rsid w:val="00990C01"/>
    <w:rsid w:val="00991500"/>
    <w:rsid w:val="0099663D"/>
    <w:rsid w:val="00996B0D"/>
    <w:rsid w:val="00997891"/>
    <w:rsid w:val="009A54B1"/>
    <w:rsid w:val="009A587C"/>
    <w:rsid w:val="009A5FB0"/>
    <w:rsid w:val="009B03D1"/>
    <w:rsid w:val="009B046A"/>
    <w:rsid w:val="009B0A38"/>
    <w:rsid w:val="009B2850"/>
    <w:rsid w:val="009B2D77"/>
    <w:rsid w:val="009B3A7C"/>
    <w:rsid w:val="009B47B2"/>
    <w:rsid w:val="009B4B4E"/>
    <w:rsid w:val="009B57F1"/>
    <w:rsid w:val="009B6C3E"/>
    <w:rsid w:val="009C0AFC"/>
    <w:rsid w:val="009C2571"/>
    <w:rsid w:val="009C45E1"/>
    <w:rsid w:val="009C7FA3"/>
    <w:rsid w:val="009D0110"/>
    <w:rsid w:val="009D134F"/>
    <w:rsid w:val="009D161E"/>
    <w:rsid w:val="009D2D24"/>
    <w:rsid w:val="009D4BD4"/>
    <w:rsid w:val="009D4C52"/>
    <w:rsid w:val="009D6653"/>
    <w:rsid w:val="009D68CB"/>
    <w:rsid w:val="009D6E80"/>
    <w:rsid w:val="009D7844"/>
    <w:rsid w:val="009E0725"/>
    <w:rsid w:val="009E3B6C"/>
    <w:rsid w:val="009E3D9B"/>
    <w:rsid w:val="009E4329"/>
    <w:rsid w:val="009F00BF"/>
    <w:rsid w:val="009F0E8C"/>
    <w:rsid w:val="009F4386"/>
    <w:rsid w:val="00A005DA"/>
    <w:rsid w:val="00A0254F"/>
    <w:rsid w:val="00A02B55"/>
    <w:rsid w:val="00A03382"/>
    <w:rsid w:val="00A05140"/>
    <w:rsid w:val="00A07015"/>
    <w:rsid w:val="00A07721"/>
    <w:rsid w:val="00A07F00"/>
    <w:rsid w:val="00A11149"/>
    <w:rsid w:val="00A1171B"/>
    <w:rsid w:val="00A1216D"/>
    <w:rsid w:val="00A139DA"/>
    <w:rsid w:val="00A176FF"/>
    <w:rsid w:val="00A17760"/>
    <w:rsid w:val="00A2024F"/>
    <w:rsid w:val="00A21960"/>
    <w:rsid w:val="00A21C7D"/>
    <w:rsid w:val="00A22890"/>
    <w:rsid w:val="00A22F1F"/>
    <w:rsid w:val="00A24015"/>
    <w:rsid w:val="00A26262"/>
    <w:rsid w:val="00A265C4"/>
    <w:rsid w:val="00A278ED"/>
    <w:rsid w:val="00A3036A"/>
    <w:rsid w:val="00A30482"/>
    <w:rsid w:val="00A324DB"/>
    <w:rsid w:val="00A3445D"/>
    <w:rsid w:val="00A34670"/>
    <w:rsid w:val="00A35BDD"/>
    <w:rsid w:val="00A40DE7"/>
    <w:rsid w:val="00A42B50"/>
    <w:rsid w:val="00A437A1"/>
    <w:rsid w:val="00A43DA8"/>
    <w:rsid w:val="00A44614"/>
    <w:rsid w:val="00A454EE"/>
    <w:rsid w:val="00A470E5"/>
    <w:rsid w:val="00A47CD8"/>
    <w:rsid w:val="00A5079F"/>
    <w:rsid w:val="00A54705"/>
    <w:rsid w:val="00A54F6F"/>
    <w:rsid w:val="00A55D71"/>
    <w:rsid w:val="00A561F3"/>
    <w:rsid w:val="00A6076E"/>
    <w:rsid w:val="00A61E1E"/>
    <w:rsid w:val="00A629CB"/>
    <w:rsid w:val="00A62B09"/>
    <w:rsid w:val="00A62FF6"/>
    <w:rsid w:val="00A632D2"/>
    <w:rsid w:val="00A6378D"/>
    <w:rsid w:val="00A63A79"/>
    <w:rsid w:val="00A63D50"/>
    <w:rsid w:val="00A63E8D"/>
    <w:rsid w:val="00A657CF"/>
    <w:rsid w:val="00A66272"/>
    <w:rsid w:val="00A67833"/>
    <w:rsid w:val="00A74712"/>
    <w:rsid w:val="00A7540D"/>
    <w:rsid w:val="00A77155"/>
    <w:rsid w:val="00A773CA"/>
    <w:rsid w:val="00A8044B"/>
    <w:rsid w:val="00A80A9C"/>
    <w:rsid w:val="00A81964"/>
    <w:rsid w:val="00A85A32"/>
    <w:rsid w:val="00A87202"/>
    <w:rsid w:val="00A90768"/>
    <w:rsid w:val="00A90CBB"/>
    <w:rsid w:val="00A90FAB"/>
    <w:rsid w:val="00A928E6"/>
    <w:rsid w:val="00A93B3D"/>
    <w:rsid w:val="00A93CD8"/>
    <w:rsid w:val="00A9522C"/>
    <w:rsid w:val="00A95542"/>
    <w:rsid w:val="00A967C5"/>
    <w:rsid w:val="00A9687D"/>
    <w:rsid w:val="00A97378"/>
    <w:rsid w:val="00AA383A"/>
    <w:rsid w:val="00AA3D76"/>
    <w:rsid w:val="00AA3F28"/>
    <w:rsid w:val="00AA3F31"/>
    <w:rsid w:val="00AA4176"/>
    <w:rsid w:val="00AA474D"/>
    <w:rsid w:val="00AA48FE"/>
    <w:rsid w:val="00AB047E"/>
    <w:rsid w:val="00AB3A4E"/>
    <w:rsid w:val="00AB50BB"/>
    <w:rsid w:val="00AC225C"/>
    <w:rsid w:val="00AC3D59"/>
    <w:rsid w:val="00AC6722"/>
    <w:rsid w:val="00AC684B"/>
    <w:rsid w:val="00AD141E"/>
    <w:rsid w:val="00AD2B1F"/>
    <w:rsid w:val="00AD58B9"/>
    <w:rsid w:val="00AD7165"/>
    <w:rsid w:val="00AD7EEA"/>
    <w:rsid w:val="00AE2430"/>
    <w:rsid w:val="00AE262B"/>
    <w:rsid w:val="00AE39DF"/>
    <w:rsid w:val="00AE3E6D"/>
    <w:rsid w:val="00AE4931"/>
    <w:rsid w:val="00AF0429"/>
    <w:rsid w:val="00AF12B5"/>
    <w:rsid w:val="00AF14B1"/>
    <w:rsid w:val="00AF2D3A"/>
    <w:rsid w:val="00AF3326"/>
    <w:rsid w:val="00AF6C37"/>
    <w:rsid w:val="00AF6ED2"/>
    <w:rsid w:val="00B0186D"/>
    <w:rsid w:val="00B01F0E"/>
    <w:rsid w:val="00B028C4"/>
    <w:rsid w:val="00B06742"/>
    <w:rsid w:val="00B07E15"/>
    <w:rsid w:val="00B123E3"/>
    <w:rsid w:val="00B150DF"/>
    <w:rsid w:val="00B15F3D"/>
    <w:rsid w:val="00B160DE"/>
    <w:rsid w:val="00B16E53"/>
    <w:rsid w:val="00B20677"/>
    <w:rsid w:val="00B21365"/>
    <w:rsid w:val="00B21A73"/>
    <w:rsid w:val="00B2392A"/>
    <w:rsid w:val="00B24059"/>
    <w:rsid w:val="00B260E6"/>
    <w:rsid w:val="00B267A4"/>
    <w:rsid w:val="00B30E64"/>
    <w:rsid w:val="00B3105A"/>
    <w:rsid w:val="00B3167E"/>
    <w:rsid w:val="00B31895"/>
    <w:rsid w:val="00B32671"/>
    <w:rsid w:val="00B34207"/>
    <w:rsid w:val="00B359D7"/>
    <w:rsid w:val="00B364CE"/>
    <w:rsid w:val="00B37138"/>
    <w:rsid w:val="00B37FBA"/>
    <w:rsid w:val="00B40A6D"/>
    <w:rsid w:val="00B40FF8"/>
    <w:rsid w:val="00B4210A"/>
    <w:rsid w:val="00B42320"/>
    <w:rsid w:val="00B448DC"/>
    <w:rsid w:val="00B51DF4"/>
    <w:rsid w:val="00B521A1"/>
    <w:rsid w:val="00B52898"/>
    <w:rsid w:val="00B5315C"/>
    <w:rsid w:val="00B56AD2"/>
    <w:rsid w:val="00B57D62"/>
    <w:rsid w:val="00B61903"/>
    <w:rsid w:val="00B63623"/>
    <w:rsid w:val="00B648D2"/>
    <w:rsid w:val="00B64CFD"/>
    <w:rsid w:val="00B64DD4"/>
    <w:rsid w:val="00B71837"/>
    <w:rsid w:val="00B7184B"/>
    <w:rsid w:val="00B71EB7"/>
    <w:rsid w:val="00B72DB8"/>
    <w:rsid w:val="00B73357"/>
    <w:rsid w:val="00B77D63"/>
    <w:rsid w:val="00B8135F"/>
    <w:rsid w:val="00B8265F"/>
    <w:rsid w:val="00B833E7"/>
    <w:rsid w:val="00B83C2A"/>
    <w:rsid w:val="00B844BC"/>
    <w:rsid w:val="00B85722"/>
    <w:rsid w:val="00B8702C"/>
    <w:rsid w:val="00B87C36"/>
    <w:rsid w:val="00B917B4"/>
    <w:rsid w:val="00B92D82"/>
    <w:rsid w:val="00B934E4"/>
    <w:rsid w:val="00B9383B"/>
    <w:rsid w:val="00B94C73"/>
    <w:rsid w:val="00B9709B"/>
    <w:rsid w:val="00BA262F"/>
    <w:rsid w:val="00BA4FAA"/>
    <w:rsid w:val="00BA513A"/>
    <w:rsid w:val="00BA5904"/>
    <w:rsid w:val="00BA7C9F"/>
    <w:rsid w:val="00BB1358"/>
    <w:rsid w:val="00BB31AE"/>
    <w:rsid w:val="00BB355C"/>
    <w:rsid w:val="00BB7877"/>
    <w:rsid w:val="00BC01BA"/>
    <w:rsid w:val="00BC04AB"/>
    <w:rsid w:val="00BC4582"/>
    <w:rsid w:val="00BC6314"/>
    <w:rsid w:val="00BD02D4"/>
    <w:rsid w:val="00BD57B7"/>
    <w:rsid w:val="00BD6705"/>
    <w:rsid w:val="00BD7277"/>
    <w:rsid w:val="00BD733E"/>
    <w:rsid w:val="00BD7C63"/>
    <w:rsid w:val="00BE1739"/>
    <w:rsid w:val="00BE2052"/>
    <w:rsid w:val="00BE2196"/>
    <w:rsid w:val="00BE4592"/>
    <w:rsid w:val="00BE5053"/>
    <w:rsid w:val="00BE576F"/>
    <w:rsid w:val="00BE6CB7"/>
    <w:rsid w:val="00BF0D45"/>
    <w:rsid w:val="00BF0FB4"/>
    <w:rsid w:val="00BF2B27"/>
    <w:rsid w:val="00BF41EB"/>
    <w:rsid w:val="00BF51EA"/>
    <w:rsid w:val="00BF68B7"/>
    <w:rsid w:val="00BF7BE6"/>
    <w:rsid w:val="00C017F3"/>
    <w:rsid w:val="00C0306D"/>
    <w:rsid w:val="00C060F7"/>
    <w:rsid w:val="00C067E5"/>
    <w:rsid w:val="00C06F6C"/>
    <w:rsid w:val="00C1019E"/>
    <w:rsid w:val="00C11256"/>
    <w:rsid w:val="00C11C07"/>
    <w:rsid w:val="00C12896"/>
    <w:rsid w:val="00C14786"/>
    <w:rsid w:val="00C22372"/>
    <w:rsid w:val="00C2529E"/>
    <w:rsid w:val="00C252D9"/>
    <w:rsid w:val="00C2561C"/>
    <w:rsid w:val="00C256B9"/>
    <w:rsid w:val="00C265CC"/>
    <w:rsid w:val="00C26C34"/>
    <w:rsid w:val="00C30565"/>
    <w:rsid w:val="00C31EBC"/>
    <w:rsid w:val="00C32E81"/>
    <w:rsid w:val="00C34F7D"/>
    <w:rsid w:val="00C3543A"/>
    <w:rsid w:val="00C3770F"/>
    <w:rsid w:val="00C4163C"/>
    <w:rsid w:val="00C41E96"/>
    <w:rsid w:val="00C42F1A"/>
    <w:rsid w:val="00C4327A"/>
    <w:rsid w:val="00C43486"/>
    <w:rsid w:val="00C4407F"/>
    <w:rsid w:val="00C45356"/>
    <w:rsid w:val="00C467E3"/>
    <w:rsid w:val="00C479F4"/>
    <w:rsid w:val="00C5197A"/>
    <w:rsid w:val="00C53149"/>
    <w:rsid w:val="00C532E0"/>
    <w:rsid w:val="00C56F9D"/>
    <w:rsid w:val="00C6003B"/>
    <w:rsid w:val="00C6211E"/>
    <w:rsid w:val="00C64065"/>
    <w:rsid w:val="00C7078A"/>
    <w:rsid w:val="00C716C1"/>
    <w:rsid w:val="00C718A3"/>
    <w:rsid w:val="00C718E1"/>
    <w:rsid w:val="00C71BA8"/>
    <w:rsid w:val="00C71F57"/>
    <w:rsid w:val="00C750F5"/>
    <w:rsid w:val="00C75852"/>
    <w:rsid w:val="00C76BE1"/>
    <w:rsid w:val="00C81D16"/>
    <w:rsid w:val="00C81EF2"/>
    <w:rsid w:val="00C828A6"/>
    <w:rsid w:val="00C84B46"/>
    <w:rsid w:val="00C85BF9"/>
    <w:rsid w:val="00C85FE2"/>
    <w:rsid w:val="00C8633C"/>
    <w:rsid w:val="00C900D7"/>
    <w:rsid w:val="00C9261B"/>
    <w:rsid w:val="00C93B37"/>
    <w:rsid w:val="00C94548"/>
    <w:rsid w:val="00C95CA2"/>
    <w:rsid w:val="00C97A08"/>
    <w:rsid w:val="00CA0974"/>
    <w:rsid w:val="00CA1B94"/>
    <w:rsid w:val="00CA2152"/>
    <w:rsid w:val="00CA27F5"/>
    <w:rsid w:val="00CA2A5C"/>
    <w:rsid w:val="00CA59AA"/>
    <w:rsid w:val="00CA5B1F"/>
    <w:rsid w:val="00CA6390"/>
    <w:rsid w:val="00CA72F4"/>
    <w:rsid w:val="00CB04FC"/>
    <w:rsid w:val="00CB166E"/>
    <w:rsid w:val="00CB2136"/>
    <w:rsid w:val="00CB40D7"/>
    <w:rsid w:val="00CB5AD3"/>
    <w:rsid w:val="00CB6527"/>
    <w:rsid w:val="00CB659C"/>
    <w:rsid w:val="00CC2DDD"/>
    <w:rsid w:val="00CC3A27"/>
    <w:rsid w:val="00CC4D73"/>
    <w:rsid w:val="00CC78D9"/>
    <w:rsid w:val="00CC7AE1"/>
    <w:rsid w:val="00CD0FEE"/>
    <w:rsid w:val="00CD3A24"/>
    <w:rsid w:val="00CD47DE"/>
    <w:rsid w:val="00CD4A99"/>
    <w:rsid w:val="00CD5B30"/>
    <w:rsid w:val="00CD6775"/>
    <w:rsid w:val="00CE13D8"/>
    <w:rsid w:val="00CE1E52"/>
    <w:rsid w:val="00CE2B5B"/>
    <w:rsid w:val="00CE2CE8"/>
    <w:rsid w:val="00CE35BF"/>
    <w:rsid w:val="00CE5024"/>
    <w:rsid w:val="00CE5BD2"/>
    <w:rsid w:val="00CE7ABB"/>
    <w:rsid w:val="00CF02CB"/>
    <w:rsid w:val="00CF0DBA"/>
    <w:rsid w:val="00CF3653"/>
    <w:rsid w:val="00CF433C"/>
    <w:rsid w:val="00CF4E30"/>
    <w:rsid w:val="00CF551F"/>
    <w:rsid w:val="00CF6A17"/>
    <w:rsid w:val="00D008DD"/>
    <w:rsid w:val="00D02C19"/>
    <w:rsid w:val="00D04A51"/>
    <w:rsid w:val="00D1013A"/>
    <w:rsid w:val="00D10468"/>
    <w:rsid w:val="00D10FB0"/>
    <w:rsid w:val="00D121E5"/>
    <w:rsid w:val="00D12AC9"/>
    <w:rsid w:val="00D136A4"/>
    <w:rsid w:val="00D141C3"/>
    <w:rsid w:val="00D1548C"/>
    <w:rsid w:val="00D15F2E"/>
    <w:rsid w:val="00D16EAF"/>
    <w:rsid w:val="00D20907"/>
    <w:rsid w:val="00D2188C"/>
    <w:rsid w:val="00D22405"/>
    <w:rsid w:val="00D2283F"/>
    <w:rsid w:val="00D24E3A"/>
    <w:rsid w:val="00D25835"/>
    <w:rsid w:val="00D312D2"/>
    <w:rsid w:val="00D313F4"/>
    <w:rsid w:val="00D33F0E"/>
    <w:rsid w:val="00D34F7B"/>
    <w:rsid w:val="00D40AB7"/>
    <w:rsid w:val="00D41D63"/>
    <w:rsid w:val="00D41D8B"/>
    <w:rsid w:val="00D434A6"/>
    <w:rsid w:val="00D434AE"/>
    <w:rsid w:val="00D454F9"/>
    <w:rsid w:val="00D4658F"/>
    <w:rsid w:val="00D5387D"/>
    <w:rsid w:val="00D53D68"/>
    <w:rsid w:val="00D54545"/>
    <w:rsid w:val="00D556AF"/>
    <w:rsid w:val="00D55B6C"/>
    <w:rsid w:val="00D5668E"/>
    <w:rsid w:val="00D57A17"/>
    <w:rsid w:val="00D57F85"/>
    <w:rsid w:val="00D6059D"/>
    <w:rsid w:val="00D60832"/>
    <w:rsid w:val="00D61E5D"/>
    <w:rsid w:val="00D63E7B"/>
    <w:rsid w:val="00D66D9A"/>
    <w:rsid w:val="00D72D19"/>
    <w:rsid w:val="00D7464C"/>
    <w:rsid w:val="00D7655A"/>
    <w:rsid w:val="00D838B8"/>
    <w:rsid w:val="00D847FE"/>
    <w:rsid w:val="00D85033"/>
    <w:rsid w:val="00D85BA8"/>
    <w:rsid w:val="00D86648"/>
    <w:rsid w:val="00D87583"/>
    <w:rsid w:val="00D87CE8"/>
    <w:rsid w:val="00D90358"/>
    <w:rsid w:val="00D9204A"/>
    <w:rsid w:val="00D92266"/>
    <w:rsid w:val="00D94267"/>
    <w:rsid w:val="00D949BE"/>
    <w:rsid w:val="00D9685A"/>
    <w:rsid w:val="00DA0D1F"/>
    <w:rsid w:val="00DA1578"/>
    <w:rsid w:val="00DA1807"/>
    <w:rsid w:val="00DA2E44"/>
    <w:rsid w:val="00DA7436"/>
    <w:rsid w:val="00DB213E"/>
    <w:rsid w:val="00DB36AA"/>
    <w:rsid w:val="00DB4E37"/>
    <w:rsid w:val="00DB5A28"/>
    <w:rsid w:val="00DB5F1A"/>
    <w:rsid w:val="00DC02FA"/>
    <w:rsid w:val="00DC0EE3"/>
    <w:rsid w:val="00DC0F2E"/>
    <w:rsid w:val="00DC28D0"/>
    <w:rsid w:val="00DC3159"/>
    <w:rsid w:val="00DC4F6A"/>
    <w:rsid w:val="00DC769E"/>
    <w:rsid w:val="00DD1703"/>
    <w:rsid w:val="00DD2B3D"/>
    <w:rsid w:val="00DD4495"/>
    <w:rsid w:val="00DD70E3"/>
    <w:rsid w:val="00DE0391"/>
    <w:rsid w:val="00DE1E46"/>
    <w:rsid w:val="00DE1EE4"/>
    <w:rsid w:val="00DE5D2C"/>
    <w:rsid w:val="00DE684C"/>
    <w:rsid w:val="00DE7246"/>
    <w:rsid w:val="00DF034B"/>
    <w:rsid w:val="00DF1AD3"/>
    <w:rsid w:val="00DF33E4"/>
    <w:rsid w:val="00DF3DAA"/>
    <w:rsid w:val="00DF4D71"/>
    <w:rsid w:val="00DF67CF"/>
    <w:rsid w:val="00DF67E1"/>
    <w:rsid w:val="00DF6E16"/>
    <w:rsid w:val="00E0032D"/>
    <w:rsid w:val="00E008CE"/>
    <w:rsid w:val="00E013AC"/>
    <w:rsid w:val="00E04637"/>
    <w:rsid w:val="00E0472B"/>
    <w:rsid w:val="00E06F21"/>
    <w:rsid w:val="00E11277"/>
    <w:rsid w:val="00E204B3"/>
    <w:rsid w:val="00E23493"/>
    <w:rsid w:val="00E26E2D"/>
    <w:rsid w:val="00E3035A"/>
    <w:rsid w:val="00E33406"/>
    <w:rsid w:val="00E3344E"/>
    <w:rsid w:val="00E34538"/>
    <w:rsid w:val="00E34973"/>
    <w:rsid w:val="00E35B1E"/>
    <w:rsid w:val="00E35D46"/>
    <w:rsid w:val="00E42D5F"/>
    <w:rsid w:val="00E43153"/>
    <w:rsid w:val="00E46C28"/>
    <w:rsid w:val="00E47450"/>
    <w:rsid w:val="00E508C0"/>
    <w:rsid w:val="00E51D8D"/>
    <w:rsid w:val="00E5307D"/>
    <w:rsid w:val="00E53FC0"/>
    <w:rsid w:val="00E5670D"/>
    <w:rsid w:val="00E56A6F"/>
    <w:rsid w:val="00E57291"/>
    <w:rsid w:val="00E57A73"/>
    <w:rsid w:val="00E61300"/>
    <w:rsid w:val="00E614B3"/>
    <w:rsid w:val="00E662FF"/>
    <w:rsid w:val="00E66BDE"/>
    <w:rsid w:val="00E7045F"/>
    <w:rsid w:val="00E7100C"/>
    <w:rsid w:val="00E756F0"/>
    <w:rsid w:val="00E760A1"/>
    <w:rsid w:val="00E815BB"/>
    <w:rsid w:val="00E81971"/>
    <w:rsid w:val="00E84CCA"/>
    <w:rsid w:val="00E855A8"/>
    <w:rsid w:val="00E85F39"/>
    <w:rsid w:val="00E90DA7"/>
    <w:rsid w:val="00E90E28"/>
    <w:rsid w:val="00E91B35"/>
    <w:rsid w:val="00E91D40"/>
    <w:rsid w:val="00E955F9"/>
    <w:rsid w:val="00E96F8B"/>
    <w:rsid w:val="00EA0ED7"/>
    <w:rsid w:val="00EA2F64"/>
    <w:rsid w:val="00EA3F18"/>
    <w:rsid w:val="00EA45BF"/>
    <w:rsid w:val="00EA67B2"/>
    <w:rsid w:val="00EA692D"/>
    <w:rsid w:val="00EA7F64"/>
    <w:rsid w:val="00EB169F"/>
    <w:rsid w:val="00EB4A4B"/>
    <w:rsid w:val="00EB527A"/>
    <w:rsid w:val="00EB52E7"/>
    <w:rsid w:val="00EB5710"/>
    <w:rsid w:val="00EB6D1D"/>
    <w:rsid w:val="00EB7020"/>
    <w:rsid w:val="00EB79C0"/>
    <w:rsid w:val="00EB7C61"/>
    <w:rsid w:val="00EC68E8"/>
    <w:rsid w:val="00EC7649"/>
    <w:rsid w:val="00ED0B47"/>
    <w:rsid w:val="00ED13F3"/>
    <w:rsid w:val="00ED2AC8"/>
    <w:rsid w:val="00ED2E26"/>
    <w:rsid w:val="00ED36E4"/>
    <w:rsid w:val="00ED5261"/>
    <w:rsid w:val="00ED5D4A"/>
    <w:rsid w:val="00ED74E4"/>
    <w:rsid w:val="00EE0267"/>
    <w:rsid w:val="00EE3AC9"/>
    <w:rsid w:val="00EE596A"/>
    <w:rsid w:val="00EE5F74"/>
    <w:rsid w:val="00EE6056"/>
    <w:rsid w:val="00EF1D02"/>
    <w:rsid w:val="00EF1DB6"/>
    <w:rsid w:val="00EF2A82"/>
    <w:rsid w:val="00EF3874"/>
    <w:rsid w:val="00EF5EEB"/>
    <w:rsid w:val="00EF69C9"/>
    <w:rsid w:val="00F013D6"/>
    <w:rsid w:val="00F045BA"/>
    <w:rsid w:val="00F0475F"/>
    <w:rsid w:val="00F0677A"/>
    <w:rsid w:val="00F15884"/>
    <w:rsid w:val="00F203B9"/>
    <w:rsid w:val="00F23D24"/>
    <w:rsid w:val="00F23F2D"/>
    <w:rsid w:val="00F246F8"/>
    <w:rsid w:val="00F249D8"/>
    <w:rsid w:val="00F25F58"/>
    <w:rsid w:val="00F3084D"/>
    <w:rsid w:val="00F30E5C"/>
    <w:rsid w:val="00F31EFD"/>
    <w:rsid w:val="00F31F8E"/>
    <w:rsid w:val="00F32C64"/>
    <w:rsid w:val="00F32D08"/>
    <w:rsid w:val="00F32DE9"/>
    <w:rsid w:val="00F34673"/>
    <w:rsid w:val="00F417E0"/>
    <w:rsid w:val="00F42EE2"/>
    <w:rsid w:val="00F434FD"/>
    <w:rsid w:val="00F43F64"/>
    <w:rsid w:val="00F47EE1"/>
    <w:rsid w:val="00F5243E"/>
    <w:rsid w:val="00F5489E"/>
    <w:rsid w:val="00F55CBF"/>
    <w:rsid w:val="00F62143"/>
    <w:rsid w:val="00F62495"/>
    <w:rsid w:val="00F6340D"/>
    <w:rsid w:val="00F6387B"/>
    <w:rsid w:val="00F65586"/>
    <w:rsid w:val="00F679CB"/>
    <w:rsid w:val="00F76782"/>
    <w:rsid w:val="00F77DB1"/>
    <w:rsid w:val="00F80B78"/>
    <w:rsid w:val="00F80E49"/>
    <w:rsid w:val="00F824A4"/>
    <w:rsid w:val="00F83CFB"/>
    <w:rsid w:val="00F8511A"/>
    <w:rsid w:val="00F855CF"/>
    <w:rsid w:val="00F85E54"/>
    <w:rsid w:val="00F8789D"/>
    <w:rsid w:val="00F909F3"/>
    <w:rsid w:val="00F9158D"/>
    <w:rsid w:val="00F91B52"/>
    <w:rsid w:val="00F94BD7"/>
    <w:rsid w:val="00F95F7B"/>
    <w:rsid w:val="00F9618C"/>
    <w:rsid w:val="00F973AE"/>
    <w:rsid w:val="00F97491"/>
    <w:rsid w:val="00FA1176"/>
    <w:rsid w:val="00FA499A"/>
    <w:rsid w:val="00FA5396"/>
    <w:rsid w:val="00FA55A9"/>
    <w:rsid w:val="00FA732E"/>
    <w:rsid w:val="00FA7F20"/>
    <w:rsid w:val="00FB0577"/>
    <w:rsid w:val="00FB23CA"/>
    <w:rsid w:val="00FB26FC"/>
    <w:rsid w:val="00FB3A03"/>
    <w:rsid w:val="00FB4EC8"/>
    <w:rsid w:val="00FB55E9"/>
    <w:rsid w:val="00FB57E8"/>
    <w:rsid w:val="00FC3B25"/>
    <w:rsid w:val="00FC4896"/>
    <w:rsid w:val="00FC5331"/>
    <w:rsid w:val="00FC639F"/>
    <w:rsid w:val="00FC6678"/>
    <w:rsid w:val="00FC7AE5"/>
    <w:rsid w:val="00FD1861"/>
    <w:rsid w:val="00FD1B81"/>
    <w:rsid w:val="00FD2475"/>
    <w:rsid w:val="00FD29BB"/>
    <w:rsid w:val="00FD3164"/>
    <w:rsid w:val="00FD57A1"/>
    <w:rsid w:val="00FD5B3A"/>
    <w:rsid w:val="00FD5E88"/>
    <w:rsid w:val="00FD60C5"/>
    <w:rsid w:val="00FD7539"/>
    <w:rsid w:val="00FD7572"/>
    <w:rsid w:val="00FD76F0"/>
    <w:rsid w:val="00FD7B4C"/>
    <w:rsid w:val="00FE013D"/>
    <w:rsid w:val="00FE06C1"/>
    <w:rsid w:val="00FE0A62"/>
    <w:rsid w:val="00FE0D00"/>
    <w:rsid w:val="00FE2F6F"/>
    <w:rsid w:val="00FE31A3"/>
    <w:rsid w:val="00FE46B2"/>
    <w:rsid w:val="00FE4B71"/>
    <w:rsid w:val="00FE6AAA"/>
    <w:rsid w:val="00FF13FE"/>
    <w:rsid w:val="00FF5A82"/>
    <w:rsid w:val="00FF6EB6"/>
    <w:rsid w:val="026C24F8"/>
    <w:rsid w:val="05620A5C"/>
    <w:rsid w:val="071E1BC1"/>
    <w:rsid w:val="08E41FB8"/>
    <w:rsid w:val="0AB8482A"/>
    <w:rsid w:val="117A4941"/>
    <w:rsid w:val="176E06FF"/>
    <w:rsid w:val="196C7F0A"/>
    <w:rsid w:val="1EC5314C"/>
    <w:rsid w:val="23A14723"/>
    <w:rsid w:val="2E4764CE"/>
    <w:rsid w:val="2FD5344F"/>
    <w:rsid w:val="312805D3"/>
    <w:rsid w:val="36470411"/>
    <w:rsid w:val="36C812BF"/>
    <w:rsid w:val="3C5F6410"/>
    <w:rsid w:val="3E6321F8"/>
    <w:rsid w:val="4D024375"/>
    <w:rsid w:val="5061488F"/>
    <w:rsid w:val="50B24A4A"/>
    <w:rsid w:val="537169D4"/>
    <w:rsid w:val="61B25917"/>
    <w:rsid w:val="64FF6FD4"/>
    <w:rsid w:val="69DB0240"/>
    <w:rsid w:val="70AD75DC"/>
    <w:rsid w:val="7D5E3A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semiHidden="0" w:name="heading 2"/>
    <w:lsdException w:qFormat="1" w:uiPriority="9" w:semiHidden="0" w:name="heading 3"/>
    <w:lsdException w:qFormat="1" w:uiPriority="99" w:semiHidden="0" w:name="heading 4"/>
    <w:lsdException w:qFormat="1" w:uiPriority="9" w:semiHidden="0"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qFormat="1" w:uiPriority="39" w:semiHidden="0" w:name="toc 4"/>
    <w:lsdException w:qFormat="1" w:uiPriority="39" w:semiHidden="0" w:name="toc 5"/>
    <w:lsdException w:qFormat="1" w:uiPriority="39" w:semiHidden="0" w:name="toc 6"/>
    <w:lsdException w:qFormat="1" w:uiPriority="39" w:semiHidden="0" w:name="toc 7"/>
    <w:lsdException w:qFormat="1" w:uiPriority="39" w:semiHidden="0" w:name="toc 8"/>
    <w:lsdException w:qFormat="1" w:uiPriority="39" w:semiHidden="0" w:name="toc 9"/>
    <w:lsdException w:uiPriority="99" w:name="Normal Indent"/>
    <w:lsdException w:uiPriority="99" w:name="footnote text"/>
    <w:lsdException w:qFormat="1"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sz w:val="24"/>
      <w:szCs w:val="24"/>
      <w:lang w:val="en-GB" w:eastAsia="en-GB" w:bidi="ar-SA"/>
    </w:rPr>
  </w:style>
  <w:style w:type="paragraph" w:styleId="2">
    <w:name w:val="heading 1"/>
    <w:basedOn w:val="1"/>
    <w:next w:val="1"/>
    <w:link w:val="38"/>
    <w:qFormat/>
    <w:uiPriority w:val="99"/>
    <w:pPr>
      <w:keepNext/>
      <w:keepLines/>
      <w:spacing w:before="24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link w:val="39"/>
    <w:unhideWhenUsed/>
    <w:qFormat/>
    <w:uiPriority w:val="9"/>
    <w:pPr>
      <w:keepNext/>
      <w:keepLines/>
      <w:spacing w:before="40"/>
      <w:outlineLvl w:val="1"/>
    </w:pPr>
    <w:rPr>
      <w:rFonts w:asciiTheme="majorHAnsi" w:hAnsiTheme="majorHAnsi" w:eastAsiaTheme="majorEastAsia" w:cstheme="majorBidi"/>
      <w:color w:val="2F5597" w:themeColor="accent1" w:themeShade="BF"/>
      <w:sz w:val="26"/>
      <w:szCs w:val="26"/>
    </w:rPr>
  </w:style>
  <w:style w:type="paragraph" w:styleId="4">
    <w:name w:val="heading 3"/>
    <w:basedOn w:val="1"/>
    <w:next w:val="1"/>
    <w:link w:val="40"/>
    <w:unhideWhenUsed/>
    <w:qFormat/>
    <w:uiPriority w:val="9"/>
    <w:pPr>
      <w:keepNext/>
      <w:keepLines/>
      <w:spacing w:before="40"/>
      <w:outlineLvl w:val="2"/>
    </w:pPr>
    <w:rPr>
      <w:rFonts w:asciiTheme="majorHAnsi" w:hAnsiTheme="majorHAnsi" w:eastAsiaTheme="majorEastAsia" w:cstheme="majorBidi"/>
      <w:color w:val="203864" w:themeColor="accent1" w:themeShade="80"/>
    </w:rPr>
  </w:style>
  <w:style w:type="paragraph" w:styleId="5">
    <w:name w:val="heading 4"/>
    <w:basedOn w:val="1"/>
    <w:next w:val="1"/>
    <w:link w:val="41"/>
    <w:unhideWhenUsed/>
    <w:qFormat/>
    <w:uiPriority w:val="99"/>
    <w:pPr>
      <w:keepNext/>
      <w:keepLines/>
      <w:spacing w:before="40"/>
      <w:outlineLvl w:val="3"/>
    </w:pPr>
    <w:rPr>
      <w:rFonts w:asciiTheme="majorHAnsi" w:hAnsiTheme="majorHAnsi" w:eastAsiaTheme="majorEastAsia" w:cstheme="majorBidi"/>
      <w:i/>
      <w:iCs/>
      <w:color w:val="2F5597" w:themeColor="accent1" w:themeShade="BF"/>
    </w:rPr>
  </w:style>
  <w:style w:type="paragraph" w:styleId="6">
    <w:name w:val="heading 5"/>
    <w:basedOn w:val="1"/>
    <w:next w:val="1"/>
    <w:link w:val="47"/>
    <w:unhideWhenUsed/>
    <w:qFormat/>
    <w:uiPriority w:val="9"/>
    <w:pPr>
      <w:keepNext/>
      <w:keepLines/>
      <w:spacing w:before="40"/>
      <w:outlineLvl w:val="4"/>
    </w:pPr>
    <w:rPr>
      <w:rFonts w:asciiTheme="majorHAnsi" w:hAnsiTheme="majorHAnsi" w:eastAsiaTheme="majorEastAsia" w:cstheme="majorBidi"/>
      <w:color w:val="2F5597" w:themeColor="accent1" w:themeShade="BF"/>
    </w:rPr>
  </w:style>
  <w:style w:type="character" w:default="1" w:styleId="27">
    <w:name w:val="Default Paragraph Font"/>
    <w:semiHidden/>
    <w:unhideWhenUsed/>
    <w:uiPriority w:val="1"/>
  </w:style>
  <w:style w:type="table" w:default="1" w:styleId="25">
    <w:name w:val="Normal Table"/>
    <w:semiHidden/>
    <w:unhideWhenUsed/>
    <w:uiPriority w:val="99"/>
    <w:tblPr>
      <w:tblCellMar>
        <w:top w:w="0" w:type="dxa"/>
        <w:left w:w="108" w:type="dxa"/>
        <w:bottom w:w="0" w:type="dxa"/>
        <w:right w:w="108" w:type="dxa"/>
      </w:tblCellMar>
    </w:tblPr>
  </w:style>
  <w:style w:type="paragraph" w:styleId="7">
    <w:name w:val="toc 7"/>
    <w:basedOn w:val="1"/>
    <w:next w:val="1"/>
    <w:unhideWhenUsed/>
    <w:qFormat/>
    <w:uiPriority w:val="39"/>
    <w:pPr>
      <w:ind w:left="1440"/>
    </w:pPr>
    <w:rPr>
      <w:rFonts w:asciiTheme="minorHAnsi" w:hAnsiTheme="minorHAnsi" w:cstheme="minorHAnsi"/>
      <w:sz w:val="20"/>
      <w:szCs w:val="20"/>
    </w:rPr>
  </w:style>
  <w:style w:type="paragraph" w:styleId="8">
    <w:name w:val="caption"/>
    <w:basedOn w:val="1"/>
    <w:next w:val="1"/>
    <w:unhideWhenUsed/>
    <w:qFormat/>
    <w:uiPriority w:val="35"/>
    <w:pPr>
      <w:spacing w:after="200"/>
    </w:pPr>
    <w:rPr>
      <w:i/>
      <w:iCs/>
    </w:rPr>
  </w:style>
  <w:style w:type="paragraph" w:styleId="9">
    <w:name w:val="annotation text"/>
    <w:basedOn w:val="1"/>
    <w:link w:val="61"/>
    <w:semiHidden/>
    <w:unhideWhenUsed/>
    <w:qFormat/>
    <w:uiPriority w:val="99"/>
    <w:rPr>
      <w:sz w:val="20"/>
      <w:szCs w:val="20"/>
      <w:lang w:eastAsia="en-US"/>
    </w:rPr>
  </w:style>
  <w:style w:type="paragraph" w:styleId="10">
    <w:name w:val="toc 5"/>
    <w:basedOn w:val="1"/>
    <w:next w:val="1"/>
    <w:unhideWhenUsed/>
    <w:qFormat/>
    <w:uiPriority w:val="39"/>
    <w:pPr>
      <w:ind w:left="960"/>
    </w:pPr>
    <w:rPr>
      <w:rFonts w:asciiTheme="minorHAnsi" w:hAnsiTheme="minorHAnsi" w:cstheme="minorHAnsi"/>
      <w:sz w:val="20"/>
      <w:szCs w:val="20"/>
    </w:rPr>
  </w:style>
  <w:style w:type="paragraph" w:styleId="11">
    <w:name w:val="toc 3"/>
    <w:basedOn w:val="1"/>
    <w:next w:val="1"/>
    <w:unhideWhenUsed/>
    <w:qFormat/>
    <w:uiPriority w:val="39"/>
    <w:pPr>
      <w:ind w:left="480"/>
    </w:pPr>
    <w:rPr>
      <w:rFonts w:asciiTheme="minorHAnsi" w:hAnsiTheme="minorHAnsi" w:cstheme="minorHAnsi"/>
      <w:sz w:val="20"/>
      <w:szCs w:val="20"/>
    </w:rPr>
  </w:style>
  <w:style w:type="paragraph" w:styleId="12">
    <w:name w:val="toc 8"/>
    <w:basedOn w:val="1"/>
    <w:next w:val="1"/>
    <w:unhideWhenUsed/>
    <w:qFormat/>
    <w:uiPriority w:val="39"/>
    <w:pPr>
      <w:ind w:left="1680"/>
    </w:pPr>
    <w:rPr>
      <w:rFonts w:asciiTheme="minorHAnsi" w:hAnsiTheme="minorHAnsi" w:cstheme="minorHAnsi"/>
      <w:sz w:val="20"/>
      <w:szCs w:val="20"/>
    </w:rPr>
  </w:style>
  <w:style w:type="paragraph" w:styleId="13">
    <w:name w:val="Balloon Text"/>
    <w:basedOn w:val="1"/>
    <w:link w:val="55"/>
    <w:semiHidden/>
    <w:unhideWhenUsed/>
    <w:qFormat/>
    <w:uiPriority w:val="99"/>
    <w:rPr>
      <w:sz w:val="18"/>
      <w:szCs w:val="18"/>
    </w:rPr>
  </w:style>
  <w:style w:type="paragraph" w:styleId="14">
    <w:name w:val="footer"/>
    <w:basedOn w:val="1"/>
    <w:link w:val="36"/>
    <w:unhideWhenUsed/>
    <w:qFormat/>
    <w:uiPriority w:val="99"/>
    <w:pPr>
      <w:tabs>
        <w:tab w:val="center" w:pos="4680"/>
        <w:tab w:val="right" w:pos="9360"/>
      </w:tabs>
    </w:pPr>
  </w:style>
  <w:style w:type="paragraph" w:styleId="15">
    <w:name w:val="header"/>
    <w:basedOn w:val="1"/>
    <w:link w:val="35"/>
    <w:unhideWhenUsed/>
    <w:qFormat/>
    <w:uiPriority w:val="99"/>
    <w:pPr>
      <w:tabs>
        <w:tab w:val="center" w:pos="4680"/>
        <w:tab w:val="right" w:pos="9360"/>
      </w:tabs>
    </w:pPr>
  </w:style>
  <w:style w:type="paragraph" w:styleId="16">
    <w:name w:val="toc 1"/>
    <w:basedOn w:val="1"/>
    <w:next w:val="1"/>
    <w:unhideWhenUsed/>
    <w:qFormat/>
    <w:uiPriority w:val="39"/>
    <w:pPr>
      <w:tabs>
        <w:tab w:val="right" w:leader="dot" w:pos="9010"/>
      </w:tabs>
      <w:spacing w:before="120" w:line="360" w:lineRule="auto"/>
      <w:jc w:val="both"/>
    </w:pPr>
    <w:rPr>
      <w:b/>
      <w:bCs/>
    </w:rPr>
  </w:style>
  <w:style w:type="paragraph" w:styleId="17">
    <w:name w:val="toc 4"/>
    <w:basedOn w:val="1"/>
    <w:next w:val="1"/>
    <w:unhideWhenUsed/>
    <w:qFormat/>
    <w:uiPriority w:val="39"/>
    <w:pPr>
      <w:ind w:left="720"/>
    </w:pPr>
    <w:rPr>
      <w:rFonts w:asciiTheme="minorHAnsi" w:hAnsiTheme="minorHAnsi" w:cstheme="minorHAnsi"/>
      <w:sz w:val="20"/>
      <w:szCs w:val="20"/>
    </w:rPr>
  </w:style>
  <w:style w:type="paragraph" w:styleId="18">
    <w:name w:val="toc 6"/>
    <w:basedOn w:val="1"/>
    <w:next w:val="1"/>
    <w:unhideWhenUsed/>
    <w:qFormat/>
    <w:uiPriority w:val="39"/>
    <w:pPr>
      <w:ind w:left="1200"/>
    </w:pPr>
    <w:rPr>
      <w:rFonts w:asciiTheme="minorHAnsi" w:hAnsiTheme="minorHAnsi" w:cstheme="minorHAnsi"/>
      <w:sz w:val="20"/>
      <w:szCs w:val="20"/>
    </w:rPr>
  </w:style>
  <w:style w:type="paragraph" w:styleId="19">
    <w:name w:val="table of figures"/>
    <w:basedOn w:val="1"/>
    <w:next w:val="1"/>
    <w:unhideWhenUsed/>
    <w:qFormat/>
    <w:uiPriority w:val="99"/>
    <w:pPr>
      <w:spacing w:before="360" w:after="360"/>
      <w:jc w:val="both"/>
    </w:pPr>
  </w:style>
  <w:style w:type="paragraph" w:styleId="20">
    <w:name w:val="toc 2"/>
    <w:basedOn w:val="1"/>
    <w:next w:val="1"/>
    <w:unhideWhenUsed/>
    <w:qFormat/>
    <w:uiPriority w:val="39"/>
    <w:pPr>
      <w:spacing w:before="120"/>
      <w:ind w:left="240"/>
    </w:pPr>
    <w:rPr>
      <w:rFonts w:asciiTheme="minorHAnsi" w:hAnsiTheme="minorHAnsi" w:cstheme="minorHAnsi"/>
      <w:b/>
      <w:bCs/>
      <w:sz w:val="22"/>
      <w:szCs w:val="22"/>
    </w:rPr>
  </w:style>
  <w:style w:type="paragraph" w:styleId="21">
    <w:name w:val="toc 9"/>
    <w:basedOn w:val="1"/>
    <w:next w:val="1"/>
    <w:unhideWhenUsed/>
    <w:qFormat/>
    <w:uiPriority w:val="39"/>
    <w:pPr>
      <w:ind w:left="1920"/>
    </w:pPr>
    <w:rPr>
      <w:rFonts w:asciiTheme="minorHAnsi" w:hAnsiTheme="minorHAnsi" w:cstheme="minorHAnsi"/>
      <w:sz w:val="20"/>
      <w:szCs w:val="20"/>
    </w:rPr>
  </w:style>
  <w:style w:type="paragraph" w:styleId="22">
    <w:name w:val="Body Text 2"/>
    <w:basedOn w:val="1"/>
    <w:link w:val="57"/>
    <w:qFormat/>
    <w:uiPriority w:val="99"/>
    <w:pPr>
      <w:ind w:left="720" w:hanging="720"/>
    </w:pPr>
    <w:rPr>
      <w:b/>
      <w:bCs/>
      <w:sz w:val="22"/>
      <w:szCs w:val="22"/>
      <w:lang w:eastAsia="en-US"/>
    </w:rPr>
  </w:style>
  <w:style w:type="paragraph" w:styleId="23">
    <w:name w:val="Normal (Web)"/>
    <w:basedOn w:val="1"/>
    <w:unhideWhenUsed/>
    <w:qFormat/>
    <w:uiPriority w:val="99"/>
    <w:pPr>
      <w:spacing w:before="100" w:beforeAutospacing="1" w:after="100" w:afterAutospacing="1"/>
    </w:pPr>
  </w:style>
  <w:style w:type="paragraph" w:styleId="24">
    <w:name w:val="annotation subject"/>
    <w:basedOn w:val="9"/>
    <w:next w:val="9"/>
    <w:link w:val="62"/>
    <w:semiHidden/>
    <w:unhideWhenUsed/>
    <w:qFormat/>
    <w:uiPriority w:val="99"/>
    <w:rPr>
      <w:b/>
      <w:bCs/>
    </w:rPr>
  </w:style>
  <w:style w:type="table" w:styleId="26">
    <w:name w:val="Table Grid"/>
    <w:basedOn w:val="25"/>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28">
    <w:name w:val="Strong"/>
    <w:basedOn w:val="27"/>
    <w:qFormat/>
    <w:uiPriority w:val="22"/>
    <w:rPr>
      <w:b/>
      <w:bCs/>
    </w:rPr>
  </w:style>
  <w:style w:type="character" w:styleId="29">
    <w:name w:val="page number"/>
    <w:basedOn w:val="27"/>
    <w:unhideWhenUsed/>
    <w:qFormat/>
    <w:uiPriority w:val="99"/>
  </w:style>
  <w:style w:type="character" w:styleId="30">
    <w:name w:val="FollowedHyperlink"/>
    <w:basedOn w:val="27"/>
    <w:semiHidden/>
    <w:unhideWhenUsed/>
    <w:qFormat/>
    <w:uiPriority w:val="99"/>
    <w:rPr>
      <w:color w:val="954F72" w:themeColor="followedHyperlink"/>
      <w:u w:val="single"/>
      <w14:textFill>
        <w14:solidFill>
          <w14:schemeClr w14:val="folHlink"/>
        </w14:solidFill>
      </w14:textFill>
    </w:rPr>
  </w:style>
  <w:style w:type="character" w:styleId="31">
    <w:name w:val="Hyperlink"/>
    <w:basedOn w:val="27"/>
    <w:unhideWhenUsed/>
    <w:qFormat/>
    <w:uiPriority w:val="99"/>
    <w:rPr>
      <w:color w:val="0563C1" w:themeColor="hyperlink"/>
      <w:u w:val="single"/>
      <w14:textFill>
        <w14:solidFill>
          <w14:schemeClr w14:val="hlink"/>
        </w14:solidFill>
      </w14:textFill>
    </w:rPr>
  </w:style>
  <w:style w:type="character" w:styleId="32">
    <w:name w:val="annotation reference"/>
    <w:semiHidden/>
    <w:unhideWhenUsed/>
    <w:qFormat/>
    <w:uiPriority w:val="99"/>
    <w:rPr>
      <w:sz w:val="16"/>
      <w:szCs w:val="16"/>
    </w:rPr>
  </w:style>
  <w:style w:type="character" w:customStyle="1" w:styleId="33">
    <w:name w:val="apple-converted-space"/>
    <w:basedOn w:val="27"/>
    <w:qFormat/>
    <w:uiPriority w:val="0"/>
  </w:style>
  <w:style w:type="paragraph" w:customStyle="1" w:styleId="34">
    <w:name w:val="first-para"/>
    <w:basedOn w:val="1"/>
    <w:qFormat/>
    <w:uiPriority w:val="0"/>
    <w:pPr>
      <w:spacing w:before="100" w:beforeAutospacing="1" w:after="100" w:afterAutospacing="1"/>
    </w:pPr>
  </w:style>
  <w:style w:type="character" w:customStyle="1" w:styleId="35">
    <w:name w:val="页眉 字符"/>
    <w:basedOn w:val="27"/>
    <w:link w:val="15"/>
    <w:qFormat/>
    <w:uiPriority w:val="99"/>
    <w:rPr>
      <w:rFonts w:ascii="Times New Roman" w:hAnsi="Times New Roman" w:eastAsia="Times New Roman" w:cs="Times New Roman"/>
      <w:lang w:eastAsia="en-GB"/>
    </w:rPr>
  </w:style>
  <w:style w:type="character" w:customStyle="1" w:styleId="36">
    <w:name w:val="页脚 字符"/>
    <w:basedOn w:val="27"/>
    <w:link w:val="14"/>
    <w:qFormat/>
    <w:uiPriority w:val="99"/>
    <w:rPr>
      <w:rFonts w:ascii="Times New Roman" w:hAnsi="Times New Roman" w:eastAsia="Times New Roman" w:cs="Times New Roman"/>
      <w:lang w:eastAsia="en-GB"/>
    </w:rPr>
  </w:style>
  <w:style w:type="character" w:customStyle="1" w:styleId="37">
    <w:name w:val="author"/>
    <w:basedOn w:val="27"/>
    <w:qFormat/>
    <w:uiPriority w:val="0"/>
  </w:style>
  <w:style w:type="character" w:customStyle="1" w:styleId="38">
    <w:name w:val="标题 1 字符"/>
    <w:basedOn w:val="27"/>
    <w:link w:val="2"/>
    <w:qFormat/>
    <w:uiPriority w:val="99"/>
    <w:rPr>
      <w:rFonts w:asciiTheme="majorHAnsi" w:hAnsiTheme="majorHAnsi" w:eastAsiaTheme="majorEastAsia" w:cstheme="majorBidi"/>
      <w:color w:val="2F5597" w:themeColor="accent1" w:themeShade="BF"/>
      <w:sz w:val="32"/>
      <w:szCs w:val="32"/>
      <w:lang w:eastAsia="en-GB"/>
    </w:rPr>
  </w:style>
  <w:style w:type="character" w:customStyle="1" w:styleId="39">
    <w:name w:val="标题 2 字符"/>
    <w:basedOn w:val="27"/>
    <w:link w:val="3"/>
    <w:qFormat/>
    <w:uiPriority w:val="9"/>
    <w:rPr>
      <w:rFonts w:asciiTheme="majorHAnsi" w:hAnsiTheme="majorHAnsi" w:eastAsiaTheme="majorEastAsia" w:cstheme="majorBidi"/>
      <w:color w:val="2F5597" w:themeColor="accent1" w:themeShade="BF"/>
      <w:sz w:val="26"/>
      <w:szCs w:val="26"/>
      <w:lang w:eastAsia="en-GB"/>
    </w:rPr>
  </w:style>
  <w:style w:type="character" w:customStyle="1" w:styleId="40">
    <w:name w:val="标题 3 字符"/>
    <w:basedOn w:val="27"/>
    <w:link w:val="4"/>
    <w:qFormat/>
    <w:uiPriority w:val="9"/>
    <w:rPr>
      <w:rFonts w:asciiTheme="majorHAnsi" w:hAnsiTheme="majorHAnsi" w:eastAsiaTheme="majorEastAsia" w:cstheme="majorBidi"/>
      <w:color w:val="203864" w:themeColor="accent1" w:themeShade="80"/>
      <w:lang w:eastAsia="en-GB"/>
    </w:rPr>
  </w:style>
  <w:style w:type="character" w:customStyle="1" w:styleId="41">
    <w:name w:val="标题 4 字符"/>
    <w:basedOn w:val="27"/>
    <w:link w:val="5"/>
    <w:qFormat/>
    <w:uiPriority w:val="99"/>
    <w:rPr>
      <w:rFonts w:asciiTheme="majorHAnsi" w:hAnsiTheme="majorHAnsi" w:eastAsiaTheme="majorEastAsia" w:cstheme="majorBidi"/>
      <w:i/>
      <w:iCs/>
      <w:color w:val="2F5597" w:themeColor="accent1" w:themeShade="BF"/>
      <w:sz w:val="20"/>
      <w:szCs w:val="20"/>
      <w:lang w:eastAsia="en-GB"/>
    </w:rPr>
  </w:style>
  <w:style w:type="paragraph" w:customStyle="1" w:styleId="42">
    <w:name w:val="TOC 标题1"/>
    <w:basedOn w:val="2"/>
    <w:next w:val="1"/>
    <w:unhideWhenUsed/>
    <w:qFormat/>
    <w:uiPriority w:val="39"/>
    <w:pPr>
      <w:spacing w:before="480" w:line="276" w:lineRule="auto"/>
      <w:outlineLvl w:val="9"/>
    </w:pPr>
    <w:rPr>
      <w:b/>
      <w:bCs/>
      <w:sz w:val="28"/>
      <w:szCs w:val="28"/>
      <w:lang w:val="en-US" w:eastAsia="en-US"/>
    </w:rPr>
  </w:style>
  <w:style w:type="character" w:customStyle="1" w:styleId="43">
    <w:name w:val="fc2"/>
    <w:basedOn w:val="27"/>
    <w:qFormat/>
    <w:uiPriority w:val="0"/>
  </w:style>
  <w:style w:type="character" w:customStyle="1" w:styleId="44">
    <w:name w:val="_"/>
    <w:basedOn w:val="27"/>
    <w:qFormat/>
    <w:uiPriority w:val="0"/>
  </w:style>
  <w:style w:type="character" w:customStyle="1" w:styleId="45">
    <w:name w:val="fc1"/>
    <w:basedOn w:val="27"/>
    <w:qFormat/>
    <w:uiPriority w:val="0"/>
  </w:style>
  <w:style w:type="character" w:customStyle="1" w:styleId="46">
    <w:name w:val="未处理的提及1"/>
    <w:basedOn w:val="27"/>
    <w:semiHidden/>
    <w:unhideWhenUsed/>
    <w:qFormat/>
    <w:uiPriority w:val="99"/>
    <w:rPr>
      <w:color w:val="605E5C"/>
      <w:shd w:val="clear" w:color="auto" w:fill="E1DFDD"/>
    </w:rPr>
  </w:style>
  <w:style w:type="character" w:customStyle="1" w:styleId="47">
    <w:name w:val="标题 5 字符"/>
    <w:basedOn w:val="27"/>
    <w:link w:val="6"/>
    <w:qFormat/>
    <w:uiPriority w:val="9"/>
    <w:rPr>
      <w:rFonts w:asciiTheme="majorHAnsi" w:hAnsiTheme="majorHAnsi" w:eastAsiaTheme="majorEastAsia" w:cstheme="majorBidi"/>
      <w:color w:val="2F5597" w:themeColor="accent1" w:themeShade="BF"/>
      <w:lang w:eastAsia="en-GB"/>
    </w:rPr>
  </w:style>
  <w:style w:type="table" w:customStyle="1" w:styleId="48">
    <w:name w:val="无格式表格 11"/>
    <w:basedOn w:val="25"/>
    <w:qFormat/>
    <w:uiPriority w:val="41"/>
    <w:tblPr>
      <w:tblBorders>
        <w:top w:val="single" w:color="80C588" w:themeColor="background1" w:themeShade="BF" w:sz="4" w:space="0"/>
        <w:left w:val="single" w:color="80C588" w:themeColor="background1" w:themeShade="BF" w:sz="4" w:space="0"/>
        <w:bottom w:val="single" w:color="80C588" w:themeColor="background1" w:themeShade="BF" w:sz="4" w:space="0"/>
        <w:right w:val="single" w:color="80C588" w:themeColor="background1" w:themeShade="BF" w:sz="4" w:space="0"/>
        <w:insideH w:val="single" w:color="80C588" w:themeColor="background1" w:themeShade="BF" w:sz="4" w:space="0"/>
        <w:insideV w:val="single" w:color="80C588" w:themeColor="background1" w:themeShade="BF" w:sz="4" w:space="0"/>
      </w:tblBorders>
    </w:tblPr>
    <w:tblStylePr w:type="firstRow">
      <w:rPr>
        <w:b/>
        <w:bCs/>
      </w:rPr>
    </w:tblStylePr>
    <w:tblStylePr w:type="lastRow">
      <w:rPr>
        <w:b/>
        <w:bCs/>
      </w:rPr>
      <w:tcPr>
        <w:tcBorders>
          <w:top w:val="double" w:color="80C588" w:themeColor="background1" w:themeShade="BF" w:sz="4" w:space="0"/>
        </w:tcBorders>
      </w:tcPr>
    </w:tblStylePr>
    <w:tblStylePr w:type="firstCol">
      <w:rPr>
        <w:b/>
        <w:bCs/>
      </w:rPr>
    </w:tblStylePr>
    <w:tblStylePr w:type="lastCol">
      <w:rPr>
        <w:b/>
        <w:bCs/>
      </w:rPr>
    </w:tblStylePr>
    <w:tblStylePr w:type="band1Vert">
      <w:tcPr>
        <w:shd w:val="clear" w:color="auto" w:fill="BCE1C0" w:themeFill="background1" w:themeFillShade="F2"/>
      </w:tcPr>
    </w:tblStylePr>
    <w:tblStylePr w:type="band1Horz">
      <w:tcPr>
        <w:shd w:val="clear" w:color="auto" w:fill="BCE1C0" w:themeFill="background1" w:themeFillShade="F2"/>
      </w:tcPr>
    </w:tblStylePr>
  </w:style>
  <w:style w:type="paragraph" w:styleId="49">
    <w:name w:val="List Paragraph"/>
    <w:basedOn w:val="1"/>
    <w:qFormat/>
    <w:uiPriority w:val="34"/>
    <w:pPr>
      <w:ind w:left="720"/>
      <w:contextualSpacing/>
    </w:pPr>
  </w:style>
  <w:style w:type="paragraph" w:customStyle="1" w:styleId="50">
    <w:name w:val="z-窗体顶端1"/>
    <w:basedOn w:val="1"/>
    <w:next w:val="1"/>
    <w:link w:val="51"/>
    <w:semiHidden/>
    <w:unhideWhenUsed/>
    <w:qFormat/>
    <w:uiPriority w:val="99"/>
    <w:pPr>
      <w:pBdr>
        <w:bottom w:val="single" w:color="auto" w:sz="6" w:space="1"/>
      </w:pBdr>
      <w:jc w:val="center"/>
    </w:pPr>
    <w:rPr>
      <w:rFonts w:ascii="Arial" w:hAnsi="Arial" w:cs="Arial"/>
      <w:vanish/>
      <w:sz w:val="16"/>
      <w:szCs w:val="16"/>
    </w:rPr>
  </w:style>
  <w:style w:type="character" w:customStyle="1" w:styleId="51">
    <w:name w:val="z-窗体顶端 字符"/>
    <w:basedOn w:val="27"/>
    <w:link w:val="50"/>
    <w:semiHidden/>
    <w:qFormat/>
    <w:uiPriority w:val="99"/>
    <w:rPr>
      <w:rFonts w:ascii="Arial" w:hAnsi="Arial" w:eastAsia="Times New Roman" w:cs="Arial"/>
      <w:vanish/>
      <w:sz w:val="16"/>
      <w:szCs w:val="16"/>
      <w:lang w:eastAsia="en-GB"/>
    </w:rPr>
  </w:style>
  <w:style w:type="character" w:customStyle="1" w:styleId="52">
    <w:name w:val="freebirdformviewerviewitemsitemrequiredasterisk"/>
    <w:basedOn w:val="27"/>
    <w:qFormat/>
    <w:uiPriority w:val="0"/>
  </w:style>
  <w:style w:type="paragraph" w:customStyle="1" w:styleId="53">
    <w:name w:val="z-窗体底端1"/>
    <w:basedOn w:val="1"/>
    <w:next w:val="1"/>
    <w:link w:val="54"/>
    <w:semiHidden/>
    <w:unhideWhenUsed/>
    <w:qFormat/>
    <w:uiPriority w:val="99"/>
    <w:pPr>
      <w:pBdr>
        <w:top w:val="single" w:color="auto" w:sz="6" w:space="1"/>
      </w:pBdr>
      <w:jc w:val="center"/>
    </w:pPr>
    <w:rPr>
      <w:rFonts w:ascii="Arial" w:hAnsi="Arial" w:cs="Arial"/>
      <w:vanish/>
      <w:sz w:val="16"/>
      <w:szCs w:val="16"/>
    </w:rPr>
  </w:style>
  <w:style w:type="character" w:customStyle="1" w:styleId="54">
    <w:name w:val="z-窗体底端 字符"/>
    <w:basedOn w:val="27"/>
    <w:link w:val="53"/>
    <w:semiHidden/>
    <w:qFormat/>
    <w:uiPriority w:val="99"/>
    <w:rPr>
      <w:rFonts w:ascii="Arial" w:hAnsi="Arial" w:eastAsia="Times New Roman" w:cs="Arial"/>
      <w:vanish/>
      <w:sz w:val="16"/>
      <w:szCs w:val="16"/>
      <w:lang w:eastAsia="en-GB"/>
    </w:rPr>
  </w:style>
  <w:style w:type="character" w:customStyle="1" w:styleId="55">
    <w:name w:val="批注框文本 字符"/>
    <w:basedOn w:val="27"/>
    <w:link w:val="13"/>
    <w:semiHidden/>
    <w:qFormat/>
    <w:uiPriority w:val="99"/>
    <w:rPr>
      <w:rFonts w:ascii="Times New Roman" w:hAnsi="Times New Roman" w:eastAsia="Times New Roman" w:cs="Times New Roman"/>
      <w:sz w:val="18"/>
      <w:szCs w:val="18"/>
      <w:lang w:eastAsia="en-GB"/>
    </w:rPr>
  </w:style>
  <w:style w:type="paragraph" w:styleId="56">
    <w:name w:val="No Spacing"/>
    <w:qFormat/>
    <w:uiPriority w:val="1"/>
    <w:rPr>
      <w:rFonts w:asciiTheme="minorHAnsi" w:hAnsiTheme="minorHAnsi" w:eastAsiaTheme="minorEastAsia" w:cstheme="minorBidi"/>
      <w:sz w:val="22"/>
      <w:szCs w:val="22"/>
      <w:lang w:val="en-US" w:eastAsia="zh-CN" w:bidi="ar-SA"/>
    </w:rPr>
  </w:style>
  <w:style w:type="character" w:customStyle="1" w:styleId="57">
    <w:name w:val="正文文本 2 字符"/>
    <w:basedOn w:val="27"/>
    <w:link w:val="22"/>
    <w:qFormat/>
    <w:uiPriority w:val="99"/>
    <w:rPr>
      <w:rFonts w:ascii="Times New Roman" w:hAnsi="Times New Roman" w:eastAsia="Times New Roman" w:cs="Times New Roman"/>
      <w:b/>
      <w:bCs/>
      <w:sz w:val="22"/>
      <w:szCs w:val="22"/>
    </w:rPr>
  </w:style>
  <w:style w:type="paragraph" w:customStyle="1" w:styleId="58">
    <w:name w:val="deannah1"/>
    <w:basedOn w:val="1"/>
    <w:qFormat/>
    <w:uiPriority w:val="99"/>
    <w:pPr>
      <w:keepNext/>
      <w:spacing w:after="240"/>
    </w:pPr>
    <w:rPr>
      <w:b/>
      <w:bCs/>
      <w:lang w:eastAsia="en-US"/>
    </w:rPr>
  </w:style>
  <w:style w:type="character" w:customStyle="1" w:styleId="59">
    <w:name w:val="Hyperlink1"/>
    <w:qFormat/>
    <w:uiPriority w:val="99"/>
    <w:rPr>
      <w:color w:val="535353"/>
      <w:u w:val="single"/>
    </w:rPr>
  </w:style>
  <w:style w:type="paragraph" w:customStyle="1" w:styleId="60">
    <w:name w:val="Normal (Web)1"/>
    <w:basedOn w:val="1"/>
    <w:qFormat/>
    <w:uiPriority w:val="99"/>
    <w:pPr>
      <w:spacing w:before="100" w:beforeAutospacing="1" w:after="300"/>
    </w:pPr>
  </w:style>
  <w:style w:type="character" w:customStyle="1" w:styleId="61">
    <w:name w:val="批注文字 字符"/>
    <w:basedOn w:val="27"/>
    <w:link w:val="9"/>
    <w:semiHidden/>
    <w:qFormat/>
    <w:uiPriority w:val="99"/>
    <w:rPr>
      <w:rFonts w:ascii="Times New Roman" w:hAnsi="Times New Roman" w:eastAsia="Times New Roman" w:cs="Times New Roman"/>
      <w:sz w:val="20"/>
      <w:szCs w:val="20"/>
    </w:rPr>
  </w:style>
  <w:style w:type="character" w:customStyle="1" w:styleId="62">
    <w:name w:val="批注主题 字符"/>
    <w:basedOn w:val="61"/>
    <w:link w:val="24"/>
    <w:semiHidden/>
    <w:qFormat/>
    <w:uiPriority w:val="99"/>
    <w:rPr>
      <w:rFonts w:ascii="Times New Roman" w:hAnsi="Times New Roman" w:eastAsia="Times New Roman" w:cs="Times New Roman"/>
      <w:b/>
      <w:bCs/>
      <w:sz w:val="20"/>
      <w:szCs w:val="20"/>
    </w:rPr>
  </w:style>
  <w:style w:type="table" w:customStyle="1" w:styleId="63">
    <w:name w:val="网格型1"/>
    <w:basedOn w:val="25"/>
    <w:qFormat/>
    <w:uiPriority w:val="39"/>
    <w:pPr>
      <w:widowControl w:val="0"/>
      <w:jc w:val="both"/>
    </w:pPr>
    <w:rPr>
      <w:kern w:val="2"/>
      <w:sz w:val="21"/>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customStyle="1" w:styleId="64">
    <w:name w:val="网格型2"/>
    <w:basedOn w:val="25"/>
    <w:qFormat/>
    <w:uiPriority w:val="99"/>
    <w:rPr>
      <w:rFonts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customStyle="1" w:styleId="65">
    <w:name w:val="Table Grid1"/>
    <w:qFormat/>
    <w:uiPriority w:val="39"/>
    <w:rPr>
      <w:rFonts w:eastAsia="Calibri"/>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0" w:type="dxa"/>
        <w:bottom w:w="0" w:type="dxa"/>
        <w:right w:w="0" w:type="dxa"/>
      </w:tblCellMar>
    </w:tblPr>
  </w:style>
</w:styles>
</file>

<file path=word/_rels/document.xml.rels><?xml version="1.0" encoding="UTF-8" standalone="yes"?>
<Relationships xmlns="http://schemas.openxmlformats.org/package/2006/relationships"><Relationship Id="rId9" Type="http://schemas.openxmlformats.org/officeDocument/2006/relationships/image" Target="media/image1.png"/><Relationship Id="rId8" Type="http://schemas.openxmlformats.org/officeDocument/2006/relationships/theme" Target="theme/theme1.xml"/><Relationship Id="rId7" Type="http://schemas.openxmlformats.org/officeDocument/2006/relationships/footer" Target="footer5.xml"/><Relationship Id="rId6" Type="http://schemas.openxmlformats.org/officeDocument/2006/relationships/footer" Target="footer4.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8" Type="http://schemas.openxmlformats.org/officeDocument/2006/relationships/fontTable" Target="fontTable.xml"/><Relationship Id="rId27" Type="http://schemas.openxmlformats.org/officeDocument/2006/relationships/customXml" Target="../customXml/item5.xml"/><Relationship Id="rId26" Type="http://schemas.openxmlformats.org/officeDocument/2006/relationships/customXml" Target="../customXml/item4.xml"/><Relationship Id="rId25" Type="http://schemas.openxmlformats.org/officeDocument/2006/relationships/customXml" Target="../customXml/item3.xml"/><Relationship Id="rId24" Type="http://schemas.openxmlformats.org/officeDocument/2006/relationships/customXml" Target="../customXml/item2.xml"/><Relationship Id="rId23" Type="http://schemas.openxmlformats.org/officeDocument/2006/relationships/numbering" Target="numbering.xml"/><Relationship Id="rId22" Type="http://schemas.openxmlformats.org/officeDocument/2006/relationships/customXml" Target="../customXml/item1.xml"/><Relationship Id="rId21" Type="http://schemas.openxmlformats.org/officeDocument/2006/relationships/image" Target="media/image13.png"/><Relationship Id="rId20" Type="http://schemas.openxmlformats.org/officeDocument/2006/relationships/image" Target="media/image12.png"/><Relationship Id="rId2" Type="http://schemas.openxmlformats.org/officeDocument/2006/relationships/settings" Target="settings.xml"/><Relationship Id="rId19" Type="http://schemas.openxmlformats.org/officeDocument/2006/relationships/image" Target="media/image11.png"/><Relationship Id="rId18" Type="http://schemas.openxmlformats.org/officeDocument/2006/relationships/image" Target="media/image10.png"/><Relationship Id="rId17" Type="http://schemas.openxmlformats.org/officeDocument/2006/relationships/image" Target="media/image9.png"/><Relationship Id="rId16" Type="http://schemas.openxmlformats.org/officeDocument/2006/relationships/image" Target="media/image8.png"/><Relationship Id="rId15" Type="http://schemas.openxmlformats.org/officeDocument/2006/relationships/image" Target="media/image7.png"/><Relationship Id="rId14" Type="http://schemas.openxmlformats.org/officeDocument/2006/relationships/image" Target="media/image6.png"/><Relationship Id="rId13" Type="http://schemas.openxmlformats.org/officeDocument/2006/relationships/image" Target="media/image5.png"/><Relationship Id="rId12" Type="http://schemas.openxmlformats.org/officeDocument/2006/relationships/image" Target="media/image4.png"/><Relationship Id="rId11" Type="http://schemas.openxmlformats.org/officeDocument/2006/relationships/image" Target="media/image3.jpeg"/><Relationship Id="rId10" Type="http://schemas.openxmlformats.org/officeDocument/2006/relationships/image" Target="media/image2.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CCE8C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ops>
  <customShpExts>
    <customShpInfo spid="_x0000_s1026" textRotate="1"/>
  </customShpExts>
</s:customData>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DC6BDDE-0C65-45C1-8D6B-ABBF1DE1F062}">
  <ds:schemaRefs/>
</ds:datastoreItem>
</file>

<file path=customXml/itemProps3.xml><?xml version="1.0" encoding="utf-8"?>
<ds:datastoreItem xmlns:ds="http://schemas.openxmlformats.org/officeDocument/2006/customXml" ds:itemID="{5DD730C9-4EE9-49AC-98AB-481E07838E07}">
  <ds:schemaRefs/>
</ds:datastoreItem>
</file>

<file path=customXml/itemProps4.xml><?xml version="1.0" encoding="utf-8"?>
<ds:datastoreItem xmlns:ds="http://schemas.openxmlformats.org/officeDocument/2006/customXml" ds:itemID="{E63DD0C6-8BD8-41D8-8EFA-A9FE7693E63F}">
  <ds:schemaRefs/>
</ds:datastoreItem>
</file>

<file path=customXml/itemProps5.xml><?xml version="1.0" encoding="utf-8"?>
<ds:datastoreItem xmlns:ds="http://schemas.openxmlformats.org/officeDocument/2006/customXml" ds:itemID="{8AF470A4-2824-49A4-9CFA-AF620CE49029}">
  <ds:schemaRefs/>
</ds:datastoreItem>
</file>

<file path=docProps/app.xml><?xml version="1.0" encoding="utf-8"?>
<Properties xmlns="http://schemas.openxmlformats.org/officeDocument/2006/extended-properties" xmlns:vt="http://schemas.openxmlformats.org/officeDocument/2006/docPropsVTypes">
  <Template>Normal</Template>
  <Pages>93</Pages>
  <Words>17598</Words>
  <Characters>100313</Characters>
  <Lines>835</Lines>
  <Paragraphs>235</Paragraphs>
  <TotalTime>176</TotalTime>
  <ScaleCrop>false</ScaleCrop>
  <LinksUpToDate>false</LinksUpToDate>
  <CharactersWithSpaces>117676</CharactersWithSpaces>
  <Application>WPS Office_11.1.0.10463_F1E327BC-269C-435d-A152-05C5408002CA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2020-11-30T13:53:00Z</dcterms:created>
  <dc:creator>lenovo</dc:creator>
  <cp:lastModifiedBy>William</cp:lastModifiedBy>
  <cp:lastPrinted>2020-05-02T09:48:00Z</cp:lastPrinted>
  <dcterms:modified xsi:type="dcterms:W3CDTF">2021-05-04T14:48:39Z</dcterms:modified>
  <cp:revision>51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2052-11.1.0.10463</vt:lpwstr>
  </property>
  <property fmtid="{D5CDD505-2E9C-101B-9397-08002B2CF9AE}" pid="4" name="ICV">
    <vt:lpwstr>BE70F76E96354A64B7B6EF6CD8FAFA06</vt:lpwstr>
  </property>
</Properties>
</file>