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5DD03" w14:textId="2DE260D2" w:rsidR="009F57F7" w:rsidRPr="00594FAC" w:rsidRDefault="009F57F7" w:rsidP="009F57F7">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3B4913C4" wp14:editId="241101F1">
            <wp:simplePos x="0" y="0"/>
            <wp:positionH relativeFrom="column">
              <wp:posOffset>1606550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7A6C8D89" w14:textId="77777777" w:rsidR="009F57F7" w:rsidRPr="00594FAC" w:rsidRDefault="009F57F7" w:rsidP="009F57F7">
      <w:pPr>
        <w:spacing w:line="360" w:lineRule="auto"/>
        <w:rPr>
          <w:rFonts w:ascii="Arial" w:hAnsi="Arial" w:cs="Arial"/>
          <w:szCs w:val="24"/>
        </w:rPr>
      </w:pPr>
    </w:p>
    <w:p w14:paraId="317EAB9E" w14:textId="4A1A08DE" w:rsidR="009F57F7" w:rsidRPr="00594FAC" w:rsidRDefault="0023681C" w:rsidP="009F57F7">
      <w:pPr>
        <w:tabs>
          <w:tab w:val="left" w:pos="6540"/>
        </w:tabs>
        <w:spacing w:line="360" w:lineRule="auto"/>
        <w:rPr>
          <w:rFonts w:ascii="Arial" w:hAnsi="Arial" w:cs="Arial"/>
          <w:sz w:val="28"/>
          <w:szCs w:val="28"/>
        </w:rPr>
      </w:pPr>
      <w:r>
        <w:rPr>
          <w:rFonts w:ascii="Arial" w:hAnsi="Arial" w:cs="Arial"/>
          <w:b/>
          <w:bCs/>
          <w:noProof/>
          <w:sz w:val="28"/>
          <w:szCs w:val="28"/>
        </w:rPr>
        <w:drawing>
          <wp:anchor distT="0" distB="0" distL="114300" distR="114300" simplePos="0" relativeHeight="251662336" behindDoc="0" locked="0" layoutInCell="1" allowOverlap="1" wp14:anchorId="64F6A455" wp14:editId="2CB1466B">
            <wp:simplePos x="0" y="0"/>
            <wp:positionH relativeFrom="column">
              <wp:posOffset>1816100</wp:posOffset>
            </wp:positionH>
            <wp:positionV relativeFrom="paragraph">
              <wp:posOffset>369570</wp:posOffset>
            </wp:positionV>
            <wp:extent cx="1420495" cy="749935"/>
            <wp:effectExtent l="0" t="0" r="8255" b="0"/>
            <wp:wrapTopAndBottom/>
            <wp:docPr id="456721717" name="Picture 1" descr="A close up of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721717" name="Picture 1" descr="A close up of a black background&#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0495" cy="749935"/>
                    </a:xfrm>
                    <a:prstGeom prst="rect">
                      <a:avLst/>
                    </a:prstGeom>
                    <a:noFill/>
                  </pic:spPr>
                </pic:pic>
              </a:graphicData>
            </a:graphic>
          </wp:anchor>
        </w:drawing>
      </w:r>
    </w:p>
    <w:p w14:paraId="093E0D4F" w14:textId="00C6AFFC" w:rsidR="009F57F7" w:rsidRDefault="009F57F7" w:rsidP="009F57F7">
      <w:pPr>
        <w:tabs>
          <w:tab w:val="left" w:pos="6540"/>
        </w:tabs>
        <w:spacing w:line="360" w:lineRule="auto"/>
        <w:rPr>
          <w:rFonts w:ascii="Arial" w:hAnsi="Arial" w:cs="Arial"/>
          <w:b/>
          <w:bCs/>
          <w:sz w:val="28"/>
          <w:szCs w:val="28"/>
        </w:rPr>
      </w:pPr>
    </w:p>
    <w:p w14:paraId="30B57F64" w14:textId="20B58822" w:rsidR="0023681C" w:rsidRPr="0062309B" w:rsidRDefault="0023681C" w:rsidP="0023681C">
      <w:pPr>
        <w:pStyle w:val="IntenseQuote"/>
        <w:pBdr>
          <w:top w:val="single" w:sz="4" w:space="31" w:color="0F4761" w:themeColor="accent1" w:themeShade="BF"/>
        </w:pBdr>
        <w:ind w:left="0"/>
        <w:rPr>
          <w:rFonts w:ascii="Arial" w:hAnsi="Arial" w:cs="Arial"/>
          <w:b/>
          <w:bCs/>
          <w:i w:val="0"/>
          <w:iCs w:val="0"/>
          <w:color w:val="000000" w:themeColor="text1"/>
          <w:sz w:val="32"/>
          <w:szCs w:val="32"/>
        </w:rPr>
      </w:pPr>
      <w:r w:rsidRPr="0062309B">
        <w:rPr>
          <w:rFonts w:ascii="Arial" w:hAnsi="Arial" w:cs="Arial"/>
          <w:b/>
          <w:bCs/>
          <w:i w:val="0"/>
          <w:iCs w:val="0"/>
          <w:color w:val="000000" w:themeColor="text1"/>
          <w:sz w:val="32"/>
          <w:szCs w:val="32"/>
        </w:rPr>
        <w:t>Changemakers: Building your Personal Brand for Sustainable Employment</w:t>
      </w:r>
    </w:p>
    <w:p w14:paraId="13298474" w14:textId="79DBAB36" w:rsidR="0023681C" w:rsidRPr="00132017" w:rsidRDefault="0023681C" w:rsidP="00132017">
      <w:pPr>
        <w:tabs>
          <w:tab w:val="left" w:pos="6540"/>
        </w:tabs>
        <w:spacing w:line="360" w:lineRule="auto"/>
        <w:jc w:val="center"/>
        <w:rPr>
          <w:rFonts w:ascii="Arial" w:hAnsi="Arial" w:cs="Arial"/>
          <w:b/>
          <w:bCs/>
          <w:sz w:val="28"/>
          <w:szCs w:val="28"/>
        </w:rPr>
      </w:pPr>
      <w:r w:rsidRPr="00132017">
        <w:rPr>
          <w:rFonts w:ascii="Arial" w:hAnsi="Arial" w:cs="Arial"/>
          <w:b/>
          <w:bCs/>
          <w:noProof/>
          <w:sz w:val="28"/>
          <w:szCs w:val="28"/>
        </w:rPr>
        <w:drawing>
          <wp:anchor distT="0" distB="0" distL="114300" distR="114300" simplePos="0" relativeHeight="251663360" behindDoc="0" locked="0" layoutInCell="1" allowOverlap="1" wp14:anchorId="47276948" wp14:editId="5B21C318">
            <wp:simplePos x="0" y="0"/>
            <wp:positionH relativeFrom="column">
              <wp:posOffset>2190750</wp:posOffset>
            </wp:positionH>
            <wp:positionV relativeFrom="paragraph">
              <wp:posOffset>515620</wp:posOffset>
            </wp:positionV>
            <wp:extent cx="756285" cy="481330"/>
            <wp:effectExtent l="0" t="0" r="5715" b="0"/>
            <wp:wrapTopAndBottom/>
            <wp:docPr id="1681533023" name="Picture 2" descr="A blue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533023" name="Picture 2" descr="A blue logo on a black background&#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6285" cy="481330"/>
                    </a:xfrm>
                    <a:prstGeom prst="rect">
                      <a:avLst/>
                    </a:prstGeom>
                    <a:noFill/>
                  </pic:spPr>
                </pic:pic>
              </a:graphicData>
            </a:graphic>
          </wp:anchor>
        </w:drawing>
      </w:r>
      <w:r w:rsidR="00132017" w:rsidRPr="00132017">
        <w:rPr>
          <w:rFonts w:ascii="Arial" w:hAnsi="Arial" w:cs="Arial"/>
          <w:b/>
          <w:bCs/>
          <w:sz w:val="28"/>
          <w:szCs w:val="28"/>
        </w:rPr>
        <w:t xml:space="preserve">Component 1: </w:t>
      </w:r>
      <w:r w:rsidR="00132017">
        <w:rPr>
          <w:rFonts w:ascii="Arial" w:hAnsi="Arial" w:cs="Arial"/>
          <w:b/>
          <w:bCs/>
          <w:sz w:val="28"/>
          <w:szCs w:val="28"/>
        </w:rPr>
        <w:t>O</w:t>
      </w:r>
      <w:r w:rsidR="00132017" w:rsidRPr="00132017">
        <w:rPr>
          <w:rFonts w:ascii="Arial" w:hAnsi="Arial" w:cs="Arial"/>
          <w:b/>
          <w:bCs/>
          <w:sz w:val="28"/>
          <w:szCs w:val="28"/>
        </w:rPr>
        <w:t>nline portfolio</w:t>
      </w:r>
    </w:p>
    <w:p w14:paraId="1ABB3E62" w14:textId="3F0718C5" w:rsidR="0023681C" w:rsidRDefault="0023681C" w:rsidP="009F57F7">
      <w:pPr>
        <w:tabs>
          <w:tab w:val="left" w:pos="6540"/>
        </w:tabs>
        <w:spacing w:line="360" w:lineRule="auto"/>
        <w:rPr>
          <w:rFonts w:ascii="Arial" w:hAnsi="Arial" w:cs="Arial"/>
          <w:b/>
          <w:bCs/>
          <w:sz w:val="28"/>
          <w:szCs w:val="28"/>
        </w:rPr>
      </w:pPr>
    </w:p>
    <w:p w14:paraId="01FFA49D" w14:textId="4D1AB145" w:rsidR="0023681C" w:rsidRDefault="0023681C" w:rsidP="009F57F7">
      <w:pPr>
        <w:tabs>
          <w:tab w:val="left" w:pos="6540"/>
        </w:tabs>
        <w:spacing w:line="360" w:lineRule="auto"/>
        <w:rPr>
          <w:rFonts w:ascii="Arial" w:hAnsi="Arial" w:cs="Arial"/>
          <w:b/>
          <w:bCs/>
          <w:sz w:val="28"/>
          <w:szCs w:val="28"/>
        </w:rPr>
      </w:pPr>
    </w:p>
    <w:p w14:paraId="638AA722" w14:textId="6277FE1A" w:rsidR="009F57F7" w:rsidRPr="00401DF0" w:rsidRDefault="009F57F7" w:rsidP="009F57F7">
      <w:pPr>
        <w:tabs>
          <w:tab w:val="left" w:pos="6540"/>
        </w:tabs>
        <w:spacing w:line="360" w:lineRule="auto"/>
        <w:rPr>
          <w:rFonts w:ascii="Arial" w:hAnsi="Arial" w:cs="Arial"/>
          <w:sz w:val="28"/>
          <w:szCs w:val="28"/>
        </w:rPr>
      </w:pPr>
      <w:r w:rsidRPr="00401DF0">
        <w:rPr>
          <w:rFonts w:ascii="Arial" w:hAnsi="Arial" w:cs="Arial"/>
          <w:b/>
          <w:bCs/>
          <w:sz w:val="28"/>
          <w:szCs w:val="28"/>
        </w:rPr>
        <w:t>Student name</w:t>
      </w:r>
      <w:r w:rsidRPr="00401DF0">
        <w:rPr>
          <w:rFonts w:ascii="Arial" w:hAnsi="Arial" w:cs="Arial"/>
          <w:sz w:val="28"/>
          <w:szCs w:val="28"/>
        </w:rPr>
        <w:t>:</w:t>
      </w:r>
      <w:r w:rsidR="0023681C">
        <w:rPr>
          <w:rFonts w:ascii="Arial" w:hAnsi="Arial" w:cs="Arial"/>
          <w:sz w:val="28"/>
          <w:szCs w:val="28"/>
        </w:rPr>
        <w:t xml:space="preserve"> </w:t>
      </w:r>
      <w:proofErr w:type="spellStart"/>
      <w:r w:rsidR="0023681C">
        <w:rPr>
          <w:rFonts w:ascii="Arial" w:hAnsi="Arial" w:cs="Arial"/>
          <w:sz w:val="28"/>
          <w:szCs w:val="28"/>
        </w:rPr>
        <w:t>Shengyul</w:t>
      </w:r>
      <w:proofErr w:type="spellEnd"/>
      <w:r w:rsidR="0023681C">
        <w:rPr>
          <w:rFonts w:ascii="Arial" w:hAnsi="Arial" w:cs="Arial"/>
          <w:sz w:val="28"/>
          <w:szCs w:val="28"/>
        </w:rPr>
        <w:t xml:space="preserve"> </w:t>
      </w:r>
      <w:proofErr w:type="spellStart"/>
      <w:r w:rsidR="0023681C">
        <w:rPr>
          <w:rFonts w:ascii="Arial" w:hAnsi="Arial" w:cs="Arial"/>
          <w:sz w:val="28"/>
          <w:szCs w:val="28"/>
        </w:rPr>
        <w:t>Mutafcheva</w:t>
      </w:r>
      <w:proofErr w:type="spellEnd"/>
    </w:p>
    <w:p w14:paraId="593AC247" w14:textId="00B1D43A" w:rsidR="009F57F7" w:rsidRPr="00401DF0" w:rsidRDefault="009F57F7" w:rsidP="009F57F7">
      <w:pPr>
        <w:tabs>
          <w:tab w:val="left" w:pos="6540"/>
        </w:tabs>
        <w:spacing w:line="360" w:lineRule="auto"/>
        <w:rPr>
          <w:rFonts w:ascii="Arial" w:hAnsi="Arial" w:cs="Arial"/>
          <w:sz w:val="28"/>
          <w:szCs w:val="28"/>
        </w:rPr>
      </w:pPr>
      <w:r w:rsidRPr="00401DF0">
        <w:rPr>
          <w:rFonts w:ascii="Arial" w:hAnsi="Arial" w:cs="Arial"/>
          <w:b/>
          <w:bCs/>
          <w:sz w:val="28"/>
          <w:szCs w:val="28"/>
        </w:rPr>
        <w:t>Student ID</w:t>
      </w:r>
      <w:r w:rsidRPr="00401DF0">
        <w:rPr>
          <w:rFonts w:ascii="Arial" w:hAnsi="Arial" w:cs="Arial"/>
          <w:sz w:val="28"/>
          <w:szCs w:val="28"/>
        </w:rPr>
        <w:t>:</w:t>
      </w:r>
      <w:r w:rsidR="0023681C">
        <w:rPr>
          <w:rFonts w:ascii="Arial" w:hAnsi="Arial" w:cs="Arial"/>
          <w:sz w:val="28"/>
          <w:szCs w:val="28"/>
        </w:rPr>
        <w:t xml:space="preserve"> 2324059</w:t>
      </w:r>
    </w:p>
    <w:p w14:paraId="1B12A9EE" w14:textId="0C42C435" w:rsidR="009F57F7" w:rsidRPr="00821FD2" w:rsidRDefault="009F57F7" w:rsidP="009F57F7">
      <w:pPr>
        <w:tabs>
          <w:tab w:val="left" w:pos="6540"/>
        </w:tabs>
        <w:spacing w:line="360" w:lineRule="auto"/>
        <w:rPr>
          <w:rFonts w:ascii="Arial" w:hAnsi="Arial" w:cs="Arial"/>
          <w:sz w:val="28"/>
          <w:szCs w:val="28"/>
          <w:lang w:val="fr-FR"/>
        </w:rPr>
      </w:pPr>
      <w:r w:rsidRPr="00821FD2">
        <w:rPr>
          <w:rFonts w:ascii="Arial" w:hAnsi="Arial" w:cs="Arial"/>
          <w:b/>
          <w:bCs/>
          <w:sz w:val="28"/>
          <w:szCs w:val="28"/>
          <w:lang w:val="fr-FR"/>
        </w:rPr>
        <w:t xml:space="preserve">Module </w:t>
      </w:r>
      <w:r w:rsidR="0023681C" w:rsidRPr="00821FD2">
        <w:rPr>
          <w:rFonts w:ascii="Arial" w:hAnsi="Arial" w:cs="Arial"/>
          <w:b/>
          <w:bCs/>
          <w:sz w:val="28"/>
          <w:szCs w:val="28"/>
          <w:lang w:val="fr-FR"/>
        </w:rPr>
        <w:t>code</w:t>
      </w:r>
      <w:r w:rsidR="0023681C" w:rsidRPr="00821FD2">
        <w:rPr>
          <w:rFonts w:ascii="Arial" w:hAnsi="Arial" w:cs="Arial"/>
          <w:sz w:val="28"/>
          <w:szCs w:val="28"/>
          <w:lang w:val="fr-FR"/>
        </w:rPr>
        <w:t xml:space="preserve"> :</w:t>
      </w:r>
      <w:r w:rsidR="0023681C">
        <w:rPr>
          <w:rFonts w:ascii="Arial" w:hAnsi="Arial" w:cs="Arial"/>
          <w:sz w:val="28"/>
          <w:szCs w:val="28"/>
          <w:lang w:val="fr-FR"/>
        </w:rPr>
        <w:t xml:space="preserve"> </w:t>
      </w:r>
      <w:r w:rsidR="0023681C" w:rsidRPr="0023681C">
        <w:rPr>
          <w:rFonts w:ascii="Arial" w:hAnsi="Arial" w:cs="Arial"/>
          <w:sz w:val="28"/>
          <w:szCs w:val="28"/>
          <w:lang w:val="fr-FR"/>
        </w:rPr>
        <w:t>BMHP5015_LON</w:t>
      </w:r>
    </w:p>
    <w:p w14:paraId="360DCA5B" w14:textId="6C2932E7" w:rsidR="009F57F7" w:rsidRPr="00821FD2" w:rsidRDefault="0023681C" w:rsidP="009F57F7">
      <w:pPr>
        <w:tabs>
          <w:tab w:val="left" w:pos="6540"/>
        </w:tabs>
        <w:spacing w:line="360" w:lineRule="auto"/>
        <w:rPr>
          <w:rFonts w:ascii="Arial" w:hAnsi="Arial" w:cs="Arial"/>
          <w:sz w:val="28"/>
          <w:szCs w:val="28"/>
          <w:lang w:val="fr-FR"/>
        </w:rPr>
      </w:pPr>
      <w:r w:rsidRPr="00821FD2">
        <w:rPr>
          <w:rFonts w:ascii="Arial" w:hAnsi="Arial" w:cs="Arial"/>
          <w:b/>
          <w:bCs/>
          <w:sz w:val="28"/>
          <w:szCs w:val="28"/>
          <w:lang w:val="fr-FR"/>
        </w:rPr>
        <w:t>Lecture</w:t>
      </w:r>
      <w:r w:rsidR="009F57F7" w:rsidRPr="00821FD2">
        <w:rPr>
          <w:rFonts w:ascii="Arial" w:hAnsi="Arial" w:cs="Arial"/>
          <w:b/>
          <w:bCs/>
          <w:sz w:val="28"/>
          <w:szCs w:val="28"/>
          <w:lang w:val="fr-FR"/>
        </w:rPr>
        <w:t xml:space="preserve"> </w:t>
      </w:r>
      <w:r w:rsidR="00F6007E">
        <w:rPr>
          <w:rFonts w:ascii="Arial" w:hAnsi="Arial" w:cs="Arial"/>
          <w:b/>
          <w:bCs/>
          <w:sz w:val="28"/>
          <w:szCs w:val="28"/>
          <w:lang w:val="fr-FR"/>
        </w:rPr>
        <w:t>Name</w:t>
      </w:r>
      <w:r w:rsidRPr="00821FD2">
        <w:rPr>
          <w:rFonts w:ascii="Arial" w:hAnsi="Arial" w:cs="Arial"/>
          <w:sz w:val="28"/>
          <w:szCs w:val="28"/>
          <w:lang w:val="fr-FR"/>
        </w:rPr>
        <w:t xml:space="preserve"> :</w:t>
      </w:r>
      <w:r>
        <w:rPr>
          <w:rFonts w:ascii="Arial" w:hAnsi="Arial" w:cs="Arial"/>
          <w:sz w:val="28"/>
          <w:szCs w:val="28"/>
          <w:lang w:val="fr-FR"/>
        </w:rPr>
        <w:t xml:space="preserve"> </w:t>
      </w:r>
      <w:r w:rsidRPr="0023681C">
        <w:rPr>
          <w:rFonts w:ascii="Arial" w:hAnsi="Arial" w:cs="Arial"/>
          <w:sz w:val="28"/>
          <w:szCs w:val="28"/>
          <w:lang w:val="fr-FR"/>
        </w:rPr>
        <w:t>Caroline Salami</w:t>
      </w:r>
    </w:p>
    <w:p w14:paraId="4A18D60E" w14:textId="77777777" w:rsidR="009F57F7" w:rsidRPr="00821FD2" w:rsidRDefault="009F57F7" w:rsidP="009F57F7">
      <w:pPr>
        <w:tabs>
          <w:tab w:val="left" w:pos="6540"/>
        </w:tabs>
        <w:spacing w:line="360" w:lineRule="auto"/>
        <w:rPr>
          <w:rFonts w:ascii="Arial" w:hAnsi="Arial" w:cs="Arial"/>
          <w:sz w:val="28"/>
          <w:szCs w:val="28"/>
          <w:lang w:val="fr-FR"/>
        </w:rPr>
      </w:pPr>
    </w:p>
    <w:p w14:paraId="7B3624BD" w14:textId="77777777" w:rsidR="0098053A" w:rsidRDefault="0098053A" w:rsidP="009F57F7">
      <w:pPr>
        <w:spacing w:line="360" w:lineRule="auto"/>
        <w:rPr>
          <w:rFonts w:ascii="Arial" w:hAnsi="Arial" w:cs="Arial"/>
          <w:lang w:val="fr-FR"/>
        </w:rPr>
      </w:pPr>
    </w:p>
    <w:p w14:paraId="2E9550E5" w14:textId="77777777" w:rsidR="0098053A" w:rsidRDefault="0098053A" w:rsidP="009F57F7">
      <w:pPr>
        <w:spacing w:line="360" w:lineRule="auto"/>
        <w:rPr>
          <w:rFonts w:ascii="Arial" w:hAnsi="Arial" w:cs="Arial"/>
          <w:lang w:val="fr-FR"/>
        </w:rPr>
      </w:pPr>
    </w:p>
    <w:p w14:paraId="7BAA8A65" w14:textId="77777777" w:rsidR="0098053A" w:rsidRDefault="0098053A" w:rsidP="009F57F7">
      <w:pPr>
        <w:spacing w:line="360" w:lineRule="auto"/>
        <w:rPr>
          <w:rFonts w:ascii="Arial" w:hAnsi="Arial" w:cs="Arial"/>
          <w:lang w:val="fr-FR"/>
        </w:rPr>
      </w:pPr>
    </w:p>
    <w:p w14:paraId="35D8BE7D" w14:textId="4184F564" w:rsidR="009F57F7" w:rsidRPr="0098053A" w:rsidRDefault="0098053A" w:rsidP="0098053A">
      <w:pPr>
        <w:spacing w:line="360" w:lineRule="auto"/>
        <w:jc w:val="center"/>
        <w:rPr>
          <w:rFonts w:ascii="Arial" w:hAnsi="Arial" w:cs="Arial"/>
          <w:b/>
          <w:bCs/>
          <w:lang w:val="fr-FR"/>
        </w:rPr>
      </w:pPr>
      <w:proofErr w:type="spellStart"/>
      <w:r w:rsidRPr="0098053A">
        <w:rPr>
          <w:rFonts w:ascii="Arial" w:hAnsi="Arial" w:cs="Arial"/>
          <w:b/>
          <w:bCs/>
          <w:lang w:val="fr-FR"/>
        </w:rPr>
        <w:t>Submit</w:t>
      </w:r>
      <w:r w:rsidR="005153EB">
        <w:rPr>
          <w:rFonts w:ascii="Arial" w:hAnsi="Arial" w:cs="Arial"/>
          <w:b/>
          <w:bCs/>
          <w:lang w:val="fr-FR"/>
        </w:rPr>
        <w:t>ted</w:t>
      </w:r>
      <w:proofErr w:type="spellEnd"/>
      <w:r w:rsidR="005153EB">
        <w:rPr>
          <w:rFonts w:ascii="Arial" w:hAnsi="Arial" w:cs="Arial"/>
          <w:b/>
          <w:bCs/>
          <w:lang w:val="fr-FR"/>
        </w:rPr>
        <w:t> :</w:t>
      </w:r>
      <w:r w:rsidR="009F57F7" w:rsidRPr="0098053A">
        <w:rPr>
          <w:rFonts w:ascii="Arial" w:hAnsi="Arial" w:cs="Arial"/>
          <w:b/>
          <w:bCs/>
          <w:lang w:val="fr-FR"/>
        </w:rPr>
        <w:br w:type="page"/>
      </w:r>
    </w:p>
    <w:p w14:paraId="70709D24" w14:textId="0F071614" w:rsidR="006A24C3" w:rsidRDefault="006A24C3" w:rsidP="006A24C3">
      <w:pPr>
        <w:pStyle w:val="Heading1"/>
        <w:spacing w:before="280" w:after="280"/>
        <w:ind w:left="360"/>
        <w:jc w:val="center"/>
        <w:rPr>
          <w:rFonts w:ascii="Arial" w:hAnsi="Arial" w:cs="Arial"/>
          <w:b/>
          <w:bCs/>
          <w:color w:val="000000" w:themeColor="text1"/>
          <w:sz w:val="24"/>
          <w:szCs w:val="24"/>
        </w:rPr>
      </w:pPr>
      <w:bookmarkStart w:id="0" w:name="_Toc194854094"/>
      <w:r>
        <w:rPr>
          <w:rFonts w:ascii="Arial" w:hAnsi="Arial" w:cs="Arial"/>
          <w:b/>
          <w:bCs/>
          <w:color w:val="000000" w:themeColor="text1"/>
          <w:sz w:val="24"/>
          <w:szCs w:val="24"/>
        </w:rPr>
        <w:lastRenderedPageBreak/>
        <w:t>Table of contents</w:t>
      </w:r>
    </w:p>
    <w:p w14:paraId="36614839" w14:textId="77777777" w:rsidR="006A24C3" w:rsidRDefault="006A24C3" w:rsidP="006A24C3">
      <w:pPr>
        <w:pStyle w:val="Heading1"/>
        <w:spacing w:before="280" w:after="280"/>
        <w:ind w:left="360"/>
        <w:rPr>
          <w:rFonts w:ascii="Arial" w:hAnsi="Arial" w:cs="Arial"/>
          <w:b/>
          <w:bCs/>
          <w:color w:val="000000" w:themeColor="text1"/>
          <w:sz w:val="24"/>
          <w:szCs w:val="24"/>
        </w:rPr>
      </w:pPr>
    </w:p>
    <w:p w14:paraId="572F77BC" w14:textId="77777777" w:rsidR="006A24C3" w:rsidRDefault="006A24C3" w:rsidP="006A24C3">
      <w:pPr>
        <w:pStyle w:val="Heading1"/>
        <w:spacing w:before="280" w:after="280"/>
        <w:ind w:left="360"/>
        <w:rPr>
          <w:rFonts w:ascii="Arial" w:hAnsi="Arial" w:cs="Arial"/>
          <w:b/>
          <w:bCs/>
          <w:color w:val="000000" w:themeColor="text1"/>
          <w:sz w:val="24"/>
          <w:szCs w:val="24"/>
        </w:rPr>
      </w:pPr>
    </w:p>
    <w:p w14:paraId="591F0053" w14:textId="77777777" w:rsidR="006A24C3" w:rsidRDefault="006A24C3" w:rsidP="006A24C3">
      <w:pPr>
        <w:pStyle w:val="Heading1"/>
        <w:spacing w:before="280" w:after="280"/>
        <w:ind w:left="360"/>
        <w:rPr>
          <w:rFonts w:ascii="Arial" w:hAnsi="Arial" w:cs="Arial"/>
          <w:b/>
          <w:bCs/>
          <w:color w:val="000000" w:themeColor="text1"/>
          <w:sz w:val="24"/>
          <w:szCs w:val="24"/>
        </w:rPr>
      </w:pPr>
    </w:p>
    <w:p w14:paraId="115B7DC4" w14:textId="77777777" w:rsidR="006A24C3" w:rsidRDefault="006A24C3" w:rsidP="006A24C3">
      <w:pPr>
        <w:pStyle w:val="Heading1"/>
        <w:spacing w:before="280" w:after="280"/>
        <w:ind w:left="360"/>
        <w:rPr>
          <w:rFonts w:ascii="Arial" w:hAnsi="Arial" w:cs="Arial"/>
          <w:b/>
          <w:bCs/>
          <w:color w:val="000000" w:themeColor="text1"/>
          <w:sz w:val="24"/>
          <w:szCs w:val="24"/>
        </w:rPr>
      </w:pPr>
    </w:p>
    <w:p w14:paraId="294D5BF6" w14:textId="77777777" w:rsidR="006A24C3" w:rsidRDefault="006A24C3" w:rsidP="006A24C3">
      <w:pPr>
        <w:pStyle w:val="Heading1"/>
        <w:spacing w:before="280" w:after="280"/>
        <w:ind w:left="360"/>
        <w:rPr>
          <w:rFonts w:ascii="Arial" w:hAnsi="Arial" w:cs="Arial"/>
          <w:b/>
          <w:bCs/>
          <w:color w:val="000000" w:themeColor="text1"/>
          <w:sz w:val="24"/>
          <w:szCs w:val="24"/>
        </w:rPr>
      </w:pPr>
    </w:p>
    <w:p w14:paraId="47266B62" w14:textId="77777777" w:rsidR="006A24C3" w:rsidRDefault="006A24C3" w:rsidP="006A24C3">
      <w:pPr>
        <w:pStyle w:val="Heading1"/>
        <w:spacing w:before="280" w:after="280"/>
        <w:ind w:left="360"/>
        <w:rPr>
          <w:rFonts w:ascii="Arial" w:hAnsi="Arial" w:cs="Arial"/>
          <w:b/>
          <w:bCs/>
          <w:color w:val="000000" w:themeColor="text1"/>
          <w:sz w:val="24"/>
          <w:szCs w:val="24"/>
        </w:rPr>
      </w:pPr>
    </w:p>
    <w:p w14:paraId="16FCE6FD" w14:textId="77777777" w:rsidR="006A24C3" w:rsidRDefault="006A24C3" w:rsidP="006A24C3">
      <w:pPr>
        <w:pStyle w:val="Heading1"/>
        <w:spacing w:before="280" w:after="280"/>
        <w:ind w:left="360"/>
        <w:rPr>
          <w:rFonts w:ascii="Arial" w:hAnsi="Arial" w:cs="Arial"/>
          <w:b/>
          <w:bCs/>
          <w:color w:val="000000" w:themeColor="text1"/>
          <w:sz w:val="24"/>
          <w:szCs w:val="24"/>
        </w:rPr>
      </w:pPr>
    </w:p>
    <w:p w14:paraId="5CE33E5C" w14:textId="77777777" w:rsidR="006A24C3" w:rsidRDefault="006A24C3" w:rsidP="006A24C3">
      <w:pPr>
        <w:pStyle w:val="Heading1"/>
        <w:spacing w:before="280" w:after="280"/>
        <w:ind w:left="360"/>
        <w:rPr>
          <w:rFonts w:ascii="Arial" w:hAnsi="Arial" w:cs="Arial"/>
          <w:b/>
          <w:bCs/>
          <w:color w:val="000000" w:themeColor="text1"/>
          <w:sz w:val="24"/>
          <w:szCs w:val="24"/>
        </w:rPr>
      </w:pPr>
    </w:p>
    <w:p w14:paraId="5DD43940" w14:textId="77777777" w:rsidR="006A24C3" w:rsidRDefault="006A24C3" w:rsidP="006A24C3">
      <w:pPr>
        <w:pStyle w:val="Heading1"/>
        <w:spacing w:before="280" w:after="280"/>
        <w:ind w:left="360"/>
        <w:rPr>
          <w:rFonts w:ascii="Arial" w:hAnsi="Arial" w:cs="Arial"/>
          <w:b/>
          <w:bCs/>
          <w:color w:val="000000" w:themeColor="text1"/>
          <w:sz w:val="24"/>
          <w:szCs w:val="24"/>
        </w:rPr>
      </w:pPr>
    </w:p>
    <w:p w14:paraId="2AD22E14" w14:textId="77777777" w:rsidR="006A24C3" w:rsidRDefault="006A24C3" w:rsidP="006A24C3">
      <w:pPr>
        <w:pStyle w:val="Heading1"/>
        <w:spacing w:before="280" w:after="280"/>
        <w:ind w:left="360"/>
        <w:rPr>
          <w:rFonts w:ascii="Arial" w:hAnsi="Arial" w:cs="Arial"/>
          <w:b/>
          <w:bCs/>
          <w:color w:val="000000" w:themeColor="text1"/>
          <w:sz w:val="24"/>
          <w:szCs w:val="24"/>
        </w:rPr>
      </w:pPr>
    </w:p>
    <w:p w14:paraId="61FD0A6B" w14:textId="77777777" w:rsidR="006A24C3" w:rsidRDefault="006A24C3" w:rsidP="006A24C3">
      <w:pPr>
        <w:pStyle w:val="Heading1"/>
        <w:spacing w:before="280" w:after="280"/>
        <w:ind w:left="360"/>
        <w:rPr>
          <w:rFonts w:ascii="Arial" w:hAnsi="Arial" w:cs="Arial"/>
          <w:b/>
          <w:bCs/>
          <w:color w:val="000000" w:themeColor="text1"/>
          <w:sz w:val="24"/>
          <w:szCs w:val="24"/>
        </w:rPr>
      </w:pPr>
    </w:p>
    <w:p w14:paraId="74E7C449" w14:textId="77777777" w:rsidR="006A24C3" w:rsidRDefault="006A24C3" w:rsidP="006A24C3">
      <w:pPr>
        <w:pStyle w:val="Heading1"/>
        <w:spacing w:before="280" w:after="280"/>
        <w:ind w:left="360"/>
        <w:rPr>
          <w:rFonts w:ascii="Arial" w:hAnsi="Arial" w:cs="Arial"/>
          <w:b/>
          <w:bCs/>
          <w:color w:val="000000" w:themeColor="text1"/>
          <w:sz w:val="24"/>
          <w:szCs w:val="24"/>
        </w:rPr>
      </w:pPr>
    </w:p>
    <w:p w14:paraId="20C32EFE" w14:textId="77777777" w:rsidR="006A24C3" w:rsidRDefault="006A24C3" w:rsidP="006A24C3">
      <w:pPr>
        <w:pStyle w:val="Heading1"/>
        <w:spacing w:before="280" w:after="280"/>
        <w:ind w:left="360"/>
        <w:rPr>
          <w:rFonts w:ascii="Arial" w:hAnsi="Arial" w:cs="Arial"/>
          <w:b/>
          <w:bCs/>
          <w:color w:val="000000" w:themeColor="text1"/>
          <w:sz w:val="24"/>
          <w:szCs w:val="24"/>
        </w:rPr>
      </w:pPr>
    </w:p>
    <w:p w14:paraId="2C95EBD5" w14:textId="77777777" w:rsidR="006A24C3" w:rsidRDefault="006A24C3" w:rsidP="006A24C3">
      <w:pPr>
        <w:pStyle w:val="Heading1"/>
        <w:spacing w:before="280" w:after="280"/>
        <w:ind w:left="360"/>
        <w:rPr>
          <w:rFonts w:ascii="Arial" w:hAnsi="Arial" w:cs="Arial"/>
          <w:b/>
          <w:bCs/>
          <w:color w:val="000000" w:themeColor="text1"/>
          <w:sz w:val="24"/>
          <w:szCs w:val="24"/>
        </w:rPr>
      </w:pPr>
    </w:p>
    <w:p w14:paraId="24584F31" w14:textId="77777777" w:rsidR="006A24C3" w:rsidRDefault="006A24C3" w:rsidP="006A24C3">
      <w:pPr>
        <w:pStyle w:val="Heading1"/>
        <w:spacing w:before="280" w:after="280"/>
        <w:ind w:left="360"/>
        <w:rPr>
          <w:rFonts w:ascii="Arial" w:hAnsi="Arial" w:cs="Arial"/>
          <w:b/>
          <w:bCs/>
          <w:color w:val="000000" w:themeColor="text1"/>
          <w:sz w:val="24"/>
          <w:szCs w:val="24"/>
        </w:rPr>
      </w:pPr>
    </w:p>
    <w:p w14:paraId="194E2896" w14:textId="77777777" w:rsidR="006A24C3" w:rsidRDefault="006A24C3" w:rsidP="006A24C3">
      <w:pPr>
        <w:pStyle w:val="Heading1"/>
        <w:spacing w:before="280" w:after="280"/>
        <w:ind w:left="360"/>
        <w:rPr>
          <w:rFonts w:ascii="Arial" w:hAnsi="Arial" w:cs="Arial"/>
          <w:b/>
          <w:bCs/>
          <w:color w:val="000000" w:themeColor="text1"/>
          <w:sz w:val="24"/>
          <w:szCs w:val="24"/>
        </w:rPr>
      </w:pPr>
    </w:p>
    <w:p w14:paraId="1B4D2898" w14:textId="77777777" w:rsidR="006A24C3" w:rsidRDefault="006A24C3" w:rsidP="006A24C3">
      <w:pPr>
        <w:pStyle w:val="Heading1"/>
        <w:spacing w:before="280" w:after="280"/>
        <w:ind w:left="360"/>
        <w:rPr>
          <w:rFonts w:ascii="Arial" w:hAnsi="Arial" w:cs="Arial"/>
          <w:b/>
          <w:bCs/>
          <w:color w:val="000000" w:themeColor="text1"/>
          <w:sz w:val="24"/>
          <w:szCs w:val="24"/>
        </w:rPr>
      </w:pPr>
    </w:p>
    <w:p w14:paraId="7A966912" w14:textId="77777777" w:rsidR="006A24C3" w:rsidRDefault="006A24C3" w:rsidP="006A24C3">
      <w:pPr>
        <w:pStyle w:val="Heading1"/>
        <w:spacing w:before="280" w:after="280"/>
        <w:ind w:left="360"/>
        <w:rPr>
          <w:rFonts w:ascii="Arial" w:hAnsi="Arial" w:cs="Arial"/>
          <w:b/>
          <w:bCs/>
          <w:color w:val="000000" w:themeColor="text1"/>
          <w:sz w:val="24"/>
          <w:szCs w:val="24"/>
        </w:rPr>
      </w:pPr>
    </w:p>
    <w:p w14:paraId="68B25113" w14:textId="77777777" w:rsidR="006A24C3" w:rsidRDefault="006A24C3" w:rsidP="006A24C3">
      <w:pPr>
        <w:pStyle w:val="Heading1"/>
        <w:spacing w:before="280" w:after="280"/>
        <w:ind w:left="360"/>
        <w:rPr>
          <w:rFonts w:ascii="Arial" w:hAnsi="Arial" w:cs="Arial"/>
          <w:b/>
          <w:bCs/>
          <w:color w:val="000000" w:themeColor="text1"/>
          <w:sz w:val="24"/>
          <w:szCs w:val="24"/>
        </w:rPr>
      </w:pPr>
    </w:p>
    <w:p w14:paraId="12C04C85" w14:textId="77777777" w:rsidR="006A24C3" w:rsidRDefault="006A24C3" w:rsidP="006A24C3">
      <w:pPr>
        <w:pStyle w:val="Heading1"/>
        <w:spacing w:before="280" w:after="280"/>
        <w:ind w:left="360"/>
        <w:rPr>
          <w:rFonts w:ascii="Arial" w:hAnsi="Arial" w:cs="Arial"/>
          <w:b/>
          <w:bCs/>
          <w:color w:val="000000" w:themeColor="text1"/>
          <w:sz w:val="24"/>
          <w:szCs w:val="24"/>
        </w:rPr>
      </w:pPr>
    </w:p>
    <w:p w14:paraId="32233082" w14:textId="77777777" w:rsidR="006A24C3" w:rsidRDefault="006A24C3" w:rsidP="006A24C3">
      <w:pPr>
        <w:pStyle w:val="Heading1"/>
        <w:spacing w:before="280" w:after="280"/>
        <w:ind w:left="360"/>
        <w:rPr>
          <w:rFonts w:ascii="Arial" w:hAnsi="Arial" w:cs="Arial"/>
          <w:b/>
          <w:bCs/>
          <w:color w:val="000000" w:themeColor="text1"/>
          <w:sz w:val="24"/>
          <w:szCs w:val="24"/>
        </w:rPr>
      </w:pPr>
    </w:p>
    <w:p w14:paraId="66D998BF" w14:textId="77777777" w:rsidR="006A24C3" w:rsidRDefault="006A24C3" w:rsidP="006A24C3">
      <w:pPr>
        <w:pStyle w:val="Heading1"/>
        <w:spacing w:before="280" w:after="280"/>
        <w:ind w:left="360"/>
        <w:rPr>
          <w:rFonts w:ascii="Arial" w:hAnsi="Arial" w:cs="Arial"/>
          <w:b/>
          <w:bCs/>
          <w:color w:val="000000" w:themeColor="text1"/>
          <w:sz w:val="24"/>
          <w:szCs w:val="24"/>
        </w:rPr>
      </w:pPr>
    </w:p>
    <w:p w14:paraId="73BBDB3C" w14:textId="77777777" w:rsidR="006A24C3" w:rsidRDefault="006A24C3" w:rsidP="006A24C3">
      <w:pPr>
        <w:pStyle w:val="Heading1"/>
        <w:spacing w:before="280" w:after="280"/>
        <w:ind w:left="360"/>
        <w:rPr>
          <w:rFonts w:ascii="Arial" w:hAnsi="Arial" w:cs="Arial"/>
          <w:b/>
          <w:bCs/>
          <w:color w:val="000000" w:themeColor="text1"/>
          <w:sz w:val="24"/>
          <w:szCs w:val="24"/>
        </w:rPr>
      </w:pPr>
    </w:p>
    <w:p w14:paraId="6F62383D" w14:textId="57D0FA7A" w:rsidR="009F57F7" w:rsidRPr="00796615" w:rsidRDefault="00526E98" w:rsidP="006A24C3">
      <w:pPr>
        <w:pStyle w:val="Heading1"/>
        <w:numPr>
          <w:ilvl w:val="0"/>
          <w:numId w:val="4"/>
        </w:numPr>
        <w:spacing w:before="280" w:after="280"/>
        <w:rPr>
          <w:rFonts w:ascii="Arial" w:hAnsi="Arial" w:cs="Arial"/>
          <w:b/>
          <w:bCs/>
          <w:color w:val="000000" w:themeColor="text1"/>
          <w:sz w:val="24"/>
          <w:szCs w:val="24"/>
        </w:rPr>
      </w:pPr>
      <w:r w:rsidRPr="00796615">
        <w:rPr>
          <w:rFonts w:ascii="Arial" w:hAnsi="Arial" w:cs="Arial"/>
          <w:b/>
          <w:bCs/>
          <w:color w:val="000000" w:themeColor="text1"/>
          <w:sz w:val="24"/>
          <w:szCs w:val="24"/>
        </w:rPr>
        <w:lastRenderedPageBreak/>
        <w:t xml:space="preserve">Introduction </w:t>
      </w:r>
      <w:bookmarkEnd w:id="0"/>
    </w:p>
    <w:p w14:paraId="0EED127A" w14:textId="77777777" w:rsidR="00FE6720" w:rsidRDefault="00FE6720" w:rsidP="00FE6720">
      <w:pPr>
        <w:spacing w:after="0" w:line="360" w:lineRule="auto"/>
        <w:rPr>
          <w:rFonts w:ascii="Arial" w:eastAsia="Times New Roman" w:hAnsi="Arial" w:cs="Arial"/>
          <w:sz w:val="22"/>
          <w:lang w:eastAsia="en-GB"/>
        </w:rPr>
      </w:pPr>
      <w:r>
        <w:rPr>
          <w:rFonts w:ascii="Arial" w:eastAsia="Times New Roman" w:hAnsi="Arial" w:cs="Arial"/>
          <w:sz w:val="22"/>
          <w:lang w:eastAsia="en-GB"/>
        </w:rPr>
        <w:t xml:space="preserve">This paper presents my reflections on the "Changemakers: Building Your Brand for Sustainable Employment" course and offers key insights into personal and professional development. It assesses various concepts chosen from the four units of the course curriculum. Section 1 centres on motivation, goal setting, and emotional intelligence. Section 2 discusses the ideas of evaluation and persuasion. Section 3 reviews the concepts of work value and serendipity mind, while Section 4 highlights resilience and the significance of mentors. </w:t>
      </w:r>
    </w:p>
    <w:p w14:paraId="48477351" w14:textId="10CDD67D" w:rsidR="00372437" w:rsidRPr="00796615" w:rsidRDefault="00DD37D8" w:rsidP="00FE6720">
      <w:pPr>
        <w:pStyle w:val="Heading2"/>
        <w:numPr>
          <w:ilvl w:val="0"/>
          <w:numId w:val="4"/>
        </w:numPr>
        <w:spacing w:before="280" w:after="280" w:line="360" w:lineRule="auto"/>
        <w:rPr>
          <w:rFonts w:ascii="Arial" w:hAnsi="Arial" w:cs="Arial"/>
          <w:b/>
          <w:bCs/>
          <w:color w:val="000000" w:themeColor="text1"/>
          <w:sz w:val="24"/>
          <w:szCs w:val="24"/>
        </w:rPr>
      </w:pPr>
      <w:r>
        <w:rPr>
          <w:rFonts w:ascii="Arial" w:hAnsi="Arial" w:cs="Arial"/>
          <w:b/>
          <w:bCs/>
          <w:color w:val="000000" w:themeColor="text1"/>
          <w:sz w:val="24"/>
          <w:szCs w:val="24"/>
        </w:rPr>
        <w:t>Reflection on Unit 1</w:t>
      </w:r>
    </w:p>
    <w:p w14:paraId="4EC3892E" w14:textId="64131BBF" w:rsidR="009F57F7" w:rsidRPr="00DC164B" w:rsidRDefault="009F57F7" w:rsidP="00DC164B">
      <w:pPr>
        <w:spacing w:line="360" w:lineRule="auto"/>
        <w:ind w:firstLine="720"/>
        <w:jc w:val="both"/>
        <w:rPr>
          <w:rFonts w:ascii="Arial" w:hAnsi="Arial" w:cs="Arial"/>
          <w:color w:val="000000" w:themeColor="text1"/>
          <w:sz w:val="22"/>
        </w:rPr>
      </w:pPr>
      <w:r>
        <w:rPr>
          <w:rFonts w:ascii="Arial" w:hAnsi="Arial" w:cs="Arial"/>
          <w:color w:val="000000" w:themeColor="text1"/>
          <w:sz w:val="22"/>
        </w:rPr>
        <w:t xml:space="preserve">The first unit </w:t>
      </w:r>
      <w:r w:rsidR="00372437">
        <w:rPr>
          <w:rFonts w:ascii="Arial" w:hAnsi="Arial" w:cs="Arial"/>
          <w:color w:val="000000" w:themeColor="text1"/>
          <w:sz w:val="22"/>
        </w:rPr>
        <w:t xml:space="preserve">raised my awareness of </w:t>
      </w:r>
      <w:r w:rsidR="00DC164B">
        <w:rPr>
          <w:rFonts w:ascii="Arial" w:hAnsi="Arial" w:cs="Arial"/>
          <w:color w:val="000000" w:themeColor="text1"/>
          <w:sz w:val="22"/>
        </w:rPr>
        <w:t>essential concepts</w:t>
      </w:r>
      <w:r w:rsidR="00B85CAD">
        <w:rPr>
          <w:rFonts w:ascii="Arial" w:hAnsi="Arial" w:cs="Arial"/>
          <w:color w:val="000000" w:themeColor="text1"/>
          <w:sz w:val="22"/>
        </w:rPr>
        <w:t xml:space="preserve">, such as motivation, setting goals, mastery, and emotional intelligence, all of which are </w:t>
      </w:r>
      <w:r w:rsidR="00DC164B">
        <w:rPr>
          <w:rFonts w:ascii="Arial" w:hAnsi="Arial" w:cs="Arial"/>
          <w:color w:val="000000" w:themeColor="text1"/>
          <w:sz w:val="22"/>
        </w:rPr>
        <w:t>related to personal and professional success and</w:t>
      </w:r>
      <w:r w:rsidR="0062796F">
        <w:rPr>
          <w:rFonts w:ascii="Arial" w:hAnsi="Arial" w:cs="Arial"/>
          <w:color w:val="000000" w:themeColor="text1"/>
          <w:sz w:val="22"/>
        </w:rPr>
        <w:t xml:space="preserve"> </w:t>
      </w:r>
      <w:r w:rsidR="00DC164B">
        <w:rPr>
          <w:rFonts w:ascii="Arial" w:hAnsi="Arial" w:cs="Arial"/>
          <w:color w:val="000000" w:themeColor="text1"/>
          <w:sz w:val="22"/>
        </w:rPr>
        <w:t xml:space="preserve">their impact on career development. </w:t>
      </w:r>
    </w:p>
    <w:p w14:paraId="3E729456" w14:textId="5F3DE864" w:rsidR="009F57F7" w:rsidRPr="00B7101A" w:rsidRDefault="00B7101A" w:rsidP="00B7101A">
      <w:pPr>
        <w:ind w:left="720"/>
        <w:rPr>
          <w:rFonts w:ascii="Arial" w:hAnsi="Arial" w:cs="Arial"/>
          <w:b/>
          <w:bCs/>
        </w:rPr>
      </w:pPr>
      <w:r>
        <w:rPr>
          <w:rFonts w:ascii="Arial" w:hAnsi="Arial" w:cs="Arial"/>
          <w:b/>
          <w:bCs/>
        </w:rPr>
        <w:t>2.</w:t>
      </w:r>
      <w:r w:rsidR="006C0F69">
        <w:rPr>
          <w:rFonts w:ascii="Arial" w:hAnsi="Arial" w:cs="Arial"/>
          <w:b/>
          <w:bCs/>
        </w:rPr>
        <w:t>1.</w:t>
      </w:r>
      <w:r w:rsidR="006C0F69" w:rsidRPr="00B7101A">
        <w:rPr>
          <w:rFonts w:ascii="Arial" w:hAnsi="Arial" w:cs="Arial"/>
          <w:b/>
          <w:bCs/>
        </w:rPr>
        <w:t xml:space="preserve"> The</w:t>
      </w:r>
      <w:r w:rsidR="009F57F7" w:rsidRPr="00B7101A">
        <w:rPr>
          <w:rFonts w:ascii="Arial" w:hAnsi="Arial" w:cs="Arial"/>
          <w:b/>
          <w:bCs/>
        </w:rPr>
        <w:t xml:space="preserve"> Role of </w:t>
      </w:r>
      <w:r w:rsidR="00680946" w:rsidRPr="00B7101A">
        <w:rPr>
          <w:rFonts w:ascii="Arial" w:hAnsi="Arial" w:cs="Arial"/>
          <w:b/>
          <w:bCs/>
        </w:rPr>
        <w:t>Motivation</w:t>
      </w:r>
    </w:p>
    <w:p w14:paraId="36481E7E" w14:textId="37BC4E12" w:rsidR="00CE3167" w:rsidRPr="002C0830" w:rsidRDefault="00B439FF" w:rsidP="002C0830">
      <w:pPr>
        <w:spacing w:after="0" w:line="360" w:lineRule="auto"/>
        <w:rPr>
          <w:rFonts w:ascii="Arial" w:eastAsia="Times New Roman" w:hAnsi="Arial" w:cs="Arial"/>
          <w:sz w:val="22"/>
          <w:lang w:eastAsia="en-GB"/>
        </w:rPr>
      </w:pPr>
      <w:r>
        <w:rPr>
          <w:rFonts w:ascii="Arial" w:eastAsia="Times New Roman" w:hAnsi="Arial" w:cs="Arial"/>
          <w:sz w:val="22"/>
          <w:lang w:eastAsia="en-GB"/>
        </w:rPr>
        <w:t>Motivation is a psychological drive that influences how individuals behave, guiding their efforts towards goals, whether they are daily tasks or long-term aims such as career development (Psychology Today, 2020)</w:t>
      </w:r>
      <w:r w:rsidR="00C469DD">
        <w:rPr>
          <w:rFonts w:ascii="Arial" w:eastAsia="Times New Roman" w:hAnsi="Arial" w:cs="Arial"/>
          <w:sz w:val="22"/>
          <w:lang w:eastAsia="en-GB"/>
        </w:rPr>
        <w:t xml:space="preserve"> and shaping </w:t>
      </w:r>
      <w:r w:rsidR="00C469DD">
        <w:rPr>
          <w:rFonts w:ascii="Arial" w:hAnsi="Arial" w:cs="Arial"/>
          <w:sz w:val="22"/>
        </w:rPr>
        <w:t>their</w:t>
      </w:r>
      <w:r w:rsidR="00C469DD" w:rsidRPr="00546281">
        <w:rPr>
          <w:rFonts w:ascii="Arial" w:hAnsi="Arial" w:cs="Arial"/>
          <w:sz w:val="22"/>
        </w:rPr>
        <w:t xml:space="preserve"> approach to challenges</w:t>
      </w:r>
      <w:r w:rsidR="00C469DD">
        <w:rPr>
          <w:rFonts w:ascii="Arial" w:hAnsi="Arial" w:cs="Arial"/>
          <w:sz w:val="22"/>
        </w:rPr>
        <w:t xml:space="preserve"> </w:t>
      </w:r>
      <w:r w:rsidR="002C0830" w:rsidRPr="00546281">
        <w:rPr>
          <w:rFonts w:ascii="Arial" w:hAnsi="Arial" w:cs="Arial"/>
          <w:sz w:val="22"/>
        </w:rPr>
        <w:t>(D</w:t>
      </w:r>
      <w:r w:rsidR="002C0830">
        <w:rPr>
          <w:rFonts w:ascii="Arial" w:hAnsi="Arial" w:cs="Arial"/>
          <w:sz w:val="22"/>
        </w:rPr>
        <w:t>e</w:t>
      </w:r>
      <w:r w:rsidR="002C0830" w:rsidRPr="00546281">
        <w:rPr>
          <w:rFonts w:ascii="Arial" w:hAnsi="Arial" w:cs="Arial"/>
          <w:sz w:val="22"/>
        </w:rPr>
        <w:t xml:space="preserve">nys, 2025). </w:t>
      </w:r>
      <w:r>
        <w:rPr>
          <w:rFonts w:ascii="Arial" w:eastAsia="Times New Roman" w:hAnsi="Arial" w:cs="Arial"/>
          <w:sz w:val="22"/>
          <w:lang w:eastAsia="en-GB"/>
        </w:rPr>
        <w:t>It includes both intrinsic motivation, which originates from within, and extrinsic motivation, sourced externally (Wang and Chen, 2022). Balancing these motivations is vital for continuous success and satisfaction in the workplace.</w:t>
      </w:r>
    </w:p>
    <w:p w14:paraId="2EA7904F" w14:textId="160C4292" w:rsidR="00EE18E1" w:rsidRPr="00546281" w:rsidRDefault="001F16A3" w:rsidP="00FF06C0">
      <w:pPr>
        <w:spacing w:line="360" w:lineRule="auto"/>
        <w:rPr>
          <w:rFonts w:ascii="Arial" w:hAnsi="Arial" w:cs="Arial"/>
          <w:sz w:val="22"/>
        </w:rPr>
      </w:pPr>
      <w:r>
        <w:rPr>
          <w:rFonts w:ascii="Arial" w:hAnsi="Arial" w:cs="Arial"/>
          <w:sz w:val="22"/>
        </w:rPr>
        <w:t xml:space="preserve">A good </w:t>
      </w:r>
      <w:r w:rsidR="00EE18E1">
        <w:rPr>
          <w:rFonts w:ascii="Arial" w:hAnsi="Arial" w:cs="Arial"/>
          <w:sz w:val="22"/>
        </w:rPr>
        <w:t xml:space="preserve">real-life </w:t>
      </w:r>
      <w:r>
        <w:rPr>
          <w:rFonts w:ascii="Arial" w:hAnsi="Arial" w:cs="Arial"/>
          <w:sz w:val="22"/>
        </w:rPr>
        <w:t>example is my motivation to</w:t>
      </w:r>
      <w:r w:rsidR="00B4064C">
        <w:rPr>
          <w:rFonts w:ascii="Arial" w:hAnsi="Arial" w:cs="Arial"/>
          <w:sz w:val="22"/>
        </w:rPr>
        <w:t xml:space="preserve"> </w:t>
      </w:r>
      <w:r w:rsidR="00F15809">
        <w:rPr>
          <w:rFonts w:ascii="Arial" w:hAnsi="Arial" w:cs="Arial"/>
          <w:sz w:val="22"/>
        </w:rPr>
        <w:t xml:space="preserve">pursue a career in </w:t>
      </w:r>
      <w:r w:rsidR="00087327">
        <w:rPr>
          <w:rFonts w:ascii="Arial" w:hAnsi="Arial" w:cs="Arial"/>
          <w:sz w:val="22"/>
        </w:rPr>
        <w:t>HS</w:t>
      </w:r>
      <w:r w:rsidR="00C41B74">
        <w:rPr>
          <w:rFonts w:ascii="Arial" w:hAnsi="Arial" w:cs="Arial"/>
          <w:sz w:val="22"/>
        </w:rPr>
        <w:t>C</w:t>
      </w:r>
      <w:r w:rsidR="00F15809">
        <w:rPr>
          <w:rFonts w:ascii="Arial" w:hAnsi="Arial" w:cs="Arial"/>
          <w:sz w:val="22"/>
        </w:rPr>
        <w:t xml:space="preserve">, which involves establishing attainable objectives and exhibiting resilience to overcome challenges and adapt to change. </w:t>
      </w:r>
      <w:r w:rsidR="00441070">
        <w:rPr>
          <w:rFonts w:ascii="Arial" w:hAnsi="Arial" w:cs="Arial"/>
          <w:sz w:val="22"/>
        </w:rPr>
        <w:t>All</w:t>
      </w:r>
      <w:r w:rsidR="00F15809">
        <w:rPr>
          <w:rFonts w:ascii="Arial" w:hAnsi="Arial" w:cs="Arial"/>
          <w:sz w:val="22"/>
        </w:rPr>
        <w:t xml:space="preserve"> these qualities</w:t>
      </w:r>
      <w:r w:rsidR="00EE18E1" w:rsidRPr="00EE18E1">
        <w:rPr>
          <w:rFonts w:ascii="Arial" w:hAnsi="Arial" w:cs="Arial"/>
          <w:sz w:val="22"/>
        </w:rPr>
        <w:t xml:space="preserve"> are essential for job satisfaction, performance, and sustained </w:t>
      </w:r>
      <w:r w:rsidR="00564668">
        <w:rPr>
          <w:rFonts w:ascii="Arial" w:hAnsi="Arial" w:cs="Arial"/>
          <w:sz w:val="22"/>
        </w:rPr>
        <w:t>professional development</w:t>
      </w:r>
      <w:r w:rsidR="00EE18E1" w:rsidRPr="00EE18E1">
        <w:rPr>
          <w:rFonts w:ascii="Arial" w:hAnsi="Arial" w:cs="Arial"/>
          <w:sz w:val="22"/>
        </w:rPr>
        <w:t>.</w:t>
      </w:r>
    </w:p>
    <w:p w14:paraId="1B26B278" w14:textId="13F7020E" w:rsidR="00FC1334" w:rsidRPr="00C469DD" w:rsidRDefault="00BF4496" w:rsidP="00C469DD">
      <w:pPr>
        <w:spacing w:after="0" w:line="360" w:lineRule="auto"/>
        <w:rPr>
          <w:rFonts w:ascii="Arial" w:eastAsia="Times New Roman" w:hAnsi="Arial" w:cs="Arial"/>
          <w:sz w:val="22"/>
          <w:lang w:eastAsia="en-GB"/>
        </w:rPr>
      </w:pPr>
      <w:r w:rsidRPr="00C469DD">
        <w:rPr>
          <w:rFonts w:ascii="Arial" w:hAnsi="Arial" w:cs="Arial"/>
          <w:sz w:val="22"/>
        </w:rPr>
        <w:t xml:space="preserve">The </w:t>
      </w:r>
      <w:r w:rsidR="002C0830" w:rsidRPr="00C469DD">
        <w:rPr>
          <w:rFonts w:ascii="Arial" w:hAnsi="Arial" w:cs="Arial"/>
          <w:sz w:val="22"/>
        </w:rPr>
        <w:t>key</w:t>
      </w:r>
      <w:r w:rsidRPr="00C469DD">
        <w:rPr>
          <w:rFonts w:ascii="Arial" w:hAnsi="Arial" w:cs="Arial"/>
          <w:sz w:val="22"/>
        </w:rPr>
        <w:t xml:space="preserve"> theories of motivation are </w:t>
      </w:r>
      <w:r w:rsidR="007A25D6" w:rsidRPr="00C469DD">
        <w:rPr>
          <w:rFonts w:ascii="Arial" w:hAnsi="Arial" w:cs="Arial"/>
          <w:sz w:val="22"/>
        </w:rPr>
        <w:t>Maslow's hierarchy of needs</w:t>
      </w:r>
      <w:r w:rsidR="00C469DD">
        <w:rPr>
          <w:rFonts w:ascii="Arial" w:hAnsi="Arial" w:cs="Arial"/>
          <w:sz w:val="22"/>
        </w:rPr>
        <w:t xml:space="preserve"> </w:t>
      </w:r>
      <w:r w:rsidR="00FF320B" w:rsidRPr="00C469DD">
        <w:rPr>
          <w:rFonts w:ascii="Arial" w:hAnsi="Arial" w:cs="Arial"/>
          <w:sz w:val="22"/>
        </w:rPr>
        <w:t>(Figure 1)</w:t>
      </w:r>
      <w:r w:rsidR="0077424C" w:rsidRPr="00C469DD">
        <w:rPr>
          <w:rFonts w:ascii="Arial" w:hAnsi="Arial" w:cs="Arial"/>
          <w:sz w:val="22"/>
        </w:rPr>
        <w:t xml:space="preserve"> and </w:t>
      </w:r>
      <w:r w:rsidR="00EE4A29" w:rsidRPr="00C469DD">
        <w:rPr>
          <w:rFonts w:ascii="Arial" w:hAnsi="Arial" w:cs="Arial"/>
          <w:sz w:val="22"/>
        </w:rPr>
        <w:t>Vroom’s e</w:t>
      </w:r>
      <w:r w:rsidR="00D53A8C" w:rsidRPr="00C469DD">
        <w:rPr>
          <w:rFonts w:ascii="Arial" w:hAnsi="Arial" w:cs="Arial"/>
          <w:sz w:val="22"/>
        </w:rPr>
        <w:t>xpectancy theory</w:t>
      </w:r>
      <w:r w:rsidR="00C469DD">
        <w:rPr>
          <w:rFonts w:ascii="Arial" w:hAnsi="Arial" w:cs="Arial"/>
          <w:sz w:val="22"/>
        </w:rPr>
        <w:t xml:space="preserve"> </w:t>
      </w:r>
      <w:r w:rsidR="00D53A8C" w:rsidRPr="00C469DD">
        <w:rPr>
          <w:rFonts w:ascii="Arial" w:hAnsi="Arial" w:cs="Arial"/>
          <w:sz w:val="22"/>
        </w:rPr>
        <w:t>(Figure 2).</w:t>
      </w:r>
      <w:r w:rsidR="00DC76AE" w:rsidRPr="00C469DD">
        <w:rPr>
          <w:rFonts w:ascii="Arial" w:hAnsi="Arial" w:cs="Arial"/>
          <w:sz w:val="22"/>
        </w:rPr>
        <w:t xml:space="preserve"> Maslow's theory posits that basic needs must be fulfilled before individuals can address higher-level needs, thus </w:t>
      </w:r>
      <w:r w:rsidR="00C72BDD" w:rsidRPr="00C469DD">
        <w:rPr>
          <w:rFonts w:ascii="Arial" w:hAnsi="Arial" w:cs="Arial"/>
          <w:sz w:val="22"/>
        </w:rPr>
        <w:t>organising</w:t>
      </w:r>
      <w:r w:rsidR="00DC76AE" w:rsidRPr="00C469DD">
        <w:rPr>
          <w:rFonts w:ascii="Arial" w:hAnsi="Arial" w:cs="Arial"/>
          <w:sz w:val="22"/>
        </w:rPr>
        <w:t xml:space="preserve"> human requirements from fundamental to complex</w:t>
      </w:r>
      <w:r w:rsidR="00DC214A" w:rsidRPr="00C469DD">
        <w:rPr>
          <w:rFonts w:ascii="Arial" w:hAnsi="Arial" w:cs="Arial"/>
          <w:sz w:val="22"/>
        </w:rPr>
        <w:t xml:space="preserve"> </w:t>
      </w:r>
      <w:r w:rsidR="0082496F" w:rsidRPr="00C469DD">
        <w:rPr>
          <w:rFonts w:ascii="Arial" w:hAnsi="Arial" w:cs="Arial"/>
          <w:sz w:val="22"/>
        </w:rPr>
        <w:t>(</w:t>
      </w:r>
      <w:r w:rsidR="00DC214A" w:rsidRPr="00C469DD">
        <w:rPr>
          <w:rFonts w:ascii="Arial" w:hAnsi="Arial" w:cs="Arial"/>
          <w:sz w:val="22"/>
        </w:rPr>
        <w:t>Bandhu et al., 2024)</w:t>
      </w:r>
      <w:r w:rsidR="0082496F" w:rsidRPr="00C469DD">
        <w:rPr>
          <w:rFonts w:ascii="Arial" w:hAnsi="Arial" w:cs="Arial"/>
          <w:sz w:val="22"/>
        </w:rPr>
        <w:t>.</w:t>
      </w:r>
      <w:r w:rsidR="00932BF6" w:rsidRPr="00C469DD">
        <w:rPr>
          <w:rFonts w:ascii="Arial" w:hAnsi="Arial" w:cs="Arial"/>
          <w:sz w:val="22"/>
        </w:rPr>
        <w:t xml:space="preserve"> V</w:t>
      </w:r>
      <w:r w:rsidR="00842BF2" w:rsidRPr="00C469DD">
        <w:rPr>
          <w:rFonts w:ascii="Arial" w:hAnsi="Arial" w:cs="Arial"/>
          <w:sz w:val="22"/>
        </w:rPr>
        <w:t xml:space="preserve">room’s </w:t>
      </w:r>
      <w:r w:rsidR="00C469DD" w:rsidRPr="002C0830">
        <w:rPr>
          <w:rFonts w:ascii="Arial" w:eastAsia="Times New Roman" w:hAnsi="Arial" w:cs="Arial"/>
          <w:sz w:val="22"/>
          <w:lang w:eastAsia="en-GB"/>
        </w:rPr>
        <w:t>expectancy theory</w:t>
      </w:r>
      <w:r w:rsidR="00C469DD" w:rsidRPr="00C469DD">
        <w:rPr>
          <w:rFonts w:ascii="Arial" w:eastAsia="Times New Roman" w:hAnsi="Arial" w:cs="Arial"/>
          <w:sz w:val="22"/>
          <w:lang w:eastAsia="en-GB"/>
        </w:rPr>
        <w:t xml:space="preserve"> </w:t>
      </w:r>
      <w:r w:rsidR="00C469DD" w:rsidRPr="002C0830">
        <w:rPr>
          <w:rFonts w:ascii="Arial" w:eastAsia="Times New Roman" w:hAnsi="Arial" w:cs="Arial"/>
          <w:sz w:val="22"/>
          <w:lang w:eastAsia="en-GB"/>
        </w:rPr>
        <w:t xml:space="preserve">suggests that </w:t>
      </w:r>
      <w:r w:rsidR="00C469DD" w:rsidRPr="00C469DD">
        <w:rPr>
          <w:rFonts w:ascii="Arial" w:eastAsia="Times New Roman" w:hAnsi="Arial" w:cs="Arial"/>
          <w:sz w:val="22"/>
          <w:lang w:eastAsia="en-GB"/>
        </w:rPr>
        <w:t>behaviour</w:t>
      </w:r>
      <w:r w:rsidR="00C469DD" w:rsidRPr="002C0830">
        <w:rPr>
          <w:rFonts w:ascii="Arial" w:eastAsia="Times New Roman" w:hAnsi="Arial" w:cs="Arial"/>
          <w:sz w:val="22"/>
          <w:lang w:eastAsia="en-GB"/>
        </w:rPr>
        <w:t xml:space="preserve"> is driven by the expectation that efforts will lead to desired performance and rewards</w:t>
      </w:r>
      <w:r w:rsidR="00C469DD" w:rsidRPr="00C469DD">
        <w:rPr>
          <w:rFonts w:ascii="Arial" w:eastAsia="Times New Roman" w:hAnsi="Arial" w:cs="Arial"/>
          <w:sz w:val="22"/>
          <w:lang w:eastAsia="en-GB"/>
        </w:rPr>
        <w:t xml:space="preserve"> </w:t>
      </w:r>
      <w:r w:rsidR="005B4D57" w:rsidRPr="00C469DD">
        <w:rPr>
          <w:rFonts w:ascii="Arial" w:eastAsia="Times New Roman" w:hAnsi="Arial" w:cs="Arial"/>
          <w:sz w:val="22"/>
          <w:lang w:eastAsia="en-GB"/>
        </w:rPr>
        <w:t>(Riggio, 2017)</w:t>
      </w:r>
      <w:r w:rsidR="00FC1334" w:rsidRPr="00C469DD">
        <w:rPr>
          <w:rFonts w:ascii="Arial" w:eastAsia="Times New Roman" w:hAnsi="Arial" w:cs="Arial"/>
          <w:sz w:val="22"/>
          <w:lang w:eastAsia="en-GB"/>
        </w:rPr>
        <w:t>.</w:t>
      </w:r>
    </w:p>
    <w:p w14:paraId="3A09F473" w14:textId="77777777" w:rsidR="00C469DD" w:rsidRPr="00C469DD" w:rsidRDefault="00C469DD" w:rsidP="00C469DD">
      <w:pPr>
        <w:spacing w:after="0" w:line="240" w:lineRule="auto"/>
        <w:rPr>
          <w:rFonts w:eastAsia="Times New Roman" w:cs="Times New Roman"/>
          <w:szCs w:val="24"/>
          <w:lang w:eastAsia="en-GB"/>
        </w:rPr>
      </w:pPr>
    </w:p>
    <w:p w14:paraId="3514B5E8" w14:textId="77777777" w:rsidR="002C0830" w:rsidRPr="00FC1334" w:rsidRDefault="002C0830" w:rsidP="00FF06C0">
      <w:pPr>
        <w:spacing w:after="0" w:line="360" w:lineRule="auto"/>
        <w:rPr>
          <w:rFonts w:ascii="Arial" w:eastAsia="Times New Roman" w:hAnsi="Arial" w:cs="Arial"/>
          <w:sz w:val="22"/>
          <w:lang w:eastAsia="en-GB"/>
        </w:rPr>
      </w:pPr>
    </w:p>
    <w:p w14:paraId="2003E114" w14:textId="77777777" w:rsidR="00FC1334" w:rsidRPr="00FF06C0" w:rsidRDefault="00FC1334" w:rsidP="00FF06C0">
      <w:pPr>
        <w:spacing w:after="0" w:line="360" w:lineRule="auto"/>
        <w:rPr>
          <w:rFonts w:ascii="Arial" w:hAnsi="Arial" w:cs="Arial"/>
          <w:sz w:val="22"/>
        </w:rPr>
      </w:pPr>
    </w:p>
    <w:p w14:paraId="2ECD06F0" w14:textId="0CDFE280" w:rsidR="00AD6042" w:rsidRDefault="00AD6042" w:rsidP="00E42A14">
      <w:pPr>
        <w:spacing w:after="0" w:line="240" w:lineRule="auto"/>
        <w:rPr>
          <w:rFonts w:ascii="Arial" w:hAnsi="Arial" w:cs="Arial"/>
          <w:sz w:val="22"/>
        </w:rPr>
      </w:pPr>
    </w:p>
    <w:p w14:paraId="3C2FC98C" w14:textId="562ED502" w:rsidR="0077424C" w:rsidRDefault="00DC76AE" w:rsidP="00DC214A">
      <w:pPr>
        <w:spacing w:line="360" w:lineRule="auto"/>
        <w:jc w:val="both"/>
        <w:rPr>
          <w:rFonts w:ascii="Arial" w:hAnsi="Arial" w:cs="Arial"/>
          <w:sz w:val="22"/>
        </w:rPr>
      </w:pPr>
      <w:r w:rsidRPr="007A25D6">
        <w:rPr>
          <w:rFonts w:ascii="Arial" w:hAnsi="Arial" w:cs="Arial"/>
          <w:sz w:val="22"/>
        </w:rPr>
        <w:t xml:space="preserve">. </w:t>
      </w:r>
    </w:p>
    <w:p w14:paraId="7040EA4E" w14:textId="77777777" w:rsidR="009E4078" w:rsidRDefault="009E4078" w:rsidP="00B03A37">
      <w:pPr>
        <w:spacing w:line="360" w:lineRule="auto"/>
        <w:rPr>
          <w:rFonts w:ascii="Arial" w:hAnsi="Arial" w:cs="Arial"/>
          <w:sz w:val="22"/>
        </w:rPr>
      </w:pPr>
    </w:p>
    <w:p w14:paraId="3685B50D" w14:textId="48055468" w:rsidR="00373EC6" w:rsidRDefault="00910219" w:rsidP="00D31556">
      <w:pPr>
        <w:spacing w:line="360" w:lineRule="auto"/>
        <w:jc w:val="center"/>
        <w:rPr>
          <w:rFonts w:ascii="Arial" w:hAnsi="Arial" w:cs="Arial"/>
          <w:sz w:val="22"/>
        </w:rPr>
      </w:pPr>
      <w:r>
        <w:rPr>
          <w:noProof/>
        </w:rPr>
        <w:drawing>
          <wp:inline distT="0" distB="0" distL="0" distR="0" wp14:anchorId="4FD41AD5" wp14:editId="3D780CBC">
            <wp:extent cx="3264877" cy="2307406"/>
            <wp:effectExtent l="0" t="0" r="0" b="0"/>
            <wp:docPr id="144510509" name="Picture 1"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1749" cy="2326398"/>
                    </a:xfrm>
                    <a:prstGeom prst="rect">
                      <a:avLst/>
                    </a:prstGeom>
                    <a:noFill/>
                    <a:ln>
                      <a:noFill/>
                    </a:ln>
                  </pic:spPr>
                </pic:pic>
              </a:graphicData>
            </a:graphic>
          </wp:inline>
        </w:drawing>
      </w:r>
    </w:p>
    <w:p w14:paraId="4B3C5520" w14:textId="070849AB" w:rsidR="00796615" w:rsidRDefault="00373EC6" w:rsidP="00C469DD">
      <w:pPr>
        <w:spacing w:line="360" w:lineRule="auto"/>
        <w:jc w:val="center"/>
        <w:rPr>
          <w:rFonts w:ascii="Arial" w:hAnsi="Arial" w:cs="Arial"/>
          <w:sz w:val="22"/>
        </w:rPr>
      </w:pPr>
      <w:r w:rsidRPr="00796615">
        <w:rPr>
          <w:rFonts w:ascii="Arial" w:hAnsi="Arial" w:cs="Arial"/>
          <w:b/>
          <w:bCs/>
          <w:sz w:val="22"/>
        </w:rPr>
        <w:t>Figure 1:</w:t>
      </w:r>
      <w:r>
        <w:rPr>
          <w:rFonts w:ascii="Arial" w:hAnsi="Arial" w:cs="Arial"/>
          <w:sz w:val="22"/>
        </w:rPr>
        <w:t xml:space="preserve"> </w:t>
      </w:r>
      <w:r w:rsidRPr="007A25D6">
        <w:rPr>
          <w:rFonts w:ascii="Arial" w:hAnsi="Arial" w:cs="Arial"/>
          <w:sz w:val="22"/>
        </w:rPr>
        <w:t xml:space="preserve">Maslow's hierarchy of </w:t>
      </w:r>
      <w:r w:rsidR="006222D0" w:rsidRPr="007A25D6">
        <w:rPr>
          <w:rFonts w:ascii="Arial" w:hAnsi="Arial" w:cs="Arial"/>
          <w:sz w:val="22"/>
        </w:rPr>
        <w:t>needs</w:t>
      </w:r>
      <w:r w:rsidR="006222D0">
        <w:rPr>
          <w:rFonts w:ascii="Arial" w:hAnsi="Arial" w:cs="Arial"/>
          <w:sz w:val="22"/>
        </w:rPr>
        <w:t xml:space="preserve"> (</w:t>
      </w:r>
      <w:r w:rsidR="00DC214A" w:rsidRPr="00DC214A">
        <w:rPr>
          <w:rFonts w:ascii="Arial" w:hAnsi="Arial" w:cs="Arial"/>
          <w:sz w:val="22"/>
        </w:rPr>
        <w:t>McLeod, 2025)</w:t>
      </w:r>
      <w:r w:rsidR="00DC214A">
        <w:rPr>
          <w:rFonts w:ascii="Arial" w:hAnsi="Arial" w:cs="Arial"/>
          <w:sz w:val="22"/>
        </w:rPr>
        <w:t xml:space="preserve"> </w:t>
      </w:r>
    </w:p>
    <w:p w14:paraId="42BCB7C5" w14:textId="77777777" w:rsidR="00C469DD" w:rsidRDefault="00C469DD" w:rsidP="00C469DD">
      <w:pPr>
        <w:spacing w:line="360" w:lineRule="auto"/>
        <w:jc w:val="center"/>
        <w:rPr>
          <w:rFonts w:ascii="Arial" w:hAnsi="Arial" w:cs="Arial"/>
          <w:sz w:val="22"/>
        </w:rPr>
      </w:pPr>
    </w:p>
    <w:p w14:paraId="19361A9B" w14:textId="732E845B" w:rsidR="00CF4FA4" w:rsidRDefault="00CF4FA4" w:rsidP="00DC214A">
      <w:pPr>
        <w:spacing w:line="360" w:lineRule="auto"/>
        <w:jc w:val="center"/>
        <w:rPr>
          <w:rFonts w:ascii="Arial" w:hAnsi="Arial" w:cs="Arial"/>
          <w:sz w:val="22"/>
        </w:rPr>
      </w:pPr>
      <w:r>
        <w:rPr>
          <w:rFonts w:ascii="Arial" w:hAnsi="Arial" w:cs="Arial"/>
          <w:noProof/>
          <w:sz w:val="22"/>
          <w14:ligatures w14:val="standardContextual"/>
        </w:rPr>
        <w:drawing>
          <wp:inline distT="0" distB="0" distL="0" distR="0" wp14:anchorId="5A988AAC" wp14:editId="2A30E54D">
            <wp:extent cx="4961792" cy="3200400"/>
            <wp:effectExtent l="38100" t="19050" r="10795" b="38100"/>
            <wp:docPr id="10455770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E78855E" w14:textId="40A11C46" w:rsidR="00E80FDB" w:rsidRDefault="00373EC6" w:rsidP="00E80FDB">
      <w:pPr>
        <w:spacing w:line="360" w:lineRule="auto"/>
        <w:jc w:val="center"/>
        <w:rPr>
          <w:rFonts w:ascii="Arial" w:hAnsi="Arial" w:cs="Arial"/>
          <w:sz w:val="22"/>
        </w:rPr>
      </w:pPr>
      <w:r w:rsidRPr="00796615">
        <w:rPr>
          <w:rFonts w:ascii="Arial" w:hAnsi="Arial" w:cs="Arial"/>
          <w:b/>
          <w:bCs/>
          <w:sz w:val="22"/>
        </w:rPr>
        <w:t>Figure 2:</w:t>
      </w:r>
      <w:r>
        <w:rPr>
          <w:rFonts w:ascii="Arial" w:hAnsi="Arial" w:cs="Arial"/>
          <w:sz w:val="22"/>
        </w:rPr>
        <w:t xml:space="preserve"> Expectancy theory </w:t>
      </w:r>
      <w:r w:rsidR="00BC35B4">
        <w:rPr>
          <w:rFonts w:ascii="Arial" w:hAnsi="Arial" w:cs="Arial"/>
          <w:sz w:val="22"/>
        </w:rPr>
        <w:t>(Sutton, 2024)</w:t>
      </w:r>
    </w:p>
    <w:p w14:paraId="0848BDC8" w14:textId="77777777" w:rsidR="00C469DD" w:rsidRDefault="00C469DD" w:rsidP="00E80FDB">
      <w:pPr>
        <w:spacing w:line="360" w:lineRule="auto"/>
        <w:rPr>
          <w:rFonts w:ascii="Arial" w:hAnsi="Arial" w:cs="Arial"/>
          <w:b/>
          <w:bCs/>
          <w:sz w:val="22"/>
        </w:rPr>
      </w:pPr>
    </w:p>
    <w:p w14:paraId="06BFCB07" w14:textId="77777777" w:rsidR="00C469DD" w:rsidRDefault="00C469DD" w:rsidP="00E80FDB">
      <w:pPr>
        <w:spacing w:line="360" w:lineRule="auto"/>
        <w:rPr>
          <w:rFonts w:ascii="Arial" w:hAnsi="Arial" w:cs="Arial"/>
          <w:b/>
          <w:bCs/>
          <w:sz w:val="22"/>
        </w:rPr>
      </w:pPr>
    </w:p>
    <w:p w14:paraId="53F07543" w14:textId="77777777" w:rsidR="00C469DD" w:rsidRDefault="00C469DD" w:rsidP="00E80FDB">
      <w:pPr>
        <w:spacing w:line="360" w:lineRule="auto"/>
        <w:rPr>
          <w:rFonts w:ascii="Arial" w:hAnsi="Arial" w:cs="Arial"/>
          <w:b/>
          <w:bCs/>
          <w:sz w:val="22"/>
        </w:rPr>
      </w:pPr>
    </w:p>
    <w:p w14:paraId="630C457E" w14:textId="77777777" w:rsidR="009E5BD0" w:rsidRDefault="009E5BD0" w:rsidP="00E80FDB">
      <w:pPr>
        <w:spacing w:line="360" w:lineRule="auto"/>
        <w:rPr>
          <w:rFonts w:ascii="Arial" w:hAnsi="Arial" w:cs="Arial"/>
          <w:b/>
          <w:bCs/>
          <w:sz w:val="22"/>
        </w:rPr>
      </w:pPr>
    </w:p>
    <w:p w14:paraId="150CBD7C" w14:textId="77777777" w:rsidR="00C469DD" w:rsidRDefault="00C469DD" w:rsidP="00E80FDB">
      <w:pPr>
        <w:spacing w:line="360" w:lineRule="auto"/>
        <w:rPr>
          <w:rFonts w:ascii="Arial" w:hAnsi="Arial" w:cs="Arial"/>
          <w:b/>
          <w:bCs/>
          <w:sz w:val="22"/>
        </w:rPr>
      </w:pPr>
    </w:p>
    <w:p w14:paraId="7C67AE17" w14:textId="4ACF7D75" w:rsidR="00E80FDB" w:rsidRDefault="00E80FDB" w:rsidP="00E80FDB">
      <w:pPr>
        <w:spacing w:line="360" w:lineRule="auto"/>
        <w:rPr>
          <w:rFonts w:ascii="Arial" w:hAnsi="Arial" w:cs="Arial"/>
          <w:b/>
          <w:bCs/>
          <w:sz w:val="22"/>
        </w:rPr>
      </w:pPr>
      <w:r w:rsidRPr="00E80FDB">
        <w:rPr>
          <w:rFonts w:ascii="Arial" w:hAnsi="Arial" w:cs="Arial"/>
          <w:b/>
          <w:bCs/>
          <w:sz w:val="22"/>
        </w:rPr>
        <w:lastRenderedPageBreak/>
        <w:t xml:space="preserve">Forum activity </w:t>
      </w:r>
    </w:p>
    <w:p w14:paraId="25898544" w14:textId="1601D962" w:rsidR="00E80FDB" w:rsidRPr="00E80FDB" w:rsidRDefault="00E80FDB" w:rsidP="00E80FDB">
      <w:pPr>
        <w:spacing w:line="360" w:lineRule="auto"/>
        <w:rPr>
          <w:rFonts w:ascii="Arial" w:hAnsi="Arial" w:cs="Arial"/>
          <w:b/>
          <w:bCs/>
          <w:sz w:val="22"/>
        </w:rPr>
      </w:pPr>
      <w:r>
        <w:rPr>
          <w:rFonts w:ascii="Arial" w:hAnsi="Arial" w:cs="Arial"/>
          <w:b/>
          <w:bCs/>
          <w:noProof/>
          <w:sz w:val="22"/>
          <w14:ligatures w14:val="standardContextual"/>
        </w:rPr>
        <w:drawing>
          <wp:inline distT="0" distB="0" distL="0" distR="0" wp14:anchorId="5FFD3AA0" wp14:editId="0B45988F">
            <wp:extent cx="5731510" cy="919480"/>
            <wp:effectExtent l="0" t="0" r="2540" b="0"/>
            <wp:docPr id="7711034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103463" name="Picture 77110346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919480"/>
                    </a:xfrm>
                    <a:prstGeom prst="rect">
                      <a:avLst/>
                    </a:prstGeom>
                  </pic:spPr>
                </pic:pic>
              </a:graphicData>
            </a:graphic>
          </wp:inline>
        </w:drawing>
      </w:r>
    </w:p>
    <w:p w14:paraId="7354812F" w14:textId="2D6C200A" w:rsidR="00635892" w:rsidRPr="00493AC1" w:rsidRDefault="00F04986" w:rsidP="00F04986">
      <w:pPr>
        <w:pStyle w:val="ListParagraph"/>
        <w:ind w:left="1440"/>
        <w:rPr>
          <w:rFonts w:ascii="Arial" w:hAnsi="Arial" w:cs="Arial"/>
          <w:b/>
          <w:bCs/>
          <w:sz w:val="22"/>
        </w:rPr>
      </w:pPr>
      <w:r>
        <w:rPr>
          <w:rFonts w:ascii="Arial" w:hAnsi="Arial" w:cs="Arial"/>
          <w:b/>
          <w:bCs/>
        </w:rPr>
        <w:t>2.</w:t>
      </w:r>
      <w:r w:rsidR="006C0F69">
        <w:rPr>
          <w:rFonts w:ascii="Arial" w:hAnsi="Arial" w:cs="Arial"/>
          <w:b/>
          <w:bCs/>
        </w:rPr>
        <w:t>2</w:t>
      </w:r>
      <w:r w:rsidR="00B40CC9">
        <w:rPr>
          <w:rFonts w:ascii="Arial" w:hAnsi="Arial" w:cs="Arial"/>
          <w:b/>
          <w:bCs/>
        </w:rPr>
        <w:t>.</w:t>
      </w:r>
      <w:r w:rsidR="00B40CC9" w:rsidRPr="00493AC1">
        <w:rPr>
          <w:rFonts w:ascii="Arial" w:hAnsi="Arial" w:cs="Arial"/>
          <w:b/>
          <w:bCs/>
        </w:rPr>
        <w:t xml:space="preserve"> Setting</w:t>
      </w:r>
      <w:r w:rsidR="0070436A" w:rsidRPr="00493AC1">
        <w:rPr>
          <w:rFonts w:ascii="Arial" w:hAnsi="Arial" w:cs="Arial"/>
          <w:b/>
          <w:bCs/>
        </w:rPr>
        <w:t xml:space="preserve"> goals</w:t>
      </w:r>
    </w:p>
    <w:p w14:paraId="5A4B9153" w14:textId="77777777" w:rsidR="00796615" w:rsidRDefault="00796615" w:rsidP="00796615">
      <w:pPr>
        <w:pStyle w:val="ListParagraph"/>
        <w:ind w:left="1080"/>
        <w:rPr>
          <w:rFonts w:ascii="Arial" w:hAnsi="Arial" w:cs="Arial"/>
        </w:rPr>
      </w:pPr>
    </w:p>
    <w:p w14:paraId="12E3C880" w14:textId="77777777" w:rsidR="001E01C1" w:rsidRDefault="001E01C1" w:rsidP="001E01C1">
      <w:pPr>
        <w:spacing w:after="0" w:line="360" w:lineRule="auto"/>
        <w:rPr>
          <w:rFonts w:ascii="Arial" w:eastAsia="Times New Roman" w:hAnsi="Arial" w:cs="Arial"/>
          <w:sz w:val="22"/>
          <w:lang w:eastAsia="en-GB"/>
        </w:rPr>
      </w:pPr>
      <w:r w:rsidRPr="00C40345">
        <w:rPr>
          <w:rFonts w:ascii="Arial" w:eastAsia="Times New Roman" w:hAnsi="Arial" w:cs="Arial"/>
          <w:sz w:val="22"/>
          <w:lang w:eastAsia="en-GB"/>
        </w:rPr>
        <w:t>Goal setting is the systematic process of developing an action plan to attain specific objectives, providing guidance and motivation to individuals and organisations (</w:t>
      </w:r>
      <w:proofErr w:type="spellStart"/>
      <w:r w:rsidRPr="00C40345">
        <w:rPr>
          <w:rFonts w:ascii="Arial" w:eastAsia="Times New Roman" w:hAnsi="Arial" w:cs="Arial"/>
          <w:sz w:val="22"/>
          <w:lang w:eastAsia="en-GB"/>
        </w:rPr>
        <w:t>Globy</w:t>
      </w:r>
      <w:proofErr w:type="spellEnd"/>
      <w:r w:rsidRPr="00C40345">
        <w:rPr>
          <w:rFonts w:ascii="Arial" w:eastAsia="Times New Roman" w:hAnsi="Arial" w:cs="Arial"/>
          <w:sz w:val="22"/>
          <w:lang w:eastAsia="en-GB"/>
        </w:rPr>
        <w:t>, 2025). Using the SMART framework when setting personal and career goals is beneficial for transforming general goals into specific, measurable, achievable, relevant, and time-bound objectives (Bjerke and Renger, 2017). SMART goals facilitate the clarification of priorities, ensuring focused and adequate progress toward desired outcomes, whether for personal development, career advancement, or corporate expansion (</w:t>
      </w:r>
      <w:proofErr w:type="spellStart"/>
      <w:r w:rsidRPr="00C40345">
        <w:rPr>
          <w:rFonts w:ascii="Arial" w:eastAsia="Times New Roman" w:hAnsi="Arial" w:cs="Arial"/>
          <w:sz w:val="22"/>
          <w:lang w:eastAsia="en-GB"/>
        </w:rPr>
        <w:t>Globy</w:t>
      </w:r>
      <w:proofErr w:type="spellEnd"/>
      <w:r w:rsidRPr="00C40345">
        <w:rPr>
          <w:rFonts w:ascii="Arial" w:eastAsia="Times New Roman" w:hAnsi="Arial" w:cs="Arial"/>
          <w:sz w:val="22"/>
          <w:lang w:eastAsia="en-GB"/>
        </w:rPr>
        <w:t>, 2025).</w:t>
      </w:r>
    </w:p>
    <w:p w14:paraId="478F91C5" w14:textId="77777777" w:rsidR="001E01C1" w:rsidRDefault="001E01C1" w:rsidP="001E01C1">
      <w:pPr>
        <w:spacing w:after="0" w:line="360" w:lineRule="auto"/>
        <w:rPr>
          <w:rFonts w:ascii="Arial" w:eastAsia="Times New Roman" w:hAnsi="Arial" w:cs="Arial"/>
          <w:sz w:val="22"/>
          <w:lang w:eastAsia="en-GB"/>
        </w:rPr>
      </w:pPr>
    </w:p>
    <w:p w14:paraId="0099DF72" w14:textId="6213BA27" w:rsidR="00FA6A37" w:rsidRPr="00FA6A37" w:rsidRDefault="00FA6A37" w:rsidP="00FA6A37">
      <w:pPr>
        <w:spacing w:line="360" w:lineRule="auto"/>
        <w:rPr>
          <w:rFonts w:ascii="Arial" w:eastAsia="Times New Roman" w:hAnsi="Arial" w:cs="Arial"/>
          <w:sz w:val="22"/>
          <w:lang w:eastAsia="en-GB"/>
        </w:rPr>
      </w:pPr>
      <w:r w:rsidRPr="00FA6A37">
        <w:rPr>
          <w:rFonts w:ascii="Arial" w:eastAsia="Times New Roman" w:hAnsi="Arial" w:cs="Arial"/>
          <w:sz w:val="22"/>
          <w:lang w:eastAsia="en-GB"/>
        </w:rPr>
        <w:t xml:space="preserve">This course offered insights into SMART goals and strategies for </w:t>
      </w:r>
      <w:r w:rsidR="00BD197A">
        <w:rPr>
          <w:rFonts w:ascii="Arial" w:eastAsia="Times New Roman" w:hAnsi="Arial" w:cs="Arial"/>
          <w:sz w:val="22"/>
          <w:lang w:eastAsia="en-GB"/>
        </w:rPr>
        <w:t>effectively setting them</w:t>
      </w:r>
      <w:r w:rsidRPr="00FA6A37">
        <w:rPr>
          <w:rFonts w:ascii="Arial" w:eastAsia="Times New Roman" w:hAnsi="Arial" w:cs="Arial"/>
          <w:sz w:val="22"/>
          <w:lang w:eastAsia="en-GB"/>
        </w:rPr>
        <w:t>. I often use the SMART method for my academic aims, such as for my independent research paper</w:t>
      </w:r>
      <w:r>
        <w:rPr>
          <w:rFonts w:ascii="Arial" w:eastAsia="Times New Roman" w:hAnsi="Arial" w:cs="Arial"/>
          <w:sz w:val="22"/>
          <w:lang w:eastAsia="en-GB"/>
        </w:rPr>
        <w:t xml:space="preserve"> (Figure 3)</w:t>
      </w:r>
      <w:r w:rsidRPr="00FA6A37">
        <w:rPr>
          <w:rFonts w:ascii="Arial" w:eastAsia="Times New Roman" w:hAnsi="Arial" w:cs="Arial"/>
          <w:sz w:val="22"/>
          <w:lang w:eastAsia="en-GB"/>
        </w:rPr>
        <w:t xml:space="preserve">. However, I </w:t>
      </w:r>
      <w:r w:rsidR="00BD197A">
        <w:rPr>
          <w:rFonts w:ascii="Arial" w:eastAsia="Times New Roman" w:hAnsi="Arial" w:cs="Arial"/>
          <w:sz w:val="22"/>
          <w:lang w:eastAsia="en-GB"/>
        </w:rPr>
        <w:t>find it difficult to establish</w:t>
      </w:r>
      <w:r w:rsidRPr="00FA6A37">
        <w:rPr>
          <w:rFonts w:ascii="Arial" w:eastAsia="Times New Roman" w:hAnsi="Arial" w:cs="Arial"/>
          <w:sz w:val="22"/>
          <w:lang w:eastAsia="en-GB"/>
        </w:rPr>
        <w:t xml:space="preserve"> more complex SMART goals, especially those related to my career development.</w:t>
      </w:r>
    </w:p>
    <w:p w14:paraId="2F9A5235" w14:textId="2A1DBB8F" w:rsidR="00FF0D5A" w:rsidRDefault="00CD7E7B" w:rsidP="001E01C1">
      <w:pPr>
        <w:spacing w:after="0" w:line="360" w:lineRule="auto"/>
        <w:rPr>
          <w:rFonts w:ascii="Arial" w:eastAsia="Times New Roman" w:hAnsi="Arial" w:cs="Arial"/>
          <w:b/>
          <w:bCs/>
          <w:sz w:val="22"/>
          <w:lang w:eastAsia="en-GB"/>
        </w:rPr>
      </w:pPr>
      <w:r w:rsidRPr="00CD7E7B">
        <w:rPr>
          <w:rFonts w:ascii="Arial" w:eastAsia="Times New Roman" w:hAnsi="Arial" w:cs="Arial"/>
          <w:b/>
          <w:bCs/>
          <w:sz w:val="22"/>
          <w:lang w:eastAsia="en-GB"/>
        </w:rPr>
        <w:t xml:space="preserve">Forum activity </w:t>
      </w:r>
      <w:r w:rsidR="00FF0D5A">
        <w:rPr>
          <w:rFonts w:ascii="Arial" w:eastAsia="Times New Roman" w:hAnsi="Arial" w:cs="Arial"/>
          <w:b/>
          <w:bCs/>
          <w:noProof/>
          <w:sz w:val="22"/>
          <w:lang w:eastAsia="en-GB"/>
          <w14:ligatures w14:val="standardContextual"/>
        </w:rPr>
        <w:drawing>
          <wp:anchor distT="0" distB="0" distL="114300" distR="114300" simplePos="0" relativeHeight="251664384" behindDoc="0" locked="0" layoutInCell="1" allowOverlap="1" wp14:anchorId="4E33E571" wp14:editId="7145511C">
            <wp:simplePos x="0" y="0"/>
            <wp:positionH relativeFrom="column">
              <wp:posOffset>-152400</wp:posOffset>
            </wp:positionH>
            <wp:positionV relativeFrom="paragraph">
              <wp:posOffset>339725</wp:posOffset>
            </wp:positionV>
            <wp:extent cx="5731510" cy="2299970"/>
            <wp:effectExtent l="0" t="0" r="2540" b="5080"/>
            <wp:wrapSquare wrapText="bothSides"/>
            <wp:docPr id="1749333604" name="Picture 1" descr="A close-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333604" name="Picture 1" descr="A close-up of a let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299970"/>
                    </a:xfrm>
                    <a:prstGeom prst="rect">
                      <a:avLst/>
                    </a:prstGeom>
                  </pic:spPr>
                </pic:pic>
              </a:graphicData>
            </a:graphic>
          </wp:anchor>
        </w:drawing>
      </w:r>
    </w:p>
    <w:p w14:paraId="23E5C4CA" w14:textId="77777777" w:rsidR="00CD7E7B" w:rsidRPr="00CD7E7B" w:rsidRDefault="00CD7E7B" w:rsidP="001E01C1">
      <w:pPr>
        <w:spacing w:after="0" w:line="360" w:lineRule="auto"/>
        <w:rPr>
          <w:rFonts w:ascii="Arial" w:eastAsia="Times New Roman" w:hAnsi="Arial" w:cs="Arial"/>
          <w:b/>
          <w:bCs/>
          <w:sz w:val="22"/>
          <w:lang w:eastAsia="en-GB"/>
        </w:rPr>
      </w:pPr>
    </w:p>
    <w:p w14:paraId="14C506FD" w14:textId="7FB20839" w:rsidR="00796615" w:rsidRDefault="001E01C1" w:rsidP="001E01C1">
      <w:pPr>
        <w:rPr>
          <w:rFonts w:ascii="Arial" w:hAnsi="Arial" w:cs="Arial"/>
        </w:rPr>
      </w:pPr>
      <w:r>
        <w:rPr>
          <w:rFonts w:eastAsia="Times New Roman" w:cs="Times New Roman"/>
          <w:noProof/>
          <w:szCs w:val="24"/>
          <w:lang w:eastAsia="en-GB"/>
          <w14:ligatures w14:val="standardContextual"/>
        </w:rPr>
        <w:lastRenderedPageBreak/>
        <w:drawing>
          <wp:inline distT="0" distB="0" distL="0" distR="0" wp14:anchorId="6BF27155" wp14:editId="498ABBD2">
            <wp:extent cx="5632450" cy="4902200"/>
            <wp:effectExtent l="0" t="19050" r="44450" b="31750"/>
            <wp:docPr id="194253117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50475B3" w14:textId="77777777" w:rsidR="00493AC1" w:rsidRPr="00A71052" w:rsidRDefault="00493AC1" w:rsidP="00493AC1">
      <w:pPr>
        <w:spacing w:after="0" w:line="360" w:lineRule="auto"/>
        <w:jc w:val="center"/>
        <w:rPr>
          <w:rFonts w:ascii="Arial" w:eastAsia="Times New Roman" w:hAnsi="Arial" w:cs="Arial"/>
          <w:sz w:val="22"/>
          <w:lang w:eastAsia="en-GB"/>
        </w:rPr>
      </w:pPr>
      <w:r w:rsidRPr="00493AC1">
        <w:rPr>
          <w:rFonts w:ascii="Arial" w:eastAsia="Times New Roman" w:hAnsi="Arial" w:cs="Arial"/>
          <w:b/>
          <w:bCs/>
          <w:noProof/>
          <w:sz w:val="22"/>
          <w:lang w:eastAsia="en-GB"/>
          <w14:ligatures w14:val="standardContextual"/>
        </w:rPr>
        <w:t>Figure 3:</w:t>
      </w:r>
      <w:r w:rsidRPr="00A71052">
        <w:rPr>
          <w:rFonts w:ascii="Arial" w:eastAsia="Times New Roman" w:hAnsi="Arial" w:cs="Arial"/>
          <w:noProof/>
          <w:sz w:val="22"/>
          <w:lang w:eastAsia="en-GB"/>
          <w14:ligatures w14:val="standardContextual"/>
        </w:rPr>
        <w:t xml:space="preserve"> My SMART goal for my independent research</w:t>
      </w:r>
    </w:p>
    <w:p w14:paraId="248E9037" w14:textId="77777777" w:rsidR="00493AC1" w:rsidRDefault="00493AC1" w:rsidP="001E01C1">
      <w:pPr>
        <w:rPr>
          <w:rFonts w:ascii="Arial" w:hAnsi="Arial" w:cs="Arial"/>
        </w:rPr>
      </w:pPr>
    </w:p>
    <w:p w14:paraId="3DD8AFD9" w14:textId="0D945A41" w:rsidR="00493AC1" w:rsidRPr="002D3727" w:rsidRDefault="002D3727" w:rsidP="00493AC1">
      <w:pPr>
        <w:spacing w:line="360" w:lineRule="auto"/>
        <w:rPr>
          <w:rFonts w:ascii="Arial" w:hAnsi="Arial" w:cs="Arial"/>
          <w:sz w:val="22"/>
        </w:rPr>
      </w:pPr>
      <w:r>
        <w:rPr>
          <w:rFonts w:ascii="Arial" w:hAnsi="Arial" w:cs="Arial"/>
          <w:sz w:val="22"/>
        </w:rPr>
        <w:t>The most well-known theory for goal-setting interventions is Goal-Setting Theory (GST). GST establishes a connection between intentional objectives and task performance (Locke and Latham, 2019), suggesting that goal setting enables individuals to focus on appropriate actions, increases motivation, enhances perseverance for challenging objectives, and supports the development of effective solutions (Jeong et al., 2023). GST helped me understand how objectives shape actions, and how factors, including task complexity, self-efficacy, commitment, goal importance, and goal qualities (like difficulty and specificity) might influence these outcomes (Laranjo, 2016).</w:t>
      </w:r>
    </w:p>
    <w:p w14:paraId="28EE1ED1" w14:textId="77777777" w:rsidR="00BD197A" w:rsidRPr="006812CC" w:rsidRDefault="00BD197A" w:rsidP="00493AC1">
      <w:pPr>
        <w:spacing w:line="360" w:lineRule="auto"/>
        <w:rPr>
          <w:rFonts w:ascii="Arial" w:hAnsi="Arial" w:cs="Arial"/>
          <w:sz w:val="22"/>
        </w:rPr>
      </w:pPr>
    </w:p>
    <w:p w14:paraId="65515394" w14:textId="77777777" w:rsidR="00493AC1" w:rsidRPr="001E01C1" w:rsidRDefault="00493AC1" w:rsidP="001E01C1">
      <w:pPr>
        <w:rPr>
          <w:rFonts w:ascii="Arial" w:hAnsi="Arial" w:cs="Arial"/>
        </w:rPr>
      </w:pPr>
    </w:p>
    <w:p w14:paraId="3F64F5B2" w14:textId="77777777" w:rsidR="00796615" w:rsidRDefault="00796615" w:rsidP="00796615">
      <w:pPr>
        <w:pStyle w:val="ListParagraph"/>
        <w:ind w:left="1080"/>
        <w:rPr>
          <w:rFonts w:ascii="Arial" w:hAnsi="Arial" w:cs="Arial"/>
        </w:rPr>
      </w:pPr>
    </w:p>
    <w:p w14:paraId="70099718" w14:textId="77777777" w:rsidR="00796615" w:rsidRDefault="00796615" w:rsidP="00796615">
      <w:pPr>
        <w:pStyle w:val="ListParagraph"/>
        <w:ind w:left="1080"/>
        <w:rPr>
          <w:rFonts w:ascii="Arial" w:hAnsi="Arial" w:cs="Arial"/>
        </w:rPr>
      </w:pPr>
    </w:p>
    <w:p w14:paraId="21526A98" w14:textId="6C755B1F" w:rsidR="0070436A" w:rsidRDefault="00F04986" w:rsidP="00681695">
      <w:pPr>
        <w:pStyle w:val="Heading1"/>
        <w:ind w:left="720"/>
        <w:rPr>
          <w:rFonts w:ascii="Arial" w:hAnsi="Arial" w:cs="Arial"/>
          <w:b/>
          <w:bCs/>
          <w:color w:val="000000" w:themeColor="text1"/>
          <w:sz w:val="24"/>
          <w:szCs w:val="24"/>
        </w:rPr>
      </w:pPr>
      <w:r>
        <w:rPr>
          <w:rFonts w:ascii="Arial" w:hAnsi="Arial" w:cs="Arial"/>
          <w:b/>
          <w:bCs/>
          <w:color w:val="000000" w:themeColor="text1"/>
          <w:sz w:val="24"/>
          <w:szCs w:val="24"/>
        </w:rPr>
        <w:lastRenderedPageBreak/>
        <w:t>2.</w:t>
      </w:r>
      <w:r w:rsidR="006C0F69">
        <w:rPr>
          <w:rFonts w:ascii="Arial" w:hAnsi="Arial" w:cs="Arial"/>
          <w:b/>
          <w:bCs/>
          <w:color w:val="000000" w:themeColor="text1"/>
          <w:sz w:val="24"/>
          <w:szCs w:val="24"/>
        </w:rPr>
        <w:t>3</w:t>
      </w:r>
      <w:r w:rsidR="00681695">
        <w:rPr>
          <w:rFonts w:ascii="Arial" w:hAnsi="Arial" w:cs="Arial"/>
          <w:b/>
          <w:bCs/>
          <w:color w:val="000000" w:themeColor="text1"/>
          <w:sz w:val="24"/>
          <w:szCs w:val="24"/>
        </w:rPr>
        <w:t>.</w:t>
      </w:r>
      <w:r w:rsidR="00681695" w:rsidRPr="00796615">
        <w:rPr>
          <w:rFonts w:ascii="Arial" w:hAnsi="Arial" w:cs="Arial"/>
          <w:b/>
          <w:bCs/>
          <w:color w:val="000000" w:themeColor="text1"/>
          <w:sz w:val="24"/>
          <w:szCs w:val="24"/>
        </w:rPr>
        <w:t xml:space="preserve"> Emotional</w:t>
      </w:r>
      <w:r w:rsidR="0070436A" w:rsidRPr="00796615">
        <w:rPr>
          <w:rFonts w:ascii="Arial" w:hAnsi="Arial" w:cs="Arial"/>
          <w:b/>
          <w:bCs/>
          <w:color w:val="000000" w:themeColor="text1"/>
          <w:sz w:val="24"/>
          <w:szCs w:val="24"/>
        </w:rPr>
        <w:t xml:space="preserve"> intelligence</w:t>
      </w:r>
    </w:p>
    <w:p w14:paraId="1F3CA482" w14:textId="4B34879F" w:rsidR="00AF6522" w:rsidRPr="00AF6522" w:rsidRDefault="00AF6522" w:rsidP="00AF6522">
      <w:pPr>
        <w:spacing w:after="0" w:line="360" w:lineRule="auto"/>
        <w:rPr>
          <w:rFonts w:ascii="Arial" w:eastAsia="Times New Roman" w:hAnsi="Arial" w:cs="Arial"/>
          <w:sz w:val="22"/>
          <w:lang w:eastAsia="en-GB"/>
        </w:rPr>
      </w:pPr>
      <w:r w:rsidRPr="00AF6522">
        <w:rPr>
          <w:rFonts w:ascii="Arial" w:eastAsia="Times New Roman" w:hAnsi="Arial" w:cs="Arial"/>
          <w:sz w:val="22"/>
          <w:lang w:eastAsia="en-GB"/>
        </w:rPr>
        <w:t>Emotional intelligence (EI), is the capacity to identify and label one's own emotions and those of others, use emotional information for decision-making, and manage emotions to adapt to various situations and achieve goals</w:t>
      </w:r>
      <w:r w:rsidRPr="00AF6522">
        <w:rPr>
          <w:rFonts w:ascii="Arial" w:eastAsia="Times New Roman" w:hAnsi="Arial" w:cs="Arial"/>
          <w:sz w:val="22"/>
          <w:lang w:eastAsia="en-GB"/>
        </w:rPr>
        <w:t xml:space="preserve"> </w:t>
      </w:r>
      <w:r w:rsidRPr="00AF6522">
        <w:rPr>
          <w:rFonts w:ascii="Arial" w:eastAsia="Times New Roman" w:hAnsi="Arial" w:cs="Arial"/>
          <w:sz w:val="22"/>
          <w:lang w:eastAsia="en-GB"/>
        </w:rPr>
        <w:t>(Bru-Luna et al., 2021. It plays a vital role in effective communication, stress alleviation, empathy, problem-solving, and conflict mitigation</w:t>
      </w:r>
      <w:r w:rsidRPr="00AF6522">
        <w:rPr>
          <w:rFonts w:ascii="Arial" w:eastAsia="Times New Roman" w:hAnsi="Arial" w:cs="Arial"/>
          <w:sz w:val="22"/>
          <w:lang w:eastAsia="en-GB"/>
        </w:rPr>
        <w:t xml:space="preserve"> </w:t>
      </w:r>
      <w:r w:rsidRPr="00AF6522">
        <w:rPr>
          <w:rFonts w:ascii="Arial" w:eastAsia="Times New Roman" w:hAnsi="Arial" w:cs="Arial"/>
          <w:sz w:val="22"/>
          <w:lang w:eastAsia="en-GB"/>
        </w:rPr>
        <w:t>(Segal et al., 2025</w:t>
      </w:r>
      <w:proofErr w:type="gramStart"/>
      <w:r w:rsidRPr="00AF6522">
        <w:rPr>
          <w:rFonts w:ascii="Arial" w:eastAsia="Times New Roman" w:hAnsi="Arial" w:cs="Arial"/>
          <w:sz w:val="22"/>
          <w:lang w:eastAsia="en-GB"/>
        </w:rPr>
        <w:t>)..</w:t>
      </w:r>
      <w:proofErr w:type="gramEnd"/>
    </w:p>
    <w:p w14:paraId="0831B422" w14:textId="460F8E95" w:rsidR="00F96C5D" w:rsidRDefault="00F96C5D" w:rsidP="00BB7E33">
      <w:pPr>
        <w:spacing w:after="0" w:line="360" w:lineRule="auto"/>
        <w:rPr>
          <w:rFonts w:ascii="Arial" w:eastAsia="Times New Roman" w:hAnsi="Arial" w:cs="Arial"/>
          <w:sz w:val="22"/>
          <w:lang w:eastAsia="en-GB"/>
        </w:rPr>
      </w:pPr>
      <w:r w:rsidRPr="00BB7E33">
        <w:rPr>
          <w:rFonts w:ascii="Arial" w:eastAsia="Times New Roman" w:hAnsi="Arial" w:cs="Arial"/>
          <w:sz w:val="22"/>
          <w:lang w:eastAsia="en-GB"/>
        </w:rPr>
        <w:t xml:space="preserve">The course increased my awareness of EI and helped me understand concepts such as self-awareness, self-regulation, social awareness (empathy), and relationship management. I also learned how to improve my emotional and social skills. EI now helps me manage stress, speak clearly, overcome obstacles, and form meaningful connections. </w:t>
      </w:r>
      <w:r w:rsidR="00BB7E33" w:rsidRPr="00BB7E33">
        <w:rPr>
          <w:rFonts w:ascii="Arial" w:eastAsia="Times New Roman" w:hAnsi="Arial" w:cs="Arial"/>
          <w:sz w:val="22"/>
          <w:lang w:eastAsia="en-GB"/>
        </w:rPr>
        <w:t>Despite these improvements, I still struggle to understand others' emotions, which hampers my communication.</w:t>
      </w:r>
    </w:p>
    <w:p w14:paraId="73051062" w14:textId="419540D6" w:rsidR="008901DD" w:rsidRPr="007A37AC" w:rsidRDefault="00F96C5D" w:rsidP="00F96C5D">
      <w:pPr>
        <w:spacing w:line="360" w:lineRule="auto"/>
        <w:rPr>
          <w:rFonts w:ascii="Arial" w:eastAsia="Times New Roman" w:hAnsi="Arial" w:cs="Arial"/>
          <w:sz w:val="22"/>
          <w:lang w:eastAsia="en-GB"/>
        </w:rPr>
      </w:pPr>
      <w:r>
        <w:rPr>
          <w:rFonts w:ascii="Arial" w:eastAsia="Times New Roman" w:hAnsi="Arial" w:cs="Arial"/>
          <w:sz w:val="22"/>
          <w:lang w:eastAsia="en-GB"/>
        </w:rPr>
        <w:t xml:space="preserve">A key model of EI is </w:t>
      </w:r>
      <w:r w:rsidRPr="00220927">
        <w:rPr>
          <w:rFonts w:ascii="Arial" w:eastAsia="Times New Roman" w:hAnsi="Arial" w:cs="Arial"/>
          <w:sz w:val="22"/>
          <w:lang w:eastAsia="en-GB"/>
        </w:rPr>
        <w:t>Goleman's Emotional Intelligence Performance Model</w:t>
      </w:r>
      <w:r>
        <w:rPr>
          <w:rFonts w:ascii="Arial" w:eastAsia="Times New Roman" w:hAnsi="Arial" w:cs="Arial"/>
          <w:sz w:val="22"/>
          <w:lang w:eastAsia="en-GB"/>
        </w:rPr>
        <w:t xml:space="preserve">. </w:t>
      </w:r>
      <w:r w:rsidRPr="001B2EC1">
        <w:rPr>
          <w:rFonts w:ascii="Arial" w:eastAsia="Times New Roman" w:hAnsi="Arial" w:cs="Arial"/>
          <w:sz w:val="22"/>
          <w:lang w:eastAsia="en-GB"/>
        </w:rPr>
        <w:t xml:space="preserve">Goleman </w:t>
      </w:r>
      <w:r>
        <w:rPr>
          <w:rFonts w:ascii="Arial" w:eastAsia="Times New Roman" w:hAnsi="Arial" w:cs="Arial"/>
          <w:sz w:val="22"/>
          <w:lang w:eastAsia="en-GB"/>
        </w:rPr>
        <w:t>states that EI comprises a set of skills and competencies, outlining five key components of EI and their relationship</w:t>
      </w:r>
      <w:r w:rsidRPr="00220927">
        <w:rPr>
          <w:rFonts w:ascii="Arial" w:eastAsia="Times New Roman" w:hAnsi="Arial" w:cs="Arial"/>
          <w:sz w:val="22"/>
          <w:lang w:eastAsia="en-GB"/>
        </w:rPr>
        <w:t xml:space="preserve"> to performance</w:t>
      </w:r>
      <w:r>
        <w:rPr>
          <w:rFonts w:ascii="Arial" w:eastAsia="Times New Roman" w:hAnsi="Arial" w:cs="Arial"/>
          <w:sz w:val="22"/>
          <w:lang w:eastAsia="en-GB"/>
        </w:rPr>
        <w:t xml:space="preserve"> (Figure 4). </w:t>
      </w:r>
      <w:r w:rsidRPr="00220927">
        <w:rPr>
          <w:rFonts w:ascii="Arial" w:eastAsia="Times New Roman" w:hAnsi="Arial" w:cs="Arial"/>
          <w:sz w:val="22"/>
          <w:lang w:eastAsia="en-GB"/>
        </w:rPr>
        <w:t xml:space="preserve">These elements </w:t>
      </w:r>
      <w:r>
        <w:rPr>
          <w:rFonts w:ascii="Arial" w:eastAsia="Times New Roman" w:hAnsi="Arial" w:cs="Arial"/>
          <w:sz w:val="22"/>
          <w:lang w:eastAsia="en-GB"/>
        </w:rPr>
        <w:t xml:space="preserve">help individuals understand and manage their own emotions while recognising and influencing </w:t>
      </w:r>
      <w:r w:rsidR="00BB7E33">
        <w:rPr>
          <w:rFonts w:ascii="Arial" w:eastAsia="Times New Roman" w:hAnsi="Arial" w:cs="Arial"/>
          <w:sz w:val="22"/>
          <w:lang w:eastAsia="en-GB"/>
        </w:rPr>
        <w:t>others' emotions</w:t>
      </w:r>
      <w:r>
        <w:rPr>
          <w:rFonts w:ascii="Arial" w:eastAsia="Times New Roman" w:hAnsi="Arial" w:cs="Arial"/>
          <w:sz w:val="22"/>
          <w:lang w:eastAsia="en-GB"/>
        </w:rPr>
        <w:t>, leading to improved leadership, collaboration, and overall effectiveness (Craig, 2019).</w:t>
      </w:r>
    </w:p>
    <w:p w14:paraId="0E67088A" w14:textId="2B54E5EA" w:rsidR="00B41D57" w:rsidRDefault="00B41D57" w:rsidP="00F96C5D">
      <w:pPr>
        <w:spacing w:line="360" w:lineRule="auto"/>
        <w:rPr>
          <w:rFonts w:ascii="Arial" w:eastAsia="Times New Roman" w:hAnsi="Arial" w:cs="Arial"/>
          <w:b/>
          <w:bCs/>
          <w:sz w:val="22"/>
          <w:lang w:eastAsia="en-GB"/>
        </w:rPr>
      </w:pPr>
      <w:r w:rsidRPr="00B41D57">
        <w:rPr>
          <w:rFonts w:ascii="Arial" w:eastAsia="Times New Roman" w:hAnsi="Arial" w:cs="Arial"/>
          <w:b/>
          <w:bCs/>
          <w:sz w:val="22"/>
          <w:lang w:eastAsia="en-GB"/>
        </w:rPr>
        <w:t>Forum activity</w:t>
      </w:r>
    </w:p>
    <w:p w14:paraId="2543EFA3" w14:textId="0A00D4FD" w:rsidR="00B41D57" w:rsidRPr="00B41D57" w:rsidRDefault="00B41D57" w:rsidP="00F96C5D">
      <w:pPr>
        <w:spacing w:line="360" w:lineRule="auto"/>
        <w:rPr>
          <w:rFonts w:ascii="Arial" w:eastAsia="Times New Roman" w:hAnsi="Arial" w:cs="Arial"/>
          <w:b/>
          <w:bCs/>
          <w:sz w:val="22"/>
          <w:lang w:eastAsia="en-GB"/>
        </w:rPr>
      </w:pPr>
      <w:r>
        <w:rPr>
          <w:noProof/>
        </w:rPr>
        <w:drawing>
          <wp:inline distT="0" distB="0" distL="0" distR="0" wp14:anchorId="02D3B0B9" wp14:editId="427A84CC">
            <wp:extent cx="5731510" cy="1599565"/>
            <wp:effectExtent l="0" t="0" r="2540" b="635"/>
            <wp:docPr id="418891097"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891097" name="Picture 1" descr="A close-up of a computer screen&#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1599565"/>
                    </a:xfrm>
                    <a:prstGeom prst="rect">
                      <a:avLst/>
                    </a:prstGeom>
                    <a:noFill/>
                    <a:ln>
                      <a:noFill/>
                    </a:ln>
                  </pic:spPr>
                </pic:pic>
              </a:graphicData>
            </a:graphic>
          </wp:inline>
        </w:drawing>
      </w:r>
    </w:p>
    <w:p w14:paraId="26EADECA" w14:textId="2824BE62" w:rsidR="00F96C5D" w:rsidRDefault="00A435A6" w:rsidP="00F96C5D">
      <w:r>
        <w:rPr>
          <w:rFonts w:ascii="Arial" w:eastAsia="Times New Roman" w:hAnsi="Arial" w:cs="Arial"/>
          <w:noProof/>
          <w:sz w:val="22"/>
          <w:lang w:eastAsia="en-GB"/>
          <w14:ligatures w14:val="standardContextual"/>
        </w:rPr>
        <w:lastRenderedPageBreak/>
        <w:drawing>
          <wp:inline distT="0" distB="0" distL="0" distR="0" wp14:anchorId="24A8773E" wp14:editId="4E6FCB8A">
            <wp:extent cx="5486400" cy="4892919"/>
            <wp:effectExtent l="0" t="0" r="19050" b="22225"/>
            <wp:docPr id="106986510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3176C536" w14:textId="29ADF2FE" w:rsidR="00A435A6" w:rsidRPr="00F96C5D" w:rsidRDefault="00A435A6" w:rsidP="00A435A6">
      <w:pPr>
        <w:jc w:val="center"/>
      </w:pPr>
      <w:r w:rsidRPr="00A435A6">
        <w:rPr>
          <w:rFonts w:ascii="Arial" w:eastAsia="Times New Roman" w:hAnsi="Arial" w:cs="Arial"/>
          <w:b/>
          <w:bCs/>
          <w:sz w:val="22"/>
          <w:lang w:eastAsia="en-GB"/>
        </w:rPr>
        <w:t>Figure 4:</w:t>
      </w:r>
      <w:r>
        <w:rPr>
          <w:rFonts w:ascii="Arial" w:eastAsia="Times New Roman" w:hAnsi="Arial" w:cs="Arial"/>
          <w:sz w:val="22"/>
          <w:lang w:eastAsia="en-GB"/>
        </w:rPr>
        <w:t xml:space="preserve"> </w:t>
      </w:r>
      <w:r w:rsidRPr="00220927">
        <w:rPr>
          <w:rFonts w:ascii="Arial" w:eastAsia="Times New Roman" w:hAnsi="Arial" w:cs="Arial"/>
          <w:sz w:val="22"/>
          <w:lang w:eastAsia="en-GB"/>
        </w:rPr>
        <w:t>Goleman's Emotional Intelligence Performance Model</w:t>
      </w:r>
      <w:r>
        <w:rPr>
          <w:rFonts w:ascii="Arial" w:eastAsia="Times New Roman" w:hAnsi="Arial" w:cs="Arial"/>
          <w:sz w:val="22"/>
          <w:lang w:eastAsia="en-GB"/>
        </w:rPr>
        <w:t xml:space="preserve"> (</w:t>
      </w:r>
      <w:proofErr w:type="spellStart"/>
      <w:r>
        <w:rPr>
          <w:rFonts w:ascii="Arial" w:eastAsia="Times New Roman" w:hAnsi="Arial" w:cs="Arial"/>
          <w:sz w:val="22"/>
          <w:lang w:eastAsia="en-GB"/>
        </w:rPr>
        <w:t>Uluc</w:t>
      </w:r>
      <w:proofErr w:type="spellEnd"/>
      <w:r>
        <w:rPr>
          <w:rFonts w:ascii="Arial" w:eastAsia="Times New Roman" w:hAnsi="Arial" w:cs="Arial"/>
          <w:sz w:val="22"/>
          <w:lang w:eastAsia="en-GB"/>
        </w:rPr>
        <w:t>, 2023)</w:t>
      </w:r>
    </w:p>
    <w:p w14:paraId="4DF4D2E1" w14:textId="77777777" w:rsidR="0070436A" w:rsidRDefault="0070436A" w:rsidP="0070436A"/>
    <w:p w14:paraId="4D785548" w14:textId="3ECE69C0" w:rsidR="0070436A" w:rsidRPr="00DD37D8" w:rsidRDefault="00DD37D8" w:rsidP="00FE6720">
      <w:pPr>
        <w:pStyle w:val="ListParagraph"/>
        <w:numPr>
          <w:ilvl w:val="0"/>
          <w:numId w:val="4"/>
        </w:numPr>
        <w:rPr>
          <w:rFonts w:ascii="Arial" w:hAnsi="Arial" w:cs="Arial"/>
          <w:b/>
          <w:bCs/>
        </w:rPr>
      </w:pPr>
      <w:r w:rsidRPr="00DD37D8">
        <w:rPr>
          <w:rFonts w:ascii="Arial" w:hAnsi="Arial" w:cs="Arial"/>
          <w:b/>
          <w:bCs/>
        </w:rPr>
        <w:t>Reflection on Unit 2</w:t>
      </w:r>
    </w:p>
    <w:p w14:paraId="4A15CE37" w14:textId="77777777" w:rsidR="005A18A5" w:rsidRDefault="005A18A5" w:rsidP="005A18A5">
      <w:pPr>
        <w:spacing w:line="360" w:lineRule="auto"/>
        <w:rPr>
          <w:rFonts w:ascii="Arial" w:hAnsi="Arial" w:cs="Arial"/>
          <w:color w:val="000000" w:themeColor="text1"/>
          <w:sz w:val="22"/>
        </w:rPr>
      </w:pPr>
      <w:r>
        <w:rPr>
          <w:rFonts w:ascii="Arial" w:hAnsi="Arial" w:cs="Arial"/>
          <w:color w:val="000000" w:themeColor="text1"/>
          <w:sz w:val="22"/>
        </w:rPr>
        <w:t>The second unit heightened my awareness of concepts related to evaluation and persuasion, helping me understand different types of evaluation and the applications of persuasion on individuals and communities.</w:t>
      </w:r>
    </w:p>
    <w:p w14:paraId="66D78440" w14:textId="30F45C40" w:rsidR="005A18A5" w:rsidRPr="005E3EDF" w:rsidRDefault="00642B0F" w:rsidP="00642B0F">
      <w:pPr>
        <w:ind w:left="720"/>
        <w:jc w:val="both"/>
        <w:rPr>
          <w:rFonts w:ascii="Arial" w:hAnsi="Arial" w:cs="Arial"/>
          <w:b/>
          <w:bCs/>
        </w:rPr>
      </w:pPr>
      <w:r>
        <w:rPr>
          <w:rFonts w:ascii="Arial" w:hAnsi="Arial" w:cs="Arial"/>
          <w:b/>
          <w:bCs/>
        </w:rPr>
        <w:t>3.2.</w:t>
      </w:r>
      <w:r w:rsidRPr="005E3EDF">
        <w:rPr>
          <w:rFonts w:ascii="Arial" w:hAnsi="Arial" w:cs="Arial"/>
          <w:b/>
          <w:bCs/>
        </w:rPr>
        <w:t xml:space="preserve"> Evaluation</w:t>
      </w:r>
    </w:p>
    <w:p w14:paraId="74F973D9" w14:textId="407C3159" w:rsidR="005A18A5" w:rsidRDefault="005A18A5" w:rsidP="005A18A5">
      <w:pPr>
        <w:spacing w:line="360" w:lineRule="auto"/>
        <w:rPr>
          <w:rFonts w:ascii="Arial" w:eastAsia="Times New Roman" w:hAnsi="Arial" w:cs="Arial"/>
          <w:sz w:val="22"/>
          <w:lang w:eastAsia="en-GB"/>
        </w:rPr>
      </w:pPr>
      <w:r>
        <w:rPr>
          <w:rFonts w:ascii="Arial" w:hAnsi="Arial" w:cs="Arial"/>
          <w:color w:val="000000" w:themeColor="text1"/>
          <w:sz w:val="22"/>
        </w:rPr>
        <w:t>It is proven that l</w:t>
      </w:r>
      <w:r>
        <w:rPr>
          <w:rFonts w:ascii="Arial" w:eastAsia="Times New Roman" w:hAnsi="Arial" w:cs="Arial"/>
          <w:sz w:val="22"/>
          <w:lang w:eastAsia="en-GB"/>
        </w:rPr>
        <w:t xml:space="preserve">earning and making judgments </w:t>
      </w:r>
      <w:r w:rsidR="0003006D">
        <w:rPr>
          <w:rFonts w:ascii="Arial" w:eastAsia="Times New Roman" w:hAnsi="Arial" w:cs="Arial"/>
          <w:sz w:val="22"/>
          <w:lang w:eastAsia="en-GB"/>
        </w:rPr>
        <w:t>about work can be facilitated by the evaluation process</w:t>
      </w:r>
      <w:r>
        <w:rPr>
          <w:rFonts w:ascii="Arial" w:eastAsia="Times New Roman" w:hAnsi="Arial" w:cs="Arial"/>
          <w:sz w:val="22"/>
          <w:lang w:eastAsia="en-GB"/>
        </w:rPr>
        <w:t>, which involves working through an organised approach. Evaluation includes collecting information to enhance understanding of the work's design, implementation, and subsequent outcomes (</w:t>
      </w:r>
      <w:proofErr w:type="spellStart"/>
      <w:r>
        <w:rPr>
          <w:rFonts w:ascii="Arial" w:eastAsia="Times New Roman" w:hAnsi="Arial" w:cs="Arial"/>
          <w:sz w:val="22"/>
          <w:lang w:eastAsia="en-GB"/>
        </w:rPr>
        <w:t>DHSC</w:t>
      </w:r>
      <w:proofErr w:type="spellEnd"/>
      <w:r>
        <w:rPr>
          <w:rFonts w:ascii="Arial" w:eastAsia="Times New Roman" w:hAnsi="Arial" w:cs="Arial"/>
          <w:sz w:val="22"/>
          <w:lang w:eastAsia="en-GB"/>
        </w:rPr>
        <w:t xml:space="preserve">, 2022). Evaluation in health and social care is defined as a systematic and methodical examination of a policy, program, or intervention to ascertain its effectiveness, identify </w:t>
      </w:r>
      <w:r w:rsidR="0003006D">
        <w:rPr>
          <w:rFonts w:ascii="Arial" w:eastAsia="Times New Roman" w:hAnsi="Arial" w:cs="Arial"/>
          <w:sz w:val="22"/>
          <w:lang w:eastAsia="en-GB"/>
        </w:rPr>
        <w:t>its strengths and weaknesses</w:t>
      </w:r>
      <w:r>
        <w:rPr>
          <w:rFonts w:ascii="Arial" w:eastAsia="Times New Roman" w:hAnsi="Arial" w:cs="Arial"/>
          <w:sz w:val="22"/>
          <w:lang w:eastAsia="en-GB"/>
        </w:rPr>
        <w:t>, and inform future decision-making (</w:t>
      </w:r>
      <w:r w:rsidR="00C04765">
        <w:rPr>
          <w:rFonts w:ascii="Arial" w:eastAsia="Times New Roman" w:hAnsi="Arial" w:cs="Arial"/>
          <w:sz w:val="22"/>
          <w:lang w:eastAsia="en-GB"/>
        </w:rPr>
        <w:t>Faculty of Public Health, 2018</w:t>
      </w:r>
      <w:r>
        <w:rPr>
          <w:rFonts w:ascii="Arial" w:eastAsia="Times New Roman" w:hAnsi="Arial" w:cs="Arial"/>
          <w:sz w:val="22"/>
          <w:lang w:eastAsia="en-GB"/>
        </w:rPr>
        <w:t xml:space="preserve">). The course helped me understand and differentiate between the different types of evaluation (Figure 5). </w:t>
      </w:r>
    </w:p>
    <w:p w14:paraId="22E7B337" w14:textId="2F26757E" w:rsidR="005A18A5" w:rsidRDefault="001E0F44" w:rsidP="005A18A5">
      <w:pPr>
        <w:jc w:val="both"/>
        <w:rPr>
          <w:rFonts w:ascii="Arial" w:hAnsi="Arial" w:cs="Arial"/>
          <w:b/>
          <w:bCs/>
        </w:rPr>
      </w:pPr>
      <w:r>
        <w:rPr>
          <w:rFonts w:ascii="Arial" w:hAnsi="Arial" w:cs="Arial"/>
          <w:b/>
          <w:bCs/>
          <w:noProof/>
        </w:rPr>
        <w:lastRenderedPageBreak/>
        <w:drawing>
          <wp:inline distT="0" distB="0" distL="0" distR="0" wp14:anchorId="2D98A855" wp14:editId="7BBD7B0C">
            <wp:extent cx="5517515" cy="6956425"/>
            <wp:effectExtent l="0" t="0" r="6985" b="0"/>
            <wp:docPr id="243919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17515" cy="6956425"/>
                    </a:xfrm>
                    <a:prstGeom prst="rect">
                      <a:avLst/>
                    </a:prstGeom>
                    <a:noFill/>
                  </pic:spPr>
                </pic:pic>
              </a:graphicData>
            </a:graphic>
          </wp:inline>
        </w:drawing>
      </w:r>
    </w:p>
    <w:p w14:paraId="12E66E81" w14:textId="77777777" w:rsidR="00807C4E" w:rsidRDefault="00807C4E" w:rsidP="001E0F44">
      <w:pPr>
        <w:jc w:val="center"/>
        <w:rPr>
          <w:rFonts w:ascii="Arial" w:eastAsia="Times New Roman" w:hAnsi="Arial" w:cs="Arial"/>
          <w:b/>
          <w:bCs/>
          <w:sz w:val="22"/>
          <w:lang w:eastAsia="en-GB"/>
        </w:rPr>
      </w:pPr>
    </w:p>
    <w:p w14:paraId="3B8D98EC" w14:textId="153AFC1C" w:rsidR="001E0F44" w:rsidRPr="005A18A5" w:rsidRDefault="001E0F44" w:rsidP="001E0F44">
      <w:pPr>
        <w:jc w:val="center"/>
        <w:rPr>
          <w:rFonts w:ascii="Arial" w:hAnsi="Arial" w:cs="Arial"/>
          <w:b/>
          <w:bCs/>
        </w:rPr>
      </w:pPr>
      <w:r w:rsidRPr="001E0F44">
        <w:rPr>
          <w:rFonts w:ascii="Arial" w:eastAsia="Times New Roman" w:hAnsi="Arial" w:cs="Arial"/>
          <w:b/>
          <w:bCs/>
          <w:sz w:val="22"/>
          <w:lang w:eastAsia="en-GB"/>
        </w:rPr>
        <w:t>Figure 5:</w:t>
      </w:r>
      <w:r>
        <w:rPr>
          <w:rFonts w:ascii="Arial" w:eastAsia="Times New Roman" w:hAnsi="Arial" w:cs="Arial"/>
          <w:sz w:val="22"/>
          <w:lang w:eastAsia="en-GB"/>
        </w:rPr>
        <w:t xml:space="preserve"> Types of evaluation</w:t>
      </w:r>
    </w:p>
    <w:p w14:paraId="66CE516A" w14:textId="77777777" w:rsidR="00B922FC" w:rsidRDefault="00B922FC" w:rsidP="00224D69"/>
    <w:p w14:paraId="3530DF7B" w14:textId="77777777" w:rsidR="00B922FC" w:rsidRDefault="00B922FC" w:rsidP="00224D69"/>
    <w:p w14:paraId="5432D9B6" w14:textId="77777777" w:rsidR="00B922FC" w:rsidRDefault="00B922FC" w:rsidP="00224D69"/>
    <w:p w14:paraId="39DD19D5" w14:textId="2B5C8454" w:rsidR="00BB7E33" w:rsidRPr="00266E5D" w:rsidRDefault="001E0F44" w:rsidP="001E0F44">
      <w:pPr>
        <w:spacing w:line="360" w:lineRule="auto"/>
        <w:rPr>
          <w:rFonts w:ascii="Arial" w:eastAsia="Times New Roman" w:hAnsi="Arial" w:cs="Arial"/>
          <w:sz w:val="22"/>
          <w:lang w:eastAsia="en-GB"/>
        </w:rPr>
      </w:pPr>
      <w:r w:rsidRPr="0003006D">
        <w:rPr>
          <w:rFonts w:ascii="Arial" w:hAnsi="Arial" w:cs="Arial"/>
          <w:sz w:val="22"/>
        </w:rPr>
        <w:lastRenderedPageBreak/>
        <w:t xml:space="preserve">I typically use goal-based evaluation to assess the achievement of my objectives and </w:t>
      </w:r>
      <w:r w:rsidR="00967BCB">
        <w:rPr>
          <w:rFonts w:ascii="Arial" w:hAnsi="Arial" w:cs="Arial"/>
          <w:sz w:val="22"/>
        </w:rPr>
        <w:t xml:space="preserve">to measure progress toward </w:t>
      </w:r>
      <w:r w:rsidRPr="0003006D">
        <w:rPr>
          <w:rFonts w:ascii="Arial" w:hAnsi="Arial" w:cs="Arial"/>
          <w:sz w:val="22"/>
        </w:rPr>
        <w:t>them</w:t>
      </w:r>
      <w:r w:rsidRPr="0003006D">
        <w:rPr>
          <w:rFonts w:ascii="Arial" w:eastAsia="Times New Roman" w:hAnsi="Arial" w:cs="Arial"/>
          <w:sz w:val="22"/>
          <w:lang w:eastAsia="en-GB"/>
        </w:rPr>
        <w:t xml:space="preserve">. </w:t>
      </w:r>
      <w:r w:rsidRPr="0003006D">
        <w:rPr>
          <w:rFonts w:ascii="Arial" w:hAnsi="Arial" w:cs="Arial"/>
          <w:sz w:val="22"/>
        </w:rPr>
        <w:t xml:space="preserve">A good example of outcome-based evaluation is the Adult Social Care Outcomes Framework, </w:t>
      </w:r>
      <w:r w:rsidR="0003006D" w:rsidRPr="0003006D">
        <w:rPr>
          <w:rFonts w:ascii="Arial" w:hAnsi="Arial" w:cs="Arial"/>
          <w:sz w:val="22"/>
        </w:rPr>
        <w:t xml:space="preserve">which </w:t>
      </w:r>
      <w:r w:rsidR="0003006D" w:rsidRPr="00BB7E33">
        <w:rPr>
          <w:rFonts w:ascii="Arial" w:eastAsia="Times New Roman" w:hAnsi="Arial" w:cs="Arial"/>
          <w:sz w:val="22"/>
          <w:lang w:eastAsia="en-GB"/>
        </w:rPr>
        <w:t xml:space="preserve">assesses care effectiveness and enhances </w:t>
      </w:r>
      <w:r w:rsidR="0003006D" w:rsidRPr="0003006D">
        <w:rPr>
          <w:rFonts w:ascii="Arial" w:eastAsia="Times New Roman" w:hAnsi="Arial" w:cs="Arial"/>
          <w:sz w:val="22"/>
          <w:lang w:eastAsia="en-GB"/>
        </w:rPr>
        <w:t xml:space="preserve">transparency and </w:t>
      </w:r>
      <w:r w:rsidR="0003006D" w:rsidRPr="00BB7E33">
        <w:rPr>
          <w:rFonts w:ascii="Arial" w:eastAsia="Times New Roman" w:hAnsi="Arial" w:cs="Arial"/>
          <w:sz w:val="22"/>
          <w:lang w:eastAsia="en-GB"/>
        </w:rPr>
        <w:t>accountability (</w:t>
      </w:r>
      <w:proofErr w:type="spellStart"/>
      <w:r w:rsidR="00E46E95">
        <w:rPr>
          <w:rFonts w:ascii="Arial" w:eastAsia="Times New Roman" w:hAnsi="Arial" w:cs="Arial"/>
          <w:sz w:val="22"/>
          <w:lang w:eastAsia="en-GB"/>
        </w:rPr>
        <w:t>DHSC</w:t>
      </w:r>
      <w:proofErr w:type="spellEnd"/>
      <w:r w:rsidR="0003006D" w:rsidRPr="00BB7E33">
        <w:rPr>
          <w:rFonts w:ascii="Arial" w:eastAsia="Times New Roman" w:hAnsi="Arial" w:cs="Arial"/>
          <w:sz w:val="22"/>
          <w:lang w:eastAsia="en-GB"/>
        </w:rPr>
        <w:t xml:space="preserve">, 2024). </w:t>
      </w:r>
      <w:r w:rsidRPr="0003006D">
        <w:rPr>
          <w:rFonts w:ascii="Arial" w:hAnsi="Arial" w:cs="Arial"/>
          <w:sz w:val="22"/>
        </w:rPr>
        <w:t xml:space="preserve">Notably, it assesses the effectiveness of care and support services in achieving the outcomes that are most important to individuals. However, </w:t>
      </w:r>
      <w:r w:rsidRPr="0003006D">
        <w:rPr>
          <w:rFonts w:ascii="Arial" w:eastAsia="Times New Roman" w:hAnsi="Arial" w:cs="Arial"/>
          <w:sz w:val="22"/>
          <w:lang w:eastAsia="en-GB"/>
        </w:rPr>
        <w:t xml:space="preserve">concentrating on quantifiable results may oversimplify complex processes, resulting in a "teach to the exam" approach instead of promoting genuine understanding </w:t>
      </w:r>
      <w:r w:rsidR="00853895" w:rsidRPr="0003006D">
        <w:rPr>
          <w:rFonts w:ascii="Arial" w:eastAsia="Times New Roman" w:hAnsi="Arial" w:cs="Arial"/>
          <w:sz w:val="22"/>
          <w:lang w:eastAsia="en-GB"/>
        </w:rPr>
        <w:t xml:space="preserve">(Nguyen, 2024). </w:t>
      </w:r>
    </w:p>
    <w:p w14:paraId="5656E1C2" w14:textId="638C0957" w:rsidR="0003006D" w:rsidRPr="0003006D" w:rsidRDefault="0003006D" w:rsidP="0003006D">
      <w:pPr>
        <w:spacing w:after="0" w:line="360" w:lineRule="auto"/>
        <w:rPr>
          <w:rFonts w:ascii="Arial" w:eastAsia="Times New Roman" w:hAnsi="Arial" w:cs="Arial"/>
          <w:sz w:val="22"/>
          <w:lang w:eastAsia="en-GB"/>
        </w:rPr>
      </w:pPr>
      <w:r w:rsidRPr="0003006D">
        <w:rPr>
          <w:rFonts w:ascii="Arial" w:eastAsia="Times New Roman" w:hAnsi="Arial" w:cs="Arial"/>
          <w:sz w:val="22"/>
          <w:lang w:eastAsia="en-GB"/>
        </w:rPr>
        <w:t xml:space="preserve">The framework of process-based evaluation employs intervention theories like the theory of change to assess </w:t>
      </w:r>
      <w:r w:rsidR="00E46E95" w:rsidRPr="0003006D">
        <w:rPr>
          <w:rFonts w:ascii="Arial" w:eastAsia="Times New Roman" w:hAnsi="Arial" w:cs="Arial"/>
          <w:sz w:val="22"/>
          <w:lang w:eastAsia="en-GB"/>
        </w:rPr>
        <w:t>intervention</w:t>
      </w:r>
      <w:r w:rsidR="00E46E95" w:rsidRPr="0003006D">
        <w:rPr>
          <w:rFonts w:ascii="Arial" w:eastAsia="Times New Roman" w:hAnsi="Arial" w:cs="Arial"/>
          <w:sz w:val="22"/>
          <w:lang w:eastAsia="en-GB"/>
        </w:rPr>
        <w:t xml:space="preserve"> </w:t>
      </w:r>
      <w:r w:rsidRPr="0003006D">
        <w:rPr>
          <w:rFonts w:ascii="Arial" w:eastAsia="Times New Roman" w:hAnsi="Arial" w:cs="Arial"/>
          <w:sz w:val="22"/>
          <w:lang w:eastAsia="en-GB"/>
        </w:rPr>
        <w:t>implementation and effectiveness. This theory articulates the mechanisms and rationale behind a program</w:t>
      </w:r>
      <w:r w:rsidR="00642040">
        <w:rPr>
          <w:rFonts w:ascii="Arial" w:eastAsia="Times New Roman" w:hAnsi="Arial" w:cs="Arial"/>
          <w:sz w:val="22"/>
          <w:lang w:eastAsia="en-GB"/>
        </w:rPr>
        <w:t xml:space="preserve"> </w:t>
      </w:r>
      <w:r w:rsidRPr="0003006D">
        <w:rPr>
          <w:rFonts w:ascii="Arial" w:hAnsi="Arial" w:cs="Arial"/>
          <w:sz w:val="22"/>
        </w:rPr>
        <w:t>(Government Analysis Function, 2025)</w:t>
      </w:r>
      <w:r w:rsidR="00642040">
        <w:rPr>
          <w:rFonts w:ascii="Arial" w:eastAsia="Times New Roman" w:hAnsi="Arial" w:cs="Arial"/>
          <w:sz w:val="22"/>
          <w:lang w:eastAsia="en-GB"/>
        </w:rPr>
        <w:t xml:space="preserve"> and </w:t>
      </w:r>
      <w:r w:rsidRPr="0003006D">
        <w:rPr>
          <w:rFonts w:ascii="Arial" w:eastAsia="Times New Roman" w:hAnsi="Arial" w:cs="Arial"/>
          <w:sz w:val="22"/>
          <w:lang w:eastAsia="en-GB"/>
        </w:rPr>
        <w:t xml:space="preserve">aids in planning and evaluation by mapping the relationship between actions and outcomes </w:t>
      </w:r>
      <w:r w:rsidRPr="0003006D">
        <w:rPr>
          <w:rFonts w:ascii="Arial" w:hAnsi="Arial" w:cs="Arial"/>
          <w:sz w:val="22"/>
        </w:rPr>
        <w:t>(Australian Institute of Family Studies, 2021).</w:t>
      </w:r>
    </w:p>
    <w:p w14:paraId="5491E5E1" w14:textId="56113EB0" w:rsidR="00224D69" w:rsidRPr="00B7101A" w:rsidRDefault="00B7101A" w:rsidP="00B7101A">
      <w:pPr>
        <w:ind w:left="1080"/>
        <w:rPr>
          <w:rFonts w:ascii="Arial" w:hAnsi="Arial" w:cs="Arial"/>
          <w:b/>
          <w:bCs/>
        </w:rPr>
      </w:pPr>
      <w:r>
        <w:rPr>
          <w:rFonts w:ascii="Arial" w:hAnsi="Arial" w:cs="Arial"/>
          <w:b/>
          <w:bCs/>
        </w:rPr>
        <w:t xml:space="preserve">3.3. </w:t>
      </w:r>
      <w:r w:rsidR="00830F73" w:rsidRPr="00B7101A">
        <w:rPr>
          <w:rFonts w:ascii="Arial" w:hAnsi="Arial" w:cs="Arial"/>
          <w:b/>
          <w:bCs/>
        </w:rPr>
        <w:t>Persuasion</w:t>
      </w:r>
      <w:r w:rsidR="00A92701" w:rsidRPr="00B7101A">
        <w:rPr>
          <w:rFonts w:ascii="Arial" w:hAnsi="Arial" w:cs="Arial"/>
          <w:b/>
          <w:bCs/>
        </w:rPr>
        <w:t xml:space="preserve"> </w:t>
      </w:r>
    </w:p>
    <w:p w14:paraId="3DC40724" w14:textId="5BC166E9" w:rsidR="0003006D" w:rsidRPr="0003006D" w:rsidRDefault="0003006D" w:rsidP="0003006D">
      <w:pPr>
        <w:spacing w:after="0" w:line="360" w:lineRule="auto"/>
        <w:rPr>
          <w:rFonts w:ascii="Arial" w:eastAsia="Times New Roman" w:hAnsi="Arial" w:cs="Arial"/>
          <w:sz w:val="22"/>
          <w:lang w:eastAsia="en-GB"/>
        </w:rPr>
      </w:pPr>
      <w:r w:rsidRPr="0003006D">
        <w:rPr>
          <w:rFonts w:ascii="Arial" w:eastAsia="Times New Roman" w:hAnsi="Arial" w:cs="Arial"/>
          <w:sz w:val="22"/>
          <w:lang w:eastAsia="en-GB"/>
        </w:rPr>
        <w:t xml:space="preserve">Persuasion is </w:t>
      </w:r>
      <w:r w:rsidR="00642040">
        <w:rPr>
          <w:rFonts w:ascii="Arial" w:eastAsia="Times New Roman" w:hAnsi="Arial" w:cs="Arial"/>
          <w:sz w:val="22"/>
          <w:lang w:eastAsia="en-GB"/>
        </w:rPr>
        <w:t>a form of social influence that changes</w:t>
      </w:r>
      <w:r w:rsidRPr="0003006D">
        <w:rPr>
          <w:rFonts w:ascii="Arial" w:eastAsia="Times New Roman" w:hAnsi="Arial" w:cs="Arial"/>
          <w:sz w:val="22"/>
          <w:lang w:eastAsia="en-GB"/>
        </w:rPr>
        <w:t xml:space="preserve"> the views or </w:t>
      </w:r>
      <w:r>
        <w:rPr>
          <w:rFonts w:ascii="Arial" w:eastAsia="Times New Roman" w:hAnsi="Arial" w:cs="Arial"/>
          <w:sz w:val="22"/>
          <w:lang w:eastAsia="en-GB"/>
        </w:rPr>
        <w:t>behaviours</w:t>
      </w:r>
      <w:r w:rsidRPr="0003006D">
        <w:rPr>
          <w:rFonts w:ascii="Arial" w:eastAsia="Times New Roman" w:hAnsi="Arial" w:cs="Arial"/>
          <w:sz w:val="22"/>
          <w:lang w:eastAsia="en-GB"/>
        </w:rPr>
        <w:t xml:space="preserve"> of individuals or groups</w:t>
      </w:r>
      <w:r w:rsidRPr="0003006D">
        <w:rPr>
          <w:rFonts w:ascii="Arial" w:eastAsia="Times New Roman" w:hAnsi="Arial" w:cs="Arial"/>
          <w:sz w:val="22"/>
          <w:lang w:eastAsia="en-GB"/>
        </w:rPr>
        <w:t xml:space="preserve"> </w:t>
      </w:r>
      <w:r w:rsidRPr="0003006D">
        <w:rPr>
          <w:rFonts w:ascii="Arial" w:eastAsia="Times New Roman" w:hAnsi="Arial" w:cs="Arial"/>
          <w:sz w:val="22"/>
          <w:lang w:eastAsia="en-GB"/>
        </w:rPr>
        <w:t>(Cherry, 2023).</w:t>
      </w:r>
      <w:r w:rsidRPr="0003006D">
        <w:rPr>
          <w:rFonts w:ascii="Arial" w:eastAsia="Times New Roman" w:hAnsi="Arial" w:cs="Arial"/>
          <w:sz w:val="22"/>
          <w:lang w:eastAsia="en-GB"/>
        </w:rPr>
        <w:t xml:space="preserve"> </w:t>
      </w:r>
      <w:r w:rsidRPr="0003006D">
        <w:rPr>
          <w:rFonts w:ascii="Arial" w:eastAsia="Times New Roman" w:hAnsi="Arial" w:cs="Arial"/>
          <w:sz w:val="22"/>
          <w:lang w:eastAsia="en-GB"/>
        </w:rPr>
        <w:t>It can be explicit or implicit and often shapes decisions and actions</w:t>
      </w:r>
      <w:r>
        <w:rPr>
          <w:rFonts w:ascii="Arial" w:eastAsia="Times New Roman" w:hAnsi="Arial" w:cs="Arial"/>
          <w:sz w:val="22"/>
          <w:lang w:eastAsia="en-GB"/>
        </w:rPr>
        <w:t xml:space="preserve"> </w:t>
      </w:r>
      <w:r w:rsidRPr="0003006D">
        <w:rPr>
          <w:rFonts w:ascii="Arial" w:eastAsia="Times New Roman" w:hAnsi="Arial" w:cs="Arial"/>
          <w:sz w:val="22"/>
          <w:lang w:eastAsia="en-GB"/>
        </w:rPr>
        <w:t>(Communication of Governance and Accountability Program, 2025). Persuasive messages</w:t>
      </w:r>
      <w:r w:rsidR="00642040">
        <w:rPr>
          <w:rFonts w:ascii="Arial" w:eastAsia="Times New Roman" w:hAnsi="Arial" w:cs="Arial"/>
          <w:sz w:val="22"/>
          <w:lang w:eastAsia="en-GB"/>
        </w:rPr>
        <w:t xml:space="preserve"> </w:t>
      </w:r>
      <w:r>
        <w:rPr>
          <w:rFonts w:ascii="Arial" w:eastAsia="Times New Roman" w:hAnsi="Arial" w:cs="Arial"/>
          <w:sz w:val="22"/>
          <w:lang w:eastAsia="en-GB"/>
        </w:rPr>
        <w:t>utilise symbols like</w:t>
      </w:r>
      <w:r w:rsidRPr="0003006D">
        <w:rPr>
          <w:rFonts w:ascii="Arial" w:eastAsia="Times New Roman" w:hAnsi="Arial" w:cs="Arial"/>
          <w:sz w:val="22"/>
          <w:lang w:eastAsia="en-GB"/>
        </w:rPr>
        <w:t xml:space="preserve"> words, images, and sounds to influence responses. In healthcare contexts, effective persuasion is crucial for communication and empowering professionals to influence decision-making</w:t>
      </w:r>
      <w:r w:rsidRPr="0003006D">
        <w:rPr>
          <w:rFonts w:ascii="Arial" w:eastAsia="Times New Roman" w:hAnsi="Arial" w:cs="Arial"/>
          <w:sz w:val="22"/>
          <w:lang w:eastAsia="en-GB"/>
        </w:rPr>
        <w:t xml:space="preserve"> (Figure 6).</w:t>
      </w:r>
    </w:p>
    <w:p w14:paraId="65E984FC" w14:textId="77777777" w:rsidR="0003006D" w:rsidRDefault="0003006D" w:rsidP="001E0F44">
      <w:pPr>
        <w:spacing w:line="360" w:lineRule="auto"/>
        <w:rPr>
          <w:rFonts w:ascii="Arial" w:eastAsia="Times New Roman" w:hAnsi="Arial" w:cs="Arial"/>
          <w:sz w:val="22"/>
          <w:lang w:eastAsia="en-GB"/>
        </w:rPr>
      </w:pPr>
    </w:p>
    <w:p w14:paraId="3E56C206" w14:textId="63BF105B" w:rsidR="001E0F44" w:rsidRDefault="001E0F44" w:rsidP="001E0F44">
      <w:pPr>
        <w:spacing w:line="360" w:lineRule="auto"/>
        <w:rPr>
          <w:rFonts w:ascii="Arial" w:eastAsia="Times New Roman" w:hAnsi="Arial" w:cs="Arial"/>
          <w:sz w:val="22"/>
          <w:lang w:eastAsia="en-GB"/>
        </w:rPr>
      </w:pPr>
      <w:r>
        <w:rPr>
          <w:rFonts w:ascii="Arial" w:eastAsia="Times New Roman" w:hAnsi="Arial" w:cs="Arial"/>
          <w:noProof/>
          <w:sz w:val="22"/>
          <w:lang w:eastAsia="en-GB"/>
        </w:rPr>
        <w:drawing>
          <wp:inline distT="0" distB="0" distL="0" distR="0" wp14:anchorId="2FEC312E" wp14:editId="0682D200">
            <wp:extent cx="5358765" cy="2597150"/>
            <wp:effectExtent l="0" t="0" r="0" b="0"/>
            <wp:docPr id="17512557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58765" cy="2597150"/>
                    </a:xfrm>
                    <a:prstGeom prst="rect">
                      <a:avLst/>
                    </a:prstGeom>
                    <a:noFill/>
                  </pic:spPr>
                </pic:pic>
              </a:graphicData>
            </a:graphic>
          </wp:inline>
        </w:drawing>
      </w:r>
    </w:p>
    <w:p w14:paraId="29DA08FC" w14:textId="77777777" w:rsidR="001E0F44" w:rsidRDefault="001E0F44" w:rsidP="001E0F44">
      <w:pPr>
        <w:spacing w:line="240" w:lineRule="auto"/>
        <w:jc w:val="center"/>
        <w:rPr>
          <w:rFonts w:ascii="Arial" w:eastAsia="Times New Roman" w:hAnsi="Arial" w:cs="Arial"/>
          <w:sz w:val="22"/>
          <w:lang w:eastAsia="en-GB"/>
        </w:rPr>
      </w:pPr>
      <w:r w:rsidRPr="001E0F44">
        <w:rPr>
          <w:rFonts w:ascii="Arial" w:eastAsia="Times New Roman" w:hAnsi="Arial" w:cs="Arial"/>
          <w:b/>
          <w:bCs/>
          <w:sz w:val="22"/>
          <w:lang w:eastAsia="en-GB"/>
        </w:rPr>
        <w:t>Figure 6:</w:t>
      </w:r>
      <w:r w:rsidRPr="00B94568">
        <w:rPr>
          <w:rFonts w:ascii="Arial" w:eastAsia="Times New Roman" w:hAnsi="Arial" w:cs="Arial"/>
          <w:sz w:val="22"/>
          <w:lang w:eastAsia="en-GB"/>
        </w:rPr>
        <w:t xml:space="preserve"> Application of </w:t>
      </w:r>
      <w:r>
        <w:rPr>
          <w:rFonts w:ascii="Arial" w:eastAsia="Times New Roman" w:hAnsi="Arial" w:cs="Arial"/>
          <w:sz w:val="22"/>
          <w:lang w:eastAsia="en-GB"/>
        </w:rPr>
        <w:t>persuasion</w:t>
      </w:r>
      <w:r w:rsidRPr="00B94568">
        <w:rPr>
          <w:rFonts w:ascii="Arial" w:eastAsia="Times New Roman" w:hAnsi="Arial" w:cs="Arial"/>
          <w:sz w:val="22"/>
          <w:lang w:eastAsia="en-GB"/>
        </w:rPr>
        <w:t xml:space="preserve"> in HSC</w:t>
      </w:r>
      <w:r>
        <w:rPr>
          <w:rFonts w:ascii="Arial" w:eastAsia="Times New Roman" w:hAnsi="Arial" w:cs="Arial"/>
          <w:sz w:val="22"/>
          <w:lang w:eastAsia="en-GB"/>
        </w:rPr>
        <w:t xml:space="preserve"> (</w:t>
      </w:r>
      <w:proofErr w:type="spellStart"/>
      <w:r w:rsidRPr="007C4767">
        <w:rPr>
          <w:rFonts w:ascii="Arial" w:eastAsia="Times New Roman" w:hAnsi="Arial" w:cs="Arial"/>
          <w:sz w:val="22"/>
          <w:lang w:eastAsia="en-GB"/>
        </w:rPr>
        <w:t>Rubinelli</w:t>
      </w:r>
      <w:proofErr w:type="spellEnd"/>
      <w:r w:rsidRPr="007C4767">
        <w:rPr>
          <w:rFonts w:ascii="Arial" w:eastAsia="Times New Roman" w:hAnsi="Arial" w:cs="Arial"/>
          <w:sz w:val="22"/>
          <w:lang w:eastAsia="en-GB"/>
        </w:rPr>
        <w:t>, 2013</w:t>
      </w:r>
      <w:r>
        <w:rPr>
          <w:rFonts w:ascii="Arial" w:eastAsia="Times New Roman" w:hAnsi="Arial" w:cs="Arial"/>
          <w:sz w:val="22"/>
          <w:lang w:eastAsia="en-GB"/>
        </w:rPr>
        <w:t xml:space="preserve">; </w:t>
      </w:r>
      <w:r w:rsidRPr="00EF2174">
        <w:rPr>
          <w:rFonts w:ascii="Arial" w:eastAsia="Times New Roman" w:hAnsi="Arial" w:cs="Arial"/>
          <w:sz w:val="22"/>
          <w:lang w:eastAsia="en-GB"/>
        </w:rPr>
        <w:t>Reardon, 2016</w:t>
      </w:r>
      <w:r>
        <w:rPr>
          <w:rFonts w:ascii="Arial" w:eastAsia="Times New Roman" w:hAnsi="Arial" w:cs="Arial"/>
          <w:sz w:val="22"/>
          <w:lang w:eastAsia="en-GB"/>
        </w:rPr>
        <w:t xml:space="preserve">; </w:t>
      </w:r>
      <w:r w:rsidRPr="00EF2174">
        <w:rPr>
          <w:rFonts w:ascii="Arial" w:eastAsia="Times New Roman" w:hAnsi="Arial" w:cs="Arial"/>
          <w:sz w:val="22"/>
          <w:lang w:eastAsia="en-GB"/>
        </w:rPr>
        <w:t>Asbjørnsen et al., 2019</w:t>
      </w:r>
      <w:r>
        <w:rPr>
          <w:rFonts w:ascii="Arial" w:eastAsia="Times New Roman" w:hAnsi="Arial" w:cs="Arial"/>
          <w:sz w:val="22"/>
          <w:lang w:eastAsia="en-GB"/>
        </w:rPr>
        <w:t>; Rossi, 2021)</w:t>
      </w:r>
    </w:p>
    <w:p w14:paraId="62F1F6CB" w14:textId="77777777" w:rsidR="001E0F44" w:rsidRDefault="001E0F44" w:rsidP="001E0F44">
      <w:pPr>
        <w:spacing w:line="240" w:lineRule="auto"/>
        <w:jc w:val="center"/>
        <w:rPr>
          <w:rFonts w:ascii="Arial" w:eastAsia="Times New Roman" w:hAnsi="Arial" w:cs="Arial"/>
          <w:sz w:val="22"/>
          <w:lang w:eastAsia="en-GB"/>
        </w:rPr>
      </w:pPr>
    </w:p>
    <w:p w14:paraId="4F8295EA" w14:textId="3FAA929B" w:rsidR="001E0F44" w:rsidRPr="00AE4BB1" w:rsidRDefault="001E0F44" w:rsidP="001E0F44">
      <w:pPr>
        <w:spacing w:line="360" w:lineRule="auto"/>
        <w:rPr>
          <w:rFonts w:ascii="Arial" w:eastAsia="Times New Roman" w:hAnsi="Arial" w:cs="Arial"/>
          <w:sz w:val="22"/>
          <w:lang w:eastAsia="en-GB"/>
        </w:rPr>
      </w:pPr>
      <w:r w:rsidRPr="00AE4BB1">
        <w:rPr>
          <w:rFonts w:ascii="Arial" w:eastAsia="Times New Roman" w:hAnsi="Arial" w:cs="Arial"/>
          <w:sz w:val="22"/>
          <w:lang w:eastAsia="en-GB"/>
        </w:rPr>
        <w:lastRenderedPageBreak/>
        <w:t xml:space="preserve">A good example of </w:t>
      </w:r>
      <w:r w:rsidR="0003006D">
        <w:rPr>
          <w:rFonts w:ascii="Arial" w:eastAsia="Times New Roman" w:hAnsi="Arial" w:cs="Arial"/>
          <w:sz w:val="22"/>
          <w:lang w:eastAsia="en-GB"/>
        </w:rPr>
        <w:t xml:space="preserve">persuasion in HSC is </w:t>
      </w:r>
      <w:r w:rsidRPr="00AE4BB1">
        <w:rPr>
          <w:rFonts w:ascii="Arial" w:eastAsia="Times New Roman" w:hAnsi="Arial" w:cs="Arial"/>
          <w:sz w:val="22"/>
          <w:lang w:eastAsia="en-GB"/>
        </w:rPr>
        <w:t>rational persuasion</w:t>
      </w:r>
      <w:r w:rsidR="0003006D">
        <w:rPr>
          <w:rFonts w:ascii="Arial" w:eastAsia="Times New Roman" w:hAnsi="Arial" w:cs="Arial"/>
          <w:sz w:val="22"/>
          <w:lang w:eastAsia="en-GB"/>
        </w:rPr>
        <w:t xml:space="preserve"> </w:t>
      </w:r>
      <w:r w:rsidRPr="00AE4BB1">
        <w:rPr>
          <w:rFonts w:ascii="Arial" w:eastAsia="Times New Roman" w:hAnsi="Arial" w:cs="Arial"/>
          <w:sz w:val="22"/>
          <w:lang w:eastAsia="en-GB"/>
        </w:rPr>
        <w:t>—</w:t>
      </w:r>
      <w:r w:rsidR="0003006D">
        <w:rPr>
          <w:rFonts w:ascii="Arial" w:eastAsia="Times New Roman" w:hAnsi="Arial" w:cs="Arial"/>
          <w:sz w:val="22"/>
          <w:lang w:eastAsia="en-GB"/>
        </w:rPr>
        <w:t xml:space="preserve"> </w:t>
      </w:r>
      <w:r w:rsidRPr="00AE4BB1">
        <w:rPr>
          <w:rFonts w:ascii="Arial" w:eastAsia="Times New Roman" w:hAnsi="Arial" w:cs="Arial"/>
          <w:sz w:val="22"/>
          <w:lang w:eastAsia="en-GB"/>
        </w:rPr>
        <w:t>employing reasoning and evidence to assist patients in making informed decisions that align with their objectives (Geurts et al., 202</w:t>
      </w:r>
      <w:r w:rsidR="00BC316B">
        <w:rPr>
          <w:rFonts w:ascii="Arial" w:eastAsia="Times New Roman" w:hAnsi="Arial" w:cs="Arial"/>
          <w:sz w:val="22"/>
          <w:lang w:eastAsia="en-GB"/>
        </w:rPr>
        <w:t>1</w:t>
      </w:r>
      <w:r w:rsidRPr="00AE4BB1">
        <w:rPr>
          <w:rFonts w:ascii="Arial" w:eastAsia="Times New Roman" w:hAnsi="Arial" w:cs="Arial"/>
          <w:sz w:val="22"/>
          <w:lang w:eastAsia="en-GB"/>
        </w:rPr>
        <w:t>). Persuasion in HSC contexts involves influencing individuals' attitudes and behaviours to enhance health and well-being, while respecting their autonomy and ensuring informed choice.</w:t>
      </w:r>
    </w:p>
    <w:p w14:paraId="6D498FBF" w14:textId="4C5D04CA" w:rsidR="009E5BD0" w:rsidRPr="00B967D7" w:rsidRDefault="001E0F44" w:rsidP="001E0F44">
      <w:pPr>
        <w:spacing w:line="360" w:lineRule="auto"/>
        <w:rPr>
          <w:rFonts w:ascii="Arial" w:hAnsi="Arial" w:cs="Arial"/>
          <w:sz w:val="22"/>
        </w:rPr>
      </w:pPr>
      <w:r w:rsidRPr="006E2E55">
        <w:rPr>
          <w:rFonts w:ascii="Arial" w:hAnsi="Arial" w:cs="Arial"/>
          <w:sz w:val="22"/>
        </w:rPr>
        <w:t>The theoretical framework of persuasion includes Cognitive Dissonance Theory (CDT) and Social Judgment Theory (</w:t>
      </w:r>
      <w:proofErr w:type="spellStart"/>
      <w:r w:rsidRPr="006E2E55">
        <w:rPr>
          <w:rFonts w:ascii="Arial" w:hAnsi="Arial" w:cs="Arial"/>
          <w:sz w:val="22"/>
        </w:rPr>
        <w:t>SJT</w:t>
      </w:r>
      <w:proofErr w:type="spellEnd"/>
      <w:r w:rsidRPr="006E2E55">
        <w:rPr>
          <w:rFonts w:ascii="Arial" w:hAnsi="Arial" w:cs="Arial"/>
          <w:sz w:val="22"/>
        </w:rPr>
        <w:t xml:space="preserve">). CDT sheds light on the factors that influence people to alter their perspectives, focusing on the interplay of </w:t>
      </w:r>
      <w:r w:rsidR="00B967D7">
        <w:rPr>
          <w:rFonts w:ascii="Arial" w:hAnsi="Arial" w:cs="Arial"/>
          <w:sz w:val="22"/>
        </w:rPr>
        <w:t>the</w:t>
      </w:r>
      <w:r w:rsidRPr="006E2E55">
        <w:rPr>
          <w:rFonts w:ascii="Arial" w:hAnsi="Arial" w:cs="Arial"/>
          <w:sz w:val="22"/>
        </w:rPr>
        <w:t xml:space="preserve"> individual's motivations, perceptions, and cognitions (Cooper, 2015).   </w:t>
      </w:r>
      <w:proofErr w:type="spellStart"/>
      <w:r w:rsidR="00B967D7">
        <w:rPr>
          <w:rFonts w:ascii="Arial" w:hAnsi="Arial" w:cs="Arial"/>
          <w:sz w:val="22"/>
        </w:rPr>
        <w:t>SJT</w:t>
      </w:r>
      <w:proofErr w:type="spellEnd"/>
      <w:r>
        <w:rPr>
          <w:rFonts w:ascii="Arial" w:hAnsi="Arial" w:cs="Arial"/>
          <w:sz w:val="22"/>
        </w:rPr>
        <w:t xml:space="preserve">, on the other hand, </w:t>
      </w:r>
      <w:r w:rsidRPr="005649E9">
        <w:rPr>
          <w:rFonts w:ascii="Arial" w:hAnsi="Arial" w:cs="Arial"/>
          <w:sz w:val="22"/>
        </w:rPr>
        <w:t xml:space="preserve">explains how </w:t>
      </w:r>
      <w:r>
        <w:rPr>
          <w:rFonts w:ascii="Arial" w:hAnsi="Arial" w:cs="Arial"/>
          <w:sz w:val="22"/>
        </w:rPr>
        <w:t>people</w:t>
      </w:r>
      <w:r w:rsidRPr="00807D76">
        <w:rPr>
          <w:rFonts w:ascii="Arial" w:hAnsi="Arial" w:cs="Arial"/>
          <w:sz w:val="22"/>
        </w:rPr>
        <w:t xml:space="preserve"> form opinions on persuasive messages by contrasting them with their own preconceived notions, or "anchor" attitudes</w:t>
      </w:r>
      <w:r>
        <w:rPr>
          <w:rFonts w:ascii="Arial" w:hAnsi="Arial" w:cs="Arial"/>
          <w:sz w:val="22"/>
        </w:rPr>
        <w:t xml:space="preserve"> (</w:t>
      </w:r>
      <w:r w:rsidRPr="00B14978">
        <w:rPr>
          <w:rFonts w:ascii="Arial" w:hAnsi="Arial" w:cs="Arial"/>
          <w:sz w:val="22"/>
        </w:rPr>
        <w:t>Cooksey, 2014)</w:t>
      </w:r>
      <w:r>
        <w:rPr>
          <w:rFonts w:ascii="Arial" w:hAnsi="Arial" w:cs="Arial"/>
          <w:sz w:val="22"/>
        </w:rPr>
        <w:t xml:space="preserve">. </w:t>
      </w:r>
    </w:p>
    <w:p w14:paraId="72451E39" w14:textId="77777777" w:rsidR="009E5BD0" w:rsidRDefault="009E5BD0" w:rsidP="001E0F44">
      <w:pPr>
        <w:spacing w:line="360" w:lineRule="auto"/>
        <w:rPr>
          <w:rFonts w:ascii="Arial" w:hAnsi="Arial" w:cs="Arial"/>
          <w:b/>
          <w:bCs/>
          <w:sz w:val="22"/>
        </w:rPr>
      </w:pPr>
    </w:p>
    <w:p w14:paraId="5264776D" w14:textId="3A1C7F1C" w:rsidR="004E7803" w:rsidRDefault="004E7803" w:rsidP="001E0F44">
      <w:pPr>
        <w:spacing w:line="360" w:lineRule="auto"/>
        <w:rPr>
          <w:rFonts w:ascii="Arial" w:hAnsi="Arial" w:cs="Arial"/>
          <w:b/>
          <w:bCs/>
          <w:sz w:val="22"/>
        </w:rPr>
      </w:pPr>
      <w:r w:rsidRPr="004E7803">
        <w:rPr>
          <w:rFonts w:ascii="Arial" w:hAnsi="Arial" w:cs="Arial"/>
          <w:b/>
          <w:bCs/>
          <w:sz w:val="22"/>
        </w:rPr>
        <w:t>Forum activity</w:t>
      </w:r>
    </w:p>
    <w:p w14:paraId="0351B489" w14:textId="60A574BB" w:rsidR="004E7803" w:rsidRPr="009E5BD0" w:rsidRDefault="004E7803" w:rsidP="001E0F44">
      <w:pPr>
        <w:spacing w:line="360" w:lineRule="auto"/>
        <w:rPr>
          <w:rFonts w:ascii="Arial" w:hAnsi="Arial" w:cs="Arial"/>
          <w:b/>
          <w:bCs/>
          <w:sz w:val="22"/>
        </w:rPr>
      </w:pPr>
      <w:r>
        <w:rPr>
          <w:rFonts w:ascii="Arial" w:hAnsi="Arial" w:cs="Arial"/>
          <w:b/>
          <w:bCs/>
          <w:noProof/>
          <w:sz w:val="22"/>
          <w14:ligatures w14:val="standardContextual"/>
        </w:rPr>
        <w:drawing>
          <wp:inline distT="0" distB="0" distL="0" distR="0" wp14:anchorId="3EA9632B" wp14:editId="5F4A5A64">
            <wp:extent cx="5731510" cy="1995805"/>
            <wp:effectExtent l="0" t="0" r="2540" b="4445"/>
            <wp:docPr id="134714451" name="Picture 3"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14451" name="Picture 3" descr="A close-up of a text&#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1995805"/>
                    </a:xfrm>
                    <a:prstGeom prst="rect">
                      <a:avLst/>
                    </a:prstGeom>
                  </pic:spPr>
                </pic:pic>
              </a:graphicData>
            </a:graphic>
          </wp:inline>
        </w:drawing>
      </w:r>
    </w:p>
    <w:p w14:paraId="597D008F" w14:textId="767FA251" w:rsidR="00EA4C61" w:rsidRDefault="00673298" w:rsidP="00D84AC5">
      <w:pPr>
        <w:rPr>
          <w:rFonts w:ascii="Arial" w:hAnsi="Arial" w:cs="Arial"/>
          <w:b/>
          <w:bCs/>
        </w:rPr>
      </w:pPr>
      <w:r>
        <w:rPr>
          <w:rFonts w:ascii="Arial" w:hAnsi="Arial" w:cs="Arial"/>
          <w:b/>
          <w:bCs/>
        </w:rPr>
        <w:t>4</w:t>
      </w:r>
      <w:r w:rsidR="00830F73" w:rsidRPr="00D84AC5">
        <w:rPr>
          <w:rFonts w:ascii="Arial" w:hAnsi="Arial" w:cs="Arial"/>
          <w:b/>
          <w:bCs/>
        </w:rPr>
        <w:t>.</w:t>
      </w:r>
      <w:r w:rsidR="00EA4C61" w:rsidRPr="00D84AC5">
        <w:rPr>
          <w:rFonts w:ascii="Arial" w:hAnsi="Arial" w:cs="Arial"/>
          <w:b/>
          <w:bCs/>
        </w:rPr>
        <w:t>Reflection on Unit 3</w:t>
      </w:r>
    </w:p>
    <w:p w14:paraId="0856A4E5" w14:textId="04631814" w:rsidR="00E444C1" w:rsidRPr="00E444C1" w:rsidRDefault="00E444C1" w:rsidP="00E444C1">
      <w:pPr>
        <w:pStyle w:val="Heading2"/>
        <w:spacing w:before="280" w:after="280" w:line="360" w:lineRule="auto"/>
        <w:rPr>
          <w:rFonts w:ascii="Arial" w:hAnsi="Arial" w:cs="Arial"/>
          <w:b/>
          <w:bCs/>
          <w:color w:val="000000" w:themeColor="text1"/>
          <w:sz w:val="22"/>
          <w:szCs w:val="22"/>
        </w:rPr>
      </w:pPr>
      <w:r w:rsidRPr="00E444C1">
        <w:rPr>
          <w:rFonts w:ascii="Arial" w:eastAsia="Times New Roman" w:hAnsi="Arial" w:cs="Arial"/>
          <w:color w:val="000000" w:themeColor="text1"/>
          <w:sz w:val="22"/>
          <w:lang w:eastAsia="en-GB"/>
        </w:rPr>
        <w:t xml:space="preserve">The course material of this unit increased my awareness of work values and helped me understand the concept of the serendipity mindset.  I am aware that both can influence my career advancement, </w:t>
      </w:r>
      <w:r w:rsidRPr="00E444C1">
        <w:rPr>
          <w:rFonts w:ascii="Arial" w:hAnsi="Arial" w:cs="Arial"/>
          <w:color w:val="0A0A0A"/>
          <w:sz w:val="22"/>
          <w:shd w:val="clear" w:color="auto" w:fill="FFFFFF"/>
        </w:rPr>
        <w:t>leading to sustainable growth and success.</w:t>
      </w:r>
    </w:p>
    <w:p w14:paraId="13ED1048" w14:textId="679B8B0B" w:rsidR="00D84AC5" w:rsidRPr="00E444C1" w:rsidRDefault="00673298" w:rsidP="003931B2">
      <w:pPr>
        <w:spacing w:line="360" w:lineRule="auto"/>
        <w:ind w:left="720"/>
        <w:rPr>
          <w:rFonts w:ascii="Arial" w:hAnsi="Arial" w:cs="Arial"/>
          <w:b/>
          <w:bCs/>
          <w:sz w:val="22"/>
        </w:rPr>
      </w:pPr>
      <w:r>
        <w:rPr>
          <w:rFonts w:ascii="Arial" w:hAnsi="Arial" w:cs="Arial"/>
          <w:b/>
          <w:bCs/>
          <w:sz w:val="22"/>
        </w:rPr>
        <w:t>4</w:t>
      </w:r>
      <w:r w:rsidR="00D84AC5" w:rsidRPr="00E444C1">
        <w:rPr>
          <w:rFonts w:ascii="Arial" w:hAnsi="Arial" w:cs="Arial"/>
          <w:b/>
          <w:bCs/>
          <w:sz w:val="22"/>
        </w:rPr>
        <w:t>.2. Serendipity mindset</w:t>
      </w:r>
    </w:p>
    <w:p w14:paraId="3FD05DE7" w14:textId="612B2067" w:rsidR="00715C51" w:rsidRPr="007A37AC" w:rsidRDefault="005A34F1" w:rsidP="007A37AC">
      <w:pPr>
        <w:spacing w:after="0" w:line="360" w:lineRule="auto"/>
        <w:rPr>
          <w:rFonts w:ascii="Arial" w:eastAsia="Times New Roman" w:hAnsi="Arial" w:cs="Arial"/>
          <w:sz w:val="22"/>
          <w:lang w:eastAsia="en-GB"/>
        </w:rPr>
      </w:pPr>
      <w:r>
        <w:rPr>
          <w:rFonts w:ascii="Arial" w:eastAsia="Times New Roman" w:hAnsi="Arial" w:cs="Arial"/>
          <w:sz w:val="22"/>
          <w:lang w:eastAsia="en-GB"/>
        </w:rPr>
        <w:t>The serendipity mindset emphasises turning unexpected events into positive outcomes through deliberate effort</w:t>
      </w:r>
      <w:r w:rsidR="00B967D7">
        <w:rPr>
          <w:rFonts w:ascii="Arial" w:eastAsia="Times New Roman" w:hAnsi="Arial" w:cs="Arial"/>
          <w:sz w:val="22"/>
          <w:lang w:eastAsia="en-GB"/>
        </w:rPr>
        <w:t xml:space="preserve"> </w:t>
      </w:r>
      <w:r>
        <w:rPr>
          <w:rFonts w:ascii="Arial" w:eastAsia="Times New Roman" w:hAnsi="Arial" w:cs="Arial"/>
          <w:sz w:val="22"/>
          <w:lang w:eastAsia="en-GB"/>
        </w:rPr>
        <w:t xml:space="preserve">(Busch, 2024). A "serendipity mindset" greatly influences career development by transforming unexpected events and interactions into opportunities for growth, creativity, and new pathways (Collins et al., 2025). Serendipity is an active rather than a passive process (Figure 9). It involves active strategies and specific skills rather than </w:t>
      </w:r>
      <w:r>
        <w:rPr>
          <w:rFonts w:ascii="Arial" w:eastAsia="Times New Roman" w:hAnsi="Arial" w:cs="Arial"/>
          <w:sz w:val="22"/>
          <w:lang w:eastAsia="en-GB"/>
        </w:rPr>
        <w:lastRenderedPageBreak/>
        <w:t>mere chance, emphasising the importance of non-linear phenomena and serendipitous triggers (University of Cambridge, 2023)</w:t>
      </w:r>
      <w:r w:rsidR="007A37AC">
        <w:rPr>
          <w:rFonts w:ascii="Arial" w:eastAsia="Times New Roman" w:hAnsi="Arial" w:cs="Arial"/>
          <w:sz w:val="22"/>
          <w:lang w:eastAsia="en-GB"/>
        </w:rPr>
        <w:t>.</w:t>
      </w:r>
    </w:p>
    <w:p w14:paraId="6F5AEE91" w14:textId="77777777" w:rsidR="00F425BB" w:rsidRPr="007A37AC" w:rsidRDefault="00F425BB" w:rsidP="007A37AC">
      <w:pPr>
        <w:spacing w:line="360" w:lineRule="auto"/>
        <w:rPr>
          <w:rFonts w:ascii="Arial" w:hAnsi="Arial" w:cs="Arial"/>
          <w:b/>
          <w:bCs/>
          <w:sz w:val="22"/>
        </w:rPr>
      </w:pPr>
    </w:p>
    <w:p w14:paraId="3F6C261B" w14:textId="68F66AFA" w:rsidR="00F425BB" w:rsidRDefault="004A5DA2" w:rsidP="00D84AC5">
      <w:pPr>
        <w:pStyle w:val="ListParagraph"/>
        <w:spacing w:line="360" w:lineRule="auto"/>
        <w:rPr>
          <w:rFonts w:ascii="Arial" w:hAnsi="Arial" w:cs="Arial"/>
          <w:b/>
          <w:bCs/>
          <w:sz w:val="22"/>
        </w:rPr>
      </w:pPr>
      <w:r>
        <w:rPr>
          <w:rFonts w:ascii="Arial" w:hAnsi="Arial" w:cs="Arial"/>
          <w:b/>
          <w:bCs/>
          <w:noProof/>
          <w:sz w:val="22"/>
        </w:rPr>
        <w:drawing>
          <wp:inline distT="0" distB="0" distL="0" distR="0" wp14:anchorId="7C2E2B7C" wp14:editId="54B61953">
            <wp:extent cx="5560060" cy="3230880"/>
            <wp:effectExtent l="0" t="0" r="2540" b="7620"/>
            <wp:docPr id="749778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60060" cy="3230880"/>
                    </a:xfrm>
                    <a:prstGeom prst="rect">
                      <a:avLst/>
                    </a:prstGeom>
                    <a:noFill/>
                  </pic:spPr>
                </pic:pic>
              </a:graphicData>
            </a:graphic>
          </wp:inline>
        </w:drawing>
      </w:r>
    </w:p>
    <w:p w14:paraId="3A4ACFAA" w14:textId="77777777" w:rsidR="004A5DA2" w:rsidRDefault="004A5DA2" w:rsidP="004A5DA2">
      <w:pPr>
        <w:spacing w:after="0" w:line="360" w:lineRule="auto"/>
        <w:jc w:val="center"/>
        <w:rPr>
          <w:rFonts w:ascii="Arial" w:eastAsia="Times New Roman" w:hAnsi="Arial" w:cs="Arial"/>
          <w:sz w:val="22"/>
          <w:lang w:eastAsia="en-GB"/>
        </w:rPr>
      </w:pPr>
      <w:r w:rsidRPr="004A5DA2">
        <w:rPr>
          <w:rFonts w:ascii="Arial" w:hAnsi="Arial" w:cs="Arial"/>
          <w:b/>
          <w:bCs/>
          <w:sz w:val="22"/>
        </w:rPr>
        <w:t>Figure 9:</w:t>
      </w:r>
      <w:r>
        <w:rPr>
          <w:rFonts w:ascii="Arial" w:hAnsi="Arial" w:cs="Arial"/>
          <w:sz w:val="22"/>
        </w:rPr>
        <w:t xml:space="preserve"> The process of serendipity </w:t>
      </w:r>
      <w:r w:rsidRPr="002404F0">
        <w:rPr>
          <w:rFonts w:ascii="Arial" w:eastAsia="Times New Roman" w:hAnsi="Arial" w:cs="Arial"/>
          <w:sz w:val="22"/>
          <w:lang w:eastAsia="en-GB"/>
        </w:rPr>
        <w:t>University of Cambridge, 2023)</w:t>
      </w:r>
    </w:p>
    <w:p w14:paraId="4575799A" w14:textId="77777777" w:rsidR="004A5DA2" w:rsidRDefault="004A5DA2" w:rsidP="004A5DA2">
      <w:pPr>
        <w:spacing w:after="0" w:line="360" w:lineRule="auto"/>
        <w:rPr>
          <w:rFonts w:ascii="Arial" w:eastAsia="Times New Roman" w:hAnsi="Arial" w:cs="Arial"/>
          <w:sz w:val="22"/>
          <w:lang w:eastAsia="en-GB"/>
        </w:rPr>
      </w:pPr>
    </w:p>
    <w:p w14:paraId="4112885B" w14:textId="77777777" w:rsidR="00002998" w:rsidRDefault="00002998" w:rsidP="00002998">
      <w:pPr>
        <w:spacing w:line="360" w:lineRule="auto"/>
        <w:rPr>
          <w:rFonts w:ascii="Arial" w:hAnsi="Arial" w:cs="Arial"/>
          <w:sz w:val="22"/>
        </w:rPr>
      </w:pPr>
      <w:r>
        <w:rPr>
          <w:rFonts w:ascii="Arial" w:hAnsi="Arial" w:cs="Arial"/>
          <w:sz w:val="22"/>
        </w:rPr>
        <w:t>A good real-life example of a serendipity mindset is how I turned an unexpected interaction into an opportunity for a new career. A casual conversation with a retired university lecturer at a community gathering prompted me to apply to the university where I am currently pursuing my HSC degree.</w:t>
      </w:r>
    </w:p>
    <w:p w14:paraId="7F05D7C8" w14:textId="77777777" w:rsidR="00002998" w:rsidRDefault="00002998" w:rsidP="00002998">
      <w:pPr>
        <w:spacing w:line="360" w:lineRule="auto"/>
        <w:rPr>
          <w:rFonts w:ascii="Arial" w:hAnsi="Arial" w:cs="Arial"/>
          <w:sz w:val="22"/>
        </w:rPr>
      </w:pPr>
      <w:r>
        <w:rPr>
          <w:rFonts w:ascii="Arial" w:hAnsi="Arial" w:cs="Arial"/>
          <w:sz w:val="22"/>
        </w:rPr>
        <w:t>The theory underlying the serendipity mind is the Serendipitous Cognition Model (</w:t>
      </w:r>
      <w:proofErr w:type="spellStart"/>
      <w:r>
        <w:rPr>
          <w:rFonts w:ascii="Arial" w:hAnsi="Arial" w:cs="Arial"/>
          <w:sz w:val="22"/>
        </w:rPr>
        <w:t>SCM</w:t>
      </w:r>
      <w:proofErr w:type="spellEnd"/>
      <w:r>
        <w:rPr>
          <w:rFonts w:ascii="Arial" w:hAnsi="Arial" w:cs="Arial"/>
          <w:sz w:val="22"/>
        </w:rPr>
        <w:t xml:space="preserve">). It provides a framework for understanding how individuals make lucky, unintentional discoveries by viewing cognition as a process that involves the environment </w:t>
      </w:r>
      <w:r w:rsidRPr="009462D6">
        <w:rPr>
          <w:rFonts w:ascii="Arial" w:hAnsi="Arial" w:cs="Arial"/>
          <w:sz w:val="22"/>
        </w:rPr>
        <w:t>(Ross, 2024)</w:t>
      </w:r>
      <w:r>
        <w:rPr>
          <w:rFonts w:ascii="Arial" w:hAnsi="Arial" w:cs="Arial"/>
          <w:sz w:val="22"/>
        </w:rPr>
        <w:t xml:space="preserve">. </w:t>
      </w:r>
      <w:r w:rsidRPr="00354F51">
        <w:rPr>
          <w:rFonts w:ascii="Arial" w:hAnsi="Arial" w:cs="Arial"/>
          <w:sz w:val="22"/>
        </w:rPr>
        <w:t>The approach highlights the dynamic interplay between an individual and their environment, rather than perceiving cognition as solely internal.</w:t>
      </w:r>
      <w:r>
        <w:rPr>
          <w:rFonts w:ascii="Arial" w:hAnsi="Arial" w:cs="Arial"/>
          <w:sz w:val="22"/>
        </w:rPr>
        <w:t xml:space="preserve"> </w:t>
      </w:r>
      <w:proofErr w:type="spellStart"/>
      <w:r>
        <w:rPr>
          <w:rFonts w:ascii="Arial" w:hAnsi="Arial" w:cs="Arial"/>
          <w:sz w:val="22"/>
        </w:rPr>
        <w:t>SCM</w:t>
      </w:r>
      <w:proofErr w:type="spellEnd"/>
      <w:r>
        <w:rPr>
          <w:rFonts w:ascii="Arial" w:hAnsi="Arial" w:cs="Arial"/>
          <w:sz w:val="22"/>
        </w:rPr>
        <w:t xml:space="preserve"> conceptualises serendipity as a three-part cognitive process (Figure 10).</w:t>
      </w:r>
    </w:p>
    <w:p w14:paraId="5575DC05" w14:textId="7215E529" w:rsidR="004A5DA2" w:rsidRDefault="00AE625D" w:rsidP="004A5DA2">
      <w:pPr>
        <w:spacing w:after="0" w:line="360" w:lineRule="auto"/>
        <w:rPr>
          <w:rFonts w:ascii="Arial" w:eastAsia="Times New Roman" w:hAnsi="Arial" w:cs="Arial"/>
          <w:sz w:val="22"/>
          <w:lang w:eastAsia="en-GB"/>
        </w:rPr>
      </w:pPr>
      <w:r>
        <w:rPr>
          <w:rFonts w:ascii="Arial" w:eastAsia="Times New Roman" w:hAnsi="Arial" w:cs="Arial"/>
          <w:noProof/>
          <w:sz w:val="22"/>
          <w:lang w:eastAsia="en-GB"/>
        </w:rPr>
        <w:lastRenderedPageBreak/>
        <w:drawing>
          <wp:inline distT="0" distB="0" distL="0" distR="0" wp14:anchorId="051F696E" wp14:editId="1A8B6E5F">
            <wp:extent cx="5505450" cy="2097405"/>
            <wp:effectExtent l="0" t="0" r="0" b="0"/>
            <wp:docPr id="10409296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05450" cy="2097405"/>
                    </a:xfrm>
                    <a:prstGeom prst="rect">
                      <a:avLst/>
                    </a:prstGeom>
                    <a:noFill/>
                  </pic:spPr>
                </pic:pic>
              </a:graphicData>
            </a:graphic>
          </wp:inline>
        </w:drawing>
      </w:r>
    </w:p>
    <w:p w14:paraId="3F596DF7" w14:textId="77777777" w:rsidR="00454038" w:rsidRDefault="00AE625D" w:rsidP="00454038">
      <w:pPr>
        <w:spacing w:after="0" w:line="360" w:lineRule="auto"/>
        <w:jc w:val="center"/>
        <w:rPr>
          <w:rFonts w:ascii="Arial" w:eastAsia="Times New Roman" w:hAnsi="Arial" w:cs="Arial"/>
          <w:sz w:val="22"/>
          <w:lang w:eastAsia="en-GB"/>
        </w:rPr>
      </w:pPr>
      <w:r w:rsidRPr="00AE625D">
        <w:rPr>
          <w:rFonts w:ascii="Arial" w:hAnsi="Arial" w:cs="Arial"/>
          <w:b/>
          <w:bCs/>
          <w:sz w:val="22"/>
        </w:rPr>
        <w:t>Figure 10:</w:t>
      </w:r>
      <w:r>
        <w:rPr>
          <w:rFonts w:ascii="Arial" w:hAnsi="Arial" w:cs="Arial"/>
          <w:sz w:val="22"/>
        </w:rPr>
        <w:t xml:space="preserve"> The </w:t>
      </w:r>
      <w:proofErr w:type="spellStart"/>
      <w:r>
        <w:rPr>
          <w:rFonts w:ascii="Arial" w:hAnsi="Arial" w:cs="Arial"/>
          <w:sz w:val="22"/>
        </w:rPr>
        <w:t>SCM</w:t>
      </w:r>
      <w:proofErr w:type="spellEnd"/>
      <w:r>
        <w:rPr>
          <w:rFonts w:ascii="Arial" w:hAnsi="Arial" w:cs="Arial"/>
          <w:sz w:val="22"/>
        </w:rPr>
        <w:t xml:space="preserve"> process</w:t>
      </w:r>
    </w:p>
    <w:p w14:paraId="70DDA1FC" w14:textId="5CA19EE4" w:rsidR="00715C51" w:rsidRPr="00454038" w:rsidRDefault="009C2B36" w:rsidP="00454038">
      <w:pPr>
        <w:spacing w:after="0" w:line="360" w:lineRule="auto"/>
        <w:rPr>
          <w:rFonts w:ascii="Arial" w:eastAsia="Times New Roman" w:hAnsi="Arial" w:cs="Arial"/>
          <w:sz w:val="22"/>
          <w:lang w:eastAsia="en-GB"/>
        </w:rPr>
      </w:pPr>
      <w:r w:rsidRPr="00454038">
        <w:rPr>
          <w:rFonts w:ascii="Arial" w:hAnsi="Arial" w:cs="Arial"/>
          <w:b/>
          <w:bCs/>
          <w:sz w:val="22"/>
        </w:rPr>
        <w:t>Forum activity</w:t>
      </w:r>
    </w:p>
    <w:p w14:paraId="21D80796" w14:textId="32D69840" w:rsidR="0081734F" w:rsidRPr="007A37AC" w:rsidRDefault="009C2B36" w:rsidP="007A37AC">
      <w:pPr>
        <w:pStyle w:val="ListParagraph"/>
        <w:spacing w:line="360" w:lineRule="auto"/>
        <w:rPr>
          <w:rFonts w:ascii="Arial" w:hAnsi="Arial" w:cs="Arial"/>
          <w:b/>
          <w:bCs/>
          <w:sz w:val="22"/>
        </w:rPr>
      </w:pPr>
      <w:r>
        <w:rPr>
          <w:rFonts w:ascii="Arial" w:hAnsi="Arial" w:cs="Arial"/>
          <w:b/>
          <w:bCs/>
          <w:noProof/>
          <w:sz w:val="22"/>
          <w14:ligatures w14:val="standardContextual"/>
        </w:rPr>
        <w:drawing>
          <wp:inline distT="0" distB="0" distL="0" distR="0" wp14:anchorId="1B2C6CE6" wp14:editId="643EFBAF">
            <wp:extent cx="5731510" cy="971550"/>
            <wp:effectExtent l="0" t="0" r="2540" b="0"/>
            <wp:docPr id="221394105" name="Picture 2"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394105" name="Picture 2" descr="A close-up of a text&#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971550"/>
                    </a:xfrm>
                    <a:prstGeom prst="rect">
                      <a:avLst/>
                    </a:prstGeom>
                  </pic:spPr>
                </pic:pic>
              </a:graphicData>
            </a:graphic>
          </wp:inline>
        </w:drawing>
      </w:r>
    </w:p>
    <w:p w14:paraId="08966769" w14:textId="1DAB5D65" w:rsidR="00D84AC5" w:rsidRPr="003E4761" w:rsidRDefault="002B3C8C" w:rsidP="003E4761">
      <w:pPr>
        <w:spacing w:line="360" w:lineRule="auto"/>
        <w:ind w:left="720"/>
        <w:rPr>
          <w:rFonts w:ascii="Arial" w:hAnsi="Arial" w:cs="Arial"/>
          <w:b/>
          <w:bCs/>
          <w:sz w:val="22"/>
        </w:rPr>
      </w:pPr>
      <w:r>
        <w:rPr>
          <w:rFonts w:ascii="Arial" w:hAnsi="Arial" w:cs="Arial"/>
          <w:b/>
          <w:bCs/>
          <w:sz w:val="22"/>
        </w:rPr>
        <w:t>4</w:t>
      </w:r>
      <w:r w:rsidR="00D84AC5" w:rsidRPr="003E4761">
        <w:rPr>
          <w:rFonts w:ascii="Arial" w:hAnsi="Arial" w:cs="Arial"/>
          <w:b/>
          <w:bCs/>
          <w:sz w:val="22"/>
        </w:rPr>
        <w:t>.3. Work value</w:t>
      </w:r>
    </w:p>
    <w:p w14:paraId="0D09E50A" w14:textId="120A5D9B" w:rsidR="00D84AC5" w:rsidRDefault="00D84AC5" w:rsidP="00D84AC5">
      <w:pPr>
        <w:spacing w:line="360" w:lineRule="auto"/>
        <w:rPr>
          <w:rFonts w:ascii="Arial" w:hAnsi="Arial" w:cs="Arial"/>
          <w:sz w:val="22"/>
        </w:rPr>
      </w:pPr>
      <w:r w:rsidRPr="001E4A8A">
        <w:rPr>
          <w:rFonts w:ascii="Arial" w:eastAsia="Times New Roman" w:hAnsi="Arial" w:cs="Arial"/>
          <w:sz w:val="22"/>
          <w:lang w:eastAsia="en-GB"/>
        </w:rPr>
        <w:t xml:space="preserve">Work values refer to a set of attributes, concepts, ideals, and beliefs that are pertinent to an individual’s workplace. They support their motivation, attitude, and behaviours that shape their work style and the decisions they make in their professional life. </w:t>
      </w:r>
      <w:r w:rsidRPr="001E4A8A">
        <w:rPr>
          <w:rFonts w:ascii="Arial" w:hAnsi="Arial" w:cs="Arial"/>
          <w:sz w:val="22"/>
        </w:rPr>
        <w:t xml:space="preserve">Work values are linked to the indicators of successful employment transition (e.g., employment status) and job quality (e.g., the extent of person-job alignment) (Noori, 2023).  </w:t>
      </w:r>
      <w:r>
        <w:rPr>
          <w:rFonts w:ascii="Arial" w:hAnsi="Arial" w:cs="Arial"/>
          <w:sz w:val="22"/>
        </w:rPr>
        <w:t xml:space="preserve">The course material helped me understand and differentiate between </w:t>
      </w:r>
      <w:r w:rsidRPr="001E4A8A">
        <w:rPr>
          <w:rFonts w:ascii="Arial" w:hAnsi="Arial" w:cs="Arial"/>
          <w:sz w:val="22"/>
        </w:rPr>
        <w:t>"extrinsic” and</w:t>
      </w:r>
      <w:r>
        <w:rPr>
          <w:rFonts w:ascii="Arial" w:hAnsi="Arial" w:cs="Arial"/>
          <w:sz w:val="22"/>
        </w:rPr>
        <w:t xml:space="preserve"> “intrinsic” values. While the former </w:t>
      </w:r>
      <w:r w:rsidRPr="001E4A8A">
        <w:rPr>
          <w:rFonts w:ascii="Arial" w:hAnsi="Arial" w:cs="Arial"/>
          <w:sz w:val="22"/>
        </w:rPr>
        <w:t xml:space="preserve">are based on factors such as financial stability and job security, </w:t>
      </w:r>
      <w:r>
        <w:rPr>
          <w:rFonts w:ascii="Arial" w:hAnsi="Arial" w:cs="Arial"/>
          <w:sz w:val="22"/>
        </w:rPr>
        <w:t>the latter</w:t>
      </w:r>
      <w:r w:rsidRPr="001E4A8A">
        <w:rPr>
          <w:rFonts w:ascii="Arial" w:hAnsi="Arial" w:cs="Arial"/>
          <w:sz w:val="22"/>
        </w:rPr>
        <w:t xml:space="preserve"> are based on factors such as the opportunity to utilise one's skills, autonomy, and enjoyment of one's work (</w:t>
      </w:r>
      <w:proofErr w:type="spellStart"/>
      <w:r w:rsidRPr="001E4A8A">
        <w:rPr>
          <w:rFonts w:ascii="Arial" w:hAnsi="Arial" w:cs="Arial"/>
          <w:sz w:val="22"/>
        </w:rPr>
        <w:t>Sortheix</w:t>
      </w:r>
      <w:proofErr w:type="spellEnd"/>
      <w:r w:rsidRPr="001E4A8A">
        <w:rPr>
          <w:rFonts w:ascii="Arial" w:hAnsi="Arial" w:cs="Arial"/>
          <w:sz w:val="22"/>
        </w:rPr>
        <w:t xml:space="preserve"> et al., 2015).</w:t>
      </w:r>
      <w:r>
        <w:rPr>
          <w:rFonts w:ascii="Arial" w:hAnsi="Arial" w:cs="Arial"/>
          <w:sz w:val="22"/>
        </w:rPr>
        <w:t xml:space="preserve"> </w:t>
      </w:r>
    </w:p>
    <w:p w14:paraId="249658D2" w14:textId="304C9951" w:rsidR="00525323" w:rsidRPr="00D122EA" w:rsidRDefault="00525323" w:rsidP="00D122EA">
      <w:pPr>
        <w:spacing w:line="360" w:lineRule="auto"/>
        <w:jc w:val="center"/>
      </w:pPr>
      <w:r>
        <w:rPr>
          <w:noProof/>
        </w:rPr>
        <w:lastRenderedPageBreak/>
        <w:drawing>
          <wp:inline distT="0" distB="0" distL="0" distR="0" wp14:anchorId="56F96AF7" wp14:editId="3823A975">
            <wp:extent cx="5730875" cy="4048125"/>
            <wp:effectExtent l="0" t="0" r="3175" b="9525"/>
            <wp:docPr id="1262688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0875" cy="4048125"/>
                    </a:xfrm>
                    <a:prstGeom prst="rect">
                      <a:avLst/>
                    </a:prstGeom>
                    <a:noFill/>
                  </pic:spPr>
                </pic:pic>
              </a:graphicData>
            </a:graphic>
          </wp:inline>
        </w:drawing>
      </w:r>
      <w:r w:rsidRPr="00525323">
        <w:rPr>
          <w:rFonts w:ascii="Arial" w:hAnsi="Arial" w:cs="Arial"/>
          <w:b/>
          <w:bCs/>
          <w:sz w:val="22"/>
        </w:rPr>
        <w:t>Figure 7:</w:t>
      </w:r>
      <w:r w:rsidRPr="00176BE9">
        <w:rPr>
          <w:rFonts w:ascii="Arial" w:hAnsi="Arial" w:cs="Arial"/>
          <w:sz w:val="22"/>
        </w:rPr>
        <w:t xml:space="preserve"> Six Cs Values in Care</w:t>
      </w:r>
      <w:r>
        <w:rPr>
          <w:rFonts w:ascii="Arial" w:hAnsi="Arial" w:cs="Arial"/>
          <w:sz w:val="22"/>
        </w:rPr>
        <w:t xml:space="preserve"> </w:t>
      </w:r>
      <w:r w:rsidRPr="00B91C1E">
        <w:rPr>
          <w:rFonts w:ascii="Arial" w:hAnsi="Arial" w:cs="Arial"/>
          <w:sz w:val="22"/>
        </w:rPr>
        <w:t>(Hodder, 2022)</w:t>
      </w:r>
    </w:p>
    <w:p w14:paraId="76BC2A84" w14:textId="64E8D8B9" w:rsidR="00FF64B2" w:rsidRDefault="00FF64B2" w:rsidP="00FF64B2">
      <w:pPr>
        <w:spacing w:line="360" w:lineRule="auto"/>
        <w:rPr>
          <w:rFonts w:ascii="Arial" w:hAnsi="Arial" w:cs="Arial"/>
          <w:sz w:val="22"/>
        </w:rPr>
      </w:pPr>
      <w:r>
        <w:rPr>
          <w:rFonts w:ascii="Arial" w:hAnsi="Arial" w:cs="Arial"/>
          <w:sz w:val="22"/>
        </w:rPr>
        <w:t>A good example of work values in HSC is the 6 Cs of Care (Figure 7), which govern professional behaviour in the NHS and create</w:t>
      </w:r>
      <w:r w:rsidRPr="005F0D5C">
        <w:rPr>
          <w:rFonts w:ascii="Arial" w:hAnsi="Arial" w:cs="Arial"/>
          <w:sz w:val="22"/>
        </w:rPr>
        <w:t xml:space="preserve"> the groundwork for person-centred and ethical practice</w:t>
      </w:r>
      <w:r>
        <w:rPr>
          <w:rFonts w:ascii="Arial" w:hAnsi="Arial" w:cs="Arial"/>
          <w:sz w:val="22"/>
        </w:rPr>
        <w:t xml:space="preserve"> </w:t>
      </w:r>
      <w:r w:rsidRPr="007279C4">
        <w:rPr>
          <w:rFonts w:ascii="Arial" w:hAnsi="Arial" w:cs="Arial"/>
          <w:sz w:val="22"/>
        </w:rPr>
        <w:t>(Northern Healthcare, 2025)</w:t>
      </w:r>
      <w:r w:rsidRPr="005F0D5C">
        <w:rPr>
          <w:rFonts w:ascii="Arial" w:hAnsi="Arial" w:cs="Arial"/>
          <w:sz w:val="22"/>
        </w:rPr>
        <w:t>.</w:t>
      </w:r>
      <w:r>
        <w:rPr>
          <w:rFonts w:ascii="Arial" w:hAnsi="Arial" w:cs="Arial"/>
          <w:sz w:val="22"/>
        </w:rPr>
        <w:t xml:space="preserve"> </w:t>
      </w:r>
      <w:r w:rsidRPr="00CB6AAF">
        <w:rPr>
          <w:rFonts w:ascii="Arial" w:hAnsi="Arial" w:cs="Arial"/>
          <w:sz w:val="22"/>
        </w:rPr>
        <w:t xml:space="preserve">Apart from </w:t>
      </w:r>
      <w:r>
        <w:rPr>
          <w:rFonts w:ascii="Arial" w:hAnsi="Arial" w:cs="Arial"/>
          <w:sz w:val="22"/>
        </w:rPr>
        <w:t>them</w:t>
      </w:r>
      <w:r w:rsidRPr="00CB6AAF">
        <w:rPr>
          <w:rFonts w:ascii="Arial" w:hAnsi="Arial" w:cs="Arial"/>
          <w:sz w:val="22"/>
        </w:rPr>
        <w:t xml:space="preserve">, respect, dignity, and a focus on the individual's well-being, rights, and needs are good examples of work values in </w:t>
      </w:r>
      <w:r>
        <w:rPr>
          <w:rFonts w:ascii="Arial" w:hAnsi="Arial" w:cs="Arial"/>
          <w:sz w:val="22"/>
        </w:rPr>
        <w:t xml:space="preserve">HSC </w:t>
      </w:r>
      <w:r w:rsidRPr="00C71149">
        <w:rPr>
          <w:rFonts w:ascii="Arial" w:hAnsi="Arial" w:cs="Arial"/>
          <w:sz w:val="22"/>
        </w:rPr>
        <w:t>(Future Learn, 2025)</w:t>
      </w:r>
      <w:r w:rsidRPr="00CB6AAF">
        <w:rPr>
          <w:rFonts w:ascii="Arial" w:hAnsi="Arial" w:cs="Arial"/>
          <w:sz w:val="22"/>
        </w:rPr>
        <w:t xml:space="preserve">.  </w:t>
      </w:r>
      <w:r>
        <w:rPr>
          <w:rFonts w:ascii="Arial" w:hAnsi="Arial" w:cs="Arial"/>
          <w:sz w:val="22"/>
        </w:rPr>
        <w:t>The values that shape my work are autonomy, innovation, teamwork, diversity and inclusion. I value both working independently and, in a team, using creativity and innovative technology at work, and respecting all colleagues regardless of their gender, age, disability, and ethnicity.</w:t>
      </w:r>
    </w:p>
    <w:p w14:paraId="791B0001" w14:textId="16B46DE5" w:rsidR="005B3867" w:rsidRPr="00D148DA" w:rsidRDefault="005B3867" w:rsidP="00FF64B2">
      <w:pPr>
        <w:spacing w:line="360" w:lineRule="auto"/>
        <w:rPr>
          <w:rFonts w:ascii="Arial" w:hAnsi="Arial" w:cs="Arial"/>
          <w:sz w:val="22"/>
        </w:rPr>
      </w:pPr>
      <w:r w:rsidRPr="00D148DA">
        <w:rPr>
          <w:rFonts w:ascii="Arial" w:hAnsi="Arial" w:cs="Arial"/>
          <w:sz w:val="22"/>
        </w:rPr>
        <w:t>The theory supporting work value is Schwartz's Theory of Basic Values,</w:t>
      </w:r>
      <w:r w:rsidRPr="00D148DA">
        <w:rPr>
          <w:rFonts w:ascii="Arial" w:hAnsi="Arial" w:cs="Arial"/>
          <w:color w:val="0A0A0A"/>
          <w:sz w:val="22"/>
          <w:shd w:val="clear" w:color="auto" w:fill="FFFFFF"/>
        </w:rPr>
        <w:t xml:space="preserve"> which</w:t>
      </w:r>
      <w:r w:rsidRPr="00D148DA">
        <w:rPr>
          <w:rFonts w:ascii="Arial" w:hAnsi="Arial" w:cs="Arial"/>
          <w:color w:val="0A0A0A"/>
          <w:sz w:val="22"/>
          <w:shd w:val="clear" w:color="auto" w:fill="FFFFFF"/>
        </w:rPr>
        <w:t> </w:t>
      </w:r>
      <w:r w:rsidRPr="00D148DA">
        <w:rPr>
          <w:rFonts w:ascii="Arial" w:hAnsi="Arial" w:cs="Arial"/>
          <w:sz w:val="22"/>
        </w:rPr>
        <w:t>identifies ten core values that are universal across cultures, grouped into four higher-order dimensions: Openness to Change, Conservation, Self-Enhancement, and Self-Transcendence</w:t>
      </w:r>
      <w:r w:rsidRPr="00D148DA">
        <w:rPr>
          <w:rFonts w:ascii="Arial" w:hAnsi="Arial" w:cs="Arial"/>
          <w:sz w:val="22"/>
        </w:rPr>
        <w:t xml:space="preserve"> (Figure 8)</w:t>
      </w:r>
      <w:r w:rsidRPr="00D148DA">
        <w:rPr>
          <w:rFonts w:ascii="Arial" w:hAnsi="Arial" w:cs="Arial"/>
          <w:color w:val="0A0A0A"/>
          <w:sz w:val="22"/>
          <w:shd w:val="clear" w:color="auto" w:fill="FFFFFF"/>
        </w:rPr>
        <w:t>. This model is based on the idea that values help individuals and groups navigate universal human requirements related to individual needs, social interaction, and group survival</w:t>
      </w:r>
      <w:r w:rsidR="00D148DA" w:rsidRPr="00D148DA">
        <w:rPr>
          <w:rFonts w:ascii="Arial" w:hAnsi="Arial" w:cs="Arial"/>
          <w:color w:val="0A0A0A"/>
          <w:sz w:val="22"/>
          <w:shd w:val="clear" w:color="auto" w:fill="FFFFFF"/>
        </w:rPr>
        <w:t xml:space="preserve"> </w:t>
      </w:r>
      <w:r w:rsidR="00D148DA" w:rsidRPr="00D148DA">
        <w:rPr>
          <w:rFonts w:ascii="Arial" w:hAnsi="Arial" w:cs="Arial"/>
          <w:color w:val="0A0A0A"/>
          <w:sz w:val="22"/>
          <w:shd w:val="clear" w:color="auto" w:fill="FFFFFF"/>
        </w:rPr>
        <w:t>(Schwartz, 2022)</w:t>
      </w:r>
      <w:r w:rsidRPr="00D148DA">
        <w:rPr>
          <w:rFonts w:ascii="Arial" w:hAnsi="Arial" w:cs="Arial"/>
          <w:color w:val="0A0A0A"/>
          <w:sz w:val="22"/>
          <w:shd w:val="clear" w:color="auto" w:fill="FFFFFF"/>
        </w:rPr>
        <w:t>.</w:t>
      </w:r>
      <w:r w:rsidRPr="00D148DA">
        <w:rPr>
          <w:rStyle w:val="vkekvd"/>
          <w:rFonts w:ascii="Arial" w:hAnsi="Arial" w:cs="Arial"/>
          <w:color w:val="0A0A0A"/>
          <w:sz w:val="22"/>
          <w:shd w:val="clear" w:color="auto" w:fill="FFFFFF"/>
        </w:rPr>
        <w:t> </w:t>
      </w:r>
    </w:p>
    <w:p w14:paraId="5A757F16" w14:textId="1FE29C3C" w:rsidR="00BD5DAB" w:rsidRDefault="00CA38BF" w:rsidP="005F2AB7">
      <w:pPr>
        <w:rPr>
          <w:rFonts w:ascii="Arial" w:hAnsi="Arial" w:cs="Arial"/>
          <w:sz w:val="22"/>
        </w:rPr>
      </w:pPr>
      <w:r>
        <w:rPr>
          <w:noProof/>
        </w:rPr>
        <w:lastRenderedPageBreak/>
        <w:drawing>
          <wp:inline distT="0" distB="0" distL="0" distR="0" wp14:anchorId="3A81CB60" wp14:editId="460D6FDE">
            <wp:extent cx="5731510" cy="4300220"/>
            <wp:effectExtent l="0" t="0" r="2540" b="0"/>
            <wp:docPr id="1148298634" name="Picture 1" descr="A black background with many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298634" name="Picture 1" descr="A black background with many words&#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p w14:paraId="2C003317" w14:textId="5D2A79F3" w:rsidR="00D148DA" w:rsidRPr="007A37AC" w:rsidRDefault="00CA38BF" w:rsidP="007A37AC">
      <w:pPr>
        <w:jc w:val="center"/>
        <w:rPr>
          <w:rFonts w:ascii="Arial" w:hAnsi="Arial" w:cs="Arial"/>
          <w:color w:val="0A0A0A"/>
          <w:sz w:val="22"/>
          <w:shd w:val="clear" w:color="auto" w:fill="FFFFFF"/>
        </w:rPr>
      </w:pPr>
      <w:r w:rsidRPr="005B3867">
        <w:rPr>
          <w:rFonts w:ascii="Arial" w:hAnsi="Arial" w:cs="Arial"/>
          <w:sz w:val="22"/>
        </w:rPr>
        <w:t xml:space="preserve">Figure </w:t>
      </w:r>
      <w:r w:rsidR="005B3867" w:rsidRPr="005B3867">
        <w:rPr>
          <w:rFonts w:ascii="Arial" w:hAnsi="Arial" w:cs="Arial"/>
          <w:sz w:val="22"/>
        </w:rPr>
        <w:t xml:space="preserve">8: </w:t>
      </w:r>
      <w:r w:rsidR="005B3867" w:rsidRPr="005B3867">
        <w:rPr>
          <w:rFonts w:ascii="Arial" w:hAnsi="Arial" w:cs="Arial"/>
          <w:color w:val="0A0A0A"/>
          <w:sz w:val="22"/>
          <w:shd w:val="clear" w:color="auto" w:fill="FFFFFF"/>
        </w:rPr>
        <w:t>Schwartz's Theory of Basic Values</w:t>
      </w:r>
      <w:r w:rsidR="00D148DA">
        <w:rPr>
          <w:rFonts w:ascii="Arial" w:hAnsi="Arial" w:cs="Arial"/>
          <w:color w:val="0A0A0A"/>
          <w:sz w:val="22"/>
          <w:shd w:val="clear" w:color="auto" w:fill="FFFFFF"/>
        </w:rPr>
        <w:t xml:space="preserve"> (Potts, 2015)</w:t>
      </w:r>
    </w:p>
    <w:p w14:paraId="509F6E2D" w14:textId="77777777" w:rsidR="00D148DA" w:rsidRPr="005B3867" w:rsidRDefault="00D148DA" w:rsidP="005B3867">
      <w:pPr>
        <w:jc w:val="center"/>
        <w:rPr>
          <w:rFonts w:ascii="Arial" w:hAnsi="Arial" w:cs="Arial"/>
          <w:sz w:val="22"/>
        </w:rPr>
      </w:pPr>
    </w:p>
    <w:p w14:paraId="7D859754" w14:textId="44E9ECB3" w:rsidR="002B2FD1" w:rsidRPr="007A37AC" w:rsidRDefault="002B3C8C" w:rsidP="007A37AC">
      <w:pPr>
        <w:rPr>
          <w:rFonts w:ascii="Arial" w:hAnsi="Arial" w:cs="Arial"/>
          <w:b/>
          <w:bCs/>
        </w:rPr>
      </w:pPr>
      <w:r>
        <w:rPr>
          <w:rFonts w:ascii="Arial" w:hAnsi="Arial" w:cs="Arial"/>
          <w:b/>
          <w:bCs/>
        </w:rPr>
        <w:t xml:space="preserve">5. </w:t>
      </w:r>
      <w:r w:rsidR="005F2AB7" w:rsidRPr="007669E4">
        <w:rPr>
          <w:rFonts w:ascii="Arial" w:hAnsi="Arial" w:cs="Arial"/>
          <w:b/>
          <w:bCs/>
        </w:rPr>
        <w:t xml:space="preserve">Reflection </w:t>
      </w:r>
      <w:r w:rsidR="007669E4">
        <w:rPr>
          <w:rFonts w:ascii="Arial" w:hAnsi="Arial" w:cs="Arial"/>
          <w:b/>
          <w:bCs/>
        </w:rPr>
        <w:t>on</w:t>
      </w:r>
      <w:r w:rsidR="005F2AB7" w:rsidRPr="007669E4">
        <w:rPr>
          <w:rFonts w:ascii="Arial" w:hAnsi="Arial" w:cs="Arial"/>
          <w:b/>
          <w:bCs/>
        </w:rPr>
        <w:t xml:space="preserve"> Unit 4</w:t>
      </w:r>
    </w:p>
    <w:p w14:paraId="38F2DA29" w14:textId="57EB6B70" w:rsidR="00B77202" w:rsidRDefault="00B77202" w:rsidP="00B77202">
      <w:pPr>
        <w:spacing w:line="360" w:lineRule="auto"/>
        <w:rPr>
          <w:rFonts w:ascii="Arial" w:hAnsi="Arial" w:cs="Arial"/>
          <w:sz w:val="22"/>
        </w:rPr>
      </w:pPr>
      <w:r>
        <w:rPr>
          <w:rFonts w:ascii="Arial" w:hAnsi="Arial" w:cs="Arial"/>
          <w:sz w:val="22"/>
        </w:rPr>
        <w:t xml:space="preserve">The fourth unit materials helped me realise how important resilience and mentors might be in my career development. </w:t>
      </w:r>
    </w:p>
    <w:p w14:paraId="5CC6411F" w14:textId="6742DAB3" w:rsidR="00B77202" w:rsidRPr="002B3C8C" w:rsidRDefault="002B3C8C" w:rsidP="002B3C8C">
      <w:pPr>
        <w:spacing w:line="254" w:lineRule="auto"/>
        <w:ind w:left="720"/>
        <w:rPr>
          <w:rFonts w:ascii="Arial" w:hAnsi="Arial" w:cs="Arial"/>
          <w:b/>
          <w:bCs/>
          <w:sz w:val="22"/>
        </w:rPr>
      </w:pPr>
      <w:r>
        <w:rPr>
          <w:rFonts w:ascii="Arial" w:hAnsi="Arial" w:cs="Arial"/>
          <w:b/>
          <w:bCs/>
          <w:sz w:val="22"/>
        </w:rPr>
        <w:t xml:space="preserve">5.2. </w:t>
      </w:r>
      <w:r w:rsidR="00B77202" w:rsidRPr="002B3C8C">
        <w:rPr>
          <w:rFonts w:ascii="Arial" w:hAnsi="Arial" w:cs="Arial"/>
          <w:b/>
          <w:bCs/>
          <w:sz w:val="22"/>
        </w:rPr>
        <w:t>Resilience</w:t>
      </w:r>
    </w:p>
    <w:p w14:paraId="0AC3D049" w14:textId="248BC14D" w:rsidR="00665091" w:rsidRDefault="00B77202" w:rsidP="00B77202">
      <w:pPr>
        <w:spacing w:line="360" w:lineRule="auto"/>
        <w:rPr>
          <w:rFonts w:ascii="Arial" w:hAnsi="Arial" w:cs="Arial"/>
          <w:sz w:val="22"/>
        </w:rPr>
      </w:pPr>
      <w:r>
        <w:rPr>
          <w:rFonts w:ascii="Arial" w:hAnsi="Arial" w:cs="Arial"/>
          <w:sz w:val="22"/>
        </w:rPr>
        <w:t xml:space="preserve">Broadly defined, resilience is </w:t>
      </w:r>
      <w:r>
        <w:rPr>
          <w:rFonts w:ascii="Arial" w:eastAsia="Times New Roman" w:hAnsi="Arial" w:cs="Arial"/>
          <w:sz w:val="22"/>
          <w:lang w:eastAsia="en-GB"/>
        </w:rPr>
        <w:t xml:space="preserve">the process of effectively </w:t>
      </w:r>
      <w:r w:rsidR="00665091">
        <w:rPr>
          <w:rFonts w:ascii="Arial" w:eastAsia="Times New Roman" w:hAnsi="Arial" w:cs="Arial"/>
          <w:sz w:val="22"/>
          <w:lang w:eastAsia="en-GB"/>
        </w:rPr>
        <w:t>adapting</w:t>
      </w:r>
      <w:r>
        <w:rPr>
          <w:rFonts w:ascii="Arial" w:eastAsia="Times New Roman" w:hAnsi="Arial" w:cs="Arial"/>
          <w:sz w:val="22"/>
          <w:lang w:eastAsia="en-GB"/>
        </w:rPr>
        <w:t xml:space="preserve"> to adversity, trauma, </w:t>
      </w:r>
      <w:r w:rsidR="00665091">
        <w:rPr>
          <w:rFonts w:ascii="Arial" w:eastAsia="Times New Roman" w:hAnsi="Arial" w:cs="Arial"/>
          <w:sz w:val="22"/>
          <w:lang w:eastAsia="en-GB"/>
        </w:rPr>
        <w:t>and significant</w:t>
      </w:r>
      <w:r>
        <w:rPr>
          <w:rFonts w:ascii="Arial" w:eastAsia="Times New Roman" w:hAnsi="Arial" w:cs="Arial"/>
          <w:sz w:val="22"/>
          <w:lang w:eastAsia="en-GB"/>
        </w:rPr>
        <w:t xml:space="preserve"> stressors (APA, 2014, para 4).</w:t>
      </w:r>
      <w:r>
        <w:rPr>
          <w:rFonts w:ascii="Arial" w:hAnsi="Arial" w:cs="Arial"/>
          <w:sz w:val="22"/>
        </w:rPr>
        <w:t xml:space="preserve"> Evidence suggests that individuals with strong resilience effectively manage stress and recover faster than those with lesser resilience (Rosenberg et al., 2019). In </w:t>
      </w:r>
      <w:r w:rsidR="00665091">
        <w:rPr>
          <w:rFonts w:ascii="Arial" w:hAnsi="Arial" w:cs="Arial"/>
          <w:sz w:val="22"/>
        </w:rPr>
        <w:t>a career context</w:t>
      </w:r>
      <w:r>
        <w:rPr>
          <w:rFonts w:ascii="Arial" w:hAnsi="Arial" w:cs="Arial"/>
          <w:sz w:val="22"/>
        </w:rPr>
        <w:t xml:space="preserve">, resilience </w:t>
      </w:r>
      <w:r w:rsidR="00665091">
        <w:rPr>
          <w:rFonts w:ascii="Arial" w:hAnsi="Arial" w:cs="Arial"/>
          <w:sz w:val="22"/>
        </w:rPr>
        <w:t>involves persisting</w:t>
      </w:r>
      <w:r>
        <w:rPr>
          <w:rFonts w:ascii="Arial" w:hAnsi="Arial" w:cs="Arial"/>
          <w:sz w:val="22"/>
        </w:rPr>
        <w:t xml:space="preserve"> </w:t>
      </w:r>
      <w:r w:rsidR="00665091">
        <w:rPr>
          <w:rFonts w:ascii="Arial" w:hAnsi="Arial" w:cs="Arial"/>
          <w:sz w:val="22"/>
        </w:rPr>
        <w:t xml:space="preserve">toward career goals using already developed resources and techniques </w:t>
      </w:r>
      <w:r>
        <w:rPr>
          <w:rFonts w:ascii="Arial" w:hAnsi="Arial" w:cs="Arial"/>
          <w:sz w:val="22"/>
        </w:rPr>
        <w:t>(</w:t>
      </w:r>
      <w:r w:rsidR="00D4593E">
        <w:rPr>
          <w:rFonts w:ascii="Arial" w:hAnsi="Arial" w:cs="Arial"/>
          <w:sz w:val="22"/>
        </w:rPr>
        <w:t>Seiber</w:t>
      </w:r>
      <w:r w:rsidR="00EE324B">
        <w:rPr>
          <w:rFonts w:ascii="Arial" w:hAnsi="Arial" w:cs="Arial"/>
          <w:sz w:val="22"/>
        </w:rPr>
        <w:t>t</w:t>
      </w:r>
      <w:r>
        <w:rPr>
          <w:rFonts w:ascii="Arial" w:hAnsi="Arial" w:cs="Arial"/>
          <w:sz w:val="22"/>
        </w:rPr>
        <w:t xml:space="preserve"> et al., 2016). </w:t>
      </w:r>
    </w:p>
    <w:p w14:paraId="3E114170" w14:textId="0E9C66BF" w:rsidR="00B77202" w:rsidRDefault="00B77202" w:rsidP="00B77202">
      <w:pPr>
        <w:spacing w:line="360" w:lineRule="auto"/>
        <w:rPr>
          <w:rFonts w:ascii="Arial" w:hAnsi="Arial" w:cs="Arial"/>
          <w:sz w:val="22"/>
        </w:rPr>
      </w:pPr>
      <w:r>
        <w:rPr>
          <w:rFonts w:ascii="Arial" w:hAnsi="Arial" w:cs="Arial"/>
          <w:sz w:val="22"/>
        </w:rPr>
        <w:t>I am now aware of the role of resilience in my academic and career development. I</w:t>
      </w:r>
      <w:r w:rsidR="00665091">
        <w:rPr>
          <w:rFonts w:ascii="Arial" w:hAnsi="Arial" w:cs="Arial"/>
          <w:sz w:val="22"/>
        </w:rPr>
        <w:t xml:space="preserve"> have</w:t>
      </w:r>
      <w:r>
        <w:rPr>
          <w:rFonts w:ascii="Arial" w:hAnsi="Arial" w:cs="Arial"/>
          <w:sz w:val="22"/>
        </w:rPr>
        <w:t xml:space="preserve"> realised that I have the resilience to cope with academic stress. However, I find it challenging to adapt to new educational and career situations</w:t>
      </w:r>
      <w:r w:rsidR="00967BCB">
        <w:rPr>
          <w:rFonts w:ascii="Arial" w:hAnsi="Arial" w:cs="Arial"/>
          <w:sz w:val="22"/>
        </w:rPr>
        <w:t>. To improve my</w:t>
      </w:r>
      <w:r>
        <w:rPr>
          <w:rFonts w:ascii="Arial" w:hAnsi="Arial" w:cs="Arial"/>
          <w:sz w:val="22"/>
        </w:rPr>
        <w:t xml:space="preserve"> resilience. I can develop stress-management techniques (e.g. mindfulness) and self-regulation </w:t>
      </w:r>
      <w:proofErr w:type="gramStart"/>
      <w:r w:rsidR="002B2FD1">
        <w:rPr>
          <w:rFonts w:ascii="Arial" w:hAnsi="Arial" w:cs="Arial"/>
          <w:sz w:val="22"/>
        </w:rPr>
        <w:t>skills</w:t>
      </w:r>
      <w:r w:rsidR="00967BCB">
        <w:rPr>
          <w:rFonts w:ascii="Arial" w:hAnsi="Arial" w:cs="Arial"/>
          <w:sz w:val="22"/>
        </w:rPr>
        <w:t>,</w:t>
      </w:r>
      <w:r w:rsidR="002B2FD1">
        <w:rPr>
          <w:rFonts w:ascii="Arial" w:hAnsi="Arial" w:cs="Arial"/>
          <w:sz w:val="22"/>
        </w:rPr>
        <w:t xml:space="preserve"> and</w:t>
      </w:r>
      <w:proofErr w:type="gramEnd"/>
      <w:r>
        <w:rPr>
          <w:rFonts w:ascii="Arial" w:hAnsi="Arial" w:cs="Arial"/>
          <w:sz w:val="22"/>
        </w:rPr>
        <w:t xml:space="preserve"> perceive new situations as opportunities for learning and growth rather than as setbacks.</w:t>
      </w:r>
    </w:p>
    <w:p w14:paraId="37082FDE" w14:textId="0DE6CCE1" w:rsidR="00B77202" w:rsidRDefault="00B77202" w:rsidP="00B77202">
      <w:pPr>
        <w:spacing w:line="360" w:lineRule="auto"/>
        <w:rPr>
          <w:rFonts w:ascii="Arial" w:hAnsi="Arial" w:cs="Arial"/>
          <w:sz w:val="22"/>
        </w:rPr>
      </w:pPr>
      <w:r>
        <w:rPr>
          <w:rFonts w:ascii="Arial" w:hAnsi="Arial" w:cs="Arial"/>
          <w:sz w:val="22"/>
        </w:rPr>
        <w:lastRenderedPageBreak/>
        <w:t xml:space="preserve">The theoretical framework of resilience encompasses Resiliency Theory, which emphasises both internal strengths (e.g. self-efficacy) and external supports (e.g. mentors and programs) (Zimmerman, 2013). While resilience is defined as a personality attribute, resiliency is described as a process or capacity that can be developed or instructed (Park et al., 2021). Research indicates that the Resiliency theory was used in resilient treatment, increasing patients’ resilience to cope with chronic stress by developing fundamental coping strategies (Park et al., 2021). </w:t>
      </w:r>
    </w:p>
    <w:p w14:paraId="7719851F" w14:textId="5A8D3954" w:rsidR="00B77202" w:rsidRPr="00303546" w:rsidRDefault="002C55B9" w:rsidP="002C55B9">
      <w:pPr>
        <w:ind w:left="720"/>
        <w:rPr>
          <w:rFonts w:ascii="Arial" w:hAnsi="Arial" w:cs="Arial"/>
          <w:b/>
          <w:bCs/>
        </w:rPr>
      </w:pPr>
      <w:r>
        <w:rPr>
          <w:rFonts w:ascii="Arial" w:hAnsi="Arial" w:cs="Arial"/>
          <w:b/>
          <w:bCs/>
        </w:rPr>
        <w:t>5.</w:t>
      </w:r>
      <w:proofErr w:type="gramStart"/>
      <w:r>
        <w:rPr>
          <w:rFonts w:ascii="Arial" w:hAnsi="Arial" w:cs="Arial"/>
          <w:b/>
          <w:bCs/>
        </w:rPr>
        <w:t>3.</w:t>
      </w:r>
      <w:r w:rsidR="003F30DF" w:rsidRPr="00303546">
        <w:rPr>
          <w:rFonts w:ascii="Arial" w:hAnsi="Arial" w:cs="Arial"/>
          <w:b/>
          <w:bCs/>
        </w:rPr>
        <w:t>Importance</w:t>
      </w:r>
      <w:proofErr w:type="gramEnd"/>
      <w:r w:rsidR="003F30DF" w:rsidRPr="00303546">
        <w:rPr>
          <w:rFonts w:ascii="Arial" w:hAnsi="Arial" w:cs="Arial"/>
          <w:b/>
          <w:bCs/>
        </w:rPr>
        <w:t xml:space="preserve"> of mentors and their roles</w:t>
      </w:r>
    </w:p>
    <w:p w14:paraId="0F8CD255" w14:textId="77777777" w:rsidR="00C519C8" w:rsidRDefault="00C519C8" w:rsidP="00C519C8">
      <w:pPr>
        <w:spacing w:line="360" w:lineRule="auto"/>
        <w:rPr>
          <w:rFonts w:ascii="Arial" w:hAnsi="Arial" w:cs="Arial"/>
          <w:sz w:val="22"/>
        </w:rPr>
      </w:pPr>
      <w:r>
        <w:rPr>
          <w:rFonts w:ascii="Arial" w:hAnsi="Arial" w:cs="Arial"/>
          <w:sz w:val="22"/>
        </w:rPr>
        <w:t>A mentor is a reliable, experienced individual who offers direction, support, and advice to a less experienced individual (mentee) to facilitate skill development and the attainment of personal or professional objectives (University of Oxford, 2025).  Although mentoring resembles coaching, mentors typically have more hands-on expertise in the mentee's chosen career path and serve as role models, sharing knowledge and personal experience and facilitating career progression (University of Southampton, 2025). The key roles of the mentors are summarised in Figure 8.</w:t>
      </w:r>
    </w:p>
    <w:p w14:paraId="125921F3" w14:textId="080531F6" w:rsidR="003F30DF" w:rsidRDefault="00305F61" w:rsidP="003F30DF">
      <w:pPr>
        <w:ind w:left="141"/>
        <w:rPr>
          <w:rFonts w:ascii="Arial" w:hAnsi="Arial" w:cs="Arial"/>
          <w:b/>
          <w:bCs/>
        </w:rPr>
      </w:pPr>
      <w:r>
        <w:rPr>
          <w:rFonts w:ascii="Arial" w:hAnsi="Arial" w:cs="Arial"/>
          <w:b/>
          <w:bCs/>
          <w:noProof/>
        </w:rPr>
        <w:lastRenderedPageBreak/>
        <w:drawing>
          <wp:inline distT="0" distB="0" distL="0" distR="0" wp14:anchorId="7BBD3F1D" wp14:editId="62844984">
            <wp:extent cx="5535930" cy="5096510"/>
            <wp:effectExtent l="0" t="0" r="7620" b="0"/>
            <wp:docPr id="583052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35930" cy="5096510"/>
                    </a:xfrm>
                    <a:prstGeom prst="rect">
                      <a:avLst/>
                    </a:prstGeom>
                    <a:noFill/>
                  </pic:spPr>
                </pic:pic>
              </a:graphicData>
            </a:graphic>
          </wp:inline>
        </w:drawing>
      </w:r>
    </w:p>
    <w:p w14:paraId="0DBE091B" w14:textId="5B0456EA" w:rsidR="00F562DA" w:rsidRDefault="00F562DA" w:rsidP="00F562DA">
      <w:pPr>
        <w:jc w:val="center"/>
        <w:rPr>
          <w:rFonts w:ascii="Arial" w:hAnsi="Arial" w:cs="Arial"/>
          <w:sz w:val="22"/>
        </w:rPr>
      </w:pPr>
      <w:r w:rsidRPr="00F562DA">
        <w:rPr>
          <w:rFonts w:ascii="Arial" w:hAnsi="Arial" w:cs="Arial"/>
          <w:b/>
          <w:bCs/>
          <w:sz w:val="22"/>
        </w:rPr>
        <w:t>Figure 8:</w:t>
      </w:r>
      <w:r w:rsidRPr="00337AEA">
        <w:rPr>
          <w:rFonts w:ascii="Arial" w:hAnsi="Arial" w:cs="Arial"/>
          <w:sz w:val="22"/>
        </w:rPr>
        <w:t xml:space="preserve"> Roles of the mentors (Dahlberg and Byars-Winston, 2019)</w:t>
      </w:r>
    </w:p>
    <w:p w14:paraId="07CDD338" w14:textId="77777777" w:rsidR="00F562DA" w:rsidRDefault="00F562DA" w:rsidP="00F562DA">
      <w:pPr>
        <w:jc w:val="center"/>
        <w:rPr>
          <w:rFonts w:ascii="Arial" w:hAnsi="Arial" w:cs="Arial"/>
          <w:sz w:val="22"/>
        </w:rPr>
      </w:pPr>
    </w:p>
    <w:p w14:paraId="31174EFC" w14:textId="7265D7D2" w:rsidR="003F4566" w:rsidRPr="00337AEA" w:rsidRDefault="003F4566" w:rsidP="003F4566">
      <w:pPr>
        <w:spacing w:line="360" w:lineRule="auto"/>
        <w:rPr>
          <w:rFonts w:ascii="Arial" w:hAnsi="Arial" w:cs="Arial"/>
          <w:sz w:val="22"/>
        </w:rPr>
      </w:pPr>
      <w:r>
        <w:rPr>
          <w:rFonts w:ascii="Arial" w:hAnsi="Arial" w:cs="Arial"/>
          <w:sz w:val="22"/>
        </w:rPr>
        <w:t xml:space="preserve">A good real-life example is my experience with my mentor at the nursery where I worked for three years. She helped me gain knowledge about infant psychological and emotional development. She was a good role model </w:t>
      </w:r>
      <w:r w:rsidR="00967BCB">
        <w:rPr>
          <w:rFonts w:ascii="Arial" w:hAnsi="Arial" w:cs="Arial"/>
          <w:sz w:val="22"/>
        </w:rPr>
        <w:t>and guide. She</w:t>
      </w:r>
      <w:r>
        <w:rPr>
          <w:rFonts w:ascii="Arial" w:hAnsi="Arial" w:cs="Arial"/>
          <w:sz w:val="22"/>
        </w:rPr>
        <w:t xml:space="preserve"> emotionally </w:t>
      </w:r>
      <w:r w:rsidR="00967BCB">
        <w:rPr>
          <w:rFonts w:ascii="Arial" w:hAnsi="Arial" w:cs="Arial"/>
          <w:sz w:val="22"/>
        </w:rPr>
        <w:t>supported</w:t>
      </w:r>
      <w:r>
        <w:rPr>
          <w:rFonts w:ascii="Arial" w:hAnsi="Arial" w:cs="Arial"/>
          <w:sz w:val="22"/>
        </w:rPr>
        <w:t xml:space="preserve"> me when I </w:t>
      </w:r>
      <w:r w:rsidR="00967BCB">
        <w:rPr>
          <w:rFonts w:ascii="Arial" w:hAnsi="Arial" w:cs="Arial"/>
          <w:sz w:val="22"/>
        </w:rPr>
        <w:t>struggled to deal</w:t>
      </w:r>
      <w:r>
        <w:rPr>
          <w:rFonts w:ascii="Arial" w:hAnsi="Arial" w:cs="Arial"/>
          <w:sz w:val="22"/>
        </w:rPr>
        <w:t xml:space="preserve"> with naughty children.</w:t>
      </w:r>
    </w:p>
    <w:p w14:paraId="663DF1BC" w14:textId="77777777" w:rsidR="003F4566" w:rsidRPr="00337AEA" w:rsidRDefault="003F4566" w:rsidP="003F4566">
      <w:pPr>
        <w:spacing w:line="360" w:lineRule="auto"/>
        <w:rPr>
          <w:rFonts w:ascii="Arial" w:hAnsi="Arial" w:cs="Arial"/>
          <w:sz w:val="22"/>
        </w:rPr>
      </w:pPr>
      <w:r w:rsidRPr="00337AEA">
        <w:rPr>
          <w:rFonts w:ascii="Arial" w:hAnsi="Arial" w:cs="Arial"/>
          <w:sz w:val="22"/>
        </w:rPr>
        <w:t>The Social Cognitive Career Theory (</w:t>
      </w:r>
      <w:proofErr w:type="spellStart"/>
      <w:r w:rsidRPr="00337AEA">
        <w:rPr>
          <w:rFonts w:ascii="Arial" w:hAnsi="Arial" w:cs="Arial"/>
          <w:sz w:val="22"/>
        </w:rPr>
        <w:t>SCCT</w:t>
      </w:r>
      <w:proofErr w:type="spellEnd"/>
      <w:r w:rsidRPr="00337AEA">
        <w:rPr>
          <w:rFonts w:ascii="Arial" w:hAnsi="Arial" w:cs="Arial"/>
          <w:sz w:val="22"/>
        </w:rPr>
        <w:t xml:space="preserve">) provides a theoretical foundation for mentorship. </w:t>
      </w:r>
      <w:proofErr w:type="spellStart"/>
      <w:r w:rsidRPr="00337AEA">
        <w:rPr>
          <w:rFonts w:ascii="Arial" w:hAnsi="Arial" w:cs="Arial"/>
          <w:sz w:val="22"/>
        </w:rPr>
        <w:t>SCCT</w:t>
      </w:r>
      <w:proofErr w:type="spellEnd"/>
      <w:r w:rsidRPr="00337AEA">
        <w:rPr>
          <w:rFonts w:ascii="Arial" w:hAnsi="Arial" w:cs="Arial"/>
          <w:sz w:val="22"/>
        </w:rPr>
        <w:t xml:space="preserve"> discusses the development of career interests, decision-making about career paths, and the attainment of success, highlighting the interactions among self-efficacy (confidence in one's capabilities), outcome expectations (anticipations of the outcomes of actions), and goal formulation (Yao and McWha-Hermann, 2025). Personal characteristics are shaped by an individual's learning experiences and contextual effects, such as social support and cultural factors, resulting in a dynamic interplay that determines career trajectories (Wang et al., 2022).</w:t>
      </w:r>
    </w:p>
    <w:p w14:paraId="6D5143C6" w14:textId="74DB7925" w:rsidR="00305F61" w:rsidRDefault="006640EF" w:rsidP="003F30DF">
      <w:pPr>
        <w:ind w:left="141"/>
        <w:rPr>
          <w:rFonts w:ascii="Arial" w:hAnsi="Arial" w:cs="Arial"/>
          <w:b/>
          <w:bCs/>
        </w:rPr>
      </w:pPr>
      <w:r>
        <w:rPr>
          <w:rFonts w:ascii="Arial" w:hAnsi="Arial" w:cs="Arial"/>
          <w:b/>
          <w:bCs/>
        </w:rPr>
        <w:lastRenderedPageBreak/>
        <w:t>Forum activity</w:t>
      </w:r>
    </w:p>
    <w:p w14:paraId="4187078D" w14:textId="5C4F1733" w:rsidR="006640EF" w:rsidRPr="003F30DF" w:rsidRDefault="006640EF" w:rsidP="003F30DF">
      <w:pPr>
        <w:ind w:left="141"/>
        <w:rPr>
          <w:rFonts w:ascii="Arial" w:hAnsi="Arial" w:cs="Arial"/>
          <w:b/>
          <w:bCs/>
        </w:rPr>
      </w:pPr>
      <w:r>
        <w:rPr>
          <w:rFonts w:ascii="Arial" w:hAnsi="Arial" w:cs="Arial"/>
          <w:b/>
          <w:bCs/>
          <w:noProof/>
          <w14:ligatures w14:val="standardContextual"/>
        </w:rPr>
        <w:drawing>
          <wp:inline distT="0" distB="0" distL="0" distR="0" wp14:anchorId="6139F47D" wp14:editId="08529C33">
            <wp:extent cx="5731510" cy="1795145"/>
            <wp:effectExtent l="0" t="0" r="2540" b="0"/>
            <wp:docPr id="3198458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845834" name="Picture 1" descr="A screenshot of a computer&#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1795145"/>
                    </a:xfrm>
                    <a:prstGeom prst="rect">
                      <a:avLst/>
                    </a:prstGeom>
                  </pic:spPr>
                </pic:pic>
              </a:graphicData>
            </a:graphic>
          </wp:inline>
        </w:drawing>
      </w:r>
    </w:p>
    <w:p w14:paraId="1B742ACE" w14:textId="5F9D5871" w:rsidR="005F2AB7" w:rsidRDefault="00C068B1" w:rsidP="00C068B1">
      <w:pPr>
        <w:rPr>
          <w:rFonts w:ascii="Arial" w:hAnsi="Arial" w:cs="Arial"/>
          <w:b/>
          <w:bCs/>
        </w:rPr>
      </w:pPr>
      <w:r>
        <w:rPr>
          <w:rFonts w:ascii="Arial" w:hAnsi="Arial" w:cs="Arial"/>
          <w:b/>
          <w:bCs/>
        </w:rPr>
        <w:t xml:space="preserve">6. </w:t>
      </w:r>
      <w:r w:rsidR="00994F68" w:rsidRPr="00C068B1">
        <w:rPr>
          <w:rFonts w:ascii="Arial" w:hAnsi="Arial" w:cs="Arial"/>
          <w:b/>
          <w:bCs/>
        </w:rPr>
        <w:t>Conclusion</w:t>
      </w:r>
    </w:p>
    <w:p w14:paraId="21EF23F3" w14:textId="77777777" w:rsidR="00FF23A1" w:rsidRPr="008C7613" w:rsidRDefault="00FF23A1" w:rsidP="00FF23A1">
      <w:pPr>
        <w:spacing w:after="0" w:line="360" w:lineRule="auto"/>
        <w:rPr>
          <w:rFonts w:ascii="Arial" w:eastAsia="Times New Roman" w:hAnsi="Arial" w:cs="Arial"/>
          <w:sz w:val="22"/>
          <w:lang w:eastAsia="en-GB"/>
        </w:rPr>
      </w:pPr>
      <w:r>
        <w:rPr>
          <w:rFonts w:ascii="Arial" w:eastAsia="Times New Roman" w:hAnsi="Arial" w:cs="Arial"/>
          <w:sz w:val="22"/>
          <w:lang w:eastAsia="en-GB"/>
        </w:rPr>
        <w:t xml:space="preserve">In this paper, I have reflected on several concepts covered in this course and demonstrated my understanding. Evaluating the selected concepts and connecting them to relevant theories helped me develop my reflective, analytical, and critical skills. The knowledge gained from this course broadened my horizons and changed my beliefs and attitudes about the covered topics. The course also provided me with practical resources for my professional growth. </w:t>
      </w:r>
    </w:p>
    <w:p w14:paraId="463E1079" w14:textId="77777777" w:rsidR="00C068B1" w:rsidRPr="00C068B1" w:rsidRDefault="00C068B1" w:rsidP="00C068B1">
      <w:pPr>
        <w:rPr>
          <w:rFonts w:ascii="Arial" w:hAnsi="Arial" w:cs="Arial"/>
          <w:b/>
          <w:bCs/>
        </w:rPr>
      </w:pPr>
    </w:p>
    <w:p w14:paraId="1C6D6918" w14:textId="77777777" w:rsidR="005F2AB7" w:rsidRDefault="005F2AB7" w:rsidP="0070436A">
      <w:pPr>
        <w:rPr>
          <w:rFonts w:ascii="Arial" w:hAnsi="Arial" w:cs="Arial"/>
          <w:b/>
          <w:bCs/>
        </w:rPr>
      </w:pPr>
    </w:p>
    <w:p w14:paraId="4CFEC274" w14:textId="77777777" w:rsidR="005F2AB7" w:rsidRDefault="005F2AB7" w:rsidP="0070436A">
      <w:pPr>
        <w:rPr>
          <w:rFonts w:ascii="Arial" w:hAnsi="Arial" w:cs="Arial"/>
          <w:b/>
          <w:bCs/>
        </w:rPr>
      </w:pPr>
    </w:p>
    <w:p w14:paraId="399D6AF1" w14:textId="77777777" w:rsidR="005F2AB7" w:rsidRDefault="005F2AB7" w:rsidP="0070436A">
      <w:pPr>
        <w:rPr>
          <w:rFonts w:ascii="Arial" w:hAnsi="Arial" w:cs="Arial"/>
          <w:b/>
          <w:bCs/>
        </w:rPr>
      </w:pPr>
    </w:p>
    <w:p w14:paraId="49DFC935" w14:textId="77777777" w:rsidR="005F2AB7" w:rsidRDefault="005F2AB7" w:rsidP="0070436A">
      <w:pPr>
        <w:rPr>
          <w:rFonts w:ascii="Arial" w:hAnsi="Arial" w:cs="Arial"/>
          <w:b/>
          <w:bCs/>
        </w:rPr>
      </w:pPr>
    </w:p>
    <w:p w14:paraId="37AEB0D2" w14:textId="77777777" w:rsidR="005F2AB7" w:rsidRDefault="005F2AB7" w:rsidP="0070436A">
      <w:pPr>
        <w:rPr>
          <w:rFonts w:ascii="Arial" w:hAnsi="Arial" w:cs="Arial"/>
          <w:b/>
          <w:bCs/>
        </w:rPr>
      </w:pPr>
    </w:p>
    <w:p w14:paraId="1753CE88" w14:textId="77777777" w:rsidR="00BB5D3A" w:rsidRDefault="00BB5D3A" w:rsidP="00CC2F3F">
      <w:pPr>
        <w:rPr>
          <w:rFonts w:ascii="Arial" w:hAnsi="Arial" w:cs="Arial"/>
          <w:b/>
          <w:bCs/>
        </w:rPr>
      </w:pPr>
    </w:p>
    <w:p w14:paraId="08001F38" w14:textId="283BC07A" w:rsidR="0070436A" w:rsidRPr="00CC2F3F" w:rsidRDefault="00BB5D3A" w:rsidP="00CC2F3F">
      <w:pPr>
        <w:rPr>
          <w:rFonts w:ascii="Arial" w:hAnsi="Arial" w:cs="Arial"/>
          <w:b/>
          <w:bCs/>
        </w:rPr>
      </w:pPr>
      <w:r>
        <w:rPr>
          <w:rFonts w:ascii="Arial" w:hAnsi="Arial" w:cs="Arial"/>
          <w:b/>
          <w:bCs/>
        </w:rPr>
        <w:t>7.</w:t>
      </w:r>
      <w:r w:rsidR="005F2AB7" w:rsidRPr="00CC2F3F">
        <w:rPr>
          <w:rFonts w:ascii="Arial" w:hAnsi="Arial" w:cs="Arial"/>
          <w:b/>
          <w:bCs/>
        </w:rPr>
        <w:t xml:space="preserve"> </w:t>
      </w:r>
      <w:r w:rsidR="0005391A" w:rsidRPr="00CC2F3F">
        <w:rPr>
          <w:rFonts w:ascii="Arial" w:hAnsi="Arial" w:cs="Arial"/>
          <w:b/>
          <w:bCs/>
        </w:rPr>
        <w:t>References</w:t>
      </w:r>
    </w:p>
    <w:p w14:paraId="125E2D27"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‌Asbjørnsen, R.A., </w:t>
      </w:r>
      <w:proofErr w:type="spellStart"/>
      <w:r w:rsidRPr="00D27BB5">
        <w:rPr>
          <w:rFonts w:ascii="Arial" w:hAnsi="Arial" w:cs="Arial"/>
          <w:color w:val="000000"/>
        </w:rPr>
        <w:t>Smedsrød</w:t>
      </w:r>
      <w:proofErr w:type="spellEnd"/>
      <w:r w:rsidRPr="00D27BB5">
        <w:rPr>
          <w:rFonts w:ascii="Arial" w:hAnsi="Arial" w:cs="Arial"/>
          <w:color w:val="000000"/>
        </w:rPr>
        <w:t xml:space="preserve">, </w:t>
      </w:r>
      <w:proofErr w:type="spellStart"/>
      <w:r w:rsidRPr="00D27BB5">
        <w:rPr>
          <w:rFonts w:ascii="Arial" w:hAnsi="Arial" w:cs="Arial"/>
          <w:color w:val="000000"/>
        </w:rPr>
        <w:t>M.L</w:t>
      </w:r>
      <w:proofErr w:type="spellEnd"/>
      <w:r w:rsidRPr="00D27BB5">
        <w:rPr>
          <w:rFonts w:ascii="Arial" w:hAnsi="Arial" w:cs="Arial"/>
          <w:color w:val="000000"/>
        </w:rPr>
        <w:t xml:space="preserve">., Solberg Nes, L., Wentzel, J., </w:t>
      </w:r>
      <w:proofErr w:type="spellStart"/>
      <w:r w:rsidRPr="00D27BB5">
        <w:rPr>
          <w:rFonts w:ascii="Arial" w:hAnsi="Arial" w:cs="Arial"/>
          <w:color w:val="000000"/>
        </w:rPr>
        <w:t>Varsi</w:t>
      </w:r>
      <w:proofErr w:type="spellEnd"/>
      <w:r w:rsidRPr="00D27BB5">
        <w:rPr>
          <w:rFonts w:ascii="Arial" w:hAnsi="Arial" w:cs="Arial"/>
          <w:color w:val="000000"/>
        </w:rPr>
        <w:t xml:space="preserve">, C., Hjelmesæth, J. and van Gemert-Pijnen, </w:t>
      </w:r>
      <w:proofErr w:type="spellStart"/>
      <w:r w:rsidRPr="00D27BB5">
        <w:rPr>
          <w:rFonts w:ascii="Arial" w:hAnsi="Arial" w:cs="Arial"/>
          <w:color w:val="000000"/>
        </w:rPr>
        <w:t>J.E</w:t>
      </w:r>
      <w:proofErr w:type="spellEnd"/>
      <w:r w:rsidRPr="00D27BB5">
        <w:rPr>
          <w:rFonts w:ascii="Arial" w:hAnsi="Arial" w:cs="Arial"/>
          <w:color w:val="000000"/>
        </w:rPr>
        <w:t xml:space="preserve">. (2019) ‘Persuasive System Design Principles and </w:t>
      </w:r>
      <w:proofErr w:type="spellStart"/>
      <w:r w:rsidRPr="00D27BB5">
        <w:rPr>
          <w:rFonts w:ascii="Arial" w:hAnsi="Arial" w:cs="Arial"/>
          <w:color w:val="000000"/>
        </w:rPr>
        <w:t>Behavior</w:t>
      </w:r>
      <w:proofErr w:type="spellEnd"/>
      <w:r w:rsidRPr="00D27BB5">
        <w:rPr>
          <w:rFonts w:ascii="Arial" w:hAnsi="Arial" w:cs="Arial"/>
          <w:color w:val="000000"/>
        </w:rPr>
        <w:t xml:space="preserve"> Change Techniques to Stimulate Motivation and Adherence in Electronic Health Interventions to Support Weight Loss Maintenance: Scoping Review’, </w:t>
      </w:r>
      <w:r w:rsidRPr="00D27BB5">
        <w:rPr>
          <w:rFonts w:ascii="Arial" w:hAnsi="Arial" w:cs="Arial"/>
          <w:i/>
          <w:iCs/>
          <w:color w:val="000000"/>
        </w:rPr>
        <w:t>Journal of Medical Internet Research</w:t>
      </w:r>
      <w:r w:rsidRPr="00D27BB5">
        <w:rPr>
          <w:rFonts w:ascii="Arial" w:hAnsi="Arial" w:cs="Arial"/>
          <w:color w:val="000000"/>
        </w:rPr>
        <w:t xml:space="preserve">, 21(6), p.e14265. Available at: </w:t>
      </w:r>
      <w:hyperlink r:id="rId40" w:history="1">
        <w:r w:rsidRPr="00D27BB5">
          <w:rPr>
            <w:rStyle w:val="Hyperlink"/>
            <w:rFonts w:ascii="Arial" w:hAnsi="Arial" w:cs="Arial"/>
          </w:rPr>
          <w:t>https://doi.org/10.2196/14265</w:t>
        </w:r>
      </w:hyperlink>
      <w:r w:rsidRPr="00D27BB5">
        <w:rPr>
          <w:rFonts w:ascii="Arial" w:hAnsi="Arial" w:cs="Arial"/>
          <w:color w:val="000000"/>
        </w:rPr>
        <w:t>.</w:t>
      </w:r>
    </w:p>
    <w:p w14:paraId="41F6E458" w14:textId="77777777" w:rsidR="00784DD4" w:rsidRPr="00D27BB5" w:rsidRDefault="00784DD4" w:rsidP="00D27BB5">
      <w:pPr>
        <w:pStyle w:val="NormalWeb"/>
        <w:spacing w:before="0" w:beforeAutospacing="0" w:after="0" w:afterAutospacing="0" w:line="360" w:lineRule="atLeast"/>
        <w:jc w:val="both"/>
        <w:rPr>
          <w:rFonts w:ascii="Arial" w:hAnsi="Arial" w:cs="Arial"/>
          <w:color w:val="000000"/>
        </w:rPr>
      </w:pPr>
      <w:r w:rsidRPr="00D27BB5">
        <w:rPr>
          <w:rFonts w:ascii="Arial" w:hAnsi="Arial" w:cs="Arial"/>
          <w:color w:val="000000"/>
        </w:rPr>
        <w:t>Australian Institute of Family Studies (2021) </w:t>
      </w:r>
      <w:r w:rsidRPr="00D27BB5">
        <w:rPr>
          <w:rFonts w:ascii="Arial" w:hAnsi="Arial" w:cs="Arial"/>
          <w:i/>
          <w:iCs/>
          <w:color w:val="000000"/>
        </w:rPr>
        <w:t>What is theory of change?</w:t>
      </w:r>
      <w:r w:rsidRPr="00D27BB5">
        <w:rPr>
          <w:rFonts w:ascii="Arial" w:hAnsi="Arial" w:cs="Arial"/>
          <w:color w:val="000000"/>
        </w:rPr>
        <w:t xml:space="preserve">  Available at: </w:t>
      </w:r>
      <w:hyperlink r:id="rId41" w:history="1">
        <w:r w:rsidRPr="00D27BB5">
          <w:rPr>
            <w:rStyle w:val="Hyperlink"/>
            <w:rFonts w:ascii="Arial" w:hAnsi="Arial" w:cs="Arial"/>
          </w:rPr>
          <w:t>https://aifs.gov.au/resources/practice-guides/what-theory-change</w:t>
        </w:r>
      </w:hyperlink>
      <w:r w:rsidRPr="00D27BB5">
        <w:rPr>
          <w:rFonts w:ascii="Arial" w:hAnsi="Arial" w:cs="Arial"/>
          <w:color w:val="000000"/>
        </w:rPr>
        <w:t xml:space="preserve"> (Accessed: 29 November 2025).</w:t>
      </w:r>
    </w:p>
    <w:p w14:paraId="37A2E022"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lastRenderedPageBreak/>
        <w:t xml:space="preserve">Bandhu, D., Mohan, M.M., </w:t>
      </w:r>
      <w:proofErr w:type="spellStart"/>
      <w:r w:rsidRPr="00D27BB5">
        <w:rPr>
          <w:rFonts w:ascii="Arial" w:hAnsi="Arial" w:cs="Arial"/>
          <w:color w:val="000000"/>
        </w:rPr>
        <w:t>Nittala</w:t>
      </w:r>
      <w:proofErr w:type="spellEnd"/>
      <w:r w:rsidRPr="00D27BB5">
        <w:rPr>
          <w:rFonts w:ascii="Arial" w:hAnsi="Arial" w:cs="Arial"/>
          <w:color w:val="000000"/>
        </w:rPr>
        <w:t xml:space="preserve">, </w:t>
      </w:r>
      <w:proofErr w:type="spellStart"/>
      <w:r w:rsidRPr="00D27BB5">
        <w:rPr>
          <w:rFonts w:ascii="Arial" w:hAnsi="Arial" w:cs="Arial"/>
          <w:color w:val="000000"/>
        </w:rPr>
        <w:t>N.A.P</w:t>
      </w:r>
      <w:proofErr w:type="spellEnd"/>
      <w:r w:rsidRPr="00D27BB5">
        <w:rPr>
          <w:rFonts w:ascii="Arial" w:hAnsi="Arial" w:cs="Arial"/>
          <w:color w:val="000000"/>
        </w:rPr>
        <w:t xml:space="preserve">., Jadhav, P., </w:t>
      </w:r>
      <w:proofErr w:type="spellStart"/>
      <w:r w:rsidRPr="00D27BB5">
        <w:rPr>
          <w:rFonts w:ascii="Arial" w:hAnsi="Arial" w:cs="Arial"/>
          <w:color w:val="000000"/>
        </w:rPr>
        <w:t>Bhadauria</w:t>
      </w:r>
      <w:proofErr w:type="spellEnd"/>
      <w:r w:rsidRPr="00D27BB5">
        <w:rPr>
          <w:rFonts w:ascii="Arial" w:hAnsi="Arial" w:cs="Arial"/>
          <w:color w:val="000000"/>
        </w:rPr>
        <w:t xml:space="preserve">, A. and Saxena, K.K. (2024) ‘Theories of motivation: A comprehensive analysis of human </w:t>
      </w:r>
      <w:proofErr w:type="spellStart"/>
      <w:r w:rsidRPr="00D27BB5">
        <w:rPr>
          <w:rFonts w:ascii="Arial" w:hAnsi="Arial" w:cs="Arial"/>
          <w:color w:val="000000"/>
        </w:rPr>
        <w:t>behavior</w:t>
      </w:r>
      <w:proofErr w:type="spellEnd"/>
      <w:r w:rsidRPr="00D27BB5">
        <w:rPr>
          <w:rFonts w:ascii="Arial" w:hAnsi="Arial" w:cs="Arial"/>
          <w:color w:val="000000"/>
        </w:rPr>
        <w:t xml:space="preserve"> drivers’, </w:t>
      </w:r>
      <w:r w:rsidRPr="00D27BB5">
        <w:rPr>
          <w:rFonts w:ascii="Arial" w:hAnsi="Arial" w:cs="Arial"/>
          <w:i/>
          <w:iCs/>
          <w:color w:val="000000"/>
        </w:rPr>
        <w:t xml:space="preserve">Acta </w:t>
      </w:r>
      <w:proofErr w:type="spellStart"/>
      <w:r w:rsidRPr="00D27BB5">
        <w:rPr>
          <w:rFonts w:ascii="Arial" w:hAnsi="Arial" w:cs="Arial"/>
          <w:i/>
          <w:iCs/>
          <w:color w:val="000000"/>
        </w:rPr>
        <w:t>Psychologica</w:t>
      </w:r>
      <w:proofErr w:type="spellEnd"/>
      <w:r w:rsidRPr="00D27BB5">
        <w:rPr>
          <w:rFonts w:ascii="Arial" w:hAnsi="Arial" w:cs="Arial"/>
          <w:color w:val="000000"/>
        </w:rPr>
        <w:t xml:space="preserve">, 244(1), pp.1–16. Available at: </w:t>
      </w:r>
      <w:hyperlink r:id="rId42" w:history="1">
        <w:r w:rsidRPr="00D27BB5">
          <w:rPr>
            <w:rStyle w:val="Hyperlink"/>
            <w:rFonts w:ascii="Arial" w:hAnsi="Arial" w:cs="Arial"/>
          </w:rPr>
          <w:t>https://doi.org/10.1016/j.actpsy.2024.104177</w:t>
        </w:r>
      </w:hyperlink>
      <w:r w:rsidRPr="00D27BB5">
        <w:rPr>
          <w:rFonts w:ascii="Arial" w:hAnsi="Arial" w:cs="Arial"/>
          <w:color w:val="000000"/>
        </w:rPr>
        <w:t>.</w:t>
      </w:r>
    </w:p>
    <w:p w14:paraId="7E7D3BDC"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‌Bjerke, </w:t>
      </w:r>
      <w:proofErr w:type="spellStart"/>
      <w:r w:rsidRPr="00D27BB5">
        <w:rPr>
          <w:rFonts w:ascii="Arial" w:hAnsi="Arial" w:cs="Arial"/>
          <w:color w:val="000000"/>
        </w:rPr>
        <w:t>M.B</w:t>
      </w:r>
      <w:proofErr w:type="spellEnd"/>
      <w:r w:rsidRPr="00D27BB5">
        <w:rPr>
          <w:rFonts w:ascii="Arial" w:hAnsi="Arial" w:cs="Arial"/>
          <w:color w:val="000000"/>
        </w:rPr>
        <w:t>. and Renger, R. (2017) ‘Being smart about writing SMART objectives’, </w:t>
      </w:r>
      <w:r w:rsidRPr="00D27BB5">
        <w:rPr>
          <w:rFonts w:ascii="Arial" w:hAnsi="Arial" w:cs="Arial"/>
          <w:i/>
          <w:iCs/>
          <w:color w:val="000000"/>
        </w:rPr>
        <w:t>Evaluation and Program Planning</w:t>
      </w:r>
      <w:r w:rsidRPr="00D27BB5">
        <w:rPr>
          <w:rFonts w:ascii="Arial" w:hAnsi="Arial" w:cs="Arial"/>
          <w:color w:val="000000"/>
        </w:rPr>
        <w:t xml:space="preserve">, 61(1), pp.125–127. Available at: </w:t>
      </w:r>
      <w:hyperlink r:id="rId43" w:history="1">
        <w:r w:rsidRPr="00D27BB5">
          <w:rPr>
            <w:rStyle w:val="Hyperlink"/>
            <w:rFonts w:ascii="Arial" w:hAnsi="Arial" w:cs="Arial"/>
          </w:rPr>
          <w:t>https://doi.org/10.1016/j.evalprogplan.2016.12.009</w:t>
        </w:r>
      </w:hyperlink>
      <w:r w:rsidRPr="00D27BB5">
        <w:rPr>
          <w:rFonts w:ascii="Arial" w:hAnsi="Arial" w:cs="Arial"/>
          <w:color w:val="000000"/>
        </w:rPr>
        <w:t>.</w:t>
      </w:r>
    </w:p>
    <w:p w14:paraId="256E5A04"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Bru-Luna, </w:t>
      </w:r>
      <w:proofErr w:type="spellStart"/>
      <w:r w:rsidRPr="00D27BB5">
        <w:rPr>
          <w:rFonts w:ascii="Arial" w:hAnsi="Arial" w:cs="Arial"/>
          <w:color w:val="000000"/>
        </w:rPr>
        <w:t>L.M</w:t>
      </w:r>
      <w:proofErr w:type="spellEnd"/>
      <w:r w:rsidRPr="00D27BB5">
        <w:rPr>
          <w:rFonts w:ascii="Arial" w:hAnsi="Arial" w:cs="Arial"/>
          <w:color w:val="000000"/>
        </w:rPr>
        <w:t xml:space="preserve">., Vilar, M.M., Soto, C.M. and Santiago, </w:t>
      </w:r>
      <w:proofErr w:type="spellStart"/>
      <w:r w:rsidRPr="00D27BB5">
        <w:rPr>
          <w:rFonts w:ascii="Arial" w:hAnsi="Arial" w:cs="Arial"/>
          <w:color w:val="000000"/>
        </w:rPr>
        <w:t>J.L.C</w:t>
      </w:r>
      <w:proofErr w:type="spellEnd"/>
      <w:r w:rsidRPr="00D27BB5">
        <w:rPr>
          <w:rFonts w:ascii="Arial" w:hAnsi="Arial" w:cs="Arial"/>
          <w:color w:val="000000"/>
        </w:rPr>
        <w:t xml:space="preserve">. (2021) ‘Emotional Intelligence Measures: </w:t>
      </w:r>
      <w:proofErr w:type="gramStart"/>
      <w:r w:rsidRPr="00D27BB5">
        <w:rPr>
          <w:rFonts w:ascii="Arial" w:hAnsi="Arial" w:cs="Arial"/>
          <w:color w:val="000000"/>
        </w:rPr>
        <w:t>a</w:t>
      </w:r>
      <w:proofErr w:type="gramEnd"/>
      <w:r w:rsidRPr="00D27BB5">
        <w:rPr>
          <w:rFonts w:ascii="Arial" w:hAnsi="Arial" w:cs="Arial"/>
          <w:color w:val="000000"/>
        </w:rPr>
        <w:t xml:space="preserve"> Systematic Review’, </w:t>
      </w:r>
      <w:r w:rsidRPr="00D27BB5">
        <w:rPr>
          <w:rFonts w:ascii="Arial" w:hAnsi="Arial" w:cs="Arial"/>
          <w:i/>
          <w:iCs/>
          <w:color w:val="000000"/>
        </w:rPr>
        <w:t>Healthcare</w:t>
      </w:r>
      <w:r w:rsidRPr="00D27BB5">
        <w:rPr>
          <w:rFonts w:ascii="Arial" w:hAnsi="Arial" w:cs="Arial"/>
          <w:color w:val="000000"/>
        </w:rPr>
        <w:t>, 9(12). Available at: https://doi.org/10.3390/healthcare9121696.</w:t>
      </w:r>
    </w:p>
    <w:p w14:paraId="157FFEEF"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‌Busch, C. (2024) ‘Towards a Theory of Serendipity: A systematic Review and Conceptualization’, </w:t>
      </w:r>
      <w:r w:rsidRPr="00D27BB5">
        <w:rPr>
          <w:rFonts w:ascii="Arial" w:hAnsi="Arial" w:cs="Arial"/>
          <w:i/>
          <w:iCs/>
          <w:color w:val="000000"/>
        </w:rPr>
        <w:t>Journal of Management Studies</w:t>
      </w:r>
      <w:r w:rsidRPr="00D27BB5">
        <w:rPr>
          <w:rFonts w:ascii="Arial" w:hAnsi="Arial" w:cs="Arial"/>
          <w:color w:val="000000"/>
        </w:rPr>
        <w:t>, 61(3), pp.1110-1151.</w:t>
      </w:r>
    </w:p>
    <w:p w14:paraId="6A63C221"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Cherry, K. (2023) </w:t>
      </w:r>
      <w:r w:rsidRPr="00D27BB5">
        <w:rPr>
          <w:rFonts w:ascii="Arial" w:hAnsi="Arial" w:cs="Arial"/>
          <w:i/>
          <w:iCs/>
          <w:color w:val="000000"/>
        </w:rPr>
        <w:t xml:space="preserve">How Today’s Approach to Persuasion Differs </w:t>
      </w:r>
      <w:proofErr w:type="gramStart"/>
      <w:r w:rsidRPr="00D27BB5">
        <w:rPr>
          <w:rFonts w:ascii="Arial" w:hAnsi="Arial" w:cs="Arial"/>
          <w:i/>
          <w:iCs/>
          <w:color w:val="000000"/>
        </w:rPr>
        <w:t>From</w:t>
      </w:r>
      <w:proofErr w:type="gramEnd"/>
      <w:r w:rsidRPr="00D27BB5">
        <w:rPr>
          <w:rFonts w:ascii="Arial" w:hAnsi="Arial" w:cs="Arial"/>
          <w:i/>
          <w:iCs/>
          <w:color w:val="000000"/>
        </w:rPr>
        <w:t xml:space="preserve"> the Past</w:t>
      </w:r>
      <w:r w:rsidRPr="00D27BB5">
        <w:rPr>
          <w:rFonts w:ascii="Arial" w:hAnsi="Arial" w:cs="Arial"/>
          <w:color w:val="000000"/>
        </w:rPr>
        <w:t xml:space="preserve">. Available at: </w:t>
      </w:r>
      <w:hyperlink r:id="rId44" w:history="1">
        <w:r w:rsidRPr="00D27BB5">
          <w:rPr>
            <w:rStyle w:val="Hyperlink"/>
            <w:rFonts w:ascii="Arial" w:hAnsi="Arial" w:cs="Arial"/>
          </w:rPr>
          <w:t>https://www.verywellmind.com/what-is-persuasion-2795892</w:t>
        </w:r>
      </w:hyperlink>
      <w:r w:rsidRPr="00D27BB5">
        <w:rPr>
          <w:rFonts w:ascii="Arial" w:hAnsi="Arial" w:cs="Arial"/>
          <w:color w:val="000000"/>
        </w:rPr>
        <w:t xml:space="preserve"> (Accessed: 15 November 2025).</w:t>
      </w:r>
    </w:p>
    <w:p w14:paraId="101B6BBF"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Chiodo, D., Turpin, A., Wolfe, J., Darnay, K. and Henderson, J. (2025) ‘Measuring Goal Progress Using the Goal</w:t>
      </w:r>
      <w:r w:rsidRPr="00D27BB5">
        <w:rPr>
          <w:rFonts w:ascii="Cambria Math" w:hAnsi="Cambria Math" w:cs="Cambria Math"/>
          <w:color w:val="000000"/>
        </w:rPr>
        <w:t>‐</w:t>
      </w:r>
      <w:r w:rsidRPr="00D27BB5">
        <w:rPr>
          <w:rFonts w:ascii="Arial" w:hAnsi="Arial" w:cs="Arial"/>
          <w:color w:val="000000"/>
        </w:rPr>
        <w:t>Based Outcome Measure in Youth Wellness Hubs Ontario—An Integrated Youth Services Network’, </w:t>
      </w:r>
      <w:r w:rsidRPr="00D27BB5">
        <w:rPr>
          <w:rFonts w:ascii="Arial" w:hAnsi="Arial" w:cs="Arial"/>
          <w:i/>
          <w:iCs/>
          <w:color w:val="000000"/>
        </w:rPr>
        <w:t>Health Expectations</w:t>
      </w:r>
      <w:r w:rsidRPr="00D27BB5">
        <w:rPr>
          <w:rFonts w:ascii="Arial" w:hAnsi="Arial" w:cs="Arial"/>
          <w:color w:val="000000"/>
        </w:rPr>
        <w:t xml:space="preserve">, 28(2). Available at: </w:t>
      </w:r>
      <w:hyperlink r:id="rId45" w:history="1">
        <w:r w:rsidRPr="00D27BB5">
          <w:rPr>
            <w:rStyle w:val="Hyperlink"/>
            <w:rFonts w:ascii="Arial" w:hAnsi="Arial" w:cs="Arial"/>
          </w:rPr>
          <w:t>https://doi.org/10.1111/hex.70240</w:t>
        </w:r>
      </w:hyperlink>
      <w:r w:rsidRPr="00D27BB5">
        <w:rPr>
          <w:rFonts w:ascii="Arial" w:hAnsi="Arial" w:cs="Arial"/>
          <w:color w:val="000000"/>
        </w:rPr>
        <w:t>.</w:t>
      </w:r>
    </w:p>
    <w:p w14:paraId="07012641"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eastAsiaTheme="minorHAnsi" w:hAnsi="Arial" w:cs="Arial"/>
          <w:color w:val="212529"/>
          <w:shd w:val="clear" w:color="auto" w:fill="FFFFFF"/>
          <w:lang w:eastAsia="en-US"/>
        </w:rPr>
        <w:t>Collins II, R. T., Roth, S., Singh, M., and Sanford, R. (2025) ‘The Nature of Serendipity and Its Effect on Success in Academic Medicine’, </w:t>
      </w:r>
      <w:r w:rsidRPr="00D27BB5">
        <w:rPr>
          <w:rFonts w:ascii="Arial" w:eastAsiaTheme="minorHAnsi" w:hAnsi="Arial" w:cs="Arial"/>
          <w:i/>
          <w:iCs/>
          <w:color w:val="212529"/>
          <w:shd w:val="clear" w:color="auto" w:fill="FFFFFF"/>
          <w:lang w:eastAsia="en-US"/>
        </w:rPr>
        <w:t>American Journal of Qualitative Research</w:t>
      </w:r>
      <w:r w:rsidRPr="00D27BB5">
        <w:rPr>
          <w:rFonts w:ascii="Arial" w:eastAsiaTheme="minorHAnsi" w:hAnsi="Arial" w:cs="Arial"/>
          <w:color w:val="212529"/>
          <w:shd w:val="clear" w:color="auto" w:fill="FFFFFF"/>
          <w:lang w:eastAsia="en-US"/>
        </w:rPr>
        <w:t>, 9(3), pp. 47-60. Available at: </w:t>
      </w:r>
      <w:hyperlink r:id="rId46" w:history="1">
        <w:r w:rsidRPr="00D27BB5">
          <w:rPr>
            <w:rFonts w:ascii="Arial" w:eastAsiaTheme="minorHAnsi" w:hAnsi="Arial" w:cs="Arial"/>
            <w:color w:val="007BFF"/>
            <w:u w:val="single"/>
            <w:shd w:val="clear" w:color="auto" w:fill="FFFFFF"/>
            <w:lang w:eastAsia="en-US"/>
          </w:rPr>
          <w:t>https://doi.org/10.29333/ajqr/16533</w:t>
        </w:r>
      </w:hyperlink>
      <w:r w:rsidRPr="00D27BB5">
        <w:rPr>
          <w:rFonts w:ascii="Arial" w:eastAsiaTheme="minorHAnsi" w:hAnsi="Arial" w:cs="Arial"/>
          <w:lang w:eastAsia="en-US"/>
        </w:rPr>
        <w:t>.</w:t>
      </w:r>
    </w:p>
    <w:p w14:paraId="52253100"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Communication of Governance and Accountability Program (2025) </w:t>
      </w:r>
      <w:r w:rsidRPr="00D27BB5">
        <w:rPr>
          <w:rFonts w:ascii="Arial" w:hAnsi="Arial" w:cs="Arial"/>
          <w:i/>
          <w:iCs/>
          <w:color w:val="000000"/>
        </w:rPr>
        <w:t>Persuasion Defining Persuasion</w:t>
      </w:r>
      <w:r w:rsidRPr="00D27BB5">
        <w:rPr>
          <w:rFonts w:ascii="Arial" w:hAnsi="Arial" w:cs="Arial"/>
          <w:color w:val="000000"/>
        </w:rPr>
        <w:t xml:space="preserve">. Available at: </w:t>
      </w:r>
      <w:hyperlink r:id="rId47" w:history="1">
        <w:r w:rsidRPr="00D27BB5">
          <w:rPr>
            <w:rStyle w:val="Hyperlink"/>
            <w:rFonts w:ascii="Arial" w:hAnsi="Arial" w:cs="Arial"/>
          </w:rPr>
          <w:t>https://assets.publishing.service.gov.uk/media/57a08b6d40f0b64974000b44/Persuasionweb.pdf</w:t>
        </w:r>
      </w:hyperlink>
      <w:r w:rsidRPr="00D27BB5">
        <w:rPr>
          <w:rFonts w:ascii="Arial" w:hAnsi="Arial" w:cs="Arial"/>
          <w:color w:val="000000"/>
        </w:rPr>
        <w:t xml:space="preserve"> (Accessed: 15 November 2025).</w:t>
      </w:r>
    </w:p>
    <w:p w14:paraId="77D5BF56"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Cooper, J. and Carlsmith, </w:t>
      </w:r>
      <w:proofErr w:type="spellStart"/>
      <w:r w:rsidRPr="00D27BB5">
        <w:rPr>
          <w:rFonts w:ascii="Arial" w:hAnsi="Arial" w:cs="Arial"/>
          <w:color w:val="000000"/>
        </w:rPr>
        <w:t>K.M</w:t>
      </w:r>
      <w:proofErr w:type="spellEnd"/>
      <w:r w:rsidRPr="00D27BB5">
        <w:rPr>
          <w:rFonts w:ascii="Arial" w:hAnsi="Arial" w:cs="Arial"/>
          <w:color w:val="000000"/>
        </w:rPr>
        <w:t>. (2015) ‘Cognitive Dissonance’, </w:t>
      </w:r>
      <w:r w:rsidRPr="00D27BB5">
        <w:rPr>
          <w:rFonts w:ascii="Arial" w:hAnsi="Arial" w:cs="Arial"/>
          <w:i/>
          <w:iCs/>
          <w:color w:val="000000"/>
        </w:rPr>
        <w:t xml:space="preserve">International </w:t>
      </w:r>
      <w:proofErr w:type="spellStart"/>
      <w:r w:rsidRPr="00D27BB5">
        <w:rPr>
          <w:rFonts w:ascii="Arial" w:hAnsi="Arial" w:cs="Arial"/>
          <w:i/>
          <w:iCs/>
          <w:color w:val="000000"/>
        </w:rPr>
        <w:t>Encyclopedia</w:t>
      </w:r>
      <w:proofErr w:type="spellEnd"/>
      <w:r w:rsidRPr="00D27BB5">
        <w:rPr>
          <w:rFonts w:ascii="Arial" w:hAnsi="Arial" w:cs="Arial"/>
          <w:i/>
          <w:iCs/>
          <w:color w:val="000000"/>
        </w:rPr>
        <w:t xml:space="preserve"> of the Social &amp; </w:t>
      </w:r>
      <w:proofErr w:type="spellStart"/>
      <w:r w:rsidRPr="00D27BB5">
        <w:rPr>
          <w:rFonts w:ascii="Arial" w:hAnsi="Arial" w:cs="Arial"/>
          <w:i/>
          <w:iCs/>
          <w:color w:val="000000"/>
        </w:rPr>
        <w:t>Behavioral</w:t>
      </w:r>
      <w:proofErr w:type="spellEnd"/>
      <w:r w:rsidRPr="00D27BB5">
        <w:rPr>
          <w:rFonts w:ascii="Arial" w:hAnsi="Arial" w:cs="Arial"/>
          <w:i/>
          <w:iCs/>
          <w:color w:val="000000"/>
        </w:rPr>
        <w:t xml:space="preserve"> Sciences</w:t>
      </w:r>
      <w:r w:rsidRPr="00D27BB5">
        <w:rPr>
          <w:rFonts w:ascii="Arial" w:hAnsi="Arial" w:cs="Arial"/>
          <w:color w:val="000000"/>
        </w:rPr>
        <w:t xml:space="preserve">, pp.76–78. Available at: </w:t>
      </w:r>
      <w:hyperlink r:id="rId48" w:history="1">
        <w:r w:rsidRPr="00D27BB5">
          <w:rPr>
            <w:rStyle w:val="Hyperlink"/>
            <w:rFonts w:ascii="Arial" w:hAnsi="Arial" w:cs="Arial"/>
          </w:rPr>
          <w:t>https://doi.org/10.1016/b978-0-08-097086-8.24045-2</w:t>
        </w:r>
      </w:hyperlink>
      <w:r w:rsidRPr="00D27BB5">
        <w:rPr>
          <w:rFonts w:ascii="Arial" w:hAnsi="Arial" w:cs="Arial"/>
          <w:color w:val="000000"/>
        </w:rPr>
        <w:t>.</w:t>
      </w:r>
    </w:p>
    <w:p w14:paraId="5E1A4D7C"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Craig, H. (2019) </w:t>
      </w:r>
      <w:r w:rsidRPr="00D27BB5">
        <w:rPr>
          <w:rFonts w:ascii="Arial" w:hAnsi="Arial" w:cs="Arial"/>
          <w:i/>
          <w:iCs/>
          <w:color w:val="000000"/>
        </w:rPr>
        <w:t>The Theories of Emotional Intelligence Explained</w:t>
      </w:r>
      <w:r w:rsidRPr="00D27BB5">
        <w:rPr>
          <w:rFonts w:ascii="Arial" w:hAnsi="Arial" w:cs="Arial"/>
          <w:color w:val="000000"/>
        </w:rPr>
        <w:t xml:space="preserve">. Available at: </w:t>
      </w:r>
      <w:hyperlink r:id="rId49" w:history="1">
        <w:r w:rsidRPr="00D27BB5">
          <w:rPr>
            <w:rStyle w:val="Hyperlink"/>
            <w:rFonts w:ascii="Arial" w:hAnsi="Arial" w:cs="Arial"/>
          </w:rPr>
          <w:t>https://positivepsychology.com/emotional-intelligence-theories/</w:t>
        </w:r>
      </w:hyperlink>
      <w:r w:rsidRPr="00D27BB5">
        <w:rPr>
          <w:rFonts w:ascii="Arial" w:hAnsi="Arial" w:cs="Arial"/>
          <w:color w:val="000000"/>
        </w:rPr>
        <w:t xml:space="preserve"> (Accessed: 10 November 2025).</w:t>
      </w:r>
    </w:p>
    <w:p w14:paraId="321B8901"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lastRenderedPageBreak/>
        <w:t>Creel, A. (2011) </w:t>
      </w:r>
      <w:r w:rsidRPr="00D27BB5">
        <w:rPr>
          <w:rFonts w:ascii="Arial" w:hAnsi="Arial" w:cs="Arial"/>
          <w:i/>
          <w:iCs/>
          <w:color w:val="000000"/>
        </w:rPr>
        <w:t>Social Judgment Theory: Summary</w:t>
      </w:r>
      <w:r w:rsidRPr="00D27BB5">
        <w:rPr>
          <w:rFonts w:ascii="Arial" w:hAnsi="Arial" w:cs="Arial"/>
          <w:color w:val="000000"/>
        </w:rPr>
        <w:t xml:space="preserve">. Available at: </w:t>
      </w:r>
      <w:hyperlink r:id="rId50" w:history="1">
        <w:r w:rsidRPr="00D27BB5">
          <w:rPr>
            <w:rStyle w:val="Hyperlink"/>
            <w:rFonts w:ascii="Arial" w:hAnsi="Arial" w:cs="Arial"/>
          </w:rPr>
          <w:t>https://smashtyn.wordpress.com/2011/04/21/social-judgment-theory/</w:t>
        </w:r>
      </w:hyperlink>
      <w:r w:rsidRPr="00D27BB5">
        <w:rPr>
          <w:rFonts w:ascii="Arial" w:hAnsi="Arial" w:cs="Arial"/>
          <w:color w:val="000000"/>
        </w:rPr>
        <w:t xml:space="preserve"> (Accessed: 15 November 2025).</w:t>
      </w:r>
    </w:p>
    <w:p w14:paraId="6563C7F9"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Dahlberg, </w:t>
      </w:r>
      <w:proofErr w:type="spellStart"/>
      <w:r w:rsidRPr="00D27BB5">
        <w:rPr>
          <w:rFonts w:ascii="Arial" w:hAnsi="Arial" w:cs="Arial"/>
          <w:color w:val="000000"/>
        </w:rPr>
        <w:t>M.L</w:t>
      </w:r>
      <w:proofErr w:type="spellEnd"/>
      <w:r w:rsidRPr="00D27BB5">
        <w:rPr>
          <w:rFonts w:ascii="Arial" w:hAnsi="Arial" w:cs="Arial"/>
          <w:color w:val="000000"/>
        </w:rPr>
        <w:t xml:space="preserve">. and Byars-Winston, A. (2019) </w:t>
      </w:r>
      <w:r w:rsidRPr="00D27BB5">
        <w:rPr>
          <w:rFonts w:ascii="Arial" w:hAnsi="Arial" w:cs="Arial"/>
          <w:i/>
          <w:iCs/>
          <w:color w:val="000000"/>
        </w:rPr>
        <w:t>The science of mentoring relationships: What is mentorship?</w:t>
      </w:r>
      <w:r w:rsidRPr="00D27BB5">
        <w:rPr>
          <w:rFonts w:ascii="Arial" w:hAnsi="Arial" w:cs="Arial"/>
          <w:color w:val="000000"/>
        </w:rPr>
        <w:t xml:space="preserve"> National Academies Press (US). Available at: </w:t>
      </w:r>
      <w:hyperlink r:id="rId51" w:history="1">
        <w:r w:rsidRPr="00D27BB5">
          <w:rPr>
            <w:rStyle w:val="Hyperlink"/>
            <w:rFonts w:ascii="Arial" w:hAnsi="Arial" w:cs="Arial"/>
          </w:rPr>
          <w:t>https://www.ncbi.nlm.nih.gov/books/NBK552775/</w:t>
        </w:r>
      </w:hyperlink>
      <w:r w:rsidRPr="00D27BB5">
        <w:rPr>
          <w:rFonts w:ascii="Arial" w:hAnsi="Arial" w:cs="Arial"/>
          <w:color w:val="000000"/>
        </w:rPr>
        <w:t>.</w:t>
      </w:r>
    </w:p>
    <w:p w14:paraId="3FFB88C7" w14:textId="77777777" w:rsidR="00784DD4" w:rsidRPr="00D27BB5" w:rsidRDefault="00784DD4" w:rsidP="00D27BB5">
      <w:pPr>
        <w:spacing w:line="360" w:lineRule="auto"/>
        <w:jc w:val="both"/>
        <w:rPr>
          <w:rFonts w:ascii="Arial" w:hAnsi="Arial" w:cs="Arial"/>
          <w:szCs w:val="24"/>
        </w:rPr>
      </w:pPr>
      <w:r w:rsidRPr="00D27BB5">
        <w:rPr>
          <w:rFonts w:ascii="Arial" w:hAnsi="Arial" w:cs="Arial"/>
          <w:szCs w:val="24"/>
        </w:rPr>
        <w:t xml:space="preserve">Denys, A. (2025) </w:t>
      </w:r>
      <w:r w:rsidRPr="00D27BB5">
        <w:rPr>
          <w:rFonts w:ascii="Arial" w:hAnsi="Arial" w:cs="Arial"/>
          <w:i/>
          <w:iCs/>
          <w:szCs w:val="24"/>
        </w:rPr>
        <w:t>The Role of Motivation in Achieving Career Goals</w:t>
      </w:r>
      <w:r w:rsidRPr="00D27BB5">
        <w:rPr>
          <w:rFonts w:ascii="Arial" w:hAnsi="Arial" w:cs="Arial"/>
          <w:szCs w:val="24"/>
        </w:rPr>
        <w:t xml:space="preserve">. Available at: </w:t>
      </w:r>
      <w:hyperlink r:id="rId52" w:history="1">
        <w:r w:rsidRPr="00D27BB5">
          <w:rPr>
            <w:rStyle w:val="Hyperlink"/>
            <w:rFonts w:ascii="Arial" w:hAnsi="Arial" w:cs="Arial"/>
            <w:szCs w:val="24"/>
          </w:rPr>
          <w:t>https://psychotricks.com/role-of-motivation-in-achieving-career-goals/</w:t>
        </w:r>
      </w:hyperlink>
      <w:r w:rsidRPr="00D27BB5">
        <w:rPr>
          <w:rFonts w:ascii="Arial" w:hAnsi="Arial" w:cs="Arial"/>
          <w:szCs w:val="24"/>
        </w:rPr>
        <w:t xml:space="preserve"> (Accessed: 27 October 2025).</w:t>
      </w:r>
    </w:p>
    <w:p w14:paraId="2FBB14A8" w14:textId="77777777" w:rsidR="00784DD4" w:rsidRPr="00D27BB5" w:rsidRDefault="00784DD4" w:rsidP="00D27BB5">
      <w:pPr>
        <w:pStyle w:val="NormalWeb"/>
        <w:spacing w:before="0" w:beforeAutospacing="0" w:after="0" w:afterAutospacing="0" w:line="360" w:lineRule="atLeast"/>
        <w:jc w:val="both"/>
        <w:rPr>
          <w:rFonts w:ascii="Arial" w:hAnsi="Arial" w:cs="Arial"/>
          <w:color w:val="000000"/>
        </w:rPr>
      </w:pPr>
      <w:r w:rsidRPr="00D27BB5">
        <w:rPr>
          <w:rFonts w:ascii="Arial" w:hAnsi="Arial" w:cs="Arial"/>
          <w:color w:val="000000"/>
        </w:rPr>
        <w:t xml:space="preserve">Department of Health and Social Care (2022) </w:t>
      </w:r>
      <w:proofErr w:type="spellStart"/>
      <w:r w:rsidRPr="00D27BB5">
        <w:rPr>
          <w:rFonts w:ascii="Arial" w:hAnsi="Arial" w:cs="Arial"/>
          <w:i/>
          <w:iCs/>
          <w:color w:val="000000"/>
        </w:rPr>
        <w:t>DHSC</w:t>
      </w:r>
      <w:proofErr w:type="spellEnd"/>
      <w:r w:rsidRPr="00D27BB5">
        <w:rPr>
          <w:rFonts w:ascii="Arial" w:hAnsi="Arial" w:cs="Arial"/>
          <w:i/>
          <w:iCs/>
          <w:color w:val="000000"/>
        </w:rPr>
        <w:t>: evaluation strategy</w:t>
      </w:r>
      <w:r w:rsidRPr="00D27BB5">
        <w:rPr>
          <w:rFonts w:ascii="Arial" w:hAnsi="Arial" w:cs="Arial"/>
          <w:color w:val="000000"/>
        </w:rPr>
        <w:t xml:space="preserve">. Available at: </w:t>
      </w:r>
      <w:hyperlink r:id="rId53" w:anchor=":~:text=dhsc%2Devaluation%2Dstrategy-,Introduction,%2C%20culture%2C%20capacity%20and%20capability" w:history="1">
        <w:r w:rsidRPr="00D27BB5">
          <w:rPr>
            <w:rStyle w:val="Hyperlink"/>
            <w:rFonts w:ascii="Arial" w:hAnsi="Arial" w:cs="Arial"/>
          </w:rPr>
          <w:t>https://www.gov.uk/government/publications/dhsc-evaluation-strategy/dhsc-evaluation-strategy#:~:text=dhsc%2Devaluation%2Dstrategy-,Introduction,%2C%20culture%2C%20capacity%20and%20capability</w:t>
        </w:r>
      </w:hyperlink>
      <w:r w:rsidRPr="00D27BB5">
        <w:rPr>
          <w:rFonts w:ascii="Arial" w:hAnsi="Arial" w:cs="Arial"/>
          <w:color w:val="000000"/>
        </w:rPr>
        <w:t xml:space="preserve"> (Accessed: 29 November 2025).</w:t>
      </w:r>
    </w:p>
    <w:p w14:paraId="37144D1E"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Department of Health and Social Care (2022) </w:t>
      </w:r>
      <w:proofErr w:type="spellStart"/>
      <w:r w:rsidRPr="00D27BB5">
        <w:rPr>
          <w:rFonts w:ascii="Arial" w:hAnsi="Arial" w:cs="Arial"/>
          <w:i/>
          <w:iCs/>
          <w:color w:val="000000"/>
        </w:rPr>
        <w:t>DHSC</w:t>
      </w:r>
      <w:proofErr w:type="spellEnd"/>
      <w:r w:rsidRPr="00D27BB5">
        <w:rPr>
          <w:rFonts w:ascii="Arial" w:hAnsi="Arial" w:cs="Arial"/>
          <w:i/>
          <w:iCs/>
          <w:color w:val="000000"/>
        </w:rPr>
        <w:t>: evaluation strategy</w:t>
      </w:r>
      <w:r w:rsidRPr="00D27BB5">
        <w:rPr>
          <w:rFonts w:ascii="Arial" w:hAnsi="Arial" w:cs="Arial"/>
          <w:color w:val="000000"/>
        </w:rPr>
        <w:t xml:space="preserve">. Available at: </w:t>
      </w:r>
      <w:hyperlink r:id="rId54" w:history="1">
        <w:r w:rsidRPr="00D27BB5">
          <w:rPr>
            <w:rStyle w:val="Hyperlink"/>
            <w:rFonts w:ascii="Arial" w:hAnsi="Arial" w:cs="Arial"/>
          </w:rPr>
          <w:t>https://www.gov.uk/government/publications/dhsc-evaluation-strategy/dhsc-evaluation-strategy</w:t>
        </w:r>
      </w:hyperlink>
      <w:r w:rsidRPr="00D27BB5">
        <w:rPr>
          <w:rFonts w:ascii="Arial" w:hAnsi="Arial" w:cs="Arial"/>
          <w:color w:val="000000"/>
        </w:rPr>
        <w:t xml:space="preserve"> (Accessed: 15 November 2025).</w:t>
      </w:r>
    </w:p>
    <w:p w14:paraId="20DF5ACE"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Department of Health and Social Care (2024) </w:t>
      </w:r>
      <w:r w:rsidRPr="00D27BB5">
        <w:rPr>
          <w:rFonts w:ascii="Arial" w:hAnsi="Arial" w:cs="Arial"/>
          <w:i/>
          <w:iCs/>
          <w:color w:val="000000"/>
        </w:rPr>
        <w:t>The adult social care outcomes framework: handbook of definitions</w:t>
      </w:r>
      <w:r w:rsidRPr="00D27BB5">
        <w:rPr>
          <w:rFonts w:ascii="Arial" w:hAnsi="Arial" w:cs="Arial"/>
          <w:color w:val="000000"/>
        </w:rPr>
        <w:t xml:space="preserve">. Available at: </w:t>
      </w:r>
      <w:hyperlink r:id="rId55" w:history="1">
        <w:r w:rsidRPr="00D27BB5">
          <w:rPr>
            <w:rStyle w:val="Hyperlink"/>
            <w:rFonts w:ascii="Arial" w:hAnsi="Arial" w:cs="Arial"/>
          </w:rPr>
          <w:t>https://www.gov.uk/government/publications/adult-social-care-outcomes-framework-handbook-of-definitions/the-adult-social-care-outcomes-framework-handbook-of-definitions</w:t>
        </w:r>
      </w:hyperlink>
      <w:r w:rsidRPr="00D27BB5">
        <w:rPr>
          <w:rFonts w:ascii="Arial" w:hAnsi="Arial" w:cs="Arial"/>
          <w:color w:val="000000"/>
        </w:rPr>
        <w:t xml:space="preserve"> (Accessed: 15 November 2025).</w:t>
      </w:r>
    </w:p>
    <w:p w14:paraId="33AB61AF" w14:textId="77777777" w:rsidR="00784DD4" w:rsidRPr="00D27BB5" w:rsidRDefault="00784DD4" w:rsidP="00D27BB5">
      <w:pPr>
        <w:pStyle w:val="NormalWeb"/>
        <w:spacing w:before="0" w:beforeAutospacing="0" w:after="0" w:afterAutospacing="0" w:line="360" w:lineRule="atLeast"/>
        <w:jc w:val="both"/>
        <w:rPr>
          <w:rFonts w:ascii="Arial" w:hAnsi="Arial" w:cs="Arial"/>
          <w:color w:val="000000"/>
        </w:rPr>
      </w:pPr>
      <w:r w:rsidRPr="00D27BB5">
        <w:rPr>
          <w:rFonts w:ascii="Arial" w:hAnsi="Arial" w:cs="Arial"/>
          <w:color w:val="000000"/>
        </w:rPr>
        <w:t>Faculty of Public Health (2018) </w:t>
      </w:r>
      <w:r w:rsidRPr="00D27BB5">
        <w:rPr>
          <w:rFonts w:ascii="Arial" w:hAnsi="Arial" w:cs="Arial"/>
          <w:i/>
          <w:iCs/>
          <w:color w:val="000000"/>
        </w:rPr>
        <w:t>Study design for assessing effectiveness, efficiency and acceptability of services including measures of structure, process, service quality, and outcome of health care</w:t>
      </w:r>
      <w:r w:rsidRPr="00D27BB5">
        <w:rPr>
          <w:rFonts w:ascii="Arial" w:hAnsi="Arial" w:cs="Arial"/>
          <w:color w:val="000000"/>
        </w:rPr>
        <w:t xml:space="preserve">. Available at: </w:t>
      </w:r>
      <w:hyperlink r:id="rId56" w:history="1">
        <w:r w:rsidRPr="00D27BB5">
          <w:rPr>
            <w:rStyle w:val="Hyperlink"/>
            <w:rFonts w:ascii="Arial" w:hAnsi="Arial" w:cs="Arial"/>
          </w:rPr>
          <w:t>https://www.healthknowledge.org.uk/public-health-textbook/research-methods/1c-health-care-evaluation-health-care-assessment/study-design-assessing-effectiveness</w:t>
        </w:r>
      </w:hyperlink>
      <w:r w:rsidRPr="00D27BB5">
        <w:rPr>
          <w:rFonts w:ascii="Arial" w:hAnsi="Arial" w:cs="Arial"/>
          <w:color w:val="000000"/>
        </w:rPr>
        <w:t xml:space="preserve"> (Accessed: 29 November 2025).</w:t>
      </w:r>
    </w:p>
    <w:p w14:paraId="50CF500A"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Future Learn (2025) </w:t>
      </w:r>
      <w:r w:rsidRPr="00D27BB5">
        <w:rPr>
          <w:rFonts w:ascii="Arial" w:hAnsi="Arial" w:cs="Arial"/>
          <w:i/>
          <w:iCs/>
          <w:color w:val="000000"/>
        </w:rPr>
        <w:t>Social Care Values and Behaviours</w:t>
      </w:r>
      <w:r w:rsidRPr="00D27BB5">
        <w:rPr>
          <w:rFonts w:ascii="Arial" w:hAnsi="Arial" w:cs="Arial"/>
          <w:color w:val="000000"/>
        </w:rPr>
        <w:t xml:space="preserve">. Available at: </w:t>
      </w:r>
      <w:hyperlink r:id="rId57" w:history="1">
        <w:r w:rsidRPr="00D27BB5">
          <w:rPr>
            <w:rStyle w:val="Hyperlink"/>
            <w:rFonts w:ascii="Arial" w:hAnsi="Arial" w:cs="Arial"/>
          </w:rPr>
          <w:t>https://www.futurelearn.com/info/courses/step-into-social-care/0/steps/159258</w:t>
        </w:r>
      </w:hyperlink>
      <w:r w:rsidRPr="00D27BB5">
        <w:rPr>
          <w:rFonts w:ascii="Arial" w:hAnsi="Arial" w:cs="Arial"/>
          <w:color w:val="000000"/>
        </w:rPr>
        <w:t xml:space="preserve"> (Accessed: 16 November 2025).</w:t>
      </w:r>
    </w:p>
    <w:p w14:paraId="3C3E64D4" w14:textId="77777777" w:rsidR="00784DD4" w:rsidRPr="00D27BB5" w:rsidRDefault="00784DD4" w:rsidP="00D27BB5">
      <w:pPr>
        <w:pStyle w:val="NormalWeb"/>
        <w:spacing w:before="0" w:beforeAutospacing="0" w:after="0" w:afterAutospacing="0" w:line="360" w:lineRule="atLeast"/>
        <w:jc w:val="both"/>
        <w:rPr>
          <w:rFonts w:ascii="Arial" w:hAnsi="Arial" w:cs="Arial"/>
          <w:color w:val="000000"/>
        </w:rPr>
      </w:pPr>
      <w:r w:rsidRPr="00D27BB5">
        <w:rPr>
          <w:rFonts w:ascii="Arial" w:hAnsi="Arial" w:cs="Arial"/>
          <w:color w:val="000000"/>
        </w:rPr>
        <w:t xml:space="preserve">Geurts, </w:t>
      </w:r>
      <w:proofErr w:type="spellStart"/>
      <w:r w:rsidRPr="00D27BB5">
        <w:rPr>
          <w:rFonts w:ascii="Arial" w:hAnsi="Arial" w:cs="Arial"/>
          <w:color w:val="000000"/>
        </w:rPr>
        <w:t>E.M.A</w:t>
      </w:r>
      <w:proofErr w:type="spellEnd"/>
      <w:r w:rsidRPr="00D27BB5">
        <w:rPr>
          <w:rFonts w:ascii="Arial" w:hAnsi="Arial" w:cs="Arial"/>
          <w:color w:val="000000"/>
        </w:rPr>
        <w:t xml:space="preserve">., </w:t>
      </w:r>
      <w:proofErr w:type="spellStart"/>
      <w:r w:rsidRPr="00D27BB5">
        <w:rPr>
          <w:rFonts w:ascii="Arial" w:hAnsi="Arial" w:cs="Arial"/>
          <w:color w:val="000000"/>
        </w:rPr>
        <w:t>Pittens</w:t>
      </w:r>
      <w:proofErr w:type="spellEnd"/>
      <w:r w:rsidRPr="00D27BB5">
        <w:rPr>
          <w:rFonts w:ascii="Arial" w:hAnsi="Arial" w:cs="Arial"/>
          <w:color w:val="000000"/>
        </w:rPr>
        <w:t xml:space="preserve">, </w:t>
      </w:r>
      <w:proofErr w:type="spellStart"/>
      <w:r w:rsidRPr="00D27BB5">
        <w:rPr>
          <w:rFonts w:ascii="Arial" w:hAnsi="Arial" w:cs="Arial"/>
          <w:color w:val="000000"/>
        </w:rPr>
        <w:t>C.A.C.M</w:t>
      </w:r>
      <w:proofErr w:type="spellEnd"/>
      <w:r w:rsidRPr="00D27BB5">
        <w:rPr>
          <w:rFonts w:ascii="Arial" w:hAnsi="Arial" w:cs="Arial"/>
          <w:color w:val="000000"/>
        </w:rPr>
        <w:t xml:space="preserve">., Boland, G., van </w:t>
      </w:r>
      <w:proofErr w:type="spellStart"/>
      <w:r w:rsidRPr="00D27BB5">
        <w:rPr>
          <w:rFonts w:ascii="Arial" w:hAnsi="Arial" w:cs="Arial"/>
          <w:color w:val="000000"/>
        </w:rPr>
        <w:t>Dulmen</w:t>
      </w:r>
      <w:proofErr w:type="spellEnd"/>
      <w:r w:rsidRPr="00D27BB5">
        <w:rPr>
          <w:rFonts w:ascii="Arial" w:hAnsi="Arial" w:cs="Arial"/>
          <w:color w:val="000000"/>
        </w:rPr>
        <w:t xml:space="preserve">, S. and </w:t>
      </w:r>
      <w:proofErr w:type="spellStart"/>
      <w:r w:rsidRPr="00D27BB5">
        <w:rPr>
          <w:rFonts w:ascii="Arial" w:hAnsi="Arial" w:cs="Arial"/>
          <w:color w:val="000000"/>
        </w:rPr>
        <w:t>Noordman</w:t>
      </w:r>
      <w:proofErr w:type="spellEnd"/>
      <w:r w:rsidRPr="00D27BB5">
        <w:rPr>
          <w:rFonts w:ascii="Arial" w:hAnsi="Arial" w:cs="Arial"/>
          <w:color w:val="000000"/>
        </w:rPr>
        <w:t xml:space="preserve">, J. (2021) ‘Persuasive communication in medical decision-making during consultations with patients with limited health literacy in hospital-based palliative care’, </w:t>
      </w:r>
      <w:r w:rsidRPr="00D27BB5">
        <w:rPr>
          <w:rFonts w:ascii="Arial" w:hAnsi="Arial" w:cs="Arial"/>
          <w:i/>
          <w:iCs/>
          <w:color w:val="000000"/>
        </w:rPr>
        <w:t xml:space="preserve">Patient Education and </w:t>
      </w:r>
      <w:proofErr w:type="spellStart"/>
      <w:r w:rsidRPr="00D27BB5">
        <w:rPr>
          <w:rFonts w:ascii="Arial" w:hAnsi="Arial" w:cs="Arial"/>
          <w:i/>
          <w:iCs/>
          <w:color w:val="000000"/>
        </w:rPr>
        <w:t>Counseling</w:t>
      </w:r>
      <w:proofErr w:type="spellEnd"/>
      <w:r w:rsidRPr="00D27BB5">
        <w:rPr>
          <w:rFonts w:ascii="Arial" w:hAnsi="Arial" w:cs="Arial"/>
          <w:color w:val="000000"/>
        </w:rPr>
        <w:t xml:space="preserve">, 105(5). Available at: </w:t>
      </w:r>
      <w:hyperlink r:id="rId58" w:history="1">
        <w:r w:rsidRPr="00D27BB5">
          <w:rPr>
            <w:rStyle w:val="Hyperlink"/>
            <w:rFonts w:ascii="Arial" w:hAnsi="Arial" w:cs="Arial"/>
          </w:rPr>
          <w:t>https://doi.org/10.1016/j.pec.2021.08.022</w:t>
        </w:r>
      </w:hyperlink>
      <w:r w:rsidRPr="00D27BB5">
        <w:rPr>
          <w:rFonts w:ascii="Arial" w:hAnsi="Arial" w:cs="Arial"/>
          <w:color w:val="000000"/>
        </w:rPr>
        <w:t xml:space="preserve">. </w:t>
      </w:r>
    </w:p>
    <w:p w14:paraId="40AEE0A6"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proofErr w:type="spellStart"/>
      <w:r w:rsidRPr="00D27BB5">
        <w:rPr>
          <w:rFonts w:ascii="Arial" w:hAnsi="Arial" w:cs="Arial"/>
          <w:color w:val="000000"/>
        </w:rPr>
        <w:lastRenderedPageBreak/>
        <w:t>Globy</w:t>
      </w:r>
      <w:proofErr w:type="spellEnd"/>
      <w:r w:rsidRPr="00D27BB5">
        <w:rPr>
          <w:rFonts w:ascii="Arial" w:hAnsi="Arial" w:cs="Arial"/>
          <w:color w:val="000000"/>
        </w:rPr>
        <w:t xml:space="preserve"> (2024). </w:t>
      </w:r>
      <w:r w:rsidRPr="00D27BB5">
        <w:rPr>
          <w:rFonts w:ascii="Arial" w:hAnsi="Arial" w:cs="Arial"/>
          <w:i/>
          <w:iCs/>
          <w:color w:val="000000"/>
        </w:rPr>
        <w:t>What is Goal Setting?</w:t>
      </w:r>
      <w:r w:rsidRPr="00D27BB5">
        <w:rPr>
          <w:rFonts w:ascii="Arial" w:hAnsi="Arial" w:cs="Arial"/>
          <w:color w:val="000000"/>
        </w:rPr>
        <w:t xml:space="preserve"> Available at: </w:t>
      </w:r>
      <w:hyperlink r:id="rId59" w:history="1">
        <w:r w:rsidRPr="00D27BB5">
          <w:rPr>
            <w:rStyle w:val="Hyperlink"/>
            <w:rFonts w:ascii="Arial" w:hAnsi="Arial" w:cs="Arial"/>
          </w:rPr>
          <w:t>https://gogloby.io/glossary/goal-setting/</w:t>
        </w:r>
      </w:hyperlink>
      <w:r w:rsidRPr="00D27BB5">
        <w:rPr>
          <w:rFonts w:ascii="Arial" w:hAnsi="Arial" w:cs="Arial"/>
          <w:color w:val="000000"/>
        </w:rPr>
        <w:t xml:space="preserve"> (Accessed: 10 November 2025).</w:t>
      </w:r>
    </w:p>
    <w:p w14:paraId="0FED0CA9"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Government Analysis Function (2025) </w:t>
      </w:r>
      <w:r w:rsidRPr="00D27BB5">
        <w:rPr>
          <w:rFonts w:ascii="Arial" w:hAnsi="Arial" w:cs="Arial"/>
          <w:i/>
          <w:iCs/>
          <w:color w:val="000000"/>
        </w:rPr>
        <w:t>The Theory of Change Process – Guidance for Outcome Delivery Plans – Government Analysis Function</w:t>
      </w:r>
      <w:r w:rsidRPr="00D27BB5">
        <w:rPr>
          <w:rFonts w:ascii="Arial" w:hAnsi="Arial" w:cs="Arial"/>
          <w:color w:val="000000"/>
        </w:rPr>
        <w:t xml:space="preserve">. Available at: </w:t>
      </w:r>
      <w:hyperlink r:id="rId60" w:history="1">
        <w:r w:rsidRPr="00D27BB5">
          <w:rPr>
            <w:rStyle w:val="Hyperlink"/>
            <w:rFonts w:ascii="Arial" w:hAnsi="Arial" w:cs="Arial"/>
          </w:rPr>
          <w:t>https://analysisfunction.civilservice.gov.uk/policy-store/the-analysis-function-theory-of-change-toolkit/</w:t>
        </w:r>
      </w:hyperlink>
      <w:r w:rsidRPr="00D27BB5">
        <w:rPr>
          <w:rFonts w:ascii="Arial" w:hAnsi="Arial" w:cs="Arial"/>
          <w:color w:val="000000"/>
        </w:rPr>
        <w:t xml:space="preserve"> (Accessed: 23 November 2025).</w:t>
      </w:r>
    </w:p>
    <w:p w14:paraId="140B6665"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Hodder, D. (2022) </w:t>
      </w:r>
      <w:r w:rsidRPr="00D27BB5">
        <w:rPr>
          <w:rFonts w:ascii="Arial" w:hAnsi="Arial" w:cs="Arial"/>
          <w:i/>
          <w:iCs/>
          <w:color w:val="000000"/>
        </w:rPr>
        <w:t>The 6 Cs of Health and Social Care</w:t>
      </w:r>
      <w:r w:rsidRPr="00D27BB5">
        <w:rPr>
          <w:rFonts w:ascii="Arial" w:hAnsi="Arial" w:cs="Arial"/>
          <w:color w:val="000000"/>
        </w:rPr>
        <w:t xml:space="preserve">. Available at: </w:t>
      </w:r>
      <w:hyperlink r:id="rId61" w:history="1">
        <w:r w:rsidRPr="00D27BB5">
          <w:rPr>
            <w:rStyle w:val="Hyperlink"/>
            <w:rFonts w:ascii="Arial" w:hAnsi="Arial" w:cs="Arial"/>
          </w:rPr>
          <w:t>https://www.davidhodder.com/the-6-cs-of-health-and-social-care/</w:t>
        </w:r>
      </w:hyperlink>
      <w:r w:rsidRPr="00D27BB5">
        <w:rPr>
          <w:rFonts w:ascii="Arial" w:hAnsi="Arial" w:cs="Arial"/>
          <w:color w:val="000000"/>
        </w:rPr>
        <w:t xml:space="preserve"> (Accessed: 16 November 2025).</w:t>
      </w:r>
    </w:p>
    <w:p w14:paraId="1463F09C"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Jeong, Y.H., Healy, L.C. and McEwan, D. (2023) ‘The Application of Goal Setting Theory to Goal Setting Interventions in sport: a Systematic Review’, </w:t>
      </w:r>
      <w:r w:rsidRPr="00D27BB5">
        <w:rPr>
          <w:rFonts w:ascii="Arial" w:hAnsi="Arial" w:cs="Arial"/>
          <w:i/>
          <w:iCs/>
          <w:color w:val="000000"/>
        </w:rPr>
        <w:t>International Review of Sport and Exercise Psychology</w:t>
      </w:r>
      <w:r w:rsidRPr="00D27BB5">
        <w:rPr>
          <w:rFonts w:ascii="Arial" w:hAnsi="Arial" w:cs="Arial"/>
          <w:color w:val="000000"/>
        </w:rPr>
        <w:t xml:space="preserve">, 16(1), pp.1–26. Available at: </w:t>
      </w:r>
      <w:hyperlink r:id="rId62" w:history="1">
        <w:r w:rsidRPr="00D27BB5">
          <w:rPr>
            <w:rStyle w:val="Hyperlink"/>
            <w:rFonts w:ascii="Arial" w:hAnsi="Arial" w:cs="Arial"/>
          </w:rPr>
          <w:t>https://www.tandfonline.com/doi/full/10.1080/1750984X.2021.1901298</w:t>
        </w:r>
      </w:hyperlink>
      <w:r w:rsidRPr="00D27BB5">
        <w:rPr>
          <w:rFonts w:ascii="Arial" w:hAnsi="Arial" w:cs="Arial"/>
          <w:color w:val="000000"/>
        </w:rPr>
        <w:t>.</w:t>
      </w:r>
    </w:p>
    <w:p w14:paraId="591241D3"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Jepson, R., Baker, G., Sivaramakrishnan, D., Manner, J., Parker, R., Lloyd, S. and Stoddart, A. (2022) ‘Process evaluation: methods and results’, </w:t>
      </w:r>
      <w:r w:rsidRPr="00D27BB5">
        <w:rPr>
          <w:rFonts w:ascii="Arial" w:hAnsi="Arial" w:cs="Arial"/>
          <w:i/>
          <w:iCs/>
          <w:color w:val="000000"/>
        </w:rPr>
        <w:t>National Library of Medicine</w:t>
      </w:r>
      <w:r w:rsidRPr="00D27BB5">
        <w:rPr>
          <w:rFonts w:ascii="Arial" w:hAnsi="Arial" w:cs="Arial"/>
          <w:color w:val="000000"/>
        </w:rPr>
        <w:t xml:space="preserve">. Available at: </w:t>
      </w:r>
      <w:hyperlink r:id="rId63" w:history="1">
        <w:r w:rsidRPr="00D27BB5">
          <w:rPr>
            <w:rStyle w:val="Hyperlink"/>
            <w:rFonts w:ascii="Arial" w:hAnsi="Arial" w:cs="Arial"/>
          </w:rPr>
          <w:t>https://www.ncbi.nlm.nih.gov/books/NBK587733/</w:t>
        </w:r>
      </w:hyperlink>
      <w:r w:rsidRPr="00D27BB5">
        <w:rPr>
          <w:rFonts w:ascii="Arial" w:hAnsi="Arial" w:cs="Arial"/>
          <w:color w:val="000000"/>
        </w:rPr>
        <w:t>.</w:t>
      </w:r>
    </w:p>
    <w:p w14:paraId="2C741B7D"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Laranjo, L. (2016) ‘Social Media and Health </w:t>
      </w:r>
      <w:proofErr w:type="spellStart"/>
      <w:r w:rsidRPr="00D27BB5">
        <w:rPr>
          <w:rFonts w:ascii="Arial" w:hAnsi="Arial" w:cs="Arial"/>
          <w:color w:val="000000"/>
        </w:rPr>
        <w:t>Behavior</w:t>
      </w:r>
      <w:proofErr w:type="spellEnd"/>
      <w:r w:rsidRPr="00D27BB5">
        <w:rPr>
          <w:rFonts w:ascii="Arial" w:hAnsi="Arial" w:cs="Arial"/>
          <w:color w:val="000000"/>
        </w:rPr>
        <w:t xml:space="preserve"> Change’, </w:t>
      </w:r>
      <w:r w:rsidRPr="00D27BB5">
        <w:rPr>
          <w:rFonts w:ascii="Arial" w:hAnsi="Arial" w:cs="Arial"/>
          <w:i/>
          <w:iCs/>
          <w:color w:val="000000"/>
        </w:rPr>
        <w:t>Participatory Health Through social media</w:t>
      </w:r>
      <w:r w:rsidRPr="00D27BB5">
        <w:rPr>
          <w:rFonts w:ascii="Arial" w:hAnsi="Arial" w:cs="Arial"/>
          <w:color w:val="000000"/>
        </w:rPr>
        <w:t xml:space="preserve">, 6, pp.83–111. Available at: </w:t>
      </w:r>
      <w:hyperlink r:id="rId64" w:history="1">
        <w:r w:rsidRPr="00D27BB5">
          <w:rPr>
            <w:rStyle w:val="Hyperlink"/>
            <w:rFonts w:ascii="Arial" w:hAnsi="Arial" w:cs="Arial"/>
          </w:rPr>
          <w:t>https://doi.org/10.1016/b978-0-12-809269-9.00006-2</w:t>
        </w:r>
      </w:hyperlink>
      <w:r w:rsidRPr="00D27BB5">
        <w:rPr>
          <w:rFonts w:ascii="Arial" w:hAnsi="Arial" w:cs="Arial"/>
          <w:color w:val="000000"/>
        </w:rPr>
        <w:t>.</w:t>
      </w:r>
    </w:p>
    <w:p w14:paraId="7D4F4A19" w14:textId="77777777" w:rsidR="00784DD4" w:rsidRPr="00D27BB5" w:rsidRDefault="00784DD4" w:rsidP="00D27BB5">
      <w:pPr>
        <w:pStyle w:val="NormalWeb"/>
        <w:spacing w:line="360" w:lineRule="auto"/>
        <w:jc w:val="both"/>
        <w:rPr>
          <w:rFonts w:ascii="Arial" w:hAnsi="Arial" w:cs="Arial"/>
          <w:color w:val="333333"/>
        </w:rPr>
      </w:pPr>
      <w:r w:rsidRPr="00D27BB5">
        <w:rPr>
          <w:rFonts w:ascii="Arial" w:hAnsi="Arial" w:cs="Arial"/>
          <w:color w:val="333333"/>
        </w:rPr>
        <w:t>Locke, E. A. and Latham, G. P. (2019) ‘The development of goal setting theory: A half century retrospective’, </w:t>
      </w:r>
      <w:r w:rsidRPr="00D27BB5">
        <w:rPr>
          <w:rStyle w:val="citationsource-journal"/>
          <w:rFonts w:ascii="Arial" w:eastAsiaTheme="majorEastAsia" w:hAnsi="Arial" w:cs="Arial"/>
          <w:i/>
          <w:iCs/>
          <w:color w:val="333333"/>
        </w:rPr>
        <w:t>Motivation Science</w:t>
      </w:r>
      <w:r w:rsidRPr="00D27BB5">
        <w:rPr>
          <w:rFonts w:ascii="Arial" w:hAnsi="Arial" w:cs="Arial"/>
          <w:color w:val="333333"/>
        </w:rPr>
        <w:t xml:space="preserve">, 5(2), 93–105. Available at: </w:t>
      </w:r>
      <w:hyperlink r:id="rId65" w:history="1">
        <w:r w:rsidRPr="00D27BB5">
          <w:rPr>
            <w:rStyle w:val="Hyperlink"/>
            <w:rFonts w:ascii="Arial" w:hAnsi="Arial" w:cs="Arial"/>
          </w:rPr>
          <w:t>https://doi.org/10.1037/mot0000127</w:t>
        </w:r>
      </w:hyperlink>
      <w:r w:rsidRPr="00D27BB5">
        <w:rPr>
          <w:rFonts w:ascii="Arial" w:hAnsi="Arial" w:cs="Arial"/>
          <w:color w:val="333333"/>
        </w:rPr>
        <w:t>.</w:t>
      </w:r>
    </w:p>
    <w:p w14:paraId="65DA8A0E"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‌McLeod, S. (2025) </w:t>
      </w:r>
      <w:r w:rsidRPr="00D27BB5">
        <w:rPr>
          <w:rFonts w:ascii="Arial" w:hAnsi="Arial" w:cs="Arial"/>
          <w:i/>
          <w:iCs/>
          <w:color w:val="000000"/>
        </w:rPr>
        <w:t>Maslow’s hierarchy of needs</w:t>
      </w:r>
      <w:r w:rsidRPr="00D27BB5">
        <w:rPr>
          <w:rFonts w:ascii="Arial" w:hAnsi="Arial" w:cs="Arial"/>
          <w:color w:val="000000"/>
        </w:rPr>
        <w:t xml:space="preserve">. Available at: </w:t>
      </w:r>
      <w:hyperlink r:id="rId66" w:history="1">
        <w:r w:rsidRPr="00D27BB5">
          <w:rPr>
            <w:rStyle w:val="Hyperlink"/>
            <w:rFonts w:ascii="Arial" w:hAnsi="Arial" w:cs="Arial"/>
          </w:rPr>
          <w:t>https://www.simplypsychology.org/maslow.html</w:t>
        </w:r>
      </w:hyperlink>
      <w:r w:rsidRPr="00D27BB5">
        <w:rPr>
          <w:rFonts w:ascii="Arial" w:hAnsi="Arial" w:cs="Arial"/>
          <w:color w:val="000000"/>
        </w:rPr>
        <w:t>. (Accessed: 1 November 2025).</w:t>
      </w:r>
    </w:p>
    <w:p w14:paraId="0BEF275C"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Nguyen, N. (2024) </w:t>
      </w:r>
      <w:r w:rsidRPr="00D27BB5">
        <w:rPr>
          <w:rFonts w:ascii="Arial" w:hAnsi="Arial" w:cs="Arial"/>
          <w:i/>
          <w:iCs/>
          <w:color w:val="000000"/>
        </w:rPr>
        <w:t>Measure learning outcomes: Challenges and best strategies</w:t>
      </w:r>
      <w:r w:rsidRPr="00D27BB5">
        <w:rPr>
          <w:rFonts w:ascii="Arial" w:hAnsi="Arial" w:cs="Arial"/>
          <w:color w:val="000000"/>
        </w:rPr>
        <w:t xml:space="preserve">. [online] Feedbackfruits.com. Available at: </w:t>
      </w:r>
      <w:hyperlink r:id="rId67" w:history="1">
        <w:r w:rsidRPr="00D27BB5">
          <w:rPr>
            <w:rStyle w:val="Hyperlink"/>
            <w:rFonts w:ascii="Arial" w:hAnsi="Arial" w:cs="Arial"/>
          </w:rPr>
          <w:t>https://feedbackfruits.com/blog/measuring-learning-outcomes-benefits-and-challenges</w:t>
        </w:r>
      </w:hyperlink>
      <w:r w:rsidRPr="00D27BB5">
        <w:rPr>
          <w:rFonts w:ascii="Arial" w:hAnsi="Arial" w:cs="Arial"/>
          <w:color w:val="000000"/>
        </w:rPr>
        <w:t xml:space="preserve"> (Accessed: 23 November 2025).</w:t>
      </w:r>
    </w:p>
    <w:p w14:paraId="70C5B9F4"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Noori, R. (2023) </w:t>
      </w:r>
      <w:r w:rsidRPr="00D27BB5">
        <w:rPr>
          <w:rFonts w:ascii="Arial" w:hAnsi="Arial" w:cs="Arial"/>
          <w:i/>
          <w:iCs/>
          <w:color w:val="000000"/>
        </w:rPr>
        <w:t xml:space="preserve">What Are Work Values? 21 Examples and How </w:t>
      </w:r>
      <w:proofErr w:type="gramStart"/>
      <w:r w:rsidRPr="00D27BB5">
        <w:rPr>
          <w:rFonts w:ascii="Arial" w:hAnsi="Arial" w:cs="Arial"/>
          <w:i/>
          <w:iCs/>
          <w:color w:val="000000"/>
        </w:rPr>
        <w:t>To</w:t>
      </w:r>
      <w:proofErr w:type="gramEnd"/>
      <w:r w:rsidRPr="00D27BB5">
        <w:rPr>
          <w:rFonts w:ascii="Arial" w:hAnsi="Arial" w:cs="Arial"/>
          <w:i/>
          <w:iCs/>
          <w:color w:val="000000"/>
        </w:rPr>
        <w:t xml:space="preserve"> Define Your Own</w:t>
      </w:r>
      <w:r w:rsidRPr="00D27BB5">
        <w:rPr>
          <w:rFonts w:ascii="Arial" w:hAnsi="Arial" w:cs="Arial"/>
          <w:color w:val="000000"/>
        </w:rPr>
        <w:t xml:space="preserve">. Available at: </w:t>
      </w:r>
      <w:hyperlink r:id="rId68" w:history="1">
        <w:r w:rsidRPr="00D27BB5">
          <w:rPr>
            <w:rStyle w:val="Hyperlink"/>
            <w:rFonts w:ascii="Arial" w:hAnsi="Arial" w:cs="Arial"/>
          </w:rPr>
          <w:t>https://spotlight.beapplied.com/posts/what-are-work-values-21-examples-and-how-to-define-your-own</w:t>
        </w:r>
      </w:hyperlink>
      <w:r w:rsidRPr="00D27BB5">
        <w:rPr>
          <w:rFonts w:ascii="Arial" w:hAnsi="Arial" w:cs="Arial"/>
          <w:color w:val="000000"/>
        </w:rPr>
        <w:t xml:space="preserve"> (Accessed: 15 November 2025).</w:t>
      </w:r>
    </w:p>
    <w:p w14:paraId="6C7BB50E"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lastRenderedPageBreak/>
        <w:t xml:space="preserve">Northern Healthcare (2021) </w:t>
      </w:r>
      <w:r w:rsidRPr="00D27BB5">
        <w:rPr>
          <w:rFonts w:ascii="Arial" w:hAnsi="Arial" w:cs="Arial"/>
          <w:i/>
          <w:iCs/>
          <w:color w:val="000000"/>
        </w:rPr>
        <w:t>The 6 Cs in Health and Social Care</w:t>
      </w:r>
      <w:r w:rsidRPr="00D27BB5">
        <w:rPr>
          <w:rFonts w:ascii="Arial" w:hAnsi="Arial" w:cs="Arial"/>
          <w:color w:val="000000"/>
        </w:rPr>
        <w:t xml:space="preserve">. Available at: </w:t>
      </w:r>
      <w:hyperlink r:id="rId69" w:history="1">
        <w:r w:rsidRPr="00D27BB5">
          <w:rPr>
            <w:rStyle w:val="Hyperlink"/>
            <w:rFonts w:ascii="Arial" w:hAnsi="Arial" w:cs="Arial"/>
          </w:rPr>
          <w:t>https://www.northernhealthcare.org.uk/news-resources/the-6-cs-in-health-and-social-care/</w:t>
        </w:r>
      </w:hyperlink>
      <w:r w:rsidRPr="00D27BB5">
        <w:rPr>
          <w:rFonts w:ascii="Arial" w:hAnsi="Arial" w:cs="Arial"/>
          <w:color w:val="000000"/>
        </w:rPr>
        <w:t xml:space="preserve"> (Accessed: 16 November 2025).</w:t>
      </w:r>
    </w:p>
    <w:p w14:paraId="60DDDE2F"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Office for Health Improvement and Disparities (2018) </w:t>
      </w:r>
      <w:r w:rsidRPr="00D27BB5">
        <w:rPr>
          <w:rFonts w:ascii="Arial" w:hAnsi="Arial" w:cs="Arial"/>
          <w:i/>
          <w:iCs/>
          <w:color w:val="000000"/>
        </w:rPr>
        <w:t>Process evaluation: evaluation in health and wellbeing</w:t>
      </w:r>
      <w:r w:rsidRPr="00D27BB5">
        <w:rPr>
          <w:rFonts w:ascii="Arial" w:hAnsi="Arial" w:cs="Arial"/>
          <w:color w:val="000000"/>
        </w:rPr>
        <w:t xml:space="preserve">. Available at: </w:t>
      </w:r>
      <w:hyperlink r:id="rId70" w:history="1">
        <w:r w:rsidRPr="00D27BB5">
          <w:rPr>
            <w:rStyle w:val="Hyperlink"/>
            <w:rFonts w:ascii="Arial" w:hAnsi="Arial" w:cs="Arial"/>
          </w:rPr>
          <w:t>https://www.gov.uk/guidance/evaluation-in-health-and-wellbeing-process</w:t>
        </w:r>
      </w:hyperlink>
      <w:r w:rsidRPr="00D27BB5">
        <w:rPr>
          <w:rFonts w:ascii="Arial" w:hAnsi="Arial" w:cs="Arial"/>
          <w:color w:val="000000"/>
        </w:rPr>
        <w:t xml:space="preserve"> (Accessed: 15 November 2025).</w:t>
      </w:r>
    </w:p>
    <w:p w14:paraId="3AA193E8"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Park, E.R., Luberto, C.M., Chad-Friedman, E., Traeger, L., Hall, D.L., Perez, </w:t>
      </w:r>
      <w:proofErr w:type="spellStart"/>
      <w:r w:rsidRPr="00D27BB5">
        <w:rPr>
          <w:rFonts w:ascii="Arial" w:hAnsi="Arial" w:cs="Arial"/>
          <w:color w:val="000000"/>
        </w:rPr>
        <w:t>G.K</w:t>
      </w:r>
      <w:proofErr w:type="spellEnd"/>
      <w:r w:rsidRPr="00D27BB5">
        <w:rPr>
          <w:rFonts w:ascii="Arial" w:hAnsi="Arial" w:cs="Arial"/>
          <w:color w:val="000000"/>
        </w:rPr>
        <w:t xml:space="preserve">., Goshe, B., </w:t>
      </w:r>
      <w:proofErr w:type="spellStart"/>
      <w:r w:rsidRPr="00D27BB5">
        <w:rPr>
          <w:rFonts w:ascii="Arial" w:hAnsi="Arial" w:cs="Arial"/>
          <w:color w:val="000000"/>
        </w:rPr>
        <w:t>Vranceanu</w:t>
      </w:r>
      <w:proofErr w:type="spellEnd"/>
      <w:r w:rsidRPr="00D27BB5">
        <w:rPr>
          <w:rFonts w:ascii="Arial" w:hAnsi="Arial" w:cs="Arial"/>
          <w:color w:val="000000"/>
        </w:rPr>
        <w:t xml:space="preserve">, A.-M., Baim, M., Denninger, </w:t>
      </w:r>
      <w:proofErr w:type="spellStart"/>
      <w:r w:rsidRPr="00D27BB5">
        <w:rPr>
          <w:rFonts w:ascii="Arial" w:hAnsi="Arial" w:cs="Arial"/>
          <w:color w:val="000000"/>
        </w:rPr>
        <w:t>J.W</w:t>
      </w:r>
      <w:proofErr w:type="spellEnd"/>
      <w:r w:rsidRPr="00D27BB5">
        <w:rPr>
          <w:rFonts w:ascii="Arial" w:hAnsi="Arial" w:cs="Arial"/>
          <w:color w:val="000000"/>
        </w:rPr>
        <w:t>., Fricchione, G., Benson, H. and Lechner, S.C. (2021) ‘A comprehensive resiliency framework: theoretical model, treatment, and evaluation’, </w:t>
      </w:r>
      <w:r w:rsidRPr="00D27BB5">
        <w:rPr>
          <w:rFonts w:ascii="Arial" w:hAnsi="Arial" w:cs="Arial"/>
          <w:i/>
          <w:iCs/>
          <w:color w:val="000000"/>
        </w:rPr>
        <w:t>Global Advances in Health and Medicine</w:t>
      </w:r>
      <w:r w:rsidRPr="00D27BB5">
        <w:rPr>
          <w:rFonts w:ascii="Arial" w:hAnsi="Arial" w:cs="Arial"/>
          <w:color w:val="000000"/>
        </w:rPr>
        <w:t xml:space="preserve">, 10(10), p.216495612110003. Available at: </w:t>
      </w:r>
      <w:hyperlink r:id="rId71" w:history="1">
        <w:r w:rsidRPr="00D27BB5">
          <w:rPr>
            <w:rStyle w:val="Hyperlink"/>
            <w:rFonts w:ascii="Arial" w:hAnsi="Arial" w:cs="Arial"/>
          </w:rPr>
          <w:t>https://doi.org/10.1177/21649561211000306</w:t>
        </w:r>
      </w:hyperlink>
      <w:r w:rsidRPr="00D27BB5">
        <w:rPr>
          <w:rFonts w:ascii="Arial" w:hAnsi="Arial" w:cs="Arial"/>
          <w:color w:val="000000"/>
        </w:rPr>
        <w:t>.</w:t>
      </w:r>
    </w:p>
    <w:p w14:paraId="63B3F529"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Psychology Today (2020) </w:t>
      </w:r>
      <w:r w:rsidRPr="00D27BB5">
        <w:rPr>
          <w:rFonts w:ascii="Arial" w:hAnsi="Arial" w:cs="Arial"/>
          <w:i/>
          <w:iCs/>
          <w:color w:val="000000"/>
        </w:rPr>
        <w:t>Motivation</w:t>
      </w:r>
      <w:r w:rsidRPr="00D27BB5">
        <w:rPr>
          <w:rFonts w:ascii="Arial" w:hAnsi="Arial" w:cs="Arial"/>
          <w:color w:val="000000"/>
        </w:rPr>
        <w:t xml:space="preserve">. Available at: </w:t>
      </w:r>
      <w:hyperlink r:id="rId72" w:history="1">
        <w:r w:rsidRPr="00D27BB5">
          <w:rPr>
            <w:rStyle w:val="Hyperlink"/>
            <w:rFonts w:ascii="Arial" w:hAnsi="Arial" w:cs="Arial"/>
          </w:rPr>
          <w:t>https://www.psychologytoday.com/gb/basics/motivation</w:t>
        </w:r>
      </w:hyperlink>
      <w:r w:rsidRPr="00D27BB5">
        <w:rPr>
          <w:rFonts w:ascii="Arial" w:hAnsi="Arial" w:cs="Arial"/>
          <w:color w:val="000000"/>
        </w:rPr>
        <w:t xml:space="preserve"> (Accessed: 1 November 2025).</w:t>
      </w:r>
    </w:p>
    <w:p w14:paraId="09D1037C"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Rand, S., Collins, G., Zhang, W., Milne, A. and </w:t>
      </w:r>
      <w:proofErr w:type="spellStart"/>
      <w:r w:rsidRPr="00D27BB5">
        <w:rPr>
          <w:rFonts w:ascii="Arial" w:hAnsi="Arial" w:cs="Arial"/>
          <w:color w:val="000000"/>
        </w:rPr>
        <w:t>Silarova</w:t>
      </w:r>
      <w:proofErr w:type="spellEnd"/>
      <w:r w:rsidRPr="00D27BB5">
        <w:rPr>
          <w:rFonts w:ascii="Arial" w:hAnsi="Arial" w:cs="Arial"/>
          <w:color w:val="000000"/>
        </w:rPr>
        <w:t>, B. (2023) ‘Applying Outcomes in Community-Based Social Care Practice in England’, </w:t>
      </w:r>
      <w:r w:rsidRPr="00D27BB5">
        <w:rPr>
          <w:rFonts w:ascii="Arial" w:hAnsi="Arial" w:cs="Arial"/>
          <w:i/>
          <w:iCs/>
          <w:color w:val="000000"/>
        </w:rPr>
        <w:t>Journal of long-term care</w:t>
      </w:r>
      <w:r w:rsidRPr="00D27BB5">
        <w:rPr>
          <w:rFonts w:ascii="Arial" w:hAnsi="Arial" w:cs="Arial"/>
          <w:color w:val="000000"/>
        </w:rPr>
        <w:t xml:space="preserve">, pp.33–44. Available at: </w:t>
      </w:r>
      <w:hyperlink r:id="rId73" w:history="1">
        <w:r w:rsidRPr="00D27BB5">
          <w:rPr>
            <w:rStyle w:val="Hyperlink"/>
            <w:rFonts w:ascii="Arial" w:hAnsi="Arial" w:cs="Arial"/>
          </w:rPr>
          <w:t>https://doi.org/10.31389/jltc.169</w:t>
        </w:r>
      </w:hyperlink>
      <w:r w:rsidRPr="00D27BB5">
        <w:rPr>
          <w:rFonts w:ascii="Arial" w:hAnsi="Arial" w:cs="Arial"/>
          <w:color w:val="000000"/>
        </w:rPr>
        <w:t>.</w:t>
      </w:r>
    </w:p>
    <w:p w14:paraId="327F5A81"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Reardon, K. (2016) ‘The Role of Persuasion in Health Promotion and Disease Prevention: Review and Commentary’, </w:t>
      </w:r>
      <w:r w:rsidRPr="00D27BB5">
        <w:rPr>
          <w:rFonts w:ascii="Arial" w:hAnsi="Arial" w:cs="Arial"/>
          <w:i/>
          <w:iCs/>
          <w:color w:val="000000"/>
        </w:rPr>
        <w:t>Annals of the International Communication Association</w:t>
      </w:r>
      <w:r w:rsidRPr="00D27BB5">
        <w:rPr>
          <w:rFonts w:ascii="Arial" w:hAnsi="Arial" w:cs="Arial"/>
          <w:color w:val="000000"/>
        </w:rPr>
        <w:t xml:space="preserve">, 11(1), pp.277–297. Available at: </w:t>
      </w:r>
      <w:hyperlink r:id="rId74" w:history="1">
        <w:r w:rsidRPr="00D27BB5">
          <w:rPr>
            <w:rStyle w:val="Hyperlink"/>
            <w:rFonts w:ascii="Arial" w:hAnsi="Arial" w:cs="Arial"/>
          </w:rPr>
          <w:t>https://doi.org/10.1080/23808985.1988.11678691</w:t>
        </w:r>
      </w:hyperlink>
      <w:r w:rsidRPr="00D27BB5">
        <w:rPr>
          <w:rFonts w:ascii="Arial" w:hAnsi="Arial" w:cs="Arial"/>
          <w:color w:val="000000"/>
        </w:rPr>
        <w:t>.</w:t>
      </w:r>
    </w:p>
    <w:p w14:paraId="5ABFD204"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Riggio, </w:t>
      </w:r>
      <w:proofErr w:type="spellStart"/>
      <w:r w:rsidRPr="00D27BB5">
        <w:rPr>
          <w:rFonts w:ascii="Arial" w:hAnsi="Arial" w:cs="Arial"/>
          <w:color w:val="000000"/>
        </w:rPr>
        <w:t>R.E</w:t>
      </w:r>
      <w:proofErr w:type="spellEnd"/>
      <w:r w:rsidRPr="00D27BB5">
        <w:rPr>
          <w:rFonts w:ascii="Arial" w:hAnsi="Arial" w:cs="Arial"/>
          <w:color w:val="000000"/>
        </w:rPr>
        <w:t xml:space="preserve">. (2017) </w:t>
      </w:r>
      <w:r w:rsidRPr="00D27BB5">
        <w:rPr>
          <w:rFonts w:ascii="Arial" w:hAnsi="Arial" w:cs="Arial"/>
          <w:i/>
          <w:iCs/>
          <w:color w:val="000000"/>
        </w:rPr>
        <w:t>Introduction to Industrial/Organizational Psychology</w:t>
      </w:r>
      <w:r w:rsidRPr="00D27BB5">
        <w:rPr>
          <w:rFonts w:ascii="Arial" w:hAnsi="Arial" w:cs="Arial"/>
          <w:color w:val="000000"/>
        </w:rPr>
        <w:t xml:space="preserve">. Seventh Edition. New York: Routledge. Available at: </w:t>
      </w:r>
      <w:hyperlink r:id="rId75" w:history="1">
        <w:r w:rsidRPr="00D27BB5">
          <w:rPr>
            <w:rStyle w:val="Hyperlink"/>
            <w:rFonts w:ascii="Arial" w:hAnsi="Arial" w:cs="Arial"/>
          </w:rPr>
          <w:t>https://doi.org/10.4324/9781315620589</w:t>
        </w:r>
      </w:hyperlink>
      <w:r w:rsidRPr="00D27BB5">
        <w:rPr>
          <w:rFonts w:ascii="Arial" w:hAnsi="Arial" w:cs="Arial"/>
          <w:color w:val="000000"/>
        </w:rPr>
        <w:t>.</w:t>
      </w:r>
    </w:p>
    <w:p w14:paraId="0BE8C46A"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 Rosenberg, A.R., Bradford, M.C., Junkins, C.C., Taylor, M., Zhou, C., Sherr, N., Kross, E., Curtis, J.R. and Yi-Frazier, J.P. (2019) ‘Effect of the Promoting Resilience in Stress Management Intervention for Parents of Children With Cancer (PRISM-P): A Randomized Clinical Trial’, </w:t>
      </w:r>
      <w:r w:rsidRPr="00D27BB5">
        <w:rPr>
          <w:rFonts w:ascii="Arial" w:hAnsi="Arial" w:cs="Arial"/>
          <w:i/>
          <w:iCs/>
          <w:color w:val="000000"/>
        </w:rPr>
        <w:t>JAMA network open</w:t>
      </w:r>
      <w:r w:rsidRPr="00D27BB5">
        <w:rPr>
          <w:rFonts w:ascii="Arial" w:hAnsi="Arial" w:cs="Arial"/>
          <w:color w:val="000000"/>
        </w:rPr>
        <w:t xml:space="preserve">, 2(9), p.e1911578. </w:t>
      </w:r>
      <w:hyperlink r:id="rId76" w:history="1">
        <w:r w:rsidRPr="00D27BB5">
          <w:rPr>
            <w:rStyle w:val="Hyperlink"/>
            <w:rFonts w:ascii="Arial" w:hAnsi="Arial" w:cs="Arial"/>
          </w:rPr>
          <w:t>https://doi.org/10.1001/jamanetworkopen.2019.11578</w:t>
        </w:r>
      </w:hyperlink>
      <w:r w:rsidRPr="00D27BB5">
        <w:rPr>
          <w:rFonts w:ascii="Arial" w:hAnsi="Arial" w:cs="Arial"/>
          <w:color w:val="000000"/>
        </w:rPr>
        <w:t>.</w:t>
      </w:r>
    </w:p>
    <w:p w14:paraId="7BC3CBA1" w14:textId="77777777" w:rsidR="00784DD4" w:rsidRPr="00D27BB5" w:rsidRDefault="00784DD4" w:rsidP="00D27BB5">
      <w:pPr>
        <w:pStyle w:val="NormalWeb"/>
        <w:spacing w:before="0" w:beforeAutospacing="0" w:after="0" w:afterAutospacing="0" w:line="360" w:lineRule="atLeast"/>
        <w:jc w:val="both"/>
        <w:rPr>
          <w:rFonts w:ascii="Arial" w:hAnsi="Arial" w:cs="Arial"/>
          <w:color w:val="000000"/>
        </w:rPr>
      </w:pPr>
      <w:r w:rsidRPr="00D27BB5">
        <w:rPr>
          <w:rFonts w:ascii="Arial" w:hAnsi="Arial" w:cs="Arial"/>
          <w:color w:val="000000"/>
        </w:rPr>
        <w:t xml:space="preserve"> Ross, W. (2024) ‘Accidental Thinking: A Model of Serendipity’s Cognitive Processes’, </w:t>
      </w:r>
      <w:r w:rsidRPr="00D27BB5">
        <w:rPr>
          <w:rFonts w:ascii="Arial" w:hAnsi="Arial" w:cs="Arial"/>
          <w:i/>
          <w:iCs/>
          <w:color w:val="000000"/>
        </w:rPr>
        <w:t>Review of General Psychology</w:t>
      </w:r>
      <w:r w:rsidRPr="00D27BB5">
        <w:rPr>
          <w:rFonts w:ascii="Arial" w:hAnsi="Arial" w:cs="Arial"/>
          <w:color w:val="000000"/>
        </w:rPr>
        <w:t xml:space="preserve">. Available at: </w:t>
      </w:r>
      <w:hyperlink r:id="rId77" w:history="1">
        <w:r w:rsidRPr="00D27BB5">
          <w:rPr>
            <w:rStyle w:val="Hyperlink"/>
            <w:rFonts w:ascii="Arial" w:hAnsi="Arial" w:cs="Arial"/>
          </w:rPr>
          <w:t>https://doi.org/10.1177/10892680241254759</w:t>
        </w:r>
      </w:hyperlink>
      <w:r w:rsidRPr="00D27BB5">
        <w:rPr>
          <w:rFonts w:ascii="Arial" w:hAnsi="Arial" w:cs="Arial"/>
          <w:color w:val="000000"/>
        </w:rPr>
        <w:t xml:space="preserve">. </w:t>
      </w:r>
    </w:p>
    <w:p w14:paraId="2167D760"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Rossi, M.G. (2021) ‘Metaphors and Persuasion in Healthcare Communication’, </w:t>
      </w:r>
      <w:proofErr w:type="spellStart"/>
      <w:r w:rsidRPr="00D27BB5">
        <w:rPr>
          <w:rFonts w:ascii="Arial" w:hAnsi="Arial" w:cs="Arial"/>
          <w:i/>
          <w:iCs/>
          <w:color w:val="000000"/>
        </w:rPr>
        <w:t>Langages</w:t>
      </w:r>
      <w:proofErr w:type="spellEnd"/>
      <w:r w:rsidRPr="00D27BB5">
        <w:rPr>
          <w:rFonts w:ascii="Arial" w:hAnsi="Arial" w:cs="Arial"/>
          <w:color w:val="000000"/>
        </w:rPr>
        <w:t xml:space="preserve">, 222(2), pp.59–76. Available at: </w:t>
      </w:r>
      <w:hyperlink r:id="rId78" w:history="1">
        <w:r w:rsidRPr="00D27BB5">
          <w:rPr>
            <w:rStyle w:val="Hyperlink"/>
            <w:rFonts w:ascii="Arial" w:hAnsi="Arial" w:cs="Arial"/>
          </w:rPr>
          <w:t>https://doi.org/10.3917/lang.222.0059</w:t>
        </w:r>
      </w:hyperlink>
      <w:r w:rsidRPr="00D27BB5">
        <w:rPr>
          <w:rFonts w:ascii="Arial" w:hAnsi="Arial" w:cs="Arial"/>
          <w:color w:val="000000"/>
        </w:rPr>
        <w:t>.</w:t>
      </w:r>
    </w:p>
    <w:p w14:paraId="27BE4954"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lastRenderedPageBreak/>
        <w:t>Rubinelli, S. (2013) ‘Rational versus unreasonable persuasion in doctor–patient communication: A normative account’, </w:t>
      </w:r>
      <w:r w:rsidRPr="00D27BB5">
        <w:rPr>
          <w:rFonts w:ascii="Arial" w:hAnsi="Arial" w:cs="Arial"/>
          <w:i/>
          <w:iCs/>
          <w:color w:val="000000"/>
        </w:rPr>
        <w:t>Patient Education and Counselling</w:t>
      </w:r>
      <w:r w:rsidRPr="00D27BB5">
        <w:rPr>
          <w:rFonts w:ascii="Arial" w:hAnsi="Arial" w:cs="Arial"/>
          <w:color w:val="000000"/>
        </w:rPr>
        <w:t xml:space="preserve">, 92(3), pp.296–301. Available at: </w:t>
      </w:r>
      <w:hyperlink r:id="rId79" w:history="1">
        <w:r w:rsidRPr="00D27BB5">
          <w:rPr>
            <w:rStyle w:val="Hyperlink"/>
            <w:rFonts w:ascii="Arial" w:hAnsi="Arial" w:cs="Arial"/>
          </w:rPr>
          <w:t>https://doi.org/10.1016/j.pec.2013.06.005</w:t>
        </w:r>
      </w:hyperlink>
      <w:r w:rsidRPr="00D27BB5">
        <w:rPr>
          <w:rFonts w:ascii="Arial" w:hAnsi="Arial" w:cs="Arial"/>
          <w:color w:val="000000"/>
        </w:rPr>
        <w:t>.</w:t>
      </w:r>
    </w:p>
    <w:p w14:paraId="4A0FF1FC"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Segal, J., Smith, M. and Robinson, L. (2025) </w:t>
      </w:r>
      <w:r w:rsidRPr="00D27BB5">
        <w:rPr>
          <w:rFonts w:ascii="Arial" w:hAnsi="Arial" w:cs="Arial"/>
          <w:i/>
          <w:iCs/>
          <w:color w:val="000000"/>
        </w:rPr>
        <w:t>Improving emotional intelligence (EQ)</w:t>
      </w:r>
      <w:r w:rsidRPr="00D27BB5">
        <w:rPr>
          <w:rFonts w:ascii="Arial" w:hAnsi="Arial" w:cs="Arial"/>
          <w:color w:val="000000"/>
        </w:rPr>
        <w:t xml:space="preserve">. Available at: </w:t>
      </w:r>
      <w:hyperlink r:id="rId80" w:history="1">
        <w:r w:rsidRPr="00D27BB5">
          <w:rPr>
            <w:rStyle w:val="Hyperlink"/>
            <w:rFonts w:ascii="Arial" w:hAnsi="Arial" w:cs="Arial"/>
          </w:rPr>
          <w:t>https://www.helpguide.org/mental-health/wellbeing/emotional-intelligence-eq</w:t>
        </w:r>
      </w:hyperlink>
      <w:r w:rsidRPr="00D27BB5">
        <w:rPr>
          <w:rFonts w:ascii="Arial" w:hAnsi="Arial" w:cs="Arial"/>
          <w:color w:val="000000"/>
        </w:rPr>
        <w:t>. (Accessed: 10 November 2025).</w:t>
      </w:r>
    </w:p>
    <w:p w14:paraId="60C31B8C" w14:textId="77777777" w:rsidR="00784DD4" w:rsidRPr="00D27BB5" w:rsidRDefault="00784DD4" w:rsidP="00D27BB5">
      <w:pPr>
        <w:pStyle w:val="NormalWeb"/>
        <w:spacing w:before="0" w:beforeAutospacing="0" w:after="0" w:afterAutospacing="0" w:line="360" w:lineRule="atLeast"/>
        <w:jc w:val="both"/>
        <w:rPr>
          <w:rFonts w:ascii="Arial" w:hAnsi="Arial" w:cs="Arial"/>
          <w:color w:val="000000"/>
        </w:rPr>
      </w:pPr>
      <w:r w:rsidRPr="00D27BB5">
        <w:rPr>
          <w:rFonts w:ascii="Arial" w:hAnsi="Arial" w:cs="Arial"/>
          <w:color w:val="000000"/>
        </w:rPr>
        <w:t xml:space="preserve">Seibert, S.E., Kraimer, </w:t>
      </w:r>
      <w:proofErr w:type="spellStart"/>
      <w:r w:rsidRPr="00D27BB5">
        <w:rPr>
          <w:rFonts w:ascii="Arial" w:hAnsi="Arial" w:cs="Arial"/>
          <w:color w:val="000000"/>
        </w:rPr>
        <w:t>M.L</w:t>
      </w:r>
      <w:proofErr w:type="spellEnd"/>
      <w:r w:rsidRPr="00D27BB5">
        <w:rPr>
          <w:rFonts w:ascii="Arial" w:hAnsi="Arial" w:cs="Arial"/>
          <w:color w:val="000000"/>
        </w:rPr>
        <w:t>. and Heslin, P.A. (2016) ‘Developing Career Resilience and Adaptability’, </w:t>
      </w:r>
      <w:r w:rsidRPr="00D27BB5">
        <w:rPr>
          <w:rFonts w:ascii="Arial" w:hAnsi="Arial" w:cs="Arial"/>
          <w:i/>
          <w:iCs/>
          <w:color w:val="000000"/>
        </w:rPr>
        <w:t>Organizational Dynamics</w:t>
      </w:r>
      <w:r w:rsidRPr="00D27BB5">
        <w:rPr>
          <w:rFonts w:ascii="Arial" w:hAnsi="Arial" w:cs="Arial"/>
          <w:color w:val="000000"/>
        </w:rPr>
        <w:t xml:space="preserve">, 45(3), pp.245–257. Available at: </w:t>
      </w:r>
      <w:hyperlink r:id="rId81" w:history="1">
        <w:r w:rsidRPr="00D27BB5">
          <w:rPr>
            <w:rStyle w:val="Hyperlink"/>
            <w:rFonts w:ascii="Arial" w:hAnsi="Arial" w:cs="Arial"/>
          </w:rPr>
          <w:t>https://doi.org/10.1016/j.orgdyn.2016.07.009</w:t>
        </w:r>
      </w:hyperlink>
      <w:r w:rsidRPr="00D27BB5">
        <w:rPr>
          <w:rFonts w:ascii="Arial" w:hAnsi="Arial" w:cs="Arial"/>
          <w:color w:val="000000"/>
        </w:rPr>
        <w:t xml:space="preserve">. </w:t>
      </w:r>
    </w:p>
    <w:p w14:paraId="3804C33E"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proofErr w:type="spellStart"/>
      <w:r w:rsidRPr="00D27BB5">
        <w:rPr>
          <w:rFonts w:ascii="Arial" w:hAnsi="Arial" w:cs="Arial"/>
          <w:color w:val="000000"/>
        </w:rPr>
        <w:t>Sortheix</w:t>
      </w:r>
      <w:proofErr w:type="spellEnd"/>
      <w:r w:rsidRPr="00D27BB5">
        <w:rPr>
          <w:rFonts w:ascii="Arial" w:hAnsi="Arial" w:cs="Arial"/>
          <w:color w:val="000000"/>
        </w:rPr>
        <w:t xml:space="preserve">, F.M., Chow, A. and Salmela-Aro, K. (2015) ‘Work values and the transition to work life: A longitudinal study’, </w:t>
      </w:r>
      <w:r w:rsidRPr="00D27BB5">
        <w:rPr>
          <w:rFonts w:ascii="Arial" w:hAnsi="Arial" w:cs="Arial"/>
          <w:i/>
          <w:iCs/>
          <w:color w:val="000000"/>
        </w:rPr>
        <w:t xml:space="preserve">Journal of Vocational </w:t>
      </w:r>
      <w:proofErr w:type="spellStart"/>
      <w:r w:rsidRPr="00D27BB5">
        <w:rPr>
          <w:rFonts w:ascii="Arial" w:hAnsi="Arial" w:cs="Arial"/>
          <w:i/>
          <w:iCs/>
          <w:color w:val="000000"/>
        </w:rPr>
        <w:t>Behavior</w:t>
      </w:r>
      <w:proofErr w:type="spellEnd"/>
      <w:r w:rsidRPr="00D27BB5">
        <w:rPr>
          <w:rFonts w:ascii="Arial" w:hAnsi="Arial" w:cs="Arial"/>
          <w:color w:val="000000"/>
        </w:rPr>
        <w:t xml:space="preserve">, 89, pp.162–171. Available at: </w:t>
      </w:r>
      <w:hyperlink r:id="rId82" w:history="1">
        <w:r w:rsidRPr="00D27BB5">
          <w:rPr>
            <w:rStyle w:val="Hyperlink"/>
            <w:rFonts w:ascii="Arial" w:hAnsi="Arial" w:cs="Arial"/>
          </w:rPr>
          <w:t>https://doi.org/10.1016/j.jvb.2015.06.001</w:t>
        </w:r>
      </w:hyperlink>
      <w:r w:rsidRPr="00D27BB5">
        <w:rPr>
          <w:rFonts w:ascii="Arial" w:hAnsi="Arial" w:cs="Arial"/>
          <w:color w:val="000000"/>
        </w:rPr>
        <w:t>.</w:t>
      </w:r>
    </w:p>
    <w:p w14:paraId="29C30541"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Sutton, J. (2024) </w:t>
      </w:r>
      <w:r w:rsidRPr="00D27BB5">
        <w:rPr>
          <w:rFonts w:ascii="Arial" w:hAnsi="Arial" w:cs="Arial"/>
          <w:i/>
          <w:iCs/>
          <w:color w:val="000000"/>
        </w:rPr>
        <w:t>Victor vroom’s expectancy theory of motivation</w:t>
      </w:r>
      <w:r w:rsidRPr="00D27BB5">
        <w:rPr>
          <w:rFonts w:ascii="Arial" w:hAnsi="Arial" w:cs="Arial"/>
          <w:color w:val="000000"/>
        </w:rPr>
        <w:t xml:space="preserve">. Available at: </w:t>
      </w:r>
      <w:hyperlink r:id="rId83" w:history="1">
        <w:r w:rsidRPr="00D27BB5">
          <w:rPr>
            <w:rStyle w:val="Hyperlink"/>
            <w:rFonts w:ascii="Arial" w:hAnsi="Arial" w:cs="Arial"/>
          </w:rPr>
          <w:t>https://positivepsychology.com/expectancy-theory/</w:t>
        </w:r>
      </w:hyperlink>
      <w:r w:rsidRPr="00D27BB5">
        <w:rPr>
          <w:rFonts w:ascii="Arial" w:hAnsi="Arial" w:cs="Arial"/>
          <w:color w:val="000000"/>
        </w:rPr>
        <w:t xml:space="preserve">  (Accessed: 1 November 2025).</w:t>
      </w:r>
    </w:p>
    <w:p w14:paraId="39AD5F63" w14:textId="77777777" w:rsidR="00784DD4" w:rsidRPr="00D27BB5" w:rsidRDefault="00784DD4" w:rsidP="00D27BB5">
      <w:pPr>
        <w:pStyle w:val="NormalWeb"/>
        <w:spacing w:before="0" w:beforeAutospacing="0" w:after="0" w:afterAutospacing="0" w:line="360" w:lineRule="auto"/>
        <w:jc w:val="both"/>
        <w:rPr>
          <w:rFonts w:ascii="Arial" w:eastAsiaTheme="minorHAnsi" w:hAnsi="Arial" w:cs="Arial"/>
          <w:color w:val="000000"/>
          <w:shd w:val="clear" w:color="auto" w:fill="FFFFFF"/>
          <w:lang w:eastAsia="en-US"/>
        </w:rPr>
      </w:pPr>
      <w:proofErr w:type="spellStart"/>
      <w:r w:rsidRPr="00D27BB5">
        <w:rPr>
          <w:rFonts w:ascii="Arial" w:eastAsiaTheme="minorHAnsi" w:hAnsi="Arial" w:cs="Arial"/>
          <w:color w:val="000000"/>
          <w:shd w:val="clear" w:color="auto" w:fill="FFFFFF"/>
          <w:lang w:eastAsia="en-US"/>
        </w:rPr>
        <w:t>Tueanrat</w:t>
      </w:r>
      <w:proofErr w:type="spellEnd"/>
      <w:r w:rsidRPr="00D27BB5">
        <w:rPr>
          <w:rFonts w:ascii="Arial" w:eastAsiaTheme="minorHAnsi" w:hAnsi="Arial" w:cs="Arial"/>
          <w:color w:val="000000"/>
          <w:shd w:val="clear" w:color="auto" w:fill="FFFFFF"/>
          <w:lang w:eastAsia="en-US"/>
        </w:rPr>
        <w:t xml:space="preserve">, Y.&amp; </w:t>
      </w:r>
      <w:proofErr w:type="spellStart"/>
      <w:r w:rsidRPr="00D27BB5">
        <w:rPr>
          <w:rFonts w:ascii="Arial" w:eastAsiaTheme="minorHAnsi" w:hAnsi="Arial" w:cs="Arial"/>
          <w:color w:val="000000"/>
          <w:shd w:val="clear" w:color="auto" w:fill="FFFFFF"/>
          <w:lang w:eastAsia="en-US"/>
        </w:rPr>
        <w:t>Alamanos</w:t>
      </w:r>
      <w:proofErr w:type="spellEnd"/>
      <w:r w:rsidRPr="00D27BB5">
        <w:rPr>
          <w:rFonts w:ascii="Arial" w:eastAsiaTheme="minorHAnsi" w:hAnsi="Arial" w:cs="Arial"/>
          <w:color w:val="000000"/>
          <w:shd w:val="clear" w:color="auto" w:fill="FFFFFF"/>
          <w:lang w:eastAsia="en-US"/>
        </w:rPr>
        <w:t>, E. (2025) </w:t>
      </w:r>
      <w:r w:rsidRPr="00D27BB5">
        <w:rPr>
          <w:rFonts w:ascii="Arial" w:eastAsiaTheme="minorHAnsi" w:hAnsi="Arial" w:cs="Arial"/>
          <w:i/>
          <w:iCs/>
          <w:color w:val="000000"/>
          <w:shd w:val="clear" w:color="auto" w:fill="FFFFFF"/>
          <w:lang w:eastAsia="en-US"/>
        </w:rPr>
        <w:t>Cognitive Dissonance Theory: A review</w:t>
      </w:r>
      <w:r w:rsidRPr="00D27BB5">
        <w:rPr>
          <w:rFonts w:ascii="Arial" w:eastAsiaTheme="minorHAnsi" w:hAnsi="Arial" w:cs="Arial"/>
          <w:color w:val="000000"/>
          <w:shd w:val="clear" w:color="auto" w:fill="FFFFFF"/>
          <w:lang w:eastAsia="en-US"/>
        </w:rPr>
        <w:t xml:space="preserve">. In S. </w:t>
      </w:r>
      <w:proofErr w:type="spellStart"/>
      <w:r w:rsidRPr="00D27BB5">
        <w:rPr>
          <w:rFonts w:ascii="Arial" w:eastAsiaTheme="minorHAnsi" w:hAnsi="Arial" w:cs="Arial"/>
          <w:color w:val="000000"/>
          <w:shd w:val="clear" w:color="auto" w:fill="FFFFFF"/>
          <w:lang w:eastAsia="en-US"/>
        </w:rPr>
        <w:t>Papagiannidis</w:t>
      </w:r>
      <w:proofErr w:type="spellEnd"/>
      <w:r w:rsidRPr="00D27BB5">
        <w:rPr>
          <w:rFonts w:ascii="Arial" w:eastAsiaTheme="minorHAnsi" w:hAnsi="Arial" w:cs="Arial"/>
          <w:color w:val="000000"/>
          <w:shd w:val="clear" w:color="auto" w:fill="FFFFFF"/>
          <w:lang w:eastAsia="en-US"/>
        </w:rPr>
        <w:t xml:space="preserve"> (Ed), </w:t>
      </w:r>
      <w:hyperlink r:id="rId84" w:history="1">
        <w:r w:rsidRPr="00D27BB5">
          <w:rPr>
            <w:rFonts w:ascii="Arial" w:eastAsiaTheme="minorHAnsi" w:hAnsi="Arial" w:cs="Arial"/>
            <w:color w:val="000000" w:themeColor="text1"/>
            <w:shd w:val="clear" w:color="auto" w:fill="FFFFFF"/>
            <w:lang w:eastAsia="en-US"/>
          </w:rPr>
          <w:t>TheoryHub Book</w:t>
        </w:r>
      </w:hyperlink>
      <w:r w:rsidRPr="00D27BB5">
        <w:rPr>
          <w:rFonts w:ascii="Arial" w:eastAsiaTheme="minorHAnsi" w:hAnsi="Arial" w:cs="Arial"/>
          <w:color w:val="000000"/>
          <w:shd w:val="clear" w:color="auto" w:fill="FFFFFF"/>
          <w:lang w:eastAsia="en-US"/>
        </w:rPr>
        <w:t xml:space="preserve">. </w:t>
      </w:r>
      <w:proofErr w:type="spellStart"/>
      <w:r w:rsidRPr="00D27BB5">
        <w:rPr>
          <w:rFonts w:ascii="Arial" w:eastAsiaTheme="minorHAnsi" w:hAnsi="Arial" w:cs="Arial"/>
          <w:color w:val="000000"/>
          <w:shd w:val="clear" w:color="auto" w:fill="FFFFFF"/>
          <w:lang w:eastAsia="en-US"/>
        </w:rPr>
        <w:t>Availabel</w:t>
      </w:r>
      <w:proofErr w:type="spellEnd"/>
      <w:r w:rsidRPr="00D27BB5">
        <w:rPr>
          <w:rFonts w:ascii="Arial" w:eastAsiaTheme="minorHAnsi" w:hAnsi="Arial" w:cs="Arial"/>
          <w:color w:val="000000"/>
          <w:shd w:val="clear" w:color="auto" w:fill="FFFFFF"/>
          <w:lang w:eastAsia="en-US"/>
        </w:rPr>
        <w:t xml:space="preserve"> at: </w:t>
      </w:r>
      <w:hyperlink r:id="rId85" w:anchor=":~:text=Cognitive%20dissonance%20theory%20was%20first,%2C%20attitudes%2C%20beliefs%20or%20behaviours" w:history="1">
        <w:r w:rsidRPr="00D27BB5">
          <w:rPr>
            <w:rStyle w:val="Hyperlink"/>
            <w:rFonts w:ascii="Arial" w:eastAsiaTheme="minorHAnsi" w:hAnsi="Arial" w:cs="Arial"/>
            <w:shd w:val="clear" w:color="auto" w:fill="FFFFFF"/>
            <w:lang w:eastAsia="en-US"/>
          </w:rPr>
          <w:t>https://open.ncl.ac.uk/theories/7/cognitive-dissonance-theory/#:~:text=Cognitive%20dissonance%20theory%20was%20first,%2C%20attitudes%2C%20beliefs%20or%20behaviours</w:t>
        </w:r>
      </w:hyperlink>
      <w:r w:rsidRPr="00D27BB5">
        <w:rPr>
          <w:rFonts w:ascii="Arial" w:eastAsiaTheme="minorHAnsi" w:hAnsi="Arial" w:cs="Arial"/>
          <w:color w:val="000000"/>
          <w:shd w:val="clear" w:color="auto" w:fill="FFFFFF"/>
          <w:lang w:eastAsia="en-US"/>
        </w:rPr>
        <w:t>.</w:t>
      </w:r>
    </w:p>
    <w:p w14:paraId="4B312B76" w14:textId="77777777" w:rsidR="00784DD4" w:rsidRPr="00D27BB5" w:rsidRDefault="00784DD4" w:rsidP="00D27BB5">
      <w:pPr>
        <w:pStyle w:val="NormalWeb"/>
        <w:spacing w:line="360" w:lineRule="auto"/>
        <w:jc w:val="both"/>
        <w:rPr>
          <w:rFonts w:ascii="Arial" w:hAnsi="Arial" w:cs="Arial"/>
          <w:color w:val="000000"/>
        </w:rPr>
      </w:pPr>
      <w:r w:rsidRPr="00D27BB5">
        <w:rPr>
          <w:rFonts w:ascii="Arial" w:hAnsi="Arial" w:cs="Arial"/>
          <w:color w:val="000000"/>
        </w:rPr>
        <w:t>‌</w:t>
      </w:r>
      <w:proofErr w:type="spellStart"/>
      <w:r w:rsidRPr="00D27BB5">
        <w:rPr>
          <w:rFonts w:ascii="Arial" w:hAnsi="Arial" w:cs="Arial"/>
          <w:color w:val="000000"/>
        </w:rPr>
        <w:t>Uluç</w:t>
      </w:r>
      <w:proofErr w:type="spellEnd"/>
      <w:r w:rsidRPr="00D27BB5">
        <w:rPr>
          <w:rFonts w:ascii="Arial" w:hAnsi="Arial" w:cs="Arial"/>
          <w:color w:val="000000"/>
        </w:rPr>
        <w:t xml:space="preserve">, </w:t>
      </w:r>
      <w:proofErr w:type="spellStart"/>
      <w:r w:rsidRPr="00D27BB5">
        <w:rPr>
          <w:rFonts w:ascii="Arial" w:hAnsi="Arial" w:cs="Arial"/>
          <w:color w:val="000000"/>
        </w:rPr>
        <w:t>Ö.S</w:t>
      </w:r>
      <w:proofErr w:type="spellEnd"/>
      <w:r w:rsidRPr="00D27BB5">
        <w:rPr>
          <w:rFonts w:ascii="Arial" w:hAnsi="Arial" w:cs="Arial"/>
          <w:color w:val="000000"/>
        </w:rPr>
        <w:t>. (2023) </w:t>
      </w:r>
      <w:r w:rsidRPr="00D27BB5">
        <w:rPr>
          <w:rFonts w:ascii="Arial" w:hAnsi="Arial" w:cs="Arial"/>
          <w:i/>
          <w:iCs/>
          <w:color w:val="000000"/>
        </w:rPr>
        <w:t xml:space="preserve">A Milestone of Intelligent Development: Daniel Goleman’s Emotional Intelligence Theory - </w:t>
      </w:r>
      <w:proofErr w:type="spellStart"/>
      <w:r w:rsidRPr="00D27BB5">
        <w:rPr>
          <w:rFonts w:ascii="Arial" w:hAnsi="Arial" w:cs="Arial"/>
          <w:i/>
          <w:iCs/>
          <w:color w:val="000000"/>
        </w:rPr>
        <w:t>Experianta</w:t>
      </w:r>
      <w:proofErr w:type="spellEnd"/>
      <w:r w:rsidRPr="00D27BB5">
        <w:rPr>
          <w:rFonts w:ascii="Arial" w:hAnsi="Arial" w:cs="Arial"/>
          <w:color w:val="000000"/>
        </w:rPr>
        <w:t xml:space="preserve">. Available at: </w:t>
      </w:r>
      <w:hyperlink r:id="rId86" w:history="1">
        <w:r w:rsidRPr="00D27BB5">
          <w:rPr>
            <w:rStyle w:val="Hyperlink"/>
            <w:rFonts w:ascii="Arial" w:hAnsi="Arial" w:cs="Arial"/>
          </w:rPr>
          <w:t>https://experianta.com/directory/concepts/a-milestone-of-intelligent-development-daniel-golemans-emotional-intelligence-theory/</w:t>
        </w:r>
      </w:hyperlink>
      <w:r w:rsidRPr="00D27BB5">
        <w:rPr>
          <w:rFonts w:ascii="Arial" w:hAnsi="Arial" w:cs="Arial"/>
          <w:color w:val="000000"/>
        </w:rPr>
        <w:t xml:space="preserve"> (Accessed: 10 November 2025).</w:t>
      </w:r>
    </w:p>
    <w:p w14:paraId="385D272F" w14:textId="77777777" w:rsidR="00784DD4" w:rsidRPr="00D27BB5" w:rsidRDefault="00784DD4" w:rsidP="00D27BB5">
      <w:pPr>
        <w:pStyle w:val="NormalWeb"/>
        <w:spacing w:before="0" w:beforeAutospacing="0" w:after="0" w:afterAutospacing="0" w:line="360" w:lineRule="atLeast"/>
        <w:jc w:val="both"/>
        <w:rPr>
          <w:rFonts w:ascii="Arial" w:hAnsi="Arial" w:cs="Arial"/>
          <w:color w:val="000000"/>
        </w:rPr>
      </w:pPr>
      <w:r w:rsidRPr="00D27BB5">
        <w:rPr>
          <w:rFonts w:ascii="Arial" w:hAnsi="Arial" w:cs="Arial"/>
          <w:color w:val="000000"/>
        </w:rPr>
        <w:t xml:space="preserve">University of Cambridge (2023) </w:t>
      </w:r>
      <w:r w:rsidRPr="00D27BB5">
        <w:rPr>
          <w:rFonts w:ascii="Arial" w:hAnsi="Arial" w:cs="Arial"/>
          <w:i/>
          <w:iCs/>
          <w:color w:val="000000"/>
        </w:rPr>
        <w:t>Innovation at work: the power of serendipity</w:t>
      </w:r>
      <w:r w:rsidRPr="00D27BB5">
        <w:rPr>
          <w:rFonts w:ascii="Arial" w:hAnsi="Arial" w:cs="Arial"/>
          <w:color w:val="000000"/>
        </w:rPr>
        <w:t xml:space="preserve">. Available at: </w:t>
      </w:r>
      <w:hyperlink r:id="rId87" w:history="1">
        <w:r w:rsidRPr="00D27BB5">
          <w:rPr>
            <w:rStyle w:val="Hyperlink"/>
            <w:rFonts w:ascii="Arial" w:hAnsi="Arial" w:cs="Arial"/>
          </w:rPr>
          <w:t>https://www.jbs.cam.ac.uk/2023/innovation-at-work-the-power-of-serendipity/</w:t>
        </w:r>
      </w:hyperlink>
      <w:r w:rsidRPr="00D27BB5">
        <w:rPr>
          <w:rFonts w:ascii="Arial" w:hAnsi="Arial" w:cs="Arial"/>
          <w:color w:val="000000"/>
        </w:rPr>
        <w:t xml:space="preserve"> (Accessed: 29 November 2025).</w:t>
      </w:r>
    </w:p>
    <w:p w14:paraId="68B4FD54"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University of Oxford (2025) </w:t>
      </w:r>
      <w:r w:rsidRPr="00D27BB5">
        <w:rPr>
          <w:rFonts w:ascii="Arial" w:hAnsi="Arial" w:cs="Arial"/>
          <w:i/>
          <w:iCs/>
          <w:color w:val="000000"/>
        </w:rPr>
        <w:t>Mentoring</w:t>
      </w:r>
      <w:r w:rsidRPr="00D27BB5">
        <w:rPr>
          <w:rFonts w:ascii="Arial" w:hAnsi="Arial" w:cs="Arial"/>
          <w:color w:val="000000"/>
        </w:rPr>
        <w:t xml:space="preserve">. Available at: </w:t>
      </w:r>
      <w:hyperlink r:id="rId88" w:history="1">
        <w:r w:rsidRPr="00D27BB5">
          <w:rPr>
            <w:rStyle w:val="Hyperlink"/>
            <w:rFonts w:ascii="Arial" w:hAnsi="Arial" w:cs="Arial"/>
          </w:rPr>
          <w:t>https://pod.admin.ox.ac.uk/mentoring</w:t>
        </w:r>
      </w:hyperlink>
      <w:r w:rsidRPr="00D27BB5">
        <w:rPr>
          <w:rFonts w:ascii="Arial" w:hAnsi="Arial" w:cs="Arial"/>
          <w:color w:val="000000"/>
        </w:rPr>
        <w:t xml:space="preserve"> (Accessed: 23 November 2025).</w:t>
      </w:r>
    </w:p>
    <w:p w14:paraId="026775C2"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University of Southampton (2025) </w:t>
      </w:r>
      <w:r w:rsidRPr="00D27BB5">
        <w:rPr>
          <w:rFonts w:ascii="Arial" w:hAnsi="Arial" w:cs="Arial"/>
          <w:i/>
          <w:iCs/>
          <w:color w:val="000000"/>
        </w:rPr>
        <w:t>What is mentoring and what does it offer?</w:t>
      </w:r>
      <w:r w:rsidRPr="00D27BB5">
        <w:rPr>
          <w:rFonts w:ascii="Arial" w:hAnsi="Arial" w:cs="Arial"/>
          <w:color w:val="000000"/>
        </w:rPr>
        <w:t xml:space="preserve"> Available at: </w:t>
      </w:r>
      <w:hyperlink r:id="rId89" w:history="1">
        <w:r w:rsidRPr="00D27BB5">
          <w:rPr>
            <w:rStyle w:val="Hyperlink"/>
            <w:rFonts w:ascii="Arial" w:hAnsi="Arial" w:cs="Arial"/>
          </w:rPr>
          <w:t>https://www.southampton.ac.uk/professional-development/mentoring/what-is-mentoring.page</w:t>
        </w:r>
      </w:hyperlink>
      <w:r w:rsidRPr="00D27BB5">
        <w:rPr>
          <w:rFonts w:ascii="Arial" w:hAnsi="Arial" w:cs="Arial"/>
          <w:color w:val="000000"/>
        </w:rPr>
        <w:t xml:space="preserve"> (Accessed: 23 November 2025).</w:t>
      </w:r>
    </w:p>
    <w:p w14:paraId="561D38B7"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lastRenderedPageBreak/>
        <w:t>Wang, D., Liu, X. and Deng, H. (2022) ‘The perspectives of social cognitive career theory approach in current times’, </w:t>
      </w:r>
      <w:r w:rsidRPr="00D27BB5">
        <w:rPr>
          <w:rFonts w:ascii="Arial" w:hAnsi="Arial" w:cs="Arial"/>
          <w:i/>
          <w:iCs/>
          <w:color w:val="000000"/>
        </w:rPr>
        <w:t>Frontiers in Psychology</w:t>
      </w:r>
      <w:r w:rsidRPr="00D27BB5">
        <w:rPr>
          <w:rFonts w:ascii="Arial" w:hAnsi="Arial" w:cs="Arial"/>
          <w:color w:val="000000"/>
        </w:rPr>
        <w:t xml:space="preserve">, 13(1023994). Available at: </w:t>
      </w:r>
      <w:hyperlink r:id="rId90" w:history="1">
        <w:r w:rsidRPr="00D27BB5">
          <w:rPr>
            <w:rStyle w:val="Hyperlink"/>
            <w:rFonts w:ascii="Arial" w:hAnsi="Arial" w:cs="Arial"/>
          </w:rPr>
          <w:t>https://doi.org/10.3389/fpsyg.2022.1023994</w:t>
        </w:r>
      </w:hyperlink>
      <w:r w:rsidRPr="00D27BB5">
        <w:rPr>
          <w:rFonts w:ascii="Arial" w:hAnsi="Arial" w:cs="Arial"/>
          <w:color w:val="000000"/>
        </w:rPr>
        <w:t>.</w:t>
      </w:r>
    </w:p>
    <w:p w14:paraId="3A15A8E3" w14:textId="77777777" w:rsidR="00784DD4" w:rsidRPr="00D27BB5" w:rsidRDefault="00784DD4" w:rsidP="00D27BB5">
      <w:pPr>
        <w:spacing w:line="360" w:lineRule="auto"/>
        <w:jc w:val="both"/>
        <w:rPr>
          <w:rFonts w:ascii="Arial" w:hAnsi="Arial" w:cs="Arial"/>
          <w:szCs w:val="24"/>
        </w:rPr>
      </w:pPr>
      <w:r w:rsidRPr="00D27BB5">
        <w:rPr>
          <w:rFonts w:ascii="Arial" w:hAnsi="Arial" w:cs="Arial"/>
          <w:szCs w:val="24"/>
        </w:rPr>
        <w:t xml:space="preserve">Wang, L. and Chen, Y. (2022) ‘Success or growth? Distinctive roles of extrinsic and intrinsic career goals in high-performance work systems, job crafting, and job performance’, </w:t>
      </w:r>
      <w:r w:rsidRPr="00D27BB5">
        <w:rPr>
          <w:rFonts w:ascii="Arial" w:hAnsi="Arial" w:cs="Arial"/>
          <w:i/>
          <w:iCs/>
          <w:szCs w:val="24"/>
        </w:rPr>
        <w:t xml:space="preserve">Journal of Vocational </w:t>
      </w:r>
      <w:proofErr w:type="spellStart"/>
      <w:r w:rsidRPr="00D27BB5">
        <w:rPr>
          <w:rFonts w:ascii="Arial" w:hAnsi="Arial" w:cs="Arial"/>
          <w:i/>
          <w:iCs/>
          <w:szCs w:val="24"/>
        </w:rPr>
        <w:t>Behavior</w:t>
      </w:r>
      <w:proofErr w:type="spellEnd"/>
      <w:r w:rsidRPr="00D27BB5">
        <w:rPr>
          <w:rFonts w:ascii="Arial" w:hAnsi="Arial" w:cs="Arial"/>
          <w:szCs w:val="24"/>
        </w:rPr>
        <w:t xml:space="preserve">, 135. Available at: </w:t>
      </w:r>
      <w:hyperlink r:id="rId91" w:history="1">
        <w:r w:rsidRPr="00D27BB5">
          <w:rPr>
            <w:rStyle w:val="Hyperlink"/>
            <w:rFonts w:ascii="Arial" w:hAnsi="Arial" w:cs="Arial"/>
            <w:szCs w:val="24"/>
          </w:rPr>
          <w:t>https://doi.org/10.1016/j.jvb.2022.103714</w:t>
        </w:r>
      </w:hyperlink>
      <w:r w:rsidRPr="00D27BB5">
        <w:rPr>
          <w:rFonts w:ascii="Arial" w:hAnsi="Arial" w:cs="Arial"/>
          <w:szCs w:val="24"/>
        </w:rPr>
        <w:t xml:space="preserve"> (Accessed: 27 October 2025).</w:t>
      </w:r>
    </w:p>
    <w:p w14:paraId="6BFCE63A"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Yao, C. and McWha-Hermann, I. (2025) ‘Contextualizing career development: Cultural affordances as the missing link in social cognitive career theory’, Journal</w:t>
      </w:r>
      <w:r w:rsidRPr="00D27BB5">
        <w:rPr>
          <w:rFonts w:ascii="Arial" w:hAnsi="Arial" w:cs="Arial"/>
          <w:i/>
          <w:iCs/>
          <w:color w:val="000000"/>
        </w:rPr>
        <w:t xml:space="preserve"> of Vocational </w:t>
      </w:r>
      <w:proofErr w:type="spellStart"/>
      <w:r w:rsidRPr="00D27BB5">
        <w:rPr>
          <w:rFonts w:ascii="Arial" w:hAnsi="Arial" w:cs="Arial"/>
          <w:i/>
          <w:iCs/>
          <w:color w:val="000000"/>
        </w:rPr>
        <w:t>Behavior</w:t>
      </w:r>
      <w:proofErr w:type="spellEnd"/>
      <w:r w:rsidRPr="00D27BB5">
        <w:rPr>
          <w:rFonts w:ascii="Arial" w:hAnsi="Arial" w:cs="Arial"/>
          <w:color w:val="000000"/>
        </w:rPr>
        <w:t xml:space="preserve">, 159, p.104114. Available at: </w:t>
      </w:r>
      <w:hyperlink r:id="rId92" w:history="1">
        <w:r w:rsidRPr="00D27BB5">
          <w:rPr>
            <w:rStyle w:val="Hyperlink"/>
            <w:rFonts w:ascii="Arial" w:hAnsi="Arial" w:cs="Arial"/>
          </w:rPr>
          <w:t>https://doi.org/10.1016/j.jvb.2025.104114</w:t>
        </w:r>
      </w:hyperlink>
      <w:r w:rsidRPr="00D27BB5">
        <w:rPr>
          <w:rFonts w:ascii="Arial" w:hAnsi="Arial" w:cs="Arial"/>
          <w:color w:val="000000"/>
        </w:rPr>
        <w:t>.</w:t>
      </w:r>
    </w:p>
    <w:p w14:paraId="60193023" w14:textId="77777777" w:rsidR="00784DD4" w:rsidRPr="00D27BB5" w:rsidRDefault="00784DD4" w:rsidP="00D27BB5">
      <w:pPr>
        <w:pStyle w:val="NormalWeb"/>
        <w:spacing w:before="0" w:beforeAutospacing="0" w:after="0" w:afterAutospacing="0" w:line="360" w:lineRule="auto"/>
        <w:jc w:val="both"/>
        <w:rPr>
          <w:rFonts w:ascii="Arial" w:hAnsi="Arial" w:cs="Arial"/>
          <w:color w:val="000000"/>
        </w:rPr>
      </w:pPr>
      <w:r w:rsidRPr="00D27BB5">
        <w:rPr>
          <w:rFonts w:ascii="Arial" w:hAnsi="Arial" w:cs="Arial"/>
          <w:color w:val="000000"/>
        </w:rPr>
        <w:t xml:space="preserve">Zimmerman, M.A. (2013) ‘Resiliency Theory: </w:t>
      </w:r>
      <w:proofErr w:type="gramStart"/>
      <w:r w:rsidRPr="00D27BB5">
        <w:rPr>
          <w:rFonts w:ascii="Arial" w:hAnsi="Arial" w:cs="Arial"/>
          <w:color w:val="000000"/>
        </w:rPr>
        <w:t>a</w:t>
      </w:r>
      <w:proofErr w:type="gramEnd"/>
      <w:r w:rsidRPr="00D27BB5">
        <w:rPr>
          <w:rFonts w:ascii="Arial" w:hAnsi="Arial" w:cs="Arial"/>
          <w:color w:val="000000"/>
        </w:rPr>
        <w:t xml:space="preserve"> Strengths-Based Approach to Research and Practice for Adolescent Health’, </w:t>
      </w:r>
      <w:r w:rsidRPr="00D27BB5">
        <w:rPr>
          <w:rFonts w:ascii="Arial" w:hAnsi="Arial" w:cs="Arial"/>
          <w:i/>
          <w:iCs/>
          <w:color w:val="000000"/>
        </w:rPr>
        <w:t xml:space="preserve">Health Education &amp; </w:t>
      </w:r>
      <w:proofErr w:type="spellStart"/>
      <w:r w:rsidRPr="00D27BB5">
        <w:rPr>
          <w:rFonts w:ascii="Arial" w:hAnsi="Arial" w:cs="Arial"/>
          <w:i/>
          <w:iCs/>
          <w:color w:val="000000"/>
        </w:rPr>
        <w:t>Behavior</w:t>
      </w:r>
      <w:proofErr w:type="spellEnd"/>
      <w:r w:rsidRPr="00D27BB5">
        <w:rPr>
          <w:rFonts w:ascii="Arial" w:hAnsi="Arial" w:cs="Arial"/>
          <w:color w:val="000000"/>
        </w:rPr>
        <w:t xml:space="preserve">, 40(4), pp.381–383. Available at: </w:t>
      </w:r>
      <w:hyperlink r:id="rId93" w:history="1">
        <w:r w:rsidRPr="00D27BB5">
          <w:rPr>
            <w:rStyle w:val="Hyperlink"/>
            <w:rFonts w:ascii="Arial" w:hAnsi="Arial" w:cs="Arial"/>
          </w:rPr>
          <w:t>https://doi.org/10.1177/1090198113493782</w:t>
        </w:r>
      </w:hyperlink>
      <w:r w:rsidRPr="00D27BB5">
        <w:rPr>
          <w:rFonts w:ascii="Arial" w:hAnsi="Arial" w:cs="Arial"/>
          <w:color w:val="000000"/>
        </w:rPr>
        <w:t>.</w:t>
      </w:r>
    </w:p>
    <w:p w14:paraId="3FB156A5" w14:textId="77777777" w:rsidR="009F5B81" w:rsidRPr="009F5B81" w:rsidRDefault="009F5B81" w:rsidP="00087535">
      <w:pPr>
        <w:pStyle w:val="NormalWeb"/>
        <w:spacing w:before="0" w:beforeAutospacing="0" w:after="0" w:afterAutospacing="0" w:line="360" w:lineRule="atLeast"/>
        <w:jc w:val="both"/>
        <w:rPr>
          <w:rFonts w:ascii="Calibri" w:hAnsi="Calibri" w:cs="Calibri"/>
          <w:color w:val="000000"/>
          <w:sz w:val="27"/>
          <w:szCs w:val="27"/>
        </w:rPr>
      </w:pPr>
    </w:p>
    <w:p w14:paraId="2FAA2FDC" w14:textId="77777777" w:rsidR="00087535" w:rsidRDefault="00087535" w:rsidP="00087535">
      <w:pPr>
        <w:pStyle w:val="NormalWeb"/>
        <w:spacing w:before="0" w:beforeAutospacing="0" w:after="0" w:afterAutospacing="0" w:line="360" w:lineRule="atLeast"/>
        <w:jc w:val="both"/>
        <w:rPr>
          <w:rFonts w:ascii="Calibri" w:hAnsi="Calibri" w:cs="Calibri"/>
          <w:color w:val="000000"/>
          <w:sz w:val="27"/>
          <w:szCs w:val="27"/>
        </w:rPr>
      </w:pPr>
    </w:p>
    <w:p w14:paraId="1709561C" w14:textId="77777777" w:rsidR="00215BC6" w:rsidRDefault="00215BC6" w:rsidP="00215BC6">
      <w:pPr>
        <w:pStyle w:val="NormalWeb"/>
        <w:rPr>
          <w:rFonts w:ascii="Calibri" w:hAnsi="Calibri" w:cs="Calibri"/>
          <w:color w:val="000000"/>
          <w:sz w:val="27"/>
          <w:szCs w:val="27"/>
        </w:rPr>
      </w:pPr>
      <w:r>
        <w:rPr>
          <w:rFonts w:ascii="Calibri" w:hAnsi="Calibri" w:cs="Calibri"/>
          <w:color w:val="000000"/>
          <w:sz w:val="27"/>
          <w:szCs w:val="27"/>
        </w:rPr>
        <w:t>‌</w:t>
      </w:r>
    </w:p>
    <w:p w14:paraId="31405F2D" w14:textId="5C393DCC" w:rsidR="004A7F72" w:rsidRDefault="004A7F72" w:rsidP="004A7F72">
      <w:pPr>
        <w:pStyle w:val="NormalWeb"/>
        <w:rPr>
          <w:rFonts w:ascii="Calibri" w:hAnsi="Calibri" w:cs="Calibri"/>
          <w:color w:val="000000"/>
          <w:sz w:val="27"/>
          <w:szCs w:val="27"/>
        </w:rPr>
      </w:pPr>
    </w:p>
    <w:p w14:paraId="1B735EAA" w14:textId="77777777" w:rsidR="00E0048A" w:rsidRDefault="00E0048A" w:rsidP="00AE7CB4">
      <w:pPr>
        <w:pStyle w:val="NormalWeb"/>
        <w:spacing w:before="0" w:beforeAutospacing="0" w:after="0" w:afterAutospacing="0" w:line="360" w:lineRule="atLeast"/>
        <w:rPr>
          <w:rFonts w:ascii="Calibri" w:hAnsi="Calibri" w:cs="Calibri"/>
          <w:color w:val="000000"/>
          <w:sz w:val="27"/>
          <w:szCs w:val="27"/>
        </w:rPr>
      </w:pPr>
    </w:p>
    <w:p w14:paraId="2FDC49C0" w14:textId="77777777" w:rsidR="00AE7CB4" w:rsidRDefault="00AE7CB4" w:rsidP="00AE7CB4">
      <w:pPr>
        <w:pStyle w:val="NormalWeb"/>
        <w:rPr>
          <w:rFonts w:ascii="Calibri" w:hAnsi="Calibri" w:cs="Calibri"/>
          <w:color w:val="000000"/>
          <w:sz w:val="27"/>
          <w:szCs w:val="27"/>
        </w:rPr>
      </w:pPr>
      <w:r>
        <w:rPr>
          <w:rFonts w:ascii="Calibri" w:hAnsi="Calibri" w:cs="Calibri"/>
          <w:color w:val="000000"/>
          <w:sz w:val="27"/>
          <w:szCs w:val="27"/>
        </w:rPr>
        <w:t>‌</w:t>
      </w:r>
    </w:p>
    <w:p w14:paraId="757CE8A8" w14:textId="77777777" w:rsidR="00920F76" w:rsidRPr="00920F76" w:rsidRDefault="00920F76" w:rsidP="00920F76">
      <w:pPr>
        <w:pStyle w:val="NormalWeb"/>
        <w:spacing w:before="0" w:after="0" w:line="360" w:lineRule="atLeast"/>
        <w:rPr>
          <w:rFonts w:ascii="Calibri" w:hAnsi="Calibri" w:cs="Calibri"/>
          <w:color w:val="000000"/>
          <w:sz w:val="27"/>
          <w:szCs w:val="27"/>
        </w:rPr>
      </w:pPr>
    </w:p>
    <w:p w14:paraId="101B9E12" w14:textId="519D98FF" w:rsidR="00920F76" w:rsidRDefault="00920F76" w:rsidP="00920F76">
      <w:pPr>
        <w:pStyle w:val="NormalWeb"/>
        <w:spacing w:before="0" w:beforeAutospacing="0" w:after="0" w:afterAutospacing="0" w:line="360" w:lineRule="atLeast"/>
        <w:rPr>
          <w:rFonts w:ascii="Calibri" w:hAnsi="Calibri" w:cs="Calibri"/>
          <w:color w:val="000000"/>
          <w:sz w:val="27"/>
          <w:szCs w:val="27"/>
        </w:rPr>
      </w:pPr>
    </w:p>
    <w:p w14:paraId="194744FC" w14:textId="77777777" w:rsidR="00920F76" w:rsidRDefault="00920F76" w:rsidP="00920F76">
      <w:pPr>
        <w:pStyle w:val="NormalWeb"/>
        <w:rPr>
          <w:rFonts w:ascii="Calibri" w:hAnsi="Calibri" w:cs="Calibri"/>
          <w:color w:val="000000"/>
          <w:sz w:val="27"/>
          <w:szCs w:val="27"/>
        </w:rPr>
      </w:pPr>
      <w:r>
        <w:rPr>
          <w:rFonts w:ascii="Calibri" w:hAnsi="Calibri" w:cs="Calibri"/>
          <w:color w:val="000000"/>
          <w:sz w:val="27"/>
          <w:szCs w:val="27"/>
        </w:rPr>
        <w:t>‌</w:t>
      </w:r>
    </w:p>
    <w:p w14:paraId="18DDECC6" w14:textId="0421BE7C" w:rsidR="00D14D1C" w:rsidRDefault="00D14D1C" w:rsidP="00D14D1C">
      <w:pPr>
        <w:pStyle w:val="NormalWeb"/>
        <w:rPr>
          <w:rFonts w:ascii="Calibri" w:hAnsi="Calibri" w:cs="Calibri"/>
          <w:color w:val="000000"/>
          <w:sz w:val="27"/>
          <w:szCs w:val="27"/>
        </w:rPr>
      </w:pPr>
    </w:p>
    <w:p w14:paraId="79CA2843" w14:textId="77777777" w:rsidR="00345DE9" w:rsidRPr="00345DE9" w:rsidRDefault="00345DE9" w:rsidP="00FD7413">
      <w:pPr>
        <w:pStyle w:val="NormalWeb"/>
        <w:spacing w:before="0" w:beforeAutospacing="0" w:after="0" w:afterAutospacing="0" w:line="360" w:lineRule="atLeast"/>
        <w:rPr>
          <w:rFonts w:ascii="Calibri" w:hAnsi="Calibri" w:cs="Calibri"/>
          <w:color w:val="000000"/>
          <w:sz w:val="27"/>
          <w:szCs w:val="27"/>
        </w:rPr>
      </w:pPr>
    </w:p>
    <w:p w14:paraId="2C163A9F" w14:textId="77777777" w:rsidR="006F722A" w:rsidRPr="006F722A" w:rsidRDefault="006F722A" w:rsidP="00FD7413">
      <w:pPr>
        <w:pStyle w:val="NormalWeb"/>
        <w:spacing w:before="0" w:beforeAutospacing="0" w:after="0" w:afterAutospacing="0" w:line="360" w:lineRule="atLeast"/>
        <w:rPr>
          <w:rFonts w:ascii="Calibri" w:hAnsi="Calibri" w:cs="Calibri"/>
          <w:color w:val="000000"/>
          <w:sz w:val="27"/>
          <w:szCs w:val="27"/>
        </w:rPr>
      </w:pPr>
    </w:p>
    <w:p w14:paraId="2235F7F7" w14:textId="77777777" w:rsidR="00684D70" w:rsidRDefault="00684D70" w:rsidP="00FD7413">
      <w:pPr>
        <w:pStyle w:val="NormalWeb"/>
        <w:spacing w:before="0" w:beforeAutospacing="0" w:after="0" w:afterAutospacing="0" w:line="360" w:lineRule="atLeast"/>
        <w:rPr>
          <w:rFonts w:ascii="Calibri" w:hAnsi="Calibri" w:cs="Calibri"/>
          <w:color w:val="000000"/>
          <w:sz w:val="27"/>
          <w:szCs w:val="27"/>
        </w:rPr>
      </w:pPr>
    </w:p>
    <w:p w14:paraId="5C4CD2CD" w14:textId="77777777" w:rsidR="00684D70" w:rsidRDefault="00684D70" w:rsidP="00FD7413">
      <w:pPr>
        <w:pStyle w:val="NormalWeb"/>
        <w:spacing w:before="0" w:beforeAutospacing="0" w:after="0" w:afterAutospacing="0" w:line="360" w:lineRule="atLeast"/>
        <w:rPr>
          <w:rFonts w:ascii="Calibri" w:hAnsi="Calibri" w:cs="Calibri"/>
          <w:color w:val="000000"/>
          <w:sz w:val="27"/>
          <w:szCs w:val="27"/>
        </w:rPr>
      </w:pPr>
    </w:p>
    <w:p w14:paraId="54386BB7" w14:textId="77777777" w:rsidR="00FD7413" w:rsidRDefault="00FD7413" w:rsidP="00FD7413">
      <w:pPr>
        <w:pStyle w:val="NormalWeb"/>
        <w:rPr>
          <w:rFonts w:ascii="Calibri" w:hAnsi="Calibri" w:cs="Calibri"/>
          <w:color w:val="000000"/>
          <w:sz w:val="27"/>
          <w:szCs w:val="27"/>
        </w:rPr>
      </w:pPr>
      <w:r>
        <w:rPr>
          <w:rFonts w:ascii="Calibri" w:hAnsi="Calibri" w:cs="Calibri"/>
          <w:color w:val="000000"/>
          <w:sz w:val="27"/>
          <w:szCs w:val="27"/>
        </w:rPr>
        <w:t>‌</w:t>
      </w:r>
    </w:p>
    <w:p w14:paraId="6F8D23B5" w14:textId="77777777" w:rsidR="00FD7413" w:rsidRDefault="00FD7413" w:rsidP="005964EE">
      <w:pPr>
        <w:pStyle w:val="NormalWeb"/>
        <w:spacing w:before="0" w:beforeAutospacing="0" w:after="0" w:afterAutospacing="0" w:line="360" w:lineRule="atLeast"/>
        <w:rPr>
          <w:rFonts w:ascii="Calibri" w:hAnsi="Calibri" w:cs="Calibri"/>
          <w:color w:val="000000"/>
          <w:sz w:val="27"/>
          <w:szCs w:val="27"/>
        </w:rPr>
      </w:pPr>
    </w:p>
    <w:p w14:paraId="6FF759B8" w14:textId="77777777" w:rsidR="005964EE" w:rsidRDefault="005964EE" w:rsidP="005964EE">
      <w:pPr>
        <w:pStyle w:val="NormalWeb"/>
        <w:rPr>
          <w:rFonts w:ascii="Calibri" w:hAnsi="Calibri" w:cs="Calibri"/>
          <w:color w:val="000000"/>
          <w:sz w:val="27"/>
          <w:szCs w:val="27"/>
        </w:rPr>
      </w:pPr>
      <w:r>
        <w:rPr>
          <w:rFonts w:ascii="Calibri" w:hAnsi="Calibri" w:cs="Calibri"/>
          <w:color w:val="000000"/>
          <w:sz w:val="27"/>
          <w:szCs w:val="27"/>
        </w:rPr>
        <w:t>‌</w:t>
      </w:r>
    </w:p>
    <w:p w14:paraId="29ADBA2F" w14:textId="7F39DB14" w:rsidR="00D96BAA" w:rsidRDefault="00D96BAA" w:rsidP="00D96BAA">
      <w:pPr>
        <w:pStyle w:val="NormalWeb"/>
        <w:rPr>
          <w:rFonts w:ascii="Calibri" w:hAnsi="Calibri" w:cs="Calibri"/>
          <w:color w:val="000000"/>
          <w:sz w:val="27"/>
          <w:szCs w:val="27"/>
        </w:rPr>
      </w:pPr>
    </w:p>
    <w:p w14:paraId="6EFB768B" w14:textId="08CC69A8" w:rsidR="00D96BAA" w:rsidRDefault="00D96BAA" w:rsidP="00D96BAA">
      <w:pPr>
        <w:pStyle w:val="NormalWeb"/>
        <w:rPr>
          <w:rFonts w:ascii="Calibri" w:hAnsi="Calibri" w:cs="Calibri"/>
          <w:color w:val="000000"/>
          <w:sz w:val="27"/>
          <w:szCs w:val="27"/>
        </w:rPr>
      </w:pPr>
    </w:p>
    <w:p w14:paraId="66F0EE36" w14:textId="77777777" w:rsidR="00003D18" w:rsidRDefault="00003D18" w:rsidP="00422BF6">
      <w:pPr>
        <w:pStyle w:val="NormalWeb"/>
        <w:spacing w:before="0" w:beforeAutospacing="0" w:after="0" w:afterAutospacing="0" w:line="360" w:lineRule="atLeast"/>
        <w:rPr>
          <w:rFonts w:ascii="Calibri" w:hAnsi="Calibri" w:cs="Calibri"/>
          <w:color w:val="000000"/>
          <w:sz w:val="27"/>
          <w:szCs w:val="27"/>
        </w:rPr>
      </w:pPr>
    </w:p>
    <w:p w14:paraId="55438F67" w14:textId="77777777" w:rsidR="00003D18" w:rsidRDefault="00003D18" w:rsidP="00422BF6">
      <w:pPr>
        <w:pStyle w:val="NormalWeb"/>
        <w:spacing w:before="0" w:beforeAutospacing="0" w:after="0" w:afterAutospacing="0" w:line="360" w:lineRule="atLeast"/>
        <w:rPr>
          <w:rFonts w:ascii="Calibri" w:hAnsi="Calibri" w:cs="Calibri"/>
          <w:color w:val="000000"/>
          <w:sz w:val="27"/>
          <w:szCs w:val="27"/>
        </w:rPr>
      </w:pPr>
    </w:p>
    <w:p w14:paraId="56AEC1C5" w14:textId="77777777" w:rsidR="00422BF6" w:rsidRDefault="00422BF6" w:rsidP="00422BF6">
      <w:pPr>
        <w:pStyle w:val="NormalWeb"/>
        <w:rPr>
          <w:rFonts w:ascii="Calibri" w:hAnsi="Calibri" w:cs="Calibri"/>
          <w:color w:val="000000"/>
          <w:sz w:val="27"/>
          <w:szCs w:val="27"/>
        </w:rPr>
      </w:pPr>
      <w:r>
        <w:rPr>
          <w:rFonts w:ascii="Calibri" w:hAnsi="Calibri" w:cs="Calibri"/>
          <w:color w:val="000000"/>
          <w:sz w:val="27"/>
          <w:szCs w:val="27"/>
        </w:rPr>
        <w:t>‌</w:t>
      </w:r>
    </w:p>
    <w:p w14:paraId="5284FDE8" w14:textId="77777777" w:rsidR="00422BF6" w:rsidRDefault="00422BF6" w:rsidP="00102DF1">
      <w:pPr>
        <w:pStyle w:val="NormalWeb"/>
        <w:spacing w:before="0" w:beforeAutospacing="0" w:after="0" w:afterAutospacing="0" w:line="360" w:lineRule="atLeast"/>
        <w:rPr>
          <w:rFonts w:ascii="Calibri" w:hAnsi="Calibri" w:cs="Calibri"/>
          <w:color w:val="000000"/>
          <w:sz w:val="27"/>
          <w:szCs w:val="27"/>
        </w:rPr>
      </w:pPr>
    </w:p>
    <w:p w14:paraId="736ECE49" w14:textId="77777777" w:rsidR="00102DF1" w:rsidRDefault="00102DF1" w:rsidP="00102DF1">
      <w:pPr>
        <w:pStyle w:val="NormalWeb"/>
        <w:rPr>
          <w:rFonts w:ascii="Calibri" w:hAnsi="Calibri" w:cs="Calibri"/>
          <w:color w:val="000000"/>
          <w:sz w:val="27"/>
          <w:szCs w:val="27"/>
        </w:rPr>
      </w:pPr>
      <w:r>
        <w:rPr>
          <w:rFonts w:ascii="Calibri" w:hAnsi="Calibri" w:cs="Calibri"/>
          <w:color w:val="000000"/>
          <w:sz w:val="27"/>
          <w:szCs w:val="27"/>
        </w:rPr>
        <w:t>‌</w:t>
      </w:r>
    </w:p>
    <w:p w14:paraId="2AFEF722" w14:textId="77777777" w:rsidR="00102DF1" w:rsidRDefault="00102DF1" w:rsidP="00A5516A">
      <w:pPr>
        <w:pStyle w:val="NormalWeb"/>
        <w:spacing w:before="0" w:beforeAutospacing="0" w:after="0" w:afterAutospacing="0" w:line="360" w:lineRule="atLeast"/>
        <w:rPr>
          <w:rFonts w:ascii="Calibri" w:hAnsi="Calibri" w:cs="Calibri"/>
          <w:color w:val="000000"/>
          <w:sz w:val="27"/>
          <w:szCs w:val="27"/>
        </w:rPr>
      </w:pPr>
    </w:p>
    <w:p w14:paraId="78E532BC" w14:textId="77777777" w:rsidR="00A5516A" w:rsidRDefault="00A5516A" w:rsidP="00A5516A">
      <w:pPr>
        <w:pStyle w:val="NormalWeb"/>
        <w:spacing w:before="0" w:beforeAutospacing="0" w:after="0" w:afterAutospacing="0" w:line="360" w:lineRule="atLeast"/>
        <w:rPr>
          <w:rFonts w:ascii="Calibri" w:hAnsi="Calibri" w:cs="Calibri"/>
          <w:color w:val="000000"/>
          <w:sz w:val="27"/>
          <w:szCs w:val="27"/>
        </w:rPr>
      </w:pPr>
    </w:p>
    <w:p w14:paraId="35CAE6D2" w14:textId="77777777" w:rsidR="00A5516A" w:rsidRDefault="00A5516A" w:rsidP="00A5516A">
      <w:pPr>
        <w:pStyle w:val="NormalWeb"/>
        <w:rPr>
          <w:rFonts w:ascii="Calibri" w:hAnsi="Calibri" w:cs="Calibri"/>
          <w:color w:val="000000"/>
          <w:sz w:val="27"/>
          <w:szCs w:val="27"/>
        </w:rPr>
      </w:pPr>
      <w:r>
        <w:rPr>
          <w:rFonts w:ascii="Calibri" w:hAnsi="Calibri" w:cs="Calibri"/>
          <w:color w:val="000000"/>
          <w:sz w:val="27"/>
          <w:szCs w:val="27"/>
        </w:rPr>
        <w:t>‌</w:t>
      </w:r>
    </w:p>
    <w:p w14:paraId="5A3A43B7" w14:textId="77777777" w:rsidR="00A5516A" w:rsidRDefault="00A5516A" w:rsidP="008F47C1">
      <w:pPr>
        <w:pStyle w:val="NormalWeb"/>
        <w:spacing w:before="0" w:beforeAutospacing="0" w:after="0" w:afterAutospacing="0" w:line="360" w:lineRule="atLeast"/>
        <w:rPr>
          <w:rFonts w:ascii="Calibri" w:hAnsi="Calibri" w:cs="Calibri"/>
          <w:color w:val="000000"/>
          <w:sz w:val="27"/>
          <w:szCs w:val="27"/>
        </w:rPr>
      </w:pPr>
    </w:p>
    <w:p w14:paraId="623E4224" w14:textId="77777777" w:rsidR="00F017AD" w:rsidRDefault="00F017AD" w:rsidP="008F47C1">
      <w:pPr>
        <w:pStyle w:val="NormalWeb"/>
        <w:spacing w:before="0" w:beforeAutospacing="0" w:after="0" w:afterAutospacing="0" w:line="360" w:lineRule="atLeast"/>
        <w:rPr>
          <w:rFonts w:ascii="Calibri" w:hAnsi="Calibri" w:cs="Calibri"/>
          <w:color w:val="000000"/>
          <w:sz w:val="27"/>
          <w:szCs w:val="27"/>
        </w:rPr>
      </w:pPr>
    </w:p>
    <w:p w14:paraId="0F38D971" w14:textId="77777777" w:rsidR="008F47C1" w:rsidRDefault="008F47C1" w:rsidP="008F47C1">
      <w:pPr>
        <w:pStyle w:val="NormalWeb"/>
        <w:rPr>
          <w:rFonts w:ascii="Calibri" w:hAnsi="Calibri" w:cs="Calibri"/>
          <w:color w:val="000000"/>
          <w:sz w:val="27"/>
          <w:szCs w:val="27"/>
        </w:rPr>
      </w:pPr>
      <w:r>
        <w:rPr>
          <w:rFonts w:ascii="Calibri" w:hAnsi="Calibri" w:cs="Calibri"/>
          <w:color w:val="000000"/>
          <w:sz w:val="27"/>
          <w:szCs w:val="27"/>
        </w:rPr>
        <w:t>‌</w:t>
      </w:r>
    </w:p>
    <w:p w14:paraId="240F45CF" w14:textId="77777777" w:rsidR="00FE78EB" w:rsidRDefault="00FE78EB" w:rsidP="00FE78EB">
      <w:pPr>
        <w:pStyle w:val="NormalWeb"/>
        <w:spacing w:before="0" w:beforeAutospacing="0" w:after="0" w:afterAutospacing="0" w:line="360" w:lineRule="atLeast"/>
        <w:rPr>
          <w:rFonts w:ascii="Calibri" w:hAnsi="Calibri" w:cs="Calibri"/>
          <w:color w:val="000000"/>
          <w:sz w:val="27"/>
          <w:szCs w:val="27"/>
        </w:rPr>
      </w:pPr>
    </w:p>
    <w:p w14:paraId="78D9A99E" w14:textId="77777777" w:rsidR="00FE78EB" w:rsidRDefault="00FE78EB" w:rsidP="00FE78EB">
      <w:pPr>
        <w:pStyle w:val="NormalWeb"/>
        <w:rPr>
          <w:rFonts w:ascii="Calibri" w:hAnsi="Calibri" w:cs="Calibri"/>
          <w:color w:val="000000"/>
          <w:sz w:val="27"/>
          <w:szCs w:val="27"/>
        </w:rPr>
      </w:pPr>
      <w:r>
        <w:rPr>
          <w:rFonts w:ascii="Calibri" w:hAnsi="Calibri" w:cs="Calibri"/>
          <w:color w:val="000000"/>
          <w:sz w:val="27"/>
          <w:szCs w:val="27"/>
        </w:rPr>
        <w:t>‌</w:t>
      </w:r>
    </w:p>
    <w:p w14:paraId="0A013574" w14:textId="77777777" w:rsidR="00CC2815" w:rsidRDefault="00CC2815" w:rsidP="00CC2815">
      <w:pPr>
        <w:pStyle w:val="NormalWeb"/>
        <w:spacing w:before="0" w:beforeAutospacing="0" w:after="0" w:afterAutospacing="0" w:line="360" w:lineRule="atLeast"/>
        <w:rPr>
          <w:rFonts w:ascii="Calibri" w:hAnsi="Calibri" w:cs="Calibri"/>
          <w:color w:val="000000"/>
          <w:sz w:val="27"/>
          <w:szCs w:val="27"/>
        </w:rPr>
      </w:pPr>
    </w:p>
    <w:p w14:paraId="59F9F582" w14:textId="77777777" w:rsidR="00CC2815" w:rsidRDefault="00CC2815" w:rsidP="00CC2815">
      <w:pPr>
        <w:pStyle w:val="NormalWeb"/>
        <w:rPr>
          <w:rFonts w:ascii="Calibri" w:hAnsi="Calibri" w:cs="Calibri"/>
          <w:color w:val="000000"/>
          <w:sz w:val="27"/>
          <w:szCs w:val="27"/>
        </w:rPr>
      </w:pPr>
      <w:r>
        <w:rPr>
          <w:rFonts w:ascii="Calibri" w:hAnsi="Calibri" w:cs="Calibri"/>
          <w:color w:val="000000"/>
          <w:sz w:val="27"/>
          <w:szCs w:val="27"/>
        </w:rPr>
        <w:t>‌</w:t>
      </w:r>
    </w:p>
    <w:p w14:paraId="14096FB9" w14:textId="77777777" w:rsidR="00CC2815" w:rsidRDefault="00CC2815" w:rsidP="00C6467F">
      <w:pPr>
        <w:pStyle w:val="NormalWeb"/>
        <w:spacing w:before="0" w:beforeAutospacing="0" w:after="0" w:afterAutospacing="0" w:line="360" w:lineRule="atLeast"/>
        <w:rPr>
          <w:rFonts w:ascii="Calibri" w:hAnsi="Calibri" w:cs="Calibri"/>
          <w:color w:val="000000"/>
          <w:sz w:val="27"/>
          <w:szCs w:val="27"/>
        </w:rPr>
      </w:pPr>
    </w:p>
    <w:p w14:paraId="2917E947" w14:textId="77777777" w:rsidR="00C6467F" w:rsidRDefault="00C6467F" w:rsidP="00C6467F">
      <w:pPr>
        <w:pStyle w:val="NormalWeb"/>
        <w:rPr>
          <w:rFonts w:ascii="Calibri" w:hAnsi="Calibri" w:cs="Calibri"/>
          <w:color w:val="000000"/>
          <w:sz w:val="27"/>
          <w:szCs w:val="27"/>
        </w:rPr>
      </w:pPr>
      <w:r>
        <w:rPr>
          <w:rFonts w:ascii="Calibri" w:hAnsi="Calibri" w:cs="Calibri"/>
          <w:color w:val="000000"/>
          <w:sz w:val="27"/>
          <w:szCs w:val="27"/>
        </w:rPr>
        <w:t>‌</w:t>
      </w:r>
    </w:p>
    <w:p w14:paraId="29FCF35D" w14:textId="77777777" w:rsidR="00DC5470" w:rsidRDefault="00DC5470" w:rsidP="006468FF">
      <w:pPr>
        <w:pStyle w:val="NormalWeb"/>
        <w:spacing w:before="0" w:beforeAutospacing="0" w:after="0" w:afterAutospacing="0" w:line="360" w:lineRule="atLeast"/>
        <w:rPr>
          <w:rFonts w:ascii="Calibri" w:hAnsi="Calibri" w:cs="Calibri"/>
          <w:color w:val="000000"/>
          <w:sz w:val="27"/>
          <w:szCs w:val="27"/>
        </w:rPr>
      </w:pPr>
    </w:p>
    <w:p w14:paraId="1CEA3857" w14:textId="77777777" w:rsidR="006468FF" w:rsidRDefault="006468FF" w:rsidP="006468FF">
      <w:pPr>
        <w:pStyle w:val="NormalWeb"/>
        <w:rPr>
          <w:rFonts w:ascii="Calibri" w:hAnsi="Calibri" w:cs="Calibri"/>
          <w:color w:val="000000"/>
          <w:sz w:val="27"/>
          <w:szCs w:val="27"/>
        </w:rPr>
      </w:pPr>
      <w:r>
        <w:rPr>
          <w:rFonts w:ascii="Calibri" w:hAnsi="Calibri" w:cs="Calibri"/>
          <w:color w:val="000000"/>
          <w:sz w:val="27"/>
          <w:szCs w:val="27"/>
        </w:rPr>
        <w:t>‌</w:t>
      </w:r>
    </w:p>
    <w:p w14:paraId="669E3E34" w14:textId="77777777" w:rsidR="006468FF" w:rsidRDefault="006468FF" w:rsidP="00CC5528">
      <w:pPr>
        <w:pStyle w:val="NormalWeb"/>
        <w:spacing w:before="0" w:beforeAutospacing="0" w:after="0" w:afterAutospacing="0" w:line="360" w:lineRule="atLeast"/>
        <w:rPr>
          <w:rFonts w:ascii="Calibri" w:hAnsi="Calibri" w:cs="Calibri"/>
          <w:color w:val="000000"/>
          <w:sz w:val="27"/>
          <w:szCs w:val="27"/>
        </w:rPr>
      </w:pPr>
    </w:p>
    <w:p w14:paraId="34D22922" w14:textId="77777777" w:rsidR="00CC5528" w:rsidRDefault="00CC5528" w:rsidP="00CC5528">
      <w:pPr>
        <w:pStyle w:val="NormalWeb"/>
        <w:spacing w:before="0" w:beforeAutospacing="0" w:after="0" w:afterAutospacing="0" w:line="360" w:lineRule="atLeast"/>
        <w:rPr>
          <w:rFonts w:ascii="Calibri" w:hAnsi="Calibri" w:cs="Calibri"/>
          <w:color w:val="000000"/>
          <w:sz w:val="27"/>
          <w:szCs w:val="27"/>
        </w:rPr>
      </w:pPr>
    </w:p>
    <w:p w14:paraId="4C5B88EC" w14:textId="77777777" w:rsidR="00566B7C" w:rsidRDefault="00566B7C" w:rsidP="00566B7C">
      <w:pPr>
        <w:pStyle w:val="NormalWeb"/>
        <w:rPr>
          <w:rFonts w:ascii="Calibri" w:hAnsi="Calibri" w:cs="Calibri"/>
          <w:color w:val="000000"/>
          <w:sz w:val="27"/>
          <w:szCs w:val="27"/>
        </w:rPr>
      </w:pPr>
      <w:r>
        <w:rPr>
          <w:rFonts w:ascii="Calibri" w:hAnsi="Calibri" w:cs="Calibri"/>
          <w:color w:val="000000"/>
          <w:sz w:val="27"/>
          <w:szCs w:val="27"/>
        </w:rPr>
        <w:t>‌</w:t>
      </w:r>
    </w:p>
    <w:p w14:paraId="440C4B47" w14:textId="77777777" w:rsidR="00332214" w:rsidRDefault="00332214" w:rsidP="00BF0A90">
      <w:pPr>
        <w:pStyle w:val="NormalWeb"/>
        <w:spacing w:before="0" w:beforeAutospacing="0" w:after="0" w:afterAutospacing="0" w:line="360" w:lineRule="atLeast"/>
        <w:rPr>
          <w:rFonts w:ascii="Calibri" w:hAnsi="Calibri" w:cs="Calibri"/>
          <w:color w:val="000000"/>
          <w:sz w:val="27"/>
          <w:szCs w:val="27"/>
        </w:rPr>
      </w:pPr>
    </w:p>
    <w:p w14:paraId="138EDA8F" w14:textId="77777777" w:rsidR="00BF0A90" w:rsidRDefault="00BF0A90" w:rsidP="00BF0A90">
      <w:pPr>
        <w:pStyle w:val="NormalWeb"/>
        <w:rPr>
          <w:rFonts w:ascii="Calibri" w:hAnsi="Calibri" w:cs="Calibri"/>
          <w:color w:val="000000"/>
          <w:sz w:val="27"/>
          <w:szCs w:val="27"/>
        </w:rPr>
      </w:pPr>
      <w:r>
        <w:rPr>
          <w:rFonts w:ascii="Calibri" w:hAnsi="Calibri" w:cs="Calibri"/>
          <w:color w:val="000000"/>
          <w:sz w:val="27"/>
          <w:szCs w:val="27"/>
        </w:rPr>
        <w:t>‌</w:t>
      </w:r>
    </w:p>
    <w:p w14:paraId="60CF2F85" w14:textId="77777777" w:rsidR="00BF0A90" w:rsidRDefault="00BF0A90" w:rsidP="00230F96">
      <w:pPr>
        <w:pStyle w:val="NormalWeb"/>
        <w:spacing w:before="0" w:beforeAutospacing="0" w:after="0" w:afterAutospacing="0" w:line="360" w:lineRule="atLeast"/>
        <w:rPr>
          <w:rFonts w:ascii="Calibri" w:hAnsi="Calibri" w:cs="Calibri"/>
          <w:color w:val="000000"/>
          <w:sz w:val="27"/>
          <w:szCs w:val="27"/>
        </w:rPr>
      </w:pPr>
    </w:p>
    <w:p w14:paraId="3F6FDC96" w14:textId="77777777" w:rsidR="00BF0A90" w:rsidRDefault="00BF0A90" w:rsidP="00230F96">
      <w:pPr>
        <w:pStyle w:val="NormalWeb"/>
        <w:spacing w:before="0" w:beforeAutospacing="0" w:after="0" w:afterAutospacing="0" w:line="360" w:lineRule="atLeast"/>
        <w:rPr>
          <w:rFonts w:ascii="Calibri" w:hAnsi="Calibri" w:cs="Calibri"/>
          <w:color w:val="000000"/>
          <w:sz w:val="27"/>
          <w:szCs w:val="27"/>
        </w:rPr>
      </w:pPr>
    </w:p>
    <w:p w14:paraId="4FFAC17E" w14:textId="77777777" w:rsidR="00230F96" w:rsidRDefault="00230F96" w:rsidP="00230F96">
      <w:pPr>
        <w:pStyle w:val="NormalWeb"/>
        <w:rPr>
          <w:rFonts w:ascii="Calibri" w:hAnsi="Calibri" w:cs="Calibri"/>
          <w:color w:val="000000"/>
          <w:sz w:val="27"/>
          <w:szCs w:val="27"/>
        </w:rPr>
      </w:pPr>
      <w:r>
        <w:rPr>
          <w:rFonts w:ascii="Calibri" w:hAnsi="Calibri" w:cs="Calibri"/>
          <w:color w:val="000000"/>
          <w:sz w:val="27"/>
          <w:szCs w:val="27"/>
        </w:rPr>
        <w:t>‌</w:t>
      </w:r>
    </w:p>
    <w:p w14:paraId="1AF50C53" w14:textId="77777777" w:rsidR="00230F96" w:rsidRDefault="00230F96" w:rsidP="00A67B6B">
      <w:pPr>
        <w:pStyle w:val="NormalWeb"/>
        <w:spacing w:before="0" w:beforeAutospacing="0" w:after="0" w:afterAutospacing="0" w:line="360" w:lineRule="atLeast"/>
        <w:rPr>
          <w:rFonts w:ascii="Calibri" w:hAnsi="Calibri" w:cs="Calibri"/>
          <w:color w:val="000000"/>
          <w:sz w:val="27"/>
          <w:szCs w:val="27"/>
        </w:rPr>
      </w:pPr>
    </w:p>
    <w:p w14:paraId="295FA548" w14:textId="77777777" w:rsidR="00A67B6B" w:rsidRDefault="00A67B6B" w:rsidP="00A67B6B">
      <w:pPr>
        <w:pStyle w:val="NormalWeb"/>
        <w:rPr>
          <w:rFonts w:ascii="Calibri" w:hAnsi="Calibri" w:cs="Calibri"/>
          <w:color w:val="000000"/>
          <w:sz w:val="27"/>
          <w:szCs w:val="27"/>
        </w:rPr>
      </w:pPr>
      <w:r>
        <w:rPr>
          <w:rFonts w:ascii="Calibri" w:hAnsi="Calibri" w:cs="Calibri"/>
          <w:color w:val="000000"/>
          <w:sz w:val="27"/>
          <w:szCs w:val="27"/>
        </w:rPr>
        <w:t>‌</w:t>
      </w:r>
    </w:p>
    <w:p w14:paraId="21FA4ABB" w14:textId="5554900D" w:rsidR="009D12E6" w:rsidRDefault="009D12E6" w:rsidP="009D12E6">
      <w:pPr>
        <w:pStyle w:val="NormalWeb"/>
        <w:rPr>
          <w:rFonts w:ascii="Calibri" w:hAnsi="Calibri" w:cs="Calibri"/>
          <w:color w:val="000000"/>
          <w:sz w:val="27"/>
          <w:szCs w:val="27"/>
        </w:rPr>
      </w:pPr>
    </w:p>
    <w:p w14:paraId="13811D5D" w14:textId="77777777" w:rsidR="00B009B5" w:rsidRDefault="00B009B5" w:rsidP="00B009B5">
      <w:pPr>
        <w:pStyle w:val="NormalWeb"/>
        <w:spacing w:before="0" w:beforeAutospacing="0" w:after="0" w:afterAutospacing="0" w:line="360" w:lineRule="atLeast"/>
        <w:rPr>
          <w:rFonts w:ascii="Calibri" w:hAnsi="Calibri" w:cs="Calibri"/>
          <w:color w:val="000000"/>
          <w:sz w:val="27"/>
          <w:szCs w:val="27"/>
        </w:rPr>
      </w:pPr>
    </w:p>
    <w:p w14:paraId="67ED9E03" w14:textId="77777777" w:rsidR="00B009B5" w:rsidRDefault="00B009B5" w:rsidP="00B009B5">
      <w:pPr>
        <w:pStyle w:val="NormalWeb"/>
        <w:rPr>
          <w:rFonts w:ascii="Calibri" w:hAnsi="Calibri" w:cs="Calibri"/>
          <w:color w:val="000000"/>
          <w:sz w:val="27"/>
          <w:szCs w:val="27"/>
        </w:rPr>
      </w:pPr>
      <w:r>
        <w:rPr>
          <w:rFonts w:ascii="Calibri" w:hAnsi="Calibri" w:cs="Calibri"/>
          <w:color w:val="000000"/>
          <w:sz w:val="27"/>
          <w:szCs w:val="27"/>
        </w:rPr>
        <w:t>‌</w:t>
      </w:r>
    </w:p>
    <w:p w14:paraId="2D8BEE3E" w14:textId="77777777" w:rsidR="00DA7FC9" w:rsidRDefault="00DA7FC9" w:rsidP="00DA7FC9">
      <w:pPr>
        <w:pStyle w:val="NormalWeb"/>
        <w:spacing w:before="0" w:beforeAutospacing="0" w:after="0" w:afterAutospacing="0" w:line="360" w:lineRule="atLeast"/>
        <w:rPr>
          <w:rFonts w:ascii="Calibri" w:hAnsi="Calibri" w:cs="Calibri"/>
          <w:color w:val="000000"/>
          <w:sz w:val="27"/>
          <w:szCs w:val="27"/>
        </w:rPr>
      </w:pPr>
    </w:p>
    <w:p w14:paraId="0B70A658" w14:textId="77777777" w:rsidR="00DA7FC9" w:rsidRDefault="00DA7FC9" w:rsidP="00DA7FC9">
      <w:pPr>
        <w:pStyle w:val="NormalWeb"/>
        <w:rPr>
          <w:rFonts w:ascii="Calibri" w:hAnsi="Calibri" w:cs="Calibri"/>
          <w:color w:val="000000"/>
          <w:sz w:val="27"/>
          <w:szCs w:val="27"/>
        </w:rPr>
      </w:pPr>
      <w:r>
        <w:rPr>
          <w:rFonts w:ascii="Calibri" w:hAnsi="Calibri" w:cs="Calibri"/>
          <w:color w:val="000000"/>
          <w:sz w:val="27"/>
          <w:szCs w:val="27"/>
        </w:rPr>
        <w:t>‌</w:t>
      </w:r>
    </w:p>
    <w:p w14:paraId="6FFC0171" w14:textId="77777777" w:rsidR="00DA7FC9" w:rsidRDefault="00DA7FC9" w:rsidP="00CF23FB">
      <w:pPr>
        <w:pStyle w:val="NormalWeb"/>
        <w:spacing w:before="0" w:beforeAutospacing="0" w:after="0" w:afterAutospacing="0" w:line="360" w:lineRule="atLeast"/>
        <w:rPr>
          <w:rFonts w:ascii="Calibri" w:hAnsi="Calibri" w:cs="Calibri"/>
          <w:color w:val="000000"/>
          <w:sz w:val="27"/>
          <w:szCs w:val="27"/>
        </w:rPr>
      </w:pPr>
    </w:p>
    <w:p w14:paraId="73BB10F2" w14:textId="77777777" w:rsidR="007516E6" w:rsidRDefault="007516E6" w:rsidP="00CF23FB">
      <w:pPr>
        <w:pStyle w:val="NormalWeb"/>
        <w:spacing w:before="0" w:beforeAutospacing="0" w:after="0" w:afterAutospacing="0" w:line="360" w:lineRule="atLeast"/>
        <w:rPr>
          <w:rFonts w:ascii="Calibri" w:hAnsi="Calibri" w:cs="Calibri"/>
          <w:color w:val="000000"/>
          <w:sz w:val="27"/>
          <w:szCs w:val="27"/>
        </w:rPr>
      </w:pPr>
    </w:p>
    <w:p w14:paraId="56F03901" w14:textId="77777777" w:rsidR="00FE26B8" w:rsidRDefault="00FE26B8" w:rsidP="00CF23FB">
      <w:pPr>
        <w:pStyle w:val="NormalWeb"/>
        <w:spacing w:before="0" w:beforeAutospacing="0" w:after="0" w:afterAutospacing="0" w:line="360" w:lineRule="atLeast"/>
        <w:rPr>
          <w:rFonts w:ascii="Calibri" w:hAnsi="Calibri" w:cs="Calibri"/>
          <w:color w:val="000000"/>
          <w:sz w:val="27"/>
          <w:szCs w:val="27"/>
        </w:rPr>
      </w:pPr>
    </w:p>
    <w:p w14:paraId="2CCD0224" w14:textId="77777777" w:rsidR="00CF23FB" w:rsidRDefault="00CF23FB" w:rsidP="00CF23FB">
      <w:pPr>
        <w:pStyle w:val="NormalWeb"/>
        <w:rPr>
          <w:rFonts w:ascii="Calibri" w:hAnsi="Calibri" w:cs="Calibri"/>
          <w:color w:val="000000"/>
          <w:sz w:val="27"/>
          <w:szCs w:val="27"/>
        </w:rPr>
      </w:pPr>
      <w:r>
        <w:rPr>
          <w:rFonts w:ascii="Calibri" w:hAnsi="Calibri" w:cs="Calibri"/>
          <w:color w:val="000000"/>
          <w:sz w:val="27"/>
          <w:szCs w:val="27"/>
        </w:rPr>
        <w:t>‌</w:t>
      </w:r>
    </w:p>
    <w:p w14:paraId="0C3CC5DF" w14:textId="77777777" w:rsidR="0080590C" w:rsidRDefault="0080590C" w:rsidP="00FF52A3">
      <w:pPr>
        <w:pStyle w:val="NormalWeb"/>
        <w:spacing w:before="0" w:beforeAutospacing="0" w:after="0" w:afterAutospacing="0" w:line="360" w:lineRule="atLeast"/>
        <w:rPr>
          <w:rFonts w:ascii="Calibri" w:hAnsi="Calibri" w:cs="Calibri"/>
          <w:color w:val="000000"/>
          <w:sz w:val="27"/>
          <w:szCs w:val="27"/>
        </w:rPr>
      </w:pPr>
    </w:p>
    <w:p w14:paraId="5FD93D87" w14:textId="77777777" w:rsidR="00FE60A1" w:rsidRDefault="00FE60A1" w:rsidP="00FF52A3">
      <w:pPr>
        <w:pStyle w:val="NormalWeb"/>
        <w:spacing w:before="0" w:beforeAutospacing="0" w:after="0" w:afterAutospacing="0" w:line="360" w:lineRule="atLeast"/>
        <w:rPr>
          <w:rFonts w:ascii="Calibri" w:hAnsi="Calibri" w:cs="Calibri"/>
          <w:color w:val="000000"/>
          <w:sz w:val="27"/>
          <w:szCs w:val="27"/>
        </w:rPr>
      </w:pPr>
    </w:p>
    <w:p w14:paraId="570D910B" w14:textId="77777777" w:rsidR="008B48A7" w:rsidRDefault="008B48A7" w:rsidP="00FF52A3">
      <w:pPr>
        <w:pStyle w:val="NormalWeb"/>
        <w:spacing w:before="0" w:beforeAutospacing="0" w:after="0" w:afterAutospacing="0" w:line="360" w:lineRule="atLeast"/>
        <w:rPr>
          <w:rFonts w:ascii="Calibri" w:hAnsi="Calibri" w:cs="Calibri"/>
          <w:color w:val="000000"/>
          <w:sz w:val="27"/>
          <w:szCs w:val="27"/>
        </w:rPr>
      </w:pPr>
    </w:p>
    <w:p w14:paraId="22594960" w14:textId="77777777" w:rsidR="00FF52A3" w:rsidRDefault="00FF52A3" w:rsidP="00FF52A3">
      <w:pPr>
        <w:pStyle w:val="NormalWeb"/>
        <w:rPr>
          <w:rFonts w:ascii="Calibri" w:hAnsi="Calibri" w:cs="Calibri"/>
          <w:color w:val="000000"/>
          <w:sz w:val="27"/>
          <w:szCs w:val="27"/>
        </w:rPr>
      </w:pPr>
      <w:r>
        <w:rPr>
          <w:rFonts w:ascii="Calibri" w:hAnsi="Calibri" w:cs="Calibri"/>
          <w:color w:val="000000"/>
          <w:sz w:val="27"/>
          <w:szCs w:val="27"/>
        </w:rPr>
        <w:t>‌</w:t>
      </w:r>
    </w:p>
    <w:p w14:paraId="1E6561E9" w14:textId="77777777" w:rsidR="003543A5" w:rsidRDefault="003543A5" w:rsidP="001E463E">
      <w:pPr>
        <w:pStyle w:val="NormalWeb"/>
        <w:spacing w:before="0" w:beforeAutospacing="0" w:after="0" w:afterAutospacing="0" w:line="360" w:lineRule="atLeast"/>
        <w:rPr>
          <w:rFonts w:ascii="Calibri" w:hAnsi="Calibri" w:cs="Calibri"/>
          <w:color w:val="000000"/>
          <w:sz w:val="27"/>
          <w:szCs w:val="27"/>
        </w:rPr>
      </w:pPr>
    </w:p>
    <w:p w14:paraId="3D45331F" w14:textId="01B53C1D" w:rsidR="001E463E" w:rsidRDefault="001E463E" w:rsidP="001E463E">
      <w:pPr>
        <w:pStyle w:val="NormalWeb"/>
        <w:rPr>
          <w:rFonts w:ascii="Calibri" w:hAnsi="Calibri" w:cs="Calibri"/>
          <w:color w:val="000000"/>
          <w:sz w:val="27"/>
          <w:szCs w:val="27"/>
        </w:rPr>
      </w:pPr>
      <w:r>
        <w:rPr>
          <w:rFonts w:ascii="Calibri" w:hAnsi="Calibri" w:cs="Calibri"/>
          <w:color w:val="000000"/>
          <w:sz w:val="27"/>
          <w:szCs w:val="27"/>
        </w:rPr>
        <w:t>‌</w:t>
      </w:r>
      <w:r w:rsidR="000A05F4">
        <w:rPr>
          <w:rFonts w:ascii="Calibri" w:hAnsi="Calibri" w:cs="Calibri"/>
          <w:color w:val="000000"/>
          <w:sz w:val="27"/>
          <w:szCs w:val="27"/>
        </w:rPr>
        <w:t xml:space="preserve"> </w:t>
      </w:r>
    </w:p>
    <w:p w14:paraId="5D05F614" w14:textId="77777777" w:rsidR="00536F7C" w:rsidRDefault="00536F7C" w:rsidP="00536F7C">
      <w:pPr>
        <w:pStyle w:val="NormalWeb"/>
        <w:spacing w:before="0" w:beforeAutospacing="0" w:after="0" w:afterAutospacing="0" w:line="360" w:lineRule="atLeast"/>
        <w:rPr>
          <w:rFonts w:ascii="Calibri" w:hAnsi="Calibri" w:cs="Calibri"/>
          <w:color w:val="000000"/>
          <w:sz w:val="27"/>
          <w:szCs w:val="27"/>
        </w:rPr>
      </w:pPr>
    </w:p>
    <w:p w14:paraId="40387674" w14:textId="77777777" w:rsidR="00536F7C" w:rsidRDefault="00536F7C" w:rsidP="00536F7C">
      <w:pPr>
        <w:pStyle w:val="NormalWeb"/>
        <w:rPr>
          <w:rFonts w:ascii="Calibri" w:hAnsi="Calibri" w:cs="Calibri"/>
          <w:color w:val="000000"/>
          <w:sz w:val="27"/>
          <w:szCs w:val="27"/>
        </w:rPr>
      </w:pPr>
      <w:r>
        <w:rPr>
          <w:rFonts w:ascii="Calibri" w:hAnsi="Calibri" w:cs="Calibri"/>
          <w:color w:val="000000"/>
          <w:sz w:val="27"/>
          <w:szCs w:val="27"/>
        </w:rPr>
        <w:t>‌</w:t>
      </w:r>
    </w:p>
    <w:p w14:paraId="2A41F303" w14:textId="77777777" w:rsidR="00536F7C" w:rsidRDefault="00536F7C" w:rsidP="00E35D67">
      <w:pPr>
        <w:pStyle w:val="NormalWeb"/>
        <w:spacing w:before="0" w:beforeAutospacing="0" w:after="0" w:afterAutospacing="0" w:line="360" w:lineRule="atLeast"/>
        <w:rPr>
          <w:rFonts w:ascii="Calibri" w:hAnsi="Calibri" w:cs="Calibri"/>
          <w:color w:val="000000"/>
          <w:sz w:val="27"/>
          <w:szCs w:val="27"/>
        </w:rPr>
      </w:pPr>
    </w:p>
    <w:p w14:paraId="361C7F94" w14:textId="77777777" w:rsidR="00E35D67" w:rsidRDefault="00E35D67" w:rsidP="00E35D67">
      <w:pPr>
        <w:pStyle w:val="NormalWeb"/>
        <w:rPr>
          <w:rFonts w:ascii="Calibri" w:hAnsi="Calibri" w:cs="Calibri"/>
          <w:color w:val="000000"/>
          <w:sz w:val="27"/>
          <w:szCs w:val="27"/>
        </w:rPr>
      </w:pPr>
      <w:r>
        <w:rPr>
          <w:rFonts w:ascii="Calibri" w:hAnsi="Calibri" w:cs="Calibri"/>
          <w:color w:val="000000"/>
          <w:sz w:val="27"/>
          <w:szCs w:val="27"/>
        </w:rPr>
        <w:t>‌</w:t>
      </w:r>
    </w:p>
    <w:p w14:paraId="51669128" w14:textId="7E572488" w:rsidR="00F46895" w:rsidRDefault="00F46895" w:rsidP="00F46895">
      <w:pPr>
        <w:pStyle w:val="NormalWeb"/>
        <w:rPr>
          <w:rFonts w:ascii="Calibri" w:hAnsi="Calibri" w:cs="Calibri"/>
          <w:color w:val="000000"/>
          <w:sz w:val="27"/>
          <w:szCs w:val="27"/>
        </w:rPr>
      </w:pPr>
    </w:p>
    <w:p w14:paraId="0C40C3AF" w14:textId="77777777" w:rsidR="00F46895" w:rsidRDefault="00F46895" w:rsidP="0060289E">
      <w:pPr>
        <w:pStyle w:val="NormalWeb"/>
        <w:rPr>
          <w:rFonts w:ascii="Calibri" w:hAnsi="Calibri" w:cs="Calibri"/>
          <w:color w:val="000000"/>
          <w:sz w:val="27"/>
          <w:szCs w:val="27"/>
        </w:rPr>
      </w:pPr>
    </w:p>
    <w:p w14:paraId="3117C00D" w14:textId="77777777" w:rsidR="0005391A" w:rsidRPr="0005391A" w:rsidRDefault="0005391A" w:rsidP="0070436A">
      <w:pPr>
        <w:rPr>
          <w:rFonts w:ascii="Arial" w:hAnsi="Arial" w:cs="Arial"/>
          <w:b/>
          <w:bCs/>
        </w:rPr>
      </w:pPr>
    </w:p>
    <w:p w14:paraId="13C7D5A1" w14:textId="77777777" w:rsidR="0070436A" w:rsidRDefault="0070436A" w:rsidP="0070436A"/>
    <w:p w14:paraId="68766BA3" w14:textId="77777777" w:rsidR="0070436A" w:rsidRDefault="0070436A" w:rsidP="0070436A"/>
    <w:p w14:paraId="47E5EFB4" w14:textId="77777777" w:rsidR="0070436A" w:rsidRDefault="0070436A" w:rsidP="0070436A"/>
    <w:p w14:paraId="6A8CD811" w14:textId="77777777" w:rsidR="0070436A" w:rsidRDefault="0070436A" w:rsidP="0070436A"/>
    <w:p w14:paraId="0607C36C" w14:textId="77777777" w:rsidR="0070436A" w:rsidRPr="0070436A" w:rsidRDefault="0070436A" w:rsidP="0070436A"/>
    <w:p w14:paraId="0C67BD48" w14:textId="77777777" w:rsidR="0070436A" w:rsidRPr="0070436A" w:rsidRDefault="0070436A" w:rsidP="0070436A"/>
    <w:p w14:paraId="56C8A20C" w14:textId="77777777" w:rsidR="00236A5C" w:rsidRDefault="00236A5C"/>
    <w:sectPr w:rsidR="00236A5C" w:rsidSect="006A24C3">
      <w:footerReference w:type="default" r:id="rId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BF25D" w14:textId="77777777" w:rsidR="00C04BED" w:rsidRDefault="00C04BED" w:rsidP="00A35521">
      <w:pPr>
        <w:spacing w:after="0" w:line="240" w:lineRule="auto"/>
      </w:pPr>
      <w:r>
        <w:separator/>
      </w:r>
    </w:p>
  </w:endnote>
  <w:endnote w:type="continuationSeparator" w:id="0">
    <w:p w14:paraId="0F5E5A81" w14:textId="77777777" w:rsidR="00C04BED" w:rsidRDefault="00C04BED" w:rsidP="00A35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07803"/>
      <w:docPartObj>
        <w:docPartGallery w:val="Page Numbers (Bottom of Page)"/>
        <w:docPartUnique/>
      </w:docPartObj>
    </w:sdtPr>
    <w:sdtEndPr/>
    <w:sdtContent>
      <w:p w14:paraId="35040EBF" w14:textId="7404DF2C" w:rsidR="00A35521" w:rsidRDefault="00A35521">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7338AE5D" w14:textId="77777777" w:rsidR="00A35521" w:rsidRDefault="00A355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DA4D9" w14:textId="77777777" w:rsidR="00C04BED" w:rsidRDefault="00C04BED" w:rsidP="00A35521">
      <w:pPr>
        <w:spacing w:after="0" w:line="240" w:lineRule="auto"/>
      </w:pPr>
      <w:r>
        <w:separator/>
      </w:r>
    </w:p>
  </w:footnote>
  <w:footnote w:type="continuationSeparator" w:id="0">
    <w:p w14:paraId="703A44F1" w14:textId="77777777" w:rsidR="00C04BED" w:rsidRDefault="00C04BED" w:rsidP="00A355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502F"/>
    <w:multiLevelType w:val="hybridMultilevel"/>
    <w:tmpl w:val="3D8C948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EF7DEF"/>
    <w:multiLevelType w:val="multilevel"/>
    <w:tmpl w:val="07CEB1D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BD1699"/>
    <w:multiLevelType w:val="multilevel"/>
    <w:tmpl w:val="52DC2F1C"/>
    <w:lvl w:ilvl="0">
      <w:start w:val="1"/>
      <w:numFmt w:val="decimal"/>
      <w:lvlText w:val="%1."/>
      <w:lvlJc w:val="left"/>
      <w:pPr>
        <w:ind w:left="720" w:hanging="360"/>
      </w:pPr>
      <w:rPr>
        <w:rFonts w:ascii="Arial" w:hAnsi="Arial" w:hint="default"/>
        <w:sz w:val="22"/>
      </w:rPr>
    </w:lvl>
    <w:lvl w:ilvl="1">
      <w:start w:val="1"/>
      <w:numFmt w:val="decimal"/>
      <w:isLgl/>
      <w:lvlText w:val="%1.%2."/>
      <w:lvlJc w:val="left"/>
      <w:pPr>
        <w:ind w:left="861"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447441"/>
    <w:multiLevelType w:val="multilevel"/>
    <w:tmpl w:val="495CA004"/>
    <w:lvl w:ilvl="0">
      <w:start w:val="5"/>
      <w:numFmt w:val="decimal"/>
      <w:lvlText w:val="%1."/>
      <w:lvlJc w:val="left"/>
      <w:pPr>
        <w:ind w:left="360" w:hanging="360"/>
      </w:pPr>
      <w:rPr>
        <w:rFonts w:hint="default"/>
      </w:rPr>
    </w:lvl>
    <w:lvl w:ilvl="1">
      <w:start w:val="2"/>
      <w:numFmt w:val="decimal"/>
      <w:lvlText w:val="%1.%2."/>
      <w:lvlJc w:val="left"/>
      <w:pPr>
        <w:ind w:left="1722" w:hanging="720"/>
      </w:pPr>
      <w:rPr>
        <w:rFonts w:hint="default"/>
      </w:rPr>
    </w:lvl>
    <w:lvl w:ilvl="2">
      <w:start w:val="1"/>
      <w:numFmt w:val="decimal"/>
      <w:lvlText w:val="%1.%2.%3."/>
      <w:lvlJc w:val="left"/>
      <w:pPr>
        <w:ind w:left="2724" w:hanging="720"/>
      </w:pPr>
      <w:rPr>
        <w:rFonts w:hint="default"/>
      </w:rPr>
    </w:lvl>
    <w:lvl w:ilvl="3">
      <w:start w:val="1"/>
      <w:numFmt w:val="decimal"/>
      <w:lvlText w:val="%1.%2.%3.%4."/>
      <w:lvlJc w:val="left"/>
      <w:pPr>
        <w:ind w:left="4086" w:hanging="1080"/>
      </w:pPr>
      <w:rPr>
        <w:rFonts w:hint="default"/>
      </w:rPr>
    </w:lvl>
    <w:lvl w:ilvl="4">
      <w:start w:val="1"/>
      <w:numFmt w:val="decimal"/>
      <w:lvlText w:val="%1.%2.%3.%4.%5."/>
      <w:lvlJc w:val="left"/>
      <w:pPr>
        <w:ind w:left="5088" w:hanging="1080"/>
      </w:pPr>
      <w:rPr>
        <w:rFonts w:hint="default"/>
      </w:rPr>
    </w:lvl>
    <w:lvl w:ilvl="5">
      <w:start w:val="1"/>
      <w:numFmt w:val="decimal"/>
      <w:lvlText w:val="%1.%2.%3.%4.%5.%6."/>
      <w:lvlJc w:val="left"/>
      <w:pPr>
        <w:ind w:left="6450" w:hanging="1440"/>
      </w:pPr>
      <w:rPr>
        <w:rFonts w:hint="default"/>
      </w:rPr>
    </w:lvl>
    <w:lvl w:ilvl="6">
      <w:start w:val="1"/>
      <w:numFmt w:val="decimal"/>
      <w:lvlText w:val="%1.%2.%3.%4.%5.%6.%7."/>
      <w:lvlJc w:val="left"/>
      <w:pPr>
        <w:ind w:left="7452" w:hanging="1440"/>
      </w:pPr>
      <w:rPr>
        <w:rFonts w:hint="default"/>
      </w:rPr>
    </w:lvl>
    <w:lvl w:ilvl="7">
      <w:start w:val="1"/>
      <w:numFmt w:val="decimal"/>
      <w:lvlText w:val="%1.%2.%3.%4.%5.%6.%7.%8."/>
      <w:lvlJc w:val="left"/>
      <w:pPr>
        <w:ind w:left="8814" w:hanging="1800"/>
      </w:pPr>
      <w:rPr>
        <w:rFonts w:hint="default"/>
      </w:rPr>
    </w:lvl>
    <w:lvl w:ilvl="8">
      <w:start w:val="1"/>
      <w:numFmt w:val="decimal"/>
      <w:lvlText w:val="%1.%2.%3.%4.%5.%6.%7.%8.%9."/>
      <w:lvlJc w:val="left"/>
      <w:pPr>
        <w:ind w:left="9816" w:hanging="1800"/>
      </w:pPr>
      <w:rPr>
        <w:rFonts w:hint="default"/>
      </w:rPr>
    </w:lvl>
  </w:abstractNum>
  <w:abstractNum w:abstractNumId="4" w15:restartNumberingAfterBreak="0">
    <w:nsid w:val="17AB221B"/>
    <w:multiLevelType w:val="multilevel"/>
    <w:tmpl w:val="2B90ACFC"/>
    <w:lvl w:ilvl="0">
      <w:start w:val="4"/>
      <w:numFmt w:val="decimal"/>
      <w:lvlText w:val="%1."/>
      <w:lvlJc w:val="left"/>
      <w:pPr>
        <w:ind w:left="360" w:hanging="360"/>
      </w:pPr>
      <w:rPr>
        <w:rFonts w:hint="default"/>
      </w:rPr>
    </w:lvl>
    <w:lvl w:ilvl="1">
      <w:start w:val="2"/>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5" w15:restartNumberingAfterBreak="0">
    <w:nsid w:val="19DA7646"/>
    <w:multiLevelType w:val="multilevel"/>
    <w:tmpl w:val="52DC2F1C"/>
    <w:lvl w:ilvl="0">
      <w:start w:val="1"/>
      <w:numFmt w:val="decimal"/>
      <w:lvlText w:val="%1."/>
      <w:lvlJc w:val="left"/>
      <w:pPr>
        <w:ind w:left="720" w:hanging="360"/>
      </w:pPr>
      <w:rPr>
        <w:rFonts w:ascii="Arial" w:hAnsi="Arial" w:hint="default"/>
        <w:sz w:val="22"/>
      </w:rPr>
    </w:lvl>
    <w:lvl w:ilvl="1">
      <w:start w:val="1"/>
      <w:numFmt w:val="decimal"/>
      <w:isLgl/>
      <w:lvlText w:val="%1.%2."/>
      <w:lvlJc w:val="left"/>
      <w:pPr>
        <w:ind w:left="861"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16C6A2A"/>
    <w:multiLevelType w:val="hybridMultilevel"/>
    <w:tmpl w:val="5802B6A8"/>
    <w:lvl w:ilvl="0" w:tplc="F59633B4">
      <w:start w:val="1"/>
      <w:numFmt w:val="bullet"/>
      <w:lvlText w:val="•"/>
      <w:lvlJc w:val="left"/>
      <w:pPr>
        <w:tabs>
          <w:tab w:val="num" w:pos="720"/>
        </w:tabs>
        <w:ind w:left="720" w:hanging="360"/>
      </w:pPr>
      <w:rPr>
        <w:rFonts w:ascii="Arial" w:hAnsi="Arial" w:hint="default"/>
      </w:rPr>
    </w:lvl>
    <w:lvl w:ilvl="1" w:tplc="DCD43F56" w:tentative="1">
      <w:start w:val="1"/>
      <w:numFmt w:val="bullet"/>
      <w:lvlText w:val="•"/>
      <w:lvlJc w:val="left"/>
      <w:pPr>
        <w:tabs>
          <w:tab w:val="num" w:pos="1440"/>
        </w:tabs>
        <w:ind w:left="1440" w:hanging="360"/>
      </w:pPr>
      <w:rPr>
        <w:rFonts w:ascii="Arial" w:hAnsi="Arial" w:hint="default"/>
      </w:rPr>
    </w:lvl>
    <w:lvl w:ilvl="2" w:tplc="560A560C" w:tentative="1">
      <w:start w:val="1"/>
      <w:numFmt w:val="bullet"/>
      <w:lvlText w:val="•"/>
      <w:lvlJc w:val="left"/>
      <w:pPr>
        <w:tabs>
          <w:tab w:val="num" w:pos="2160"/>
        </w:tabs>
        <w:ind w:left="2160" w:hanging="360"/>
      </w:pPr>
      <w:rPr>
        <w:rFonts w:ascii="Arial" w:hAnsi="Arial" w:hint="default"/>
      </w:rPr>
    </w:lvl>
    <w:lvl w:ilvl="3" w:tplc="79ECB0BC" w:tentative="1">
      <w:start w:val="1"/>
      <w:numFmt w:val="bullet"/>
      <w:lvlText w:val="•"/>
      <w:lvlJc w:val="left"/>
      <w:pPr>
        <w:tabs>
          <w:tab w:val="num" w:pos="2880"/>
        </w:tabs>
        <w:ind w:left="2880" w:hanging="360"/>
      </w:pPr>
      <w:rPr>
        <w:rFonts w:ascii="Arial" w:hAnsi="Arial" w:hint="default"/>
      </w:rPr>
    </w:lvl>
    <w:lvl w:ilvl="4" w:tplc="B3CC4CEC" w:tentative="1">
      <w:start w:val="1"/>
      <w:numFmt w:val="bullet"/>
      <w:lvlText w:val="•"/>
      <w:lvlJc w:val="left"/>
      <w:pPr>
        <w:tabs>
          <w:tab w:val="num" w:pos="3600"/>
        </w:tabs>
        <w:ind w:left="3600" w:hanging="360"/>
      </w:pPr>
      <w:rPr>
        <w:rFonts w:ascii="Arial" w:hAnsi="Arial" w:hint="default"/>
      </w:rPr>
    </w:lvl>
    <w:lvl w:ilvl="5" w:tplc="6D4EC1BE" w:tentative="1">
      <w:start w:val="1"/>
      <w:numFmt w:val="bullet"/>
      <w:lvlText w:val="•"/>
      <w:lvlJc w:val="left"/>
      <w:pPr>
        <w:tabs>
          <w:tab w:val="num" w:pos="4320"/>
        </w:tabs>
        <w:ind w:left="4320" w:hanging="360"/>
      </w:pPr>
      <w:rPr>
        <w:rFonts w:ascii="Arial" w:hAnsi="Arial" w:hint="default"/>
      </w:rPr>
    </w:lvl>
    <w:lvl w:ilvl="6" w:tplc="519E73FC" w:tentative="1">
      <w:start w:val="1"/>
      <w:numFmt w:val="bullet"/>
      <w:lvlText w:val="•"/>
      <w:lvlJc w:val="left"/>
      <w:pPr>
        <w:tabs>
          <w:tab w:val="num" w:pos="5040"/>
        </w:tabs>
        <w:ind w:left="5040" w:hanging="360"/>
      </w:pPr>
      <w:rPr>
        <w:rFonts w:ascii="Arial" w:hAnsi="Arial" w:hint="default"/>
      </w:rPr>
    </w:lvl>
    <w:lvl w:ilvl="7" w:tplc="1F369B72" w:tentative="1">
      <w:start w:val="1"/>
      <w:numFmt w:val="bullet"/>
      <w:lvlText w:val="•"/>
      <w:lvlJc w:val="left"/>
      <w:pPr>
        <w:tabs>
          <w:tab w:val="num" w:pos="5760"/>
        </w:tabs>
        <w:ind w:left="5760" w:hanging="360"/>
      </w:pPr>
      <w:rPr>
        <w:rFonts w:ascii="Arial" w:hAnsi="Arial" w:hint="default"/>
      </w:rPr>
    </w:lvl>
    <w:lvl w:ilvl="8" w:tplc="F496D4B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5987740"/>
    <w:multiLevelType w:val="multilevel"/>
    <w:tmpl w:val="55A8838E"/>
    <w:lvl w:ilvl="0">
      <w:start w:val="5"/>
      <w:numFmt w:val="decimal"/>
      <w:lvlText w:val="%1."/>
      <w:lvlJc w:val="left"/>
      <w:pPr>
        <w:ind w:left="360" w:hanging="360"/>
      </w:pPr>
      <w:rPr>
        <w:rFonts w:hint="default"/>
      </w:rPr>
    </w:lvl>
    <w:lvl w:ilvl="1">
      <w:start w:val="2"/>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8" w15:restartNumberingAfterBreak="0">
    <w:nsid w:val="2638653A"/>
    <w:multiLevelType w:val="hybridMultilevel"/>
    <w:tmpl w:val="3E8A9EE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493B4C"/>
    <w:multiLevelType w:val="multilevel"/>
    <w:tmpl w:val="41280A06"/>
    <w:lvl w:ilvl="0">
      <w:start w:val="3"/>
      <w:numFmt w:val="decimal"/>
      <w:lvlText w:val="%1."/>
      <w:lvlJc w:val="left"/>
      <w:pPr>
        <w:ind w:left="360" w:hanging="360"/>
      </w:pPr>
      <w:rPr>
        <w:rFonts w:hint="default"/>
      </w:rPr>
    </w:lvl>
    <w:lvl w:ilvl="1">
      <w:start w:val="3"/>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0" w15:restartNumberingAfterBreak="0">
    <w:nsid w:val="3EF4593F"/>
    <w:multiLevelType w:val="multilevel"/>
    <w:tmpl w:val="3D2C202E"/>
    <w:lvl w:ilvl="0">
      <w:start w:val="3"/>
      <w:numFmt w:val="decimal"/>
      <w:lvlText w:val="%1."/>
      <w:lvlJc w:val="left"/>
      <w:pPr>
        <w:ind w:left="400" w:hanging="400"/>
      </w:pPr>
      <w:rPr>
        <w:rFonts w:hint="default"/>
      </w:rPr>
    </w:lvl>
    <w:lvl w:ilvl="1">
      <w:start w:val="2"/>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1" w15:restartNumberingAfterBreak="0">
    <w:nsid w:val="3F8D384E"/>
    <w:multiLevelType w:val="multilevel"/>
    <w:tmpl w:val="DA5A62F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5D13199"/>
    <w:multiLevelType w:val="hybridMultilevel"/>
    <w:tmpl w:val="EE8AB602"/>
    <w:lvl w:ilvl="0" w:tplc="00EEE516">
      <w:start w:val="1"/>
      <w:numFmt w:val="bullet"/>
      <w:lvlText w:val="•"/>
      <w:lvlJc w:val="left"/>
      <w:pPr>
        <w:tabs>
          <w:tab w:val="num" w:pos="720"/>
        </w:tabs>
        <w:ind w:left="720" w:hanging="360"/>
      </w:pPr>
      <w:rPr>
        <w:rFonts w:ascii="Arial" w:hAnsi="Arial" w:hint="default"/>
      </w:rPr>
    </w:lvl>
    <w:lvl w:ilvl="1" w:tplc="03169FC6" w:tentative="1">
      <w:start w:val="1"/>
      <w:numFmt w:val="bullet"/>
      <w:lvlText w:val="•"/>
      <w:lvlJc w:val="left"/>
      <w:pPr>
        <w:tabs>
          <w:tab w:val="num" w:pos="1440"/>
        </w:tabs>
        <w:ind w:left="1440" w:hanging="360"/>
      </w:pPr>
      <w:rPr>
        <w:rFonts w:ascii="Arial" w:hAnsi="Arial" w:hint="default"/>
      </w:rPr>
    </w:lvl>
    <w:lvl w:ilvl="2" w:tplc="E1C613AA" w:tentative="1">
      <w:start w:val="1"/>
      <w:numFmt w:val="bullet"/>
      <w:lvlText w:val="•"/>
      <w:lvlJc w:val="left"/>
      <w:pPr>
        <w:tabs>
          <w:tab w:val="num" w:pos="2160"/>
        </w:tabs>
        <w:ind w:left="2160" w:hanging="360"/>
      </w:pPr>
      <w:rPr>
        <w:rFonts w:ascii="Arial" w:hAnsi="Arial" w:hint="default"/>
      </w:rPr>
    </w:lvl>
    <w:lvl w:ilvl="3" w:tplc="E70C3E0C" w:tentative="1">
      <w:start w:val="1"/>
      <w:numFmt w:val="bullet"/>
      <w:lvlText w:val="•"/>
      <w:lvlJc w:val="left"/>
      <w:pPr>
        <w:tabs>
          <w:tab w:val="num" w:pos="2880"/>
        </w:tabs>
        <w:ind w:left="2880" w:hanging="360"/>
      </w:pPr>
      <w:rPr>
        <w:rFonts w:ascii="Arial" w:hAnsi="Arial" w:hint="default"/>
      </w:rPr>
    </w:lvl>
    <w:lvl w:ilvl="4" w:tplc="BCF0BF92" w:tentative="1">
      <w:start w:val="1"/>
      <w:numFmt w:val="bullet"/>
      <w:lvlText w:val="•"/>
      <w:lvlJc w:val="left"/>
      <w:pPr>
        <w:tabs>
          <w:tab w:val="num" w:pos="3600"/>
        </w:tabs>
        <w:ind w:left="3600" w:hanging="360"/>
      </w:pPr>
      <w:rPr>
        <w:rFonts w:ascii="Arial" w:hAnsi="Arial" w:hint="default"/>
      </w:rPr>
    </w:lvl>
    <w:lvl w:ilvl="5" w:tplc="EED6356E" w:tentative="1">
      <w:start w:val="1"/>
      <w:numFmt w:val="bullet"/>
      <w:lvlText w:val="•"/>
      <w:lvlJc w:val="left"/>
      <w:pPr>
        <w:tabs>
          <w:tab w:val="num" w:pos="4320"/>
        </w:tabs>
        <w:ind w:left="4320" w:hanging="360"/>
      </w:pPr>
      <w:rPr>
        <w:rFonts w:ascii="Arial" w:hAnsi="Arial" w:hint="default"/>
      </w:rPr>
    </w:lvl>
    <w:lvl w:ilvl="6" w:tplc="17F0A2FC" w:tentative="1">
      <w:start w:val="1"/>
      <w:numFmt w:val="bullet"/>
      <w:lvlText w:val="•"/>
      <w:lvlJc w:val="left"/>
      <w:pPr>
        <w:tabs>
          <w:tab w:val="num" w:pos="5040"/>
        </w:tabs>
        <w:ind w:left="5040" w:hanging="360"/>
      </w:pPr>
      <w:rPr>
        <w:rFonts w:ascii="Arial" w:hAnsi="Arial" w:hint="default"/>
      </w:rPr>
    </w:lvl>
    <w:lvl w:ilvl="7" w:tplc="1220BA3E" w:tentative="1">
      <w:start w:val="1"/>
      <w:numFmt w:val="bullet"/>
      <w:lvlText w:val="•"/>
      <w:lvlJc w:val="left"/>
      <w:pPr>
        <w:tabs>
          <w:tab w:val="num" w:pos="5760"/>
        </w:tabs>
        <w:ind w:left="5760" w:hanging="360"/>
      </w:pPr>
      <w:rPr>
        <w:rFonts w:ascii="Arial" w:hAnsi="Arial" w:hint="default"/>
      </w:rPr>
    </w:lvl>
    <w:lvl w:ilvl="8" w:tplc="61C8C28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8FE4F5C"/>
    <w:multiLevelType w:val="hybridMultilevel"/>
    <w:tmpl w:val="1DDE1C58"/>
    <w:lvl w:ilvl="0" w:tplc="23A6E3AE">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DD6351A"/>
    <w:multiLevelType w:val="multilevel"/>
    <w:tmpl w:val="52DC2F1C"/>
    <w:lvl w:ilvl="0">
      <w:start w:val="1"/>
      <w:numFmt w:val="decimal"/>
      <w:lvlText w:val="%1."/>
      <w:lvlJc w:val="left"/>
      <w:pPr>
        <w:ind w:left="720" w:hanging="360"/>
      </w:pPr>
      <w:rPr>
        <w:rFonts w:ascii="Arial" w:hAnsi="Arial" w:hint="default"/>
        <w:sz w:val="22"/>
      </w:rPr>
    </w:lvl>
    <w:lvl w:ilvl="1">
      <w:start w:val="1"/>
      <w:numFmt w:val="decimal"/>
      <w:isLgl/>
      <w:lvlText w:val="%1.%2."/>
      <w:lvlJc w:val="left"/>
      <w:pPr>
        <w:ind w:left="861"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8EB598E"/>
    <w:multiLevelType w:val="hybridMultilevel"/>
    <w:tmpl w:val="0462868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C00FBE"/>
    <w:multiLevelType w:val="multilevel"/>
    <w:tmpl w:val="2A206E22"/>
    <w:lvl w:ilvl="0">
      <w:start w:val="2"/>
      <w:numFmt w:val="decimal"/>
      <w:lvlText w:val="%1."/>
      <w:lvlJc w:val="left"/>
      <w:pPr>
        <w:ind w:left="400" w:hanging="40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num w:numId="1" w16cid:durableId="1545829044">
    <w:abstractNumId w:val="6"/>
  </w:num>
  <w:num w:numId="2" w16cid:durableId="67271496">
    <w:abstractNumId w:val="12"/>
  </w:num>
  <w:num w:numId="3" w16cid:durableId="1037657561">
    <w:abstractNumId w:val="5"/>
  </w:num>
  <w:num w:numId="4" w16cid:durableId="1700081260">
    <w:abstractNumId w:val="0"/>
  </w:num>
  <w:num w:numId="5" w16cid:durableId="1839341623">
    <w:abstractNumId w:val="13"/>
  </w:num>
  <w:num w:numId="6" w16cid:durableId="14218712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53285344">
    <w:abstractNumId w:val="14"/>
  </w:num>
  <w:num w:numId="8" w16cid:durableId="1754080286">
    <w:abstractNumId w:val="9"/>
  </w:num>
  <w:num w:numId="9" w16cid:durableId="1379159294">
    <w:abstractNumId w:val="1"/>
  </w:num>
  <w:num w:numId="10" w16cid:durableId="542981736">
    <w:abstractNumId w:val="2"/>
  </w:num>
  <w:num w:numId="11" w16cid:durableId="225385727">
    <w:abstractNumId w:val="8"/>
  </w:num>
  <w:num w:numId="12" w16cid:durableId="1573730936">
    <w:abstractNumId w:val="4"/>
  </w:num>
  <w:num w:numId="13" w16cid:durableId="1854802920">
    <w:abstractNumId w:val="11"/>
  </w:num>
  <w:num w:numId="14" w16cid:durableId="1455565735">
    <w:abstractNumId w:val="16"/>
  </w:num>
  <w:num w:numId="15" w16cid:durableId="1747456576">
    <w:abstractNumId w:val="10"/>
  </w:num>
  <w:num w:numId="16" w16cid:durableId="999961040">
    <w:abstractNumId w:val="7"/>
  </w:num>
  <w:num w:numId="17" w16cid:durableId="762141137">
    <w:abstractNumId w:val="3"/>
  </w:num>
  <w:num w:numId="18" w16cid:durableId="12208959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UwMzQxNzM2MAUCIyUdpeDU4uLM/DyQAuNaAP3ZzDIsAAAA"/>
  </w:docVars>
  <w:rsids>
    <w:rsidRoot w:val="009F57F7"/>
    <w:rsid w:val="00002998"/>
    <w:rsid w:val="00003D18"/>
    <w:rsid w:val="00006FD4"/>
    <w:rsid w:val="000204DF"/>
    <w:rsid w:val="0003006D"/>
    <w:rsid w:val="000415CB"/>
    <w:rsid w:val="0005391A"/>
    <w:rsid w:val="00072F5C"/>
    <w:rsid w:val="00087327"/>
    <w:rsid w:val="00087535"/>
    <w:rsid w:val="0008781B"/>
    <w:rsid w:val="000A05F4"/>
    <w:rsid w:val="000A1CDA"/>
    <w:rsid w:val="000A3981"/>
    <w:rsid w:val="000B63B1"/>
    <w:rsid w:val="000C738F"/>
    <w:rsid w:val="000D496D"/>
    <w:rsid w:val="000E2AF0"/>
    <w:rsid w:val="000F593E"/>
    <w:rsid w:val="00102156"/>
    <w:rsid w:val="00102DF1"/>
    <w:rsid w:val="001130B3"/>
    <w:rsid w:val="00114C10"/>
    <w:rsid w:val="00132017"/>
    <w:rsid w:val="00154B8C"/>
    <w:rsid w:val="001804C9"/>
    <w:rsid w:val="00185C45"/>
    <w:rsid w:val="001A7487"/>
    <w:rsid w:val="001D5C3F"/>
    <w:rsid w:val="001E01C1"/>
    <w:rsid w:val="001E0F44"/>
    <w:rsid w:val="001E463E"/>
    <w:rsid w:val="001F16A3"/>
    <w:rsid w:val="001F3BA8"/>
    <w:rsid w:val="00215BC6"/>
    <w:rsid w:val="002203A8"/>
    <w:rsid w:val="00224D69"/>
    <w:rsid w:val="00230F96"/>
    <w:rsid w:val="0023681C"/>
    <w:rsid w:val="00236A5C"/>
    <w:rsid w:val="00240114"/>
    <w:rsid w:val="00242A19"/>
    <w:rsid w:val="00264F41"/>
    <w:rsid w:val="00267BE2"/>
    <w:rsid w:val="0027293B"/>
    <w:rsid w:val="00277687"/>
    <w:rsid w:val="0028127E"/>
    <w:rsid w:val="00286C79"/>
    <w:rsid w:val="002904B1"/>
    <w:rsid w:val="00295E5B"/>
    <w:rsid w:val="002B2324"/>
    <w:rsid w:val="002B2FD1"/>
    <w:rsid w:val="002B3C8C"/>
    <w:rsid w:val="002C0830"/>
    <w:rsid w:val="002C55B9"/>
    <w:rsid w:val="002D35BE"/>
    <w:rsid w:val="002D3727"/>
    <w:rsid w:val="002E19BD"/>
    <w:rsid w:val="002F182F"/>
    <w:rsid w:val="002F1C74"/>
    <w:rsid w:val="00303546"/>
    <w:rsid w:val="00305F61"/>
    <w:rsid w:val="00307071"/>
    <w:rsid w:val="00312A4E"/>
    <w:rsid w:val="003216A6"/>
    <w:rsid w:val="00326DA1"/>
    <w:rsid w:val="00332214"/>
    <w:rsid w:val="003357A6"/>
    <w:rsid w:val="00345DE9"/>
    <w:rsid w:val="00346C3E"/>
    <w:rsid w:val="00350AE2"/>
    <w:rsid w:val="003543A5"/>
    <w:rsid w:val="00361C42"/>
    <w:rsid w:val="00372437"/>
    <w:rsid w:val="00373EC6"/>
    <w:rsid w:val="00377845"/>
    <w:rsid w:val="0038538A"/>
    <w:rsid w:val="00392180"/>
    <w:rsid w:val="003931B2"/>
    <w:rsid w:val="003D415E"/>
    <w:rsid w:val="003D54D1"/>
    <w:rsid w:val="003E1EE6"/>
    <w:rsid w:val="003E4761"/>
    <w:rsid w:val="003E74BC"/>
    <w:rsid w:val="003F30DF"/>
    <w:rsid w:val="003F4566"/>
    <w:rsid w:val="00422BF6"/>
    <w:rsid w:val="00425D45"/>
    <w:rsid w:val="00441070"/>
    <w:rsid w:val="00454038"/>
    <w:rsid w:val="00493AC1"/>
    <w:rsid w:val="00496936"/>
    <w:rsid w:val="004A5DA2"/>
    <w:rsid w:val="004A7701"/>
    <w:rsid w:val="004A7F72"/>
    <w:rsid w:val="004B06AC"/>
    <w:rsid w:val="004B2749"/>
    <w:rsid w:val="004B6B60"/>
    <w:rsid w:val="004E2611"/>
    <w:rsid w:val="004E3B20"/>
    <w:rsid w:val="004E7803"/>
    <w:rsid w:val="004F0BB7"/>
    <w:rsid w:val="00501DDB"/>
    <w:rsid w:val="00505C61"/>
    <w:rsid w:val="005153EB"/>
    <w:rsid w:val="00525323"/>
    <w:rsid w:val="00526172"/>
    <w:rsid w:val="00526E98"/>
    <w:rsid w:val="00536F7C"/>
    <w:rsid w:val="00537F35"/>
    <w:rsid w:val="00544C0C"/>
    <w:rsid w:val="00546281"/>
    <w:rsid w:val="00546FD7"/>
    <w:rsid w:val="00547E7D"/>
    <w:rsid w:val="00564668"/>
    <w:rsid w:val="00566B7C"/>
    <w:rsid w:val="00576CC5"/>
    <w:rsid w:val="0058359B"/>
    <w:rsid w:val="00583BDE"/>
    <w:rsid w:val="005964EE"/>
    <w:rsid w:val="005A18A5"/>
    <w:rsid w:val="005A34F1"/>
    <w:rsid w:val="005A79FB"/>
    <w:rsid w:val="005B3867"/>
    <w:rsid w:val="005B4D57"/>
    <w:rsid w:val="005C4E4B"/>
    <w:rsid w:val="005D37AB"/>
    <w:rsid w:val="005E3AB8"/>
    <w:rsid w:val="005E3EDF"/>
    <w:rsid w:val="005F2AB7"/>
    <w:rsid w:val="006017E4"/>
    <w:rsid w:val="00602379"/>
    <w:rsid w:val="0060289E"/>
    <w:rsid w:val="00610980"/>
    <w:rsid w:val="006222D0"/>
    <w:rsid w:val="0062309B"/>
    <w:rsid w:val="0062796F"/>
    <w:rsid w:val="00635892"/>
    <w:rsid w:val="00642040"/>
    <w:rsid w:val="00642B0F"/>
    <w:rsid w:val="00645C41"/>
    <w:rsid w:val="006468FF"/>
    <w:rsid w:val="0065645A"/>
    <w:rsid w:val="00656AA9"/>
    <w:rsid w:val="006640EF"/>
    <w:rsid w:val="00665091"/>
    <w:rsid w:val="00673298"/>
    <w:rsid w:val="00680946"/>
    <w:rsid w:val="00681695"/>
    <w:rsid w:val="00684D70"/>
    <w:rsid w:val="00692B50"/>
    <w:rsid w:val="00694E24"/>
    <w:rsid w:val="00694E5C"/>
    <w:rsid w:val="006A24C3"/>
    <w:rsid w:val="006C0F69"/>
    <w:rsid w:val="006C3392"/>
    <w:rsid w:val="006C476A"/>
    <w:rsid w:val="006C5F77"/>
    <w:rsid w:val="006D3029"/>
    <w:rsid w:val="006F214A"/>
    <w:rsid w:val="006F722A"/>
    <w:rsid w:val="0070436A"/>
    <w:rsid w:val="007157DC"/>
    <w:rsid w:val="00715C51"/>
    <w:rsid w:val="00737913"/>
    <w:rsid w:val="007437F3"/>
    <w:rsid w:val="00744126"/>
    <w:rsid w:val="007516E6"/>
    <w:rsid w:val="007552E3"/>
    <w:rsid w:val="007669E4"/>
    <w:rsid w:val="0077424C"/>
    <w:rsid w:val="00784DD4"/>
    <w:rsid w:val="00796615"/>
    <w:rsid w:val="007A25D6"/>
    <w:rsid w:val="007A37AC"/>
    <w:rsid w:val="007B78CD"/>
    <w:rsid w:val="007D1F0D"/>
    <w:rsid w:val="007E1C04"/>
    <w:rsid w:val="007E46EC"/>
    <w:rsid w:val="007F1798"/>
    <w:rsid w:val="007F5D8B"/>
    <w:rsid w:val="007F6BFA"/>
    <w:rsid w:val="008014A5"/>
    <w:rsid w:val="00805110"/>
    <w:rsid w:val="0080590C"/>
    <w:rsid w:val="00807C4E"/>
    <w:rsid w:val="00811495"/>
    <w:rsid w:val="00813D0F"/>
    <w:rsid w:val="0081734F"/>
    <w:rsid w:val="0082496F"/>
    <w:rsid w:val="00830F73"/>
    <w:rsid w:val="00832899"/>
    <w:rsid w:val="00842BF2"/>
    <w:rsid w:val="008526AC"/>
    <w:rsid w:val="00853895"/>
    <w:rsid w:val="008542BB"/>
    <w:rsid w:val="0088308A"/>
    <w:rsid w:val="0088699D"/>
    <w:rsid w:val="008901DD"/>
    <w:rsid w:val="008A17E9"/>
    <w:rsid w:val="008B1D3B"/>
    <w:rsid w:val="008B381C"/>
    <w:rsid w:val="008B48A7"/>
    <w:rsid w:val="008C585E"/>
    <w:rsid w:val="008C60C3"/>
    <w:rsid w:val="008C74F1"/>
    <w:rsid w:val="008D190F"/>
    <w:rsid w:val="008E152B"/>
    <w:rsid w:val="008E7D23"/>
    <w:rsid w:val="008F47C1"/>
    <w:rsid w:val="00900B6E"/>
    <w:rsid w:val="00910219"/>
    <w:rsid w:val="00920F76"/>
    <w:rsid w:val="00932BF6"/>
    <w:rsid w:val="00933051"/>
    <w:rsid w:val="00955A39"/>
    <w:rsid w:val="0096763A"/>
    <w:rsid w:val="00967BCB"/>
    <w:rsid w:val="0098053A"/>
    <w:rsid w:val="00994902"/>
    <w:rsid w:val="00994F68"/>
    <w:rsid w:val="009A7703"/>
    <w:rsid w:val="009B3746"/>
    <w:rsid w:val="009C1F8D"/>
    <w:rsid w:val="009C2B36"/>
    <w:rsid w:val="009D12E6"/>
    <w:rsid w:val="009E4078"/>
    <w:rsid w:val="009E5BD0"/>
    <w:rsid w:val="009E6166"/>
    <w:rsid w:val="009E7092"/>
    <w:rsid w:val="009F57F7"/>
    <w:rsid w:val="009F5B81"/>
    <w:rsid w:val="00A32818"/>
    <w:rsid w:val="00A34CCC"/>
    <w:rsid w:val="00A35521"/>
    <w:rsid w:val="00A435A6"/>
    <w:rsid w:val="00A528DC"/>
    <w:rsid w:val="00A5516A"/>
    <w:rsid w:val="00A67B6B"/>
    <w:rsid w:val="00A740A2"/>
    <w:rsid w:val="00A77543"/>
    <w:rsid w:val="00A92701"/>
    <w:rsid w:val="00AA102D"/>
    <w:rsid w:val="00AB0563"/>
    <w:rsid w:val="00AB296B"/>
    <w:rsid w:val="00AB68DB"/>
    <w:rsid w:val="00AC4B42"/>
    <w:rsid w:val="00AC6819"/>
    <w:rsid w:val="00AD09DD"/>
    <w:rsid w:val="00AD6042"/>
    <w:rsid w:val="00AE1B3C"/>
    <w:rsid w:val="00AE5387"/>
    <w:rsid w:val="00AE5C0C"/>
    <w:rsid w:val="00AE625D"/>
    <w:rsid w:val="00AE7CB4"/>
    <w:rsid w:val="00AF6522"/>
    <w:rsid w:val="00B009B5"/>
    <w:rsid w:val="00B03A37"/>
    <w:rsid w:val="00B10CB3"/>
    <w:rsid w:val="00B15228"/>
    <w:rsid w:val="00B21EDE"/>
    <w:rsid w:val="00B4064C"/>
    <w:rsid w:val="00B40CC9"/>
    <w:rsid w:val="00B41D57"/>
    <w:rsid w:val="00B439FF"/>
    <w:rsid w:val="00B523A8"/>
    <w:rsid w:val="00B57C24"/>
    <w:rsid w:val="00B7101A"/>
    <w:rsid w:val="00B77202"/>
    <w:rsid w:val="00B77266"/>
    <w:rsid w:val="00B80E2F"/>
    <w:rsid w:val="00B820D5"/>
    <w:rsid w:val="00B85B93"/>
    <w:rsid w:val="00B85CAD"/>
    <w:rsid w:val="00B9133A"/>
    <w:rsid w:val="00B922FC"/>
    <w:rsid w:val="00B967D7"/>
    <w:rsid w:val="00BA1128"/>
    <w:rsid w:val="00BA2512"/>
    <w:rsid w:val="00BA488B"/>
    <w:rsid w:val="00BB3F6C"/>
    <w:rsid w:val="00BB5D3A"/>
    <w:rsid w:val="00BB7D1F"/>
    <w:rsid w:val="00BB7E33"/>
    <w:rsid w:val="00BC316B"/>
    <w:rsid w:val="00BC35B4"/>
    <w:rsid w:val="00BD197A"/>
    <w:rsid w:val="00BD5DAB"/>
    <w:rsid w:val="00BE424C"/>
    <w:rsid w:val="00BE606D"/>
    <w:rsid w:val="00BE71B4"/>
    <w:rsid w:val="00BF0A90"/>
    <w:rsid w:val="00BF22F4"/>
    <w:rsid w:val="00BF4496"/>
    <w:rsid w:val="00BF63FA"/>
    <w:rsid w:val="00BF7B21"/>
    <w:rsid w:val="00C04765"/>
    <w:rsid w:val="00C04BED"/>
    <w:rsid w:val="00C068B1"/>
    <w:rsid w:val="00C148E5"/>
    <w:rsid w:val="00C21FC8"/>
    <w:rsid w:val="00C2207A"/>
    <w:rsid w:val="00C233F5"/>
    <w:rsid w:val="00C41B74"/>
    <w:rsid w:val="00C469DD"/>
    <w:rsid w:val="00C519C8"/>
    <w:rsid w:val="00C5297E"/>
    <w:rsid w:val="00C567CE"/>
    <w:rsid w:val="00C60DD6"/>
    <w:rsid w:val="00C6467F"/>
    <w:rsid w:val="00C64D93"/>
    <w:rsid w:val="00C72BDD"/>
    <w:rsid w:val="00C902AA"/>
    <w:rsid w:val="00C9467E"/>
    <w:rsid w:val="00CA38BF"/>
    <w:rsid w:val="00CC2815"/>
    <w:rsid w:val="00CC2F3F"/>
    <w:rsid w:val="00CC4F08"/>
    <w:rsid w:val="00CC5528"/>
    <w:rsid w:val="00CD29F6"/>
    <w:rsid w:val="00CD7E7B"/>
    <w:rsid w:val="00CE3167"/>
    <w:rsid w:val="00CF23FB"/>
    <w:rsid w:val="00CF4FA4"/>
    <w:rsid w:val="00D122EA"/>
    <w:rsid w:val="00D12FC1"/>
    <w:rsid w:val="00D148DA"/>
    <w:rsid w:val="00D14D1C"/>
    <w:rsid w:val="00D15C92"/>
    <w:rsid w:val="00D20F96"/>
    <w:rsid w:val="00D24364"/>
    <w:rsid w:val="00D27BB5"/>
    <w:rsid w:val="00D31556"/>
    <w:rsid w:val="00D367D0"/>
    <w:rsid w:val="00D4593E"/>
    <w:rsid w:val="00D524E2"/>
    <w:rsid w:val="00D53A8C"/>
    <w:rsid w:val="00D579FA"/>
    <w:rsid w:val="00D57FDE"/>
    <w:rsid w:val="00D84AC5"/>
    <w:rsid w:val="00D96BAA"/>
    <w:rsid w:val="00DA7FC9"/>
    <w:rsid w:val="00DB78BF"/>
    <w:rsid w:val="00DC0324"/>
    <w:rsid w:val="00DC164B"/>
    <w:rsid w:val="00DC214A"/>
    <w:rsid w:val="00DC5470"/>
    <w:rsid w:val="00DC76AE"/>
    <w:rsid w:val="00DD2A89"/>
    <w:rsid w:val="00DD37D8"/>
    <w:rsid w:val="00DE7549"/>
    <w:rsid w:val="00DF1E95"/>
    <w:rsid w:val="00E0048A"/>
    <w:rsid w:val="00E251C5"/>
    <w:rsid w:val="00E35D67"/>
    <w:rsid w:val="00E42A14"/>
    <w:rsid w:val="00E444C1"/>
    <w:rsid w:val="00E44B8A"/>
    <w:rsid w:val="00E46E95"/>
    <w:rsid w:val="00E62DF5"/>
    <w:rsid w:val="00E72309"/>
    <w:rsid w:val="00E73641"/>
    <w:rsid w:val="00E7555E"/>
    <w:rsid w:val="00E7605B"/>
    <w:rsid w:val="00E80FDB"/>
    <w:rsid w:val="00E81292"/>
    <w:rsid w:val="00E8295B"/>
    <w:rsid w:val="00E86CAB"/>
    <w:rsid w:val="00EA2DAF"/>
    <w:rsid w:val="00EA4C61"/>
    <w:rsid w:val="00EC179F"/>
    <w:rsid w:val="00EE18E1"/>
    <w:rsid w:val="00EE324B"/>
    <w:rsid w:val="00EE4A29"/>
    <w:rsid w:val="00EE734B"/>
    <w:rsid w:val="00EF7182"/>
    <w:rsid w:val="00F017AD"/>
    <w:rsid w:val="00F04986"/>
    <w:rsid w:val="00F122DF"/>
    <w:rsid w:val="00F15809"/>
    <w:rsid w:val="00F425BB"/>
    <w:rsid w:val="00F46895"/>
    <w:rsid w:val="00F529FF"/>
    <w:rsid w:val="00F5395C"/>
    <w:rsid w:val="00F562DA"/>
    <w:rsid w:val="00F6007E"/>
    <w:rsid w:val="00F64E6B"/>
    <w:rsid w:val="00F83F95"/>
    <w:rsid w:val="00F9388C"/>
    <w:rsid w:val="00F96C5D"/>
    <w:rsid w:val="00F97C0B"/>
    <w:rsid w:val="00FA1E5F"/>
    <w:rsid w:val="00FA4D4C"/>
    <w:rsid w:val="00FA6A37"/>
    <w:rsid w:val="00FB15AC"/>
    <w:rsid w:val="00FC1334"/>
    <w:rsid w:val="00FC190E"/>
    <w:rsid w:val="00FD7413"/>
    <w:rsid w:val="00FE26B8"/>
    <w:rsid w:val="00FE60A1"/>
    <w:rsid w:val="00FE6720"/>
    <w:rsid w:val="00FE78EB"/>
    <w:rsid w:val="00FF06C0"/>
    <w:rsid w:val="00FF0D5A"/>
    <w:rsid w:val="00FF23A1"/>
    <w:rsid w:val="00FF320B"/>
    <w:rsid w:val="00FF52A3"/>
    <w:rsid w:val="00FF6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25D98"/>
  <w15:chartTrackingRefBased/>
  <w15:docId w15:val="{B0F31225-CE79-432D-A802-163CE6F8B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7F7"/>
    <w:pPr>
      <w:spacing w:line="256" w:lineRule="auto"/>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9F57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57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57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57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57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7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7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7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7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7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57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57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57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57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57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7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7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7F7"/>
    <w:rPr>
      <w:rFonts w:eastAsiaTheme="majorEastAsia" w:cstheme="majorBidi"/>
      <w:color w:val="272727" w:themeColor="text1" w:themeTint="D8"/>
    </w:rPr>
  </w:style>
  <w:style w:type="paragraph" w:styleId="Title">
    <w:name w:val="Title"/>
    <w:basedOn w:val="Normal"/>
    <w:next w:val="Normal"/>
    <w:link w:val="TitleChar"/>
    <w:uiPriority w:val="10"/>
    <w:qFormat/>
    <w:rsid w:val="009F57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7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7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7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7F7"/>
    <w:pPr>
      <w:spacing w:before="160"/>
      <w:jc w:val="center"/>
    </w:pPr>
    <w:rPr>
      <w:i/>
      <w:iCs/>
      <w:color w:val="404040" w:themeColor="text1" w:themeTint="BF"/>
    </w:rPr>
  </w:style>
  <w:style w:type="character" w:customStyle="1" w:styleId="QuoteChar">
    <w:name w:val="Quote Char"/>
    <w:basedOn w:val="DefaultParagraphFont"/>
    <w:link w:val="Quote"/>
    <w:uiPriority w:val="29"/>
    <w:rsid w:val="009F57F7"/>
    <w:rPr>
      <w:i/>
      <w:iCs/>
      <w:color w:val="404040" w:themeColor="text1" w:themeTint="BF"/>
    </w:rPr>
  </w:style>
  <w:style w:type="paragraph" w:styleId="ListParagraph">
    <w:name w:val="List Paragraph"/>
    <w:basedOn w:val="Normal"/>
    <w:uiPriority w:val="34"/>
    <w:qFormat/>
    <w:rsid w:val="009F57F7"/>
    <w:pPr>
      <w:ind w:left="720"/>
      <w:contextualSpacing/>
    </w:pPr>
  </w:style>
  <w:style w:type="character" w:styleId="IntenseEmphasis">
    <w:name w:val="Intense Emphasis"/>
    <w:basedOn w:val="DefaultParagraphFont"/>
    <w:uiPriority w:val="21"/>
    <w:qFormat/>
    <w:rsid w:val="009F57F7"/>
    <w:rPr>
      <w:i/>
      <w:iCs/>
      <w:color w:val="0F4761" w:themeColor="accent1" w:themeShade="BF"/>
    </w:rPr>
  </w:style>
  <w:style w:type="paragraph" w:styleId="IntenseQuote">
    <w:name w:val="Intense Quote"/>
    <w:basedOn w:val="Normal"/>
    <w:next w:val="Normal"/>
    <w:link w:val="IntenseQuoteChar"/>
    <w:uiPriority w:val="30"/>
    <w:qFormat/>
    <w:rsid w:val="009F57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7F7"/>
    <w:rPr>
      <w:i/>
      <w:iCs/>
      <w:color w:val="0F4761" w:themeColor="accent1" w:themeShade="BF"/>
    </w:rPr>
  </w:style>
  <w:style w:type="character" w:styleId="IntenseReference">
    <w:name w:val="Intense Reference"/>
    <w:basedOn w:val="DefaultParagraphFont"/>
    <w:uiPriority w:val="32"/>
    <w:qFormat/>
    <w:rsid w:val="009F57F7"/>
    <w:rPr>
      <w:b/>
      <w:bCs/>
      <w:smallCaps/>
      <w:color w:val="0F4761" w:themeColor="accent1" w:themeShade="BF"/>
      <w:spacing w:val="5"/>
    </w:rPr>
  </w:style>
  <w:style w:type="paragraph" w:styleId="NoSpacing">
    <w:name w:val="No Spacing"/>
    <w:link w:val="NoSpacingChar"/>
    <w:uiPriority w:val="1"/>
    <w:qFormat/>
    <w:rsid w:val="0023681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3681C"/>
    <w:rPr>
      <w:rFonts w:eastAsiaTheme="minorEastAsia"/>
      <w:kern w:val="0"/>
      <w:lang w:eastAsia="en-GB"/>
      <w14:ligatures w14:val="none"/>
    </w:rPr>
  </w:style>
  <w:style w:type="paragraph" w:styleId="Header">
    <w:name w:val="header"/>
    <w:basedOn w:val="Normal"/>
    <w:link w:val="HeaderChar"/>
    <w:uiPriority w:val="99"/>
    <w:unhideWhenUsed/>
    <w:rsid w:val="00A355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521"/>
    <w:rPr>
      <w:rFonts w:ascii="Times New Roman" w:hAnsi="Times New Roman"/>
      <w:kern w:val="0"/>
      <w:sz w:val="24"/>
      <w14:ligatures w14:val="none"/>
    </w:rPr>
  </w:style>
  <w:style w:type="paragraph" w:styleId="Footer">
    <w:name w:val="footer"/>
    <w:basedOn w:val="Normal"/>
    <w:link w:val="FooterChar"/>
    <w:uiPriority w:val="99"/>
    <w:unhideWhenUsed/>
    <w:rsid w:val="00A355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521"/>
    <w:rPr>
      <w:rFonts w:ascii="Times New Roman" w:hAnsi="Times New Roman"/>
      <w:kern w:val="0"/>
      <w:sz w:val="24"/>
      <w14:ligatures w14:val="none"/>
    </w:rPr>
  </w:style>
  <w:style w:type="character" w:styleId="Hyperlink">
    <w:name w:val="Hyperlink"/>
    <w:basedOn w:val="DefaultParagraphFont"/>
    <w:uiPriority w:val="99"/>
    <w:unhideWhenUsed/>
    <w:rsid w:val="0005391A"/>
    <w:rPr>
      <w:color w:val="467886" w:themeColor="hyperlink"/>
      <w:u w:val="single"/>
    </w:rPr>
  </w:style>
  <w:style w:type="paragraph" w:styleId="NormalWeb">
    <w:name w:val="Normal (Web)"/>
    <w:basedOn w:val="Normal"/>
    <w:uiPriority w:val="99"/>
    <w:semiHidden/>
    <w:unhideWhenUsed/>
    <w:rsid w:val="0005391A"/>
    <w:pPr>
      <w:spacing w:before="100" w:beforeAutospacing="1" w:after="100" w:afterAutospacing="1" w:line="240" w:lineRule="auto"/>
    </w:pPr>
    <w:rPr>
      <w:rFonts w:eastAsia="Times New Roman" w:cs="Times New Roman"/>
      <w:szCs w:val="24"/>
      <w:lang w:eastAsia="en-GB"/>
    </w:rPr>
  </w:style>
  <w:style w:type="character" w:customStyle="1" w:styleId="citationsource-journal">
    <w:name w:val="citation_source-journal"/>
    <w:basedOn w:val="DefaultParagraphFont"/>
    <w:rsid w:val="0005391A"/>
  </w:style>
  <w:style w:type="character" w:styleId="UnresolvedMention">
    <w:name w:val="Unresolved Mention"/>
    <w:basedOn w:val="DefaultParagraphFont"/>
    <w:uiPriority w:val="99"/>
    <w:semiHidden/>
    <w:unhideWhenUsed/>
    <w:rsid w:val="006C3392"/>
    <w:rPr>
      <w:color w:val="605E5C"/>
      <w:shd w:val="clear" w:color="auto" w:fill="E1DFDD"/>
    </w:rPr>
  </w:style>
  <w:style w:type="character" w:styleId="FollowedHyperlink">
    <w:name w:val="FollowedHyperlink"/>
    <w:basedOn w:val="DefaultParagraphFont"/>
    <w:uiPriority w:val="99"/>
    <w:semiHidden/>
    <w:unhideWhenUsed/>
    <w:rsid w:val="0080590C"/>
    <w:rPr>
      <w:color w:val="96607D" w:themeColor="followedHyperlink"/>
      <w:u w:val="single"/>
    </w:rPr>
  </w:style>
  <w:style w:type="character" w:customStyle="1" w:styleId="vkekvd">
    <w:name w:val="vkekvd"/>
    <w:basedOn w:val="DefaultParagraphFont"/>
    <w:rsid w:val="005B3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3.xml"/><Relationship Id="rId21" Type="http://schemas.openxmlformats.org/officeDocument/2006/relationships/diagramQuickStyle" Target="diagrams/quickStyle2.xml"/><Relationship Id="rId42" Type="http://schemas.openxmlformats.org/officeDocument/2006/relationships/hyperlink" Target="https://doi.org/10.1016/j.actpsy.2024.104177" TargetMode="External"/><Relationship Id="rId47" Type="http://schemas.openxmlformats.org/officeDocument/2006/relationships/hyperlink" Target="https://assets.publishing.service.gov.uk/media/57a08b6d40f0b64974000b44/Persuasionweb.pdf" TargetMode="External"/><Relationship Id="rId63" Type="http://schemas.openxmlformats.org/officeDocument/2006/relationships/hyperlink" Target="https://www.ncbi.nlm.nih.gov/books/NBK587733/" TargetMode="External"/><Relationship Id="rId68" Type="http://schemas.openxmlformats.org/officeDocument/2006/relationships/hyperlink" Target="https://spotlight.beapplied.com/posts/what-are-work-values-21-examples-and-how-to-define-your-own" TargetMode="External"/><Relationship Id="rId84" Type="http://schemas.openxmlformats.org/officeDocument/2006/relationships/hyperlink" Target="https://open.ncl.ac.uk/theoryhub-book/" TargetMode="External"/><Relationship Id="rId89" Type="http://schemas.openxmlformats.org/officeDocument/2006/relationships/hyperlink" Target="https://www.southampton.ac.uk/professional-development/mentoring/what-is-mentoring.page" TargetMode="External"/><Relationship Id="rId16" Type="http://schemas.microsoft.com/office/2007/relationships/diagramDrawing" Target="diagrams/drawing1.xml"/><Relationship Id="rId11" Type="http://schemas.openxmlformats.org/officeDocument/2006/relationships/image" Target="media/image4.jpeg"/><Relationship Id="rId32" Type="http://schemas.openxmlformats.org/officeDocument/2006/relationships/image" Target="media/image10.png"/><Relationship Id="rId37" Type="http://schemas.openxmlformats.org/officeDocument/2006/relationships/image" Target="media/image15.png"/><Relationship Id="rId53" Type="http://schemas.openxmlformats.org/officeDocument/2006/relationships/hyperlink" Target="https://www.gov.uk/government/publications/dhsc-evaluation-strategy/dhsc-evaluation-strategy" TargetMode="External"/><Relationship Id="rId58" Type="http://schemas.openxmlformats.org/officeDocument/2006/relationships/hyperlink" Target="https://doi.org/10.1016/j.pec.2021.08.022" TargetMode="External"/><Relationship Id="rId74" Type="http://schemas.openxmlformats.org/officeDocument/2006/relationships/hyperlink" Target="https://doi.org/10.1080/23808985.1988.11678691" TargetMode="External"/><Relationship Id="rId79" Type="http://schemas.openxmlformats.org/officeDocument/2006/relationships/hyperlink" Target="https://doi.org/10.1016/j.pec.2013.06.005" TargetMode="External"/><Relationship Id="rId5" Type="http://schemas.openxmlformats.org/officeDocument/2006/relationships/footnotes" Target="footnotes.xml"/><Relationship Id="rId90" Type="http://schemas.openxmlformats.org/officeDocument/2006/relationships/hyperlink" Target="https://doi.org/10.3389/fpsyg.2022.1023994" TargetMode="External"/><Relationship Id="rId95" Type="http://schemas.openxmlformats.org/officeDocument/2006/relationships/fontTable" Target="fontTable.xml"/><Relationship Id="rId22" Type="http://schemas.openxmlformats.org/officeDocument/2006/relationships/diagramColors" Target="diagrams/colors2.xml"/><Relationship Id="rId27" Type="http://schemas.openxmlformats.org/officeDocument/2006/relationships/diagramQuickStyle" Target="diagrams/quickStyle3.xml"/><Relationship Id="rId43" Type="http://schemas.openxmlformats.org/officeDocument/2006/relationships/hyperlink" Target="https://doi.org/10.1016/j.evalprogplan.2016.12.009" TargetMode="External"/><Relationship Id="rId48" Type="http://schemas.openxmlformats.org/officeDocument/2006/relationships/hyperlink" Target="https://doi.org/10.1016/b978-0-08-097086-8.24045-2" TargetMode="External"/><Relationship Id="rId64" Type="http://schemas.openxmlformats.org/officeDocument/2006/relationships/hyperlink" Target="https://doi.org/10.1016/b978-0-12-809269-9.00006-2" TargetMode="External"/><Relationship Id="rId69" Type="http://schemas.openxmlformats.org/officeDocument/2006/relationships/hyperlink" Target="https://www.northernhealthcare.org.uk/news-resources/the-6-cs-in-health-and-social-care/" TargetMode="External"/><Relationship Id="rId8" Type="http://schemas.openxmlformats.org/officeDocument/2006/relationships/image" Target="cid:image001.png@01D0EA4A.2BD679A0" TargetMode="External"/><Relationship Id="rId51" Type="http://schemas.openxmlformats.org/officeDocument/2006/relationships/hyperlink" Target="https://www.ncbi.nlm.nih.gov/books/NBK552775/" TargetMode="External"/><Relationship Id="rId72" Type="http://schemas.openxmlformats.org/officeDocument/2006/relationships/hyperlink" Target="https://www.psychologytoday.com/gb/basics/motivation" TargetMode="External"/><Relationship Id="rId80" Type="http://schemas.openxmlformats.org/officeDocument/2006/relationships/hyperlink" Target="https://www.helpguide.org/mental-health/wellbeing/emotional-intelligence-eq" TargetMode="External"/><Relationship Id="rId85" Type="http://schemas.openxmlformats.org/officeDocument/2006/relationships/hyperlink" Target="https://open.ncl.ac.uk/theories/7/cognitive-dissonance-theory/" TargetMode="External"/><Relationship Id="rId93" Type="http://schemas.openxmlformats.org/officeDocument/2006/relationships/hyperlink" Target="https://doi.org/10.1177/1090198113493782" TargetMode="External"/><Relationship Id="rId3"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diagramData" Target="diagrams/data3.xml"/><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hyperlink" Target="https://doi.org/10.29333/ajqr/16533" TargetMode="External"/><Relationship Id="rId59" Type="http://schemas.openxmlformats.org/officeDocument/2006/relationships/hyperlink" Target="https://gogloby.io/glossary/goal-setting/" TargetMode="External"/><Relationship Id="rId67" Type="http://schemas.openxmlformats.org/officeDocument/2006/relationships/hyperlink" Target="https://feedbackfruits.com/blog/measuring-learning-outcomes-benefits-and-challenges" TargetMode="External"/><Relationship Id="rId20" Type="http://schemas.openxmlformats.org/officeDocument/2006/relationships/diagramLayout" Target="diagrams/layout2.xml"/><Relationship Id="rId41" Type="http://schemas.openxmlformats.org/officeDocument/2006/relationships/hyperlink" Target="https://aifs.gov.au/resources/practice-guides/what-theory-change" TargetMode="External"/><Relationship Id="rId54" Type="http://schemas.openxmlformats.org/officeDocument/2006/relationships/hyperlink" Target="https://www.gov.uk/government/publications/dhsc-evaluation-strategy/dhsc-evaluation-strategy" TargetMode="External"/><Relationship Id="rId62" Type="http://schemas.openxmlformats.org/officeDocument/2006/relationships/hyperlink" Target="https://www.tandfonline.com/doi/full/10.1080/1750984X.2021.1901298" TargetMode="External"/><Relationship Id="rId70" Type="http://schemas.openxmlformats.org/officeDocument/2006/relationships/hyperlink" Target="https://www.gov.uk/guidance/evaluation-in-health-and-wellbeing-process" TargetMode="External"/><Relationship Id="rId75" Type="http://schemas.openxmlformats.org/officeDocument/2006/relationships/hyperlink" Target="https://doi.org/10.4324/9781315620589" TargetMode="External"/><Relationship Id="rId83" Type="http://schemas.openxmlformats.org/officeDocument/2006/relationships/hyperlink" Target="https://positivepsychology.com/expectancy-theory/" TargetMode="External"/><Relationship Id="rId88" Type="http://schemas.openxmlformats.org/officeDocument/2006/relationships/hyperlink" Target="https://pod.admin.ox.ac.uk/mentoring" TargetMode="External"/><Relationship Id="rId91" Type="http://schemas.openxmlformats.org/officeDocument/2006/relationships/hyperlink" Target="https://doi.org/10.1016/j.jvb.2022.103714"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diagramColors" Target="diagrams/colors1.xml"/><Relationship Id="rId23" Type="http://schemas.microsoft.com/office/2007/relationships/diagramDrawing" Target="diagrams/drawing2.xml"/><Relationship Id="rId28" Type="http://schemas.openxmlformats.org/officeDocument/2006/relationships/diagramColors" Target="diagrams/colors3.xml"/><Relationship Id="rId36" Type="http://schemas.openxmlformats.org/officeDocument/2006/relationships/image" Target="media/image14.png"/><Relationship Id="rId49" Type="http://schemas.openxmlformats.org/officeDocument/2006/relationships/hyperlink" Target="https://positivepsychology.com/emotional-intelligence-theories/" TargetMode="External"/><Relationship Id="rId57" Type="http://schemas.openxmlformats.org/officeDocument/2006/relationships/hyperlink" Target="https://www.futurelearn.com/info/courses/step-into-social-care/0/steps/159258" TargetMode="External"/><Relationship Id="rId10" Type="http://schemas.openxmlformats.org/officeDocument/2006/relationships/image" Target="media/image3.png"/><Relationship Id="rId31" Type="http://schemas.openxmlformats.org/officeDocument/2006/relationships/image" Target="media/image9.png"/><Relationship Id="rId44" Type="http://schemas.openxmlformats.org/officeDocument/2006/relationships/hyperlink" Target="https://www.verywellmind.com/what-is-persuasion-2795892" TargetMode="External"/><Relationship Id="rId52" Type="http://schemas.openxmlformats.org/officeDocument/2006/relationships/hyperlink" Target="https://psychotricks.com/role-of-motivation-in-achieving-career-goals/" TargetMode="External"/><Relationship Id="rId60" Type="http://schemas.openxmlformats.org/officeDocument/2006/relationships/hyperlink" Target="https://analysisfunction.civilservice.gov.uk/policy-store/the-analysis-function-theory-of-change-toolkit/" TargetMode="External"/><Relationship Id="rId65" Type="http://schemas.openxmlformats.org/officeDocument/2006/relationships/hyperlink" Target="https://doi.org/10.1037/mot0000127" TargetMode="External"/><Relationship Id="rId73" Type="http://schemas.openxmlformats.org/officeDocument/2006/relationships/hyperlink" Target="https://doi.org/10.31389/jltc.169" TargetMode="External"/><Relationship Id="rId78" Type="http://schemas.openxmlformats.org/officeDocument/2006/relationships/hyperlink" Target="https://doi.org/10.3917/lang.222.0059" TargetMode="External"/><Relationship Id="rId81" Type="http://schemas.openxmlformats.org/officeDocument/2006/relationships/hyperlink" Target="https://doi.org/10.1016/j.orgdyn.2016.07.009" TargetMode="External"/><Relationship Id="rId86" Type="http://schemas.openxmlformats.org/officeDocument/2006/relationships/hyperlink" Target="https://experianta.com/directory/concepts/a-milestone-of-intelligent-development-daniel-golemans-emotional-intelligence-theory/" TargetMode="External"/><Relationship Id="rId9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image" Target="media/image6.png"/><Relationship Id="rId39" Type="http://schemas.openxmlformats.org/officeDocument/2006/relationships/image" Target="media/image17.png"/><Relationship Id="rId34" Type="http://schemas.openxmlformats.org/officeDocument/2006/relationships/image" Target="media/image12.png"/><Relationship Id="rId50" Type="http://schemas.openxmlformats.org/officeDocument/2006/relationships/hyperlink" Target="https://smashtyn.wordpress.com/2011/04/21/social-judgment-theory/" TargetMode="External"/><Relationship Id="rId55" Type="http://schemas.openxmlformats.org/officeDocument/2006/relationships/hyperlink" Target="https://www.gov.uk/government/publications/adult-social-care-outcomes-framework-handbook-of-definitions/the-adult-social-care-outcomes-framework-handbook-of-definitions" TargetMode="External"/><Relationship Id="rId76" Type="http://schemas.openxmlformats.org/officeDocument/2006/relationships/hyperlink" Target="https://doi.org/10.1001/jamanetworkopen.2019.11578" TargetMode="External"/><Relationship Id="rId7" Type="http://schemas.openxmlformats.org/officeDocument/2006/relationships/image" Target="media/image1.png"/><Relationship Id="rId71" Type="http://schemas.openxmlformats.org/officeDocument/2006/relationships/hyperlink" Target="https://doi.org/10.1177/21649561211000306" TargetMode="External"/><Relationship Id="rId92" Type="http://schemas.openxmlformats.org/officeDocument/2006/relationships/hyperlink" Target="https://doi.org/10.1016/j.jvb.2025.104114" TargetMode="External"/><Relationship Id="rId2" Type="http://schemas.openxmlformats.org/officeDocument/2006/relationships/styles" Target="styles.xml"/><Relationship Id="rId29" Type="http://schemas.microsoft.com/office/2007/relationships/diagramDrawing" Target="diagrams/drawing3.xml"/><Relationship Id="rId24" Type="http://schemas.openxmlformats.org/officeDocument/2006/relationships/image" Target="media/image7.png"/><Relationship Id="rId40" Type="http://schemas.openxmlformats.org/officeDocument/2006/relationships/hyperlink" Target="https://doi.org/10.2196/14265" TargetMode="External"/><Relationship Id="rId45" Type="http://schemas.openxmlformats.org/officeDocument/2006/relationships/hyperlink" Target="https://doi.org/10.1111/hex.70240" TargetMode="External"/><Relationship Id="rId66" Type="http://schemas.openxmlformats.org/officeDocument/2006/relationships/hyperlink" Target="https://www.simplypsychology.org/maslow.html" TargetMode="External"/><Relationship Id="rId87" Type="http://schemas.openxmlformats.org/officeDocument/2006/relationships/hyperlink" Target="https://www.jbs.cam.ac.uk/2023/innovation-at-work-the-power-of-serendipity/" TargetMode="External"/><Relationship Id="rId61" Type="http://schemas.openxmlformats.org/officeDocument/2006/relationships/hyperlink" Target="https://www.davidhodder.com/the-6-cs-of-health-and-social-care/" TargetMode="External"/><Relationship Id="rId82" Type="http://schemas.openxmlformats.org/officeDocument/2006/relationships/hyperlink" Target="https://doi.org/10.1016/j.jvb.2015.06.001" TargetMode="External"/><Relationship Id="rId19" Type="http://schemas.openxmlformats.org/officeDocument/2006/relationships/diagramData" Target="diagrams/data2.xml"/><Relationship Id="rId14" Type="http://schemas.openxmlformats.org/officeDocument/2006/relationships/diagramQuickStyle" Target="diagrams/quickStyle1.xml"/><Relationship Id="rId30" Type="http://schemas.openxmlformats.org/officeDocument/2006/relationships/image" Target="media/image8.png"/><Relationship Id="rId35" Type="http://schemas.openxmlformats.org/officeDocument/2006/relationships/image" Target="media/image13.png"/><Relationship Id="rId56" Type="http://schemas.openxmlformats.org/officeDocument/2006/relationships/hyperlink" Target="https://www.healthknowledge.org.uk/public-health-textbook/research-methods/1c-health-care-evaluation-health-care-assessment/study-design-assessing-effectiveness" TargetMode="External"/><Relationship Id="rId77" Type="http://schemas.openxmlformats.org/officeDocument/2006/relationships/hyperlink" Target="https://doi.org/10.1177/10892680241254759"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5D0E2C2-6DC3-4071-867B-F80DA0160805}" type="doc">
      <dgm:prSet loTypeId="urn:microsoft.com/office/officeart/2005/8/layout/chevron2" loCatId="process" qsTypeId="urn:microsoft.com/office/officeart/2005/8/quickstyle/simple1" qsCatId="simple" csTypeId="urn:microsoft.com/office/officeart/2005/8/colors/accent0_1" csCatId="mainScheme" phldr="1"/>
      <dgm:spPr/>
      <dgm:t>
        <a:bodyPr/>
        <a:lstStyle/>
        <a:p>
          <a:endParaRPr lang="en-GB"/>
        </a:p>
      </dgm:t>
    </dgm:pt>
    <dgm:pt modelId="{BCDFA230-67EA-4042-8541-E7CF6DBF9E07}">
      <dgm:prSet phldrT="[Text]" custT="1"/>
      <dgm:spPr/>
      <dgm:t>
        <a:bodyPr/>
        <a:lstStyle/>
        <a:p>
          <a:pPr>
            <a:buNone/>
          </a:pPr>
          <a:r>
            <a:rPr lang="en-GB" sz="1100">
              <a:latin typeface="Arial" panose="020B0604020202020204" pitchFamily="34" charset="0"/>
              <a:cs typeface="Arial" panose="020B0604020202020204" pitchFamily="34" charset="0"/>
            </a:rPr>
            <a:t>the expected or desired consequence</a:t>
          </a:r>
        </a:p>
      </dgm:t>
    </dgm:pt>
    <dgm:pt modelId="{6762E954-DDF1-4821-882A-8BECBFF84039}" type="parTrans" cxnId="{8E0A9D4C-0215-48E9-B84F-530D9C9B3E0F}">
      <dgm:prSet/>
      <dgm:spPr/>
      <dgm:t>
        <a:bodyPr/>
        <a:lstStyle/>
        <a:p>
          <a:endParaRPr lang="en-GB"/>
        </a:p>
      </dgm:t>
    </dgm:pt>
    <dgm:pt modelId="{17B0577D-53BD-4AF7-AF6B-BB3804B85042}" type="sibTrans" cxnId="{8E0A9D4C-0215-48E9-B84F-530D9C9B3E0F}">
      <dgm:prSet/>
      <dgm:spPr/>
      <dgm:t>
        <a:bodyPr/>
        <a:lstStyle/>
        <a:p>
          <a:endParaRPr lang="en-GB"/>
        </a:p>
      </dgm:t>
    </dgm:pt>
    <dgm:pt modelId="{7643F221-64D4-45B0-AE8B-287FF699C933}">
      <dgm:prSet phldrT="[Text]" custT="1"/>
      <dgm:spPr/>
      <dgm:t>
        <a:bodyPr/>
        <a:lstStyle/>
        <a:p>
          <a:pPr>
            <a:buNone/>
          </a:pPr>
          <a:r>
            <a:rPr lang="en-GB" sz="1100" b="1">
              <a:latin typeface="Arial" panose="020B0604020202020204" pitchFamily="34" charset="0"/>
              <a:cs typeface="Arial" panose="020B0604020202020204" pitchFamily="34" charset="0"/>
            </a:rPr>
            <a:t>Instrumentality</a:t>
          </a:r>
        </a:p>
      </dgm:t>
    </dgm:pt>
    <dgm:pt modelId="{5F0EADD3-09F9-4AD8-9F0C-25E650220E7E}" type="parTrans" cxnId="{E2B8BB36-3E6A-4A9E-8374-A94CC7BB419C}">
      <dgm:prSet/>
      <dgm:spPr/>
      <dgm:t>
        <a:bodyPr/>
        <a:lstStyle/>
        <a:p>
          <a:endParaRPr lang="en-GB"/>
        </a:p>
      </dgm:t>
    </dgm:pt>
    <dgm:pt modelId="{65368345-3A86-4053-8A70-AF93DB93452A}" type="sibTrans" cxnId="{E2B8BB36-3E6A-4A9E-8374-A94CC7BB419C}">
      <dgm:prSet/>
      <dgm:spPr/>
      <dgm:t>
        <a:bodyPr/>
        <a:lstStyle/>
        <a:p>
          <a:endParaRPr lang="en-GB"/>
        </a:p>
      </dgm:t>
    </dgm:pt>
    <dgm:pt modelId="{EA52D13A-510F-4AAB-ADF1-CE08D65E7673}">
      <dgm:prSet phldrT="[Text]" custT="1"/>
      <dgm:spPr/>
      <dgm:t>
        <a:bodyPr/>
        <a:lstStyle/>
        <a:p>
          <a:pPr>
            <a:buNone/>
          </a:pPr>
          <a:r>
            <a:rPr lang="en-GB" sz="1100">
              <a:latin typeface="Arial" panose="020B0604020202020204" pitchFamily="34" charset="0"/>
              <a:cs typeface="Arial" panose="020B0604020202020204" pitchFamily="34" charset="0"/>
            </a:rPr>
            <a:t> </a:t>
          </a:r>
          <a:r>
            <a:rPr lang="en-GB" sz="1100" b="1">
              <a:latin typeface="Arial" panose="020B0604020202020204" pitchFamily="34" charset="0"/>
              <a:cs typeface="Arial" panose="020B0604020202020204" pitchFamily="34" charset="0"/>
            </a:rPr>
            <a:t>Expetancy</a:t>
          </a:r>
        </a:p>
      </dgm:t>
    </dgm:pt>
    <dgm:pt modelId="{067B75EB-93D7-43F3-8D56-A274BB3B916A}" type="parTrans" cxnId="{60FD7E3B-64EF-47A1-90D5-F91ACC7B6497}">
      <dgm:prSet/>
      <dgm:spPr/>
      <dgm:t>
        <a:bodyPr/>
        <a:lstStyle/>
        <a:p>
          <a:endParaRPr lang="en-GB"/>
        </a:p>
      </dgm:t>
    </dgm:pt>
    <dgm:pt modelId="{F3080538-2390-4843-B61B-9985377D0DA2}" type="sibTrans" cxnId="{60FD7E3B-64EF-47A1-90D5-F91ACC7B6497}">
      <dgm:prSet/>
      <dgm:spPr/>
      <dgm:t>
        <a:bodyPr/>
        <a:lstStyle/>
        <a:p>
          <a:endParaRPr lang="en-GB"/>
        </a:p>
      </dgm:t>
    </dgm:pt>
    <dgm:pt modelId="{4D130E74-E373-4502-91AD-0CABC5F7804F}">
      <dgm:prSet phldrT="[Text]" custT="1"/>
      <dgm:spPr/>
      <dgm:t>
        <a:bodyPr/>
        <a:lstStyle/>
        <a:p>
          <a:pPr>
            <a:buNone/>
          </a:pPr>
          <a:r>
            <a:rPr lang="en-GB" sz="1100" b="1">
              <a:latin typeface="Arial" panose="020B0604020202020204" pitchFamily="34" charset="0"/>
              <a:cs typeface="Arial" panose="020B0604020202020204" pitchFamily="34" charset="0"/>
            </a:rPr>
            <a:t>Valence</a:t>
          </a:r>
        </a:p>
      </dgm:t>
    </dgm:pt>
    <dgm:pt modelId="{0260993B-D9FD-4669-ACAC-70E6773BB6C7}" type="parTrans" cxnId="{7078378C-2827-4415-93EF-1235D8733055}">
      <dgm:prSet/>
      <dgm:spPr/>
      <dgm:t>
        <a:bodyPr/>
        <a:lstStyle/>
        <a:p>
          <a:endParaRPr lang="en-GB"/>
        </a:p>
      </dgm:t>
    </dgm:pt>
    <dgm:pt modelId="{CD72FD65-B2B3-4563-B520-FAD6C02C8BD7}" type="sibTrans" cxnId="{7078378C-2827-4415-93EF-1235D8733055}">
      <dgm:prSet/>
      <dgm:spPr/>
      <dgm:t>
        <a:bodyPr/>
        <a:lstStyle/>
        <a:p>
          <a:endParaRPr lang="en-GB"/>
        </a:p>
      </dgm:t>
    </dgm:pt>
    <dgm:pt modelId="{44CC45C5-DD80-4661-AB32-F937B01EA660}">
      <dgm:prSet phldrT="[Text]" custT="1"/>
      <dgm:spPr/>
      <dgm:t>
        <a:bodyPr/>
        <a:lstStyle/>
        <a:p>
          <a:pPr>
            <a:buNone/>
          </a:pPr>
          <a:r>
            <a:rPr lang="en-GB" sz="1100">
              <a:latin typeface="Arial" panose="020B0604020202020204" pitchFamily="34" charset="0"/>
              <a:cs typeface="Arial" panose="020B0604020202020204" pitchFamily="34" charset="0"/>
            </a:rPr>
            <a:t>the desirability of the goal</a:t>
          </a:r>
        </a:p>
      </dgm:t>
    </dgm:pt>
    <dgm:pt modelId="{A447086A-654E-42C7-B402-D2B09AFE82C8}" type="parTrans" cxnId="{17BEEA40-3070-4DE3-9F2D-A95403DFDCD6}">
      <dgm:prSet/>
      <dgm:spPr/>
      <dgm:t>
        <a:bodyPr/>
        <a:lstStyle/>
        <a:p>
          <a:endParaRPr lang="en-GB"/>
        </a:p>
      </dgm:t>
    </dgm:pt>
    <dgm:pt modelId="{81421D08-F1B7-4595-9F35-41CCAA72CF3F}" type="sibTrans" cxnId="{17BEEA40-3070-4DE3-9F2D-A95403DFDCD6}">
      <dgm:prSet/>
      <dgm:spPr/>
      <dgm:t>
        <a:bodyPr/>
        <a:lstStyle/>
        <a:p>
          <a:endParaRPr lang="en-GB"/>
        </a:p>
      </dgm:t>
    </dgm:pt>
    <dgm:pt modelId="{798C77BA-D2F7-47C4-902A-0F11BBCF3B0E}">
      <dgm:prSet phldrT="[Text]" custT="1"/>
      <dgm:spPr/>
      <dgm:t>
        <a:bodyPr/>
        <a:lstStyle/>
        <a:p>
          <a:pPr>
            <a:buNone/>
          </a:pPr>
          <a:r>
            <a:rPr lang="en-GB" sz="1100">
              <a:latin typeface="Arial" panose="020B0604020202020204" pitchFamily="34" charset="0"/>
              <a:cs typeface="Arial" panose="020B0604020202020204" pitchFamily="34" charset="0"/>
            </a:rPr>
            <a:t>the availability of the necessary abilities, talents, and energy to complete the task </a:t>
          </a:r>
        </a:p>
      </dgm:t>
    </dgm:pt>
    <dgm:pt modelId="{3C3CC0CD-8F89-431B-9625-B138119CCDF5}" type="parTrans" cxnId="{36C86D35-0015-4F74-BC66-D62182321F55}">
      <dgm:prSet/>
      <dgm:spPr/>
      <dgm:t>
        <a:bodyPr/>
        <a:lstStyle/>
        <a:p>
          <a:endParaRPr lang="en-GB"/>
        </a:p>
      </dgm:t>
    </dgm:pt>
    <dgm:pt modelId="{E1862FAC-246F-4B81-BA6A-8F22275BA985}" type="sibTrans" cxnId="{36C86D35-0015-4F74-BC66-D62182321F55}">
      <dgm:prSet/>
      <dgm:spPr/>
      <dgm:t>
        <a:bodyPr/>
        <a:lstStyle/>
        <a:p>
          <a:endParaRPr lang="en-GB"/>
        </a:p>
      </dgm:t>
    </dgm:pt>
    <dgm:pt modelId="{33B88E20-3130-4AD5-B743-DF878399CAEB}" type="pres">
      <dgm:prSet presAssocID="{B5D0E2C2-6DC3-4071-867B-F80DA0160805}" presName="linearFlow" presStyleCnt="0">
        <dgm:presLayoutVars>
          <dgm:dir/>
          <dgm:animLvl val="lvl"/>
          <dgm:resizeHandles val="exact"/>
        </dgm:presLayoutVars>
      </dgm:prSet>
      <dgm:spPr/>
    </dgm:pt>
    <dgm:pt modelId="{F66A1F7B-6ACC-4C4A-BB14-E2E527FB99F0}" type="pres">
      <dgm:prSet presAssocID="{4D130E74-E373-4502-91AD-0CABC5F7804F}" presName="composite" presStyleCnt="0"/>
      <dgm:spPr/>
    </dgm:pt>
    <dgm:pt modelId="{1213EBDB-D4FE-4E7A-A7FF-EFF3747C584C}" type="pres">
      <dgm:prSet presAssocID="{4D130E74-E373-4502-91AD-0CABC5F7804F}" presName="parentText" presStyleLbl="alignNode1" presStyleIdx="0" presStyleCnt="3">
        <dgm:presLayoutVars>
          <dgm:chMax val="1"/>
          <dgm:bulletEnabled val="1"/>
        </dgm:presLayoutVars>
      </dgm:prSet>
      <dgm:spPr/>
    </dgm:pt>
    <dgm:pt modelId="{66AF6C23-5D1A-45FD-A0F1-9FF01441E4F0}" type="pres">
      <dgm:prSet presAssocID="{4D130E74-E373-4502-91AD-0CABC5F7804F}" presName="descendantText" presStyleLbl="alignAcc1" presStyleIdx="0" presStyleCnt="3">
        <dgm:presLayoutVars>
          <dgm:bulletEnabled val="1"/>
        </dgm:presLayoutVars>
      </dgm:prSet>
      <dgm:spPr/>
    </dgm:pt>
    <dgm:pt modelId="{0A839071-D8C7-4F2F-9995-DCBB9545548F}" type="pres">
      <dgm:prSet presAssocID="{CD72FD65-B2B3-4563-B520-FAD6C02C8BD7}" presName="sp" presStyleCnt="0"/>
      <dgm:spPr/>
    </dgm:pt>
    <dgm:pt modelId="{36BE9B44-85B0-491D-A0E2-CDA018A49804}" type="pres">
      <dgm:prSet presAssocID="{7643F221-64D4-45B0-AE8B-287FF699C933}" presName="composite" presStyleCnt="0"/>
      <dgm:spPr/>
    </dgm:pt>
    <dgm:pt modelId="{6A034857-A14F-4FD5-ACCA-F8559723DEE2}" type="pres">
      <dgm:prSet presAssocID="{7643F221-64D4-45B0-AE8B-287FF699C933}" presName="parentText" presStyleLbl="alignNode1" presStyleIdx="1" presStyleCnt="3">
        <dgm:presLayoutVars>
          <dgm:chMax val="1"/>
          <dgm:bulletEnabled val="1"/>
        </dgm:presLayoutVars>
      </dgm:prSet>
      <dgm:spPr/>
    </dgm:pt>
    <dgm:pt modelId="{F8489779-3E59-4BEF-A03C-5AF46382F2B0}" type="pres">
      <dgm:prSet presAssocID="{7643F221-64D4-45B0-AE8B-287FF699C933}" presName="descendantText" presStyleLbl="alignAcc1" presStyleIdx="1" presStyleCnt="3">
        <dgm:presLayoutVars>
          <dgm:bulletEnabled val="1"/>
        </dgm:presLayoutVars>
      </dgm:prSet>
      <dgm:spPr/>
    </dgm:pt>
    <dgm:pt modelId="{8A55DBA7-F4EA-4A56-9BF7-0A00147BAD3A}" type="pres">
      <dgm:prSet presAssocID="{65368345-3A86-4053-8A70-AF93DB93452A}" presName="sp" presStyleCnt="0"/>
      <dgm:spPr/>
    </dgm:pt>
    <dgm:pt modelId="{80486A58-F59F-4726-879F-04FDAEDC69BF}" type="pres">
      <dgm:prSet presAssocID="{EA52D13A-510F-4AAB-ADF1-CE08D65E7673}" presName="composite" presStyleCnt="0"/>
      <dgm:spPr/>
    </dgm:pt>
    <dgm:pt modelId="{BC76CA25-91D2-460E-A300-89CB07974EB7}" type="pres">
      <dgm:prSet presAssocID="{EA52D13A-510F-4AAB-ADF1-CE08D65E7673}" presName="parentText" presStyleLbl="alignNode1" presStyleIdx="2" presStyleCnt="3">
        <dgm:presLayoutVars>
          <dgm:chMax val="1"/>
          <dgm:bulletEnabled val="1"/>
        </dgm:presLayoutVars>
      </dgm:prSet>
      <dgm:spPr/>
    </dgm:pt>
    <dgm:pt modelId="{95103291-F39A-45C4-B6D3-64F29BB67102}" type="pres">
      <dgm:prSet presAssocID="{EA52D13A-510F-4AAB-ADF1-CE08D65E7673}" presName="descendantText" presStyleLbl="alignAcc1" presStyleIdx="2" presStyleCnt="3">
        <dgm:presLayoutVars>
          <dgm:bulletEnabled val="1"/>
        </dgm:presLayoutVars>
      </dgm:prSet>
      <dgm:spPr/>
    </dgm:pt>
  </dgm:ptLst>
  <dgm:cxnLst>
    <dgm:cxn modelId="{C1D7BD0C-7CB4-41AF-94DF-D58DA94FC949}" type="presOf" srcId="{7643F221-64D4-45B0-AE8B-287FF699C933}" destId="{6A034857-A14F-4FD5-ACCA-F8559723DEE2}" srcOrd="0" destOrd="0" presId="urn:microsoft.com/office/officeart/2005/8/layout/chevron2"/>
    <dgm:cxn modelId="{36C86D35-0015-4F74-BC66-D62182321F55}" srcId="{EA52D13A-510F-4AAB-ADF1-CE08D65E7673}" destId="{798C77BA-D2F7-47C4-902A-0F11BBCF3B0E}" srcOrd="0" destOrd="0" parTransId="{3C3CC0CD-8F89-431B-9625-B138119CCDF5}" sibTransId="{E1862FAC-246F-4B81-BA6A-8F22275BA985}"/>
    <dgm:cxn modelId="{E2B8BB36-3E6A-4A9E-8374-A94CC7BB419C}" srcId="{B5D0E2C2-6DC3-4071-867B-F80DA0160805}" destId="{7643F221-64D4-45B0-AE8B-287FF699C933}" srcOrd="1" destOrd="0" parTransId="{5F0EADD3-09F9-4AD8-9F0C-25E650220E7E}" sibTransId="{65368345-3A86-4053-8A70-AF93DB93452A}"/>
    <dgm:cxn modelId="{60FD7E3B-64EF-47A1-90D5-F91ACC7B6497}" srcId="{B5D0E2C2-6DC3-4071-867B-F80DA0160805}" destId="{EA52D13A-510F-4AAB-ADF1-CE08D65E7673}" srcOrd="2" destOrd="0" parTransId="{067B75EB-93D7-43F3-8D56-A274BB3B916A}" sibTransId="{F3080538-2390-4843-B61B-9985377D0DA2}"/>
    <dgm:cxn modelId="{17BEEA40-3070-4DE3-9F2D-A95403DFDCD6}" srcId="{7643F221-64D4-45B0-AE8B-287FF699C933}" destId="{44CC45C5-DD80-4661-AB32-F937B01EA660}" srcOrd="0" destOrd="0" parTransId="{A447086A-654E-42C7-B402-D2B09AFE82C8}" sibTransId="{81421D08-F1B7-4595-9F35-41CCAA72CF3F}"/>
    <dgm:cxn modelId="{8E0A9D4C-0215-48E9-B84F-530D9C9B3E0F}" srcId="{4D130E74-E373-4502-91AD-0CABC5F7804F}" destId="{BCDFA230-67EA-4042-8541-E7CF6DBF9E07}" srcOrd="0" destOrd="0" parTransId="{6762E954-DDF1-4821-882A-8BECBFF84039}" sibTransId="{17B0577D-53BD-4AF7-AF6B-BB3804B85042}"/>
    <dgm:cxn modelId="{099E236E-10BD-4127-B3A1-E07220A2EE3A}" type="presOf" srcId="{EA52D13A-510F-4AAB-ADF1-CE08D65E7673}" destId="{BC76CA25-91D2-460E-A300-89CB07974EB7}" srcOrd="0" destOrd="0" presId="urn:microsoft.com/office/officeart/2005/8/layout/chevron2"/>
    <dgm:cxn modelId="{45065672-2DF7-41D1-B462-64BF8061911F}" type="presOf" srcId="{44CC45C5-DD80-4661-AB32-F937B01EA660}" destId="{F8489779-3E59-4BEF-A03C-5AF46382F2B0}" srcOrd="0" destOrd="0" presId="urn:microsoft.com/office/officeart/2005/8/layout/chevron2"/>
    <dgm:cxn modelId="{AC683A54-92EE-4899-AC4A-D3B308B839F6}" type="presOf" srcId="{798C77BA-D2F7-47C4-902A-0F11BBCF3B0E}" destId="{95103291-F39A-45C4-B6D3-64F29BB67102}" srcOrd="0" destOrd="0" presId="urn:microsoft.com/office/officeart/2005/8/layout/chevron2"/>
    <dgm:cxn modelId="{7078378C-2827-4415-93EF-1235D8733055}" srcId="{B5D0E2C2-6DC3-4071-867B-F80DA0160805}" destId="{4D130E74-E373-4502-91AD-0CABC5F7804F}" srcOrd="0" destOrd="0" parTransId="{0260993B-D9FD-4669-ACAC-70E6773BB6C7}" sibTransId="{CD72FD65-B2B3-4563-B520-FAD6C02C8BD7}"/>
    <dgm:cxn modelId="{61650B93-97CB-4988-AB9B-D58F6C4C6D9B}" type="presOf" srcId="{4D130E74-E373-4502-91AD-0CABC5F7804F}" destId="{1213EBDB-D4FE-4E7A-A7FF-EFF3747C584C}" srcOrd="0" destOrd="0" presId="urn:microsoft.com/office/officeart/2005/8/layout/chevron2"/>
    <dgm:cxn modelId="{D2007BC5-58AD-4E70-A4C4-C6A84DE6B8CF}" type="presOf" srcId="{BCDFA230-67EA-4042-8541-E7CF6DBF9E07}" destId="{66AF6C23-5D1A-45FD-A0F1-9FF01441E4F0}" srcOrd="0" destOrd="0" presId="urn:microsoft.com/office/officeart/2005/8/layout/chevron2"/>
    <dgm:cxn modelId="{1FE84EF4-24E0-42D8-B7B2-12A14B94523B}" type="presOf" srcId="{B5D0E2C2-6DC3-4071-867B-F80DA0160805}" destId="{33B88E20-3130-4AD5-B743-DF878399CAEB}" srcOrd="0" destOrd="0" presId="urn:microsoft.com/office/officeart/2005/8/layout/chevron2"/>
    <dgm:cxn modelId="{518F6C52-C0C5-4646-A4F4-C75EFD85D6B5}" type="presParOf" srcId="{33B88E20-3130-4AD5-B743-DF878399CAEB}" destId="{F66A1F7B-6ACC-4C4A-BB14-E2E527FB99F0}" srcOrd="0" destOrd="0" presId="urn:microsoft.com/office/officeart/2005/8/layout/chevron2"/>
    <dgm:cxn modelId="{97C0D230-5563-4E1B-98A7-449061C0C1C9}" type="presParOf" srcId="{F66A1F7B-6ACC-4C4A-BB14-E2E527FB99F0}" destId="{1213EBDB-D4FE-4E7A-A7FF-EFF3747C584C}" srcOrd="0" destOrd="0" presId="urn:microsoft.com/office/officeart/2005/8/layout/chevron2"/>
    <dgm:cxn modelId="{13B7D7D7-D9F0-429E-B5BE-AA3F6F1EC299}" type="presParOf" srcId="{F66A1F7B-6ACC-4C4A-BB14-E2E527FB99F0}" destId="{66AF6C23-5D1A-45FD-A0F1-9FF01441E4F0}" srcOrd="1" destOrd="0" presId="urn:microsoft.com/office/officeart/2005/8/layout/chevron2"/>
    <dgm:cxn modelId="{60154B71-332E-43C9-B854-1E121FADF5BE}" type="presParOf" srcId="{33B88E20-3130-4AD5-B743-DF878399CAEB}" destId="{0A839071-D8C7-4F2F-9995-DCBB9545548F}" srcOrd="1" destOrd="0" presId="urn:microsoft.com/office/officeart/2005/8/layout/chevron2"/>
    <dgm:cxn modelId="{EA586E5C-AFE5-46C3-82A5-F8F07EE441FB}" type="presParOf" srcId="{33B88E20-3130-4AD5-B743-DF878399CAEB}" destId="{36BE9B44-85B0-491D-A0E2-CDA018A49804}" srcOrd="2" destOrd="0" presId="urn:microsoft.com/office/officeart/2005/8/layout/chevron2"/>
    <dgm:cxn modelId="{9803EB6C-C61F-4502-8547-B0F017D31FEA}" type="presParOf" srcId="{36BE9B44-85B0-491D-A0E2-CDA018A49804}" destId="{6A034857-A14F-4FD5-ACCA-F8559723DEE2}" srcOrd="0" destOrd="0" presId="urn:microsoft.com/office/officeart/2005/8/layout/chevron2"/>
    <dgm:cxn modelId="{BE1903BE-5C7C-4194-9BBD-9E3CD6B36D1B}" type="presParOf" srcId="{36BE9B44-85B0-491D-A0E2-CDA018A49804}" destId="{F8489779-3E59-4BEF-A03C-5AF46382F2B0}" srcOrd="1" destOrd="0" presId="urn:microsoft.com/office/officeart/2005/8/layout/chevron2"/>
    <dgm:cxn modelId="{CE4D8C81-E671-438B-89AB-49BED3010F3C}" type="presParOf" srcId="{33B88E20-3130-4AD5-B743-DF878399CAEB}" destId="{8A55DBA7-F4EA-4A56-9BF7-0A00147BAD3A}" srcOrd="3" destOrd="0" presId="urn:microsoft.com/office/officeart/2005/8/layout/chevron2"/>
    <dgm:cxn modelId="{D213ECFC-0FAD-4667-96BC-4797AFD0F6E0}" type="presParOf" srcId="{33B88E20-3130-4AD5-B743-DF878399CAEB}" destId="{80486A58-F59F-4726-879F-04FDAEDC69BF}" srcOrd="4" destOrd="0" presId="urn:microsoft.com/office/officeart/2005/8/layout/chevron2"/>
    <dgm:cxn modelId="{255C60C0-0D70-44C8-A0BE-1C53E468F611}" type="presParOf" srcId="{80486A58-F59F-4726-879F-04FDAEDC69BF}" destId="{BC76CA25-91D2-460E-A300-89CB07974EB7}" srcOrd="0" destOrd="0" presId="urn:microsoft.com/office/officeart/2005/8/layout/chevron2"/>
    <dgm:cxn modelId="{C5A1CC93-8439-444B-9E4B-D44E5A0B99DA}" type="presParOf" srcId="{80486A58-F59F-4726-879F-04FDAEDC69BF}" destId="{95103291-F39A-45C4-B6D3-64F29BB67102}" srcOrd="1" destOrd="0" presId="urn:microsoft.com/office/officeart/2005/8/layout/chevro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9AC00AE-A311-4E9A-978F-F0D09274FD26}" type="doc">
      <dgm:prSet loTypeId="urn:microsoft.com/office/officeart/2005/8/layout/vList6" loCatId="list" qsTypeId="urn:microsoft.com/office/officeart/2005/8/quickstyle/simple1" qsCatId="simple" csTypeId="urn:microsoft.com/office/officeart/2005/8/colors/accent0_1" csCatId="mainScheme" phldr="1"/>
      <dgm:spPr/>
      <dgm:t>
        <a:bodyPr/>
        <a:lstStyle/>
        <a:p>
          <a:endParaRPr lang="en-GB"/>
        </a:p>
      </dgm:t>
    </dgm:pt>
    <dgm:pt modelId="{93872985-8E08-47A2-AFBE-72579F48E5B1}">
      <dgm:prSet phldrT="[Text]" custT="1"/>
      <dgm:spPr>
        <a:xfrm>
          <a:off x="0" y="1506"/>
          <a:ext cx="2194560" cy="815444"/>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11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Specific</a:t>
          </a:r>
        </a:p>
      </dgm:t>
    </dgm:pt>
    <dgm:pt modelId="{30230F97-28E3-4A6C-9549-0668432C300F}" type="parTrans" cxnId="{F62A78A9-E36C-4132-87B8-89A57CEF6B36}">
      <dgm:prSet/>
      <dgm:spPr/>
      <dgm:t>
        <a:bodyPr/>
        <a:lstStyle/>
        <a:p>
          <a:endParaRPr lang="en-GB"/>
        </a:p>
      </dgm:t>
    </dgm:pt>
    <dgm:pt modelId="{4A777027-B282-42D8-83A5-896A732C35EB}" type="sibTrans" cxnId="{F62A78A9-E36C-4132-87B8-89A57CEF6B36}">
      <dgm:prSet/>
      <dgm:spPr/>
      <dgm:t>
        <a:bodyPr/>
        <a:lstStyle/>
        <a:p>
          <a:endParaRPr lang="en-GB"/>
        </a:p>
      </dgm:t>
    </dgm:pt>
    <dgm:pt modelId="{ACC70581-C55B-483E-BBA4-11D862744BFF}">
      <dgm:prSet phldrT="[Text]" custT="1"/>
      <dgm:spPr>
        <a:xfrm>
          <a:off x="2194559" y="1506"/>
          <a:ext cx="3291840" cy="815444"/>
        </a:xfrm>
        <a:prstGeom prst="rightArrow">
          <a:avLst>
            <a:gd name="adj1" fmla="val 75000"/>
            <a:gd name="adj2" fmla="val 50000"/>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Char char="•"/>
          </a:pPr>
          <a:r>
            <a:rPr lang="en-GB"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Writing my independent research paper,learning more about research tool, and methodologies, which will be a scopping review of five peer-reviewed articles about telemdicine.</a:t>
          </a:r>
        </a:p>
      </dgm:t>
    </dgm:pt>
    <dgm:pt modelId="{66A00765-07F6-4DA3-A016-0850E09714C4}" type="parTrans" cxnId="{EB6F7EBA-ACE6-43AD-A6F3-F863BE64DB11}">
      <dgm:prSet/>
      <dgm:spPr/>
      <dgm:t>
        <a:bodyPr/>
        <a:lstStyle/>
        <a:p>
          <a:endParaRPr lang="en-GB"/>
        </a:p>
      </dgm:t>
    </dgm:pt>
    <dgm:pt modelId="{B9635EDA-6006-4F67-8F35-DE3B1B55E95C}" type="sibTrans" cxnId="{EB6F7EBA-ACE6-43AD-A6F3-F863BE64DB11}">
      <dgm:prSet/>
      <dgm:spPr/>
      <dgm:t>
        <a:bodyPr/>
        <a:lstStyle/>
        <a:p>
          <a:endParaRPr lang="en-GB"/>
        </a:p>
      </dgm:t>
    </dgm:pt>
    <dgm:pt modelId="{E389BC70-DEC8-4221-8CFE-DFAE89197AA1}">
      <dgm:prSet phldrT="[Text]" custT="1"/>
      <dgm:spPr>
        <a:xfrm>
          <a:off x="0" y="898494"/>
          <a:ext cx="2194560" cy="815444"/>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11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Measurable</a:t>
          </a:r>
        </a:p>
      </dgm:t>
    </dgm:pt>
    <dgm:pt modelId="{A1BA302D-8D73-4819-A102-D5CF1DC95921}" type="parTrans" cxnId="{393ADA00-A25F-4590-BA93-7B9BBF8408C0}">
      <dgm:prSet/>
      <dgm:spPr/>
      <dgm:t>
        <a:bodyPr/>
        <a:lstStyle/>
        <a:p>
          <a:endParaRPr lang="en-GB"/>
        </a:p>
      </dgm:t>
    </dgm:pt>
    <dgm:pt modelId="{1ED11EF5-A516-45D4-B58E-B2D75E4CBE84}" type="sibTrans" cxnId="{393ADA00-A25F-4590-BA93-7B9BBF8408C0}">
      <dgm:prSet/>
      <dgm:spPr/>
      <dgm:t>
        <a:bodyPr/>
        <a:lstStyle/>
        <a:p>
          <a:endParaRPr lang="en-GB"/>
        </a:p>
      </dgm:t>
    </dgm:pt>
    <dgm:pt modelId="{2A9C67AA-4D90-4359-85ED-2108AC1D343D}">
      <dgm:prSet phldrT="[Text]" custT="1"/>
      <dgm:spPr>
        <a:xfrm>
          <a:off x="2194559" y="898494"/>
          <a:ext cx="3291840" cy="815444"/>
        </a:xfrm>
        <a:prstGeom prst="rightArrow">
          <a:avLst>
            <a:gd name="adj1" fmla="val 75000"/>
            <a:gd name="adj2" fmla="val 50000"/>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Char char="•"/>
          </a:pPr>
          <a:r>
            <a:rPr lang="en-GB"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Writing a 3600-word academic report.</a:t>
          </a:r>
        </a:p>
      </dgm:t>
    </dgm:pt>
    <dgm:pt modelId="{C854D0E5-1444-497D-9390-4CECC34A9E38}" type="parTrans" cxnId="{35A91367-F801-4760-AF60-9FB2B7A2E287}">
      <dgm:prSet/>
      <dgm:spPr/>
      <dgm:t>
        <a:bodyPr/>
        <a:lstStyle/>
        <a:p>
          <a:endParaRPr lang="en-GB"/>
        </a:p>
      </dgm:t>
    </dgm:pt>
    <dgm:pt modelId="{BE0EF31E-F9D4-4E7B-A76C-8EDA47877C4E}" type="sibTrans" cxnId="{35A91367-F801-4760-AF60-9FB2B7A2E287}">
      <dgm:prSet/>
      <dgm:spPr/>
      <dgm:t>
        <a:bodyPr/>
        <a:lstStyle/>
        <a:p>
          <a:endParaRPr lang="en-GB"/>
        </a:p>
      </dgm:t>
    </dgm:pt>
    <dgm:pt modelId="{3EB44A52-7263-4AC6-8B68-4DB9A15FC49B}">
      <dgm:prSet phldrT="[Text]" custT="1"/>
      <dgm:spPr>
        <a:xfrm>
          <a:off x="0" y="1795483"/>
          <a:ext cx="2194560" cy="815444"/>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11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Achievable</a:t>
          </a:r>
        </a:p>
      </dgm:t>
    </dgm:pt>
    <dgm:pt modelId="{1D86EA6F-06A9-4633-8C53-7E98563E5ED8}" type="parTrans" cxnId="{3BDA9DE8-23DB-444E-9576-7D7526613A62}">
      <dgm:prSet/>
      <dgm:spPr/>
      <dgm:t>
        <a:bodyPr/>
        <a:lstStyle/>
        <a:p>
          <a:endParaRPr lang="en-GB"/>
        </a:p>
      </dgm:t>
    </dgm:pt>
    <dgm:pt modelId="{AD981BF4-1D5E-49D4-8441-D3462B12D498}" type="sibTrans" cxnId="{3BDA9DE8-23DB-444E-9576-7D7526613A62}">
      <dgm:prSet/>
      <dgm:spPr/>
      <dgm:t>
        <a:bodyPr/>
        <a:lstStyle/>
        <a:p>
          <a:endParaRPr lang="en-GB"/>
        </a:p>
      </dgm:t>
    </dgm:pt>
    <dgm:pt modelId="{5D7599F5-1A00-4E52-A4DB-B953E9F2568A}">
      <dgm:prSet phldrT="[Text]" custT="1"/>
      <dgm:spPr>
        <a:xfrm>
          <a:off x="0" y="2692472"/>
          <a:ext cx="2194560" cy="815444"/>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11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Relevant</a:t>
          </a:r>
        </a:p>
      </dgm:t>
    </dgm:pt>
    <dgm:pt modelId="{2F129EC0-10C0-4A7D-B4E5-DFCA6787FE65}" type="parTrans" cxnId="{3FA9F37E-0F96-484A-8072-E4F25C3B8BFC}">
      <dgm:prSet/>
      <dgm:spPr/>
      <dgm:t>
        <a:bodyPr/>
        <a:lstStyle/>
        <a:p>
          <a:endParaRPr lang="en-GB"/>
        </a:p>
      </dgm:t>
    </dgm:pt>
    <dgm:pt modelId="{6F9320D1-525F-467C-ADED-94437080B25C}" type="sibTrans" cxnId="{3FA9F37E-0F96-484A-8072-E4F25C3B8BFC}">
      <dgm:prSet/>
      <dgm:spPr/>
      <dgm:t>
        <a:bodyPr/>
        <a:lstStyle/>
        <a:p>
          <a:endParaRPr lang="en-GB"/>
        </a:p>
      </dgm:t>
    </dgm:pt>
    <dgm:pt modelId="{CB5CC603-CC31-4C90-9CFA-41C769BBAC6E}">
      <dgm:prSet phldrT="[Text]" custT="1"/>
      <dgm:spPr>
        <a:xfrm>
          <a:off x="0" y="3589461"/>
          <a:ext cx="2194560" cy="815444"/>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11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Time-bound</a:t>
          </a:r>
        </a:p>
      </dgm:t>
    </dgm:pt>
    <dgm:pt modelId="{E537EDD9-849A-4762-9366-6497451F4638}" type="parTrans" cxnId="{B6DED6A4-C63F-44A5-A29A-C0F39B3E1A25}">
      <dgm:prSet/>
      <dgm:spPr/>
      <dgm:t>
        <a:bodyPr/>
        <a:lstStyle/>
        <a:p>
          <a:endParaRPr lang="en-GB"/>
        </a:p>
      </dgm:t>
    </dgm:pt>
    <dgm:pt modelId="{FF745B3C-BF10-4999-A668-DB37490C3846}" type="sibTrans" cxnId="{B6DED6A4-C63F-44A5-A29A-C0F39B3E1A25}">
      <dgm:prSet/>
      <dgm:spPr/>
      <dgm:t>
        <a:bodyPr/>
        <a:lstStyle/>
        <a:p>
          <a:endParaRPr lang="en-GB"/>
        </a:p>
      </dgm:t>
    </dgm:pt>
    <dgm:pt modelId="{600DF3B4-FA73-407C-B1AB-94D76EE9E58B}">
      <dgm:prSet phldrT="[Text]" custT="1"/>
      <dgm:spPr>
        <a:xfrm>
          <a:off x="2194559" y="1795483"/>
          <a:ext cx="3291840" cy="815444"/>
        </a:xfrm>
        <a:prstGeom prst="rightArrow">
          <a:avLst>
            <a:gd name="adj1" fmla="val 75000"/>
            <a:gd name="adj2" fmla="val 50000"/>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Char char="•"/>
          </a:pPr>
          <a:r>
            <a:rPr lang="en-GB"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Writing 500 words each week.</a:t>
          </a:r>
        </a:p>
      </dgm:t>
    </dgm:pt>
    <dgm:pt modelId="{7E29F0FE-6816-47BC-A9EA-FD0905122D04}" type="parTrans" cxnId="{04E0E92D-F885-4B6B-99C8-B5D89B776D76}">
      <dgm:prSet/>
      <dgm:spPr/>
      <dgm:t>
        <a:bodyPr/>
        <a:lstStyle/>
        <a:p>
          <a:endParaRPr lang="en-GB"/>
        </a:p>
      </dgm:t>
    </dgm:pt>
    <dgm:pt modelId="{251337D6-E7E1-4A9C-8FC1-CB1C5D0FF2AF}" type="sibTrans" cxnId="{04E0E92D-F885-4B6B-99C8-B5D89B776D76}">
      <dgm:prSet/>
      <dgm:spPr/>
      <dgm:t>
        <a:bodyPr/>
        <a:lstStyle/>
        <a:p>
          <a:endParaRPr lang="en-GB"/>
        </a:p>
      </dgm:t>
    </dgm:pt>
    <dgm:pt modelId="{856FB135-5056-4D4F-B60E-B0D7615A121F}">
      <dgm:prSet phldrT="[Text]" custT="1"/>
      <dgm:spPr>
        <a:xfrm>
          <a:off x="2194559" y="1795483"/>
          <a:ext cx="3291840" cy="815444"/>
        </a:xfrm>
        <a:prstGeom prst="rightArrow">
          <a:avLst>
            <a:gd name="adj1" fmla="val 75000"/>
            <a:gd name="adj2" fmla="val 50000"/>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Char char="•"/>
          </a:pPr>
          <a:r>
            <a:rPr lang="en-GB"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Revsing each written paragraph.</a:t>
          </a:r>
        </a:p>
      </dgm:t>
    </dgm:pt>
    <dgm:pt modelId="{17D33044-7616-4948-8FC1-283E0ABCC520}" type="parTrans" cxnId="{9A905EB0-0272-4859-9863-8D43CA80B7C4}">
      <dgm:prSet/>
      <dgm:spPr/>
      <dgm:t>
        <a:bodyPr/>
        <a:lstStyle/>
        <a:p>
          <a:endParaRPr lang="en-GB"/>
        </a:p>
      </dgm:t>
    </dgm:pt>
    <dgm:pt modelId="{0104C808-9F7B-4186-87CE-99299A7CC707}" type="sibTrans" cxnId="{9A905EB0-0272-4859-9863-8D43CA80B7C4}">
      <dgm:prSet/>
      <dgm:spPr/>
      <dgm:t>
        <a:bodyPr/>
        <a:lstStyle/>
        <a:p>
          <a:endParaRPr lang="en-GB"/>
        </a:p>
      </dgm:t>
    </dgm:pt>
    <dgm:pt modelId="{4126B598-ACA0-43E7-B6F0-834619E7881E}">
      <dgm:prSet phldrT="[Text]" custT="1"/>
      <dgm:spPr>
        <a:xfrm>
          <a:off x="2194559" y="2692472"/>
          <a:ext cx="3291840" cy="815444"/>
        </a:xfrm>
        <a:prstGeom prst="rightArrow">
          <a:avLst>
            <a:gd name="adj1" fmla="val 75000"/>
            <a:gd name="adj2" fmla="val 50000"/>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Char char="•"/>
          </a:pPr>
          <a:r>
            <a:rPr lang="en-GB"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Working on the paper for 3 hours every week, including doing research, writing, revising and editing.</a:t>
          </a:r>
        </a:p>
      </dgm:t>
    </dgm:pt>
    <dgm:pt modelId="{A6D88790-8926-4DE8-B794-BF7B776EE5AC}" type="parTrans" cxnId="{1CA861E5-9877-42CF-9776-3E388523E045}">
      <dgm:prSet/>
      <dgm:spPr/>
      <dgm:t>
        <a:bodyPr/>
        <a:lstStyle/>
        <a:p>
          <a:endParaRPr lang="en-GB"/>
        </a:p>
      </dgm:t>
    </dgm:pt>
    <dgm:pt modelId="{063DE6CE-DC42-4F47-BBC6-717C1527B33E}" type="sibTrans" cxnId="{1CA861E5-9877-42CF-9776-3E388523E045}">
      <dgm:prSet/>
      <dgm:spPr/>
      <dgm:t>
        <a:bodyPr/>
        <a:lstStyle/>
        <a:p>
          <a:endParaRPr lang="en-GB"/>
        </a:p>
      </dgm:t>
    </dgm:pt>
    <dgm:pt modelId="{355B91DB-301D-42C4-B67B-26FEF409F1DA}">
      <dgm:prSet phldrT="[Text]" custT="1"/>
      <dgm:spPr>
        <a:xfrm>
          <a:off x="2194559" y="3589461"/>
          <a:ext cx="3291840" cy="815444"/>
        </a:xfrm>
        <a:prstGeom prst="rightArrow">
          <a:avLst>
            <a:gd name="adj1" fmla="val 75000"/>
            <a:gd name="adj2" fmla="val 50000"/>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Char char="•"/>
          </a:pPr>
          <a:r>
            <a:rPr lang="en-GB" sz="11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Completing it by the end of December.</a:t>
          </a:r>
        </a:p>
      </dgm:t>
    </dgm:pt>
    <dgm:pt modelId="{0010EE8D-871D-4055-823E-1D8C5B55BC1B}" type="parTrans" cxnId="{09FD0A76-470B-4989-8F58-D545226A4D20}">
      <dgm:prSet/>
      <dgm:spPr/>
      <dgm:t>
        <a:bodyPr/>
        <a:lstStyle/>
        <a:p>
          <a:endParaRPr lang="en-GB"/>
        </a:p>
      </dgm:t>
    </dgm:pt>
    <dgm:pt modelId="{2954BF5E-5F5D-43B1-91E0-E4E212399EAA}" type="sibTrans" cxnId="{09FD0A76-470B-4989-8F58-D545226A4D20}">
      <dgm:prSet/>
      <dgm:spPr/>
      <dgm:t>
        <a:bodyPr/>
        <a:lstStyle/>
        <a:p>
          <a:endParaRPr lang="en-GB"/>
        </a:p>
      </dgm:t>
    </dgm:pt>
    <dgm:pt modelId="{C624A177-3017-423D-B81F-D3F058A868E4}" type="pres">
      <dgm:prSet presAssocID="{F9AC00AE-A311-4E9A-978F-F0D09274FD26}" presName="Name0" presStyleCnt="0">
        <dgm:presLayoutVars>
          <dgm:dir/>
          <dgm:animLvl val="lvl"/>
          <dgm:resizeHandles/>
        </dgm:presLayoutVars>
      </dgm:prSet>
      <dgm:spPr/>
    </dgm:pt>
    <dgm:pt modelId="{1F601EB7-D220-42C4-8637-D604D9FF86FC}" type="pres">
      <dgm:prSet presAssocID="{93872985-8E08-47A2-AFBE-72579F48E5B1}" presName="linNode" presStyleCnt="0"/>
      <dgm:spPr/>
    </dgm:pt>
    <dgm:pt modelId="{3C6116CB-A9DF-491A-B4CB-30954328BD45}" type="pres">
      <dgm:prSet presAssocID="{93872985-8E08-47A2-AFBE-72579F48E5B1}" presName="parentShp" presStyleLbl="node1" presStyleIdx="0" presStyleCnt="5">
        <dgm:presLayoutVars>
          <dgm:bulletEnabled val="1"/>
        </dgm:presLayoutVars>
      </dgm:prSet>
      <dgm:spPr/>
    </dgm:pt>
    <dgm:pt modelId="{5D9A57E8-9EAA-4B01-BFEE-0F8D330584FB}" type="pres">
      <dgm:prSet presAssocID="{93872985-8E08-47A2-AFBE-72579F48E5B1}" presName="childShp" presStyleLbl="bgAccFollowNode1" presStyleIdx="0" presStyleCnt="5">
        <dgm:presLayoutVars>
          <dgm:bulletEnabled val="1"/>
        </dgm:presLayoutVars>
      </dgm:prSet>
      <dgm:spPr/>
    </dgm:pt>
    <dgm:pt modelId="{8C839197-20D3-49FA-B4BF-03B58E6D18A8}" type="pres">
      <dgm:prSet presAssocID="{4A777027-B282-42D8-83A5-896A732C35EB}" presName="spacing" presStyleCnt="0"/>
      <dgm:spPr/>
    </dgm:pt>
    <dgm:pt modelId="{40F40DAA-5EB1-407E-B101-48BE500C05A1}" type="pres">
      <dgm:prSet presAssocID="{E389BC70-DEC8-4221-8CFE-DFAE89197AA1}" presName="linNode" presStyleCnt="0"/>
      <dgm:spPr/>
    </dgm:pt>
    <dgm:pt modelId="{97FFAA8C-5C64-46F5-BCBA-AAA9CB1B09D3}" type="pres">
      <dgm:prSet presAssocID="{E389BC70-DEC8-4221-8CFE-DFAE89197AA1}" presName="parentShp" presStyleLbl="node1" presStyleIdx="1" presStyleCnt="5">
        <dgm:presLayoutVars>
          <dgm:bulletEnabled val="1"/>
        </dgm:presLayoutVars>
      </dgm:prSet>
      <dgm:spPr/>
    </dgm:pt>
    <dgm:pt modelId="{92E52E51-51E9-47ED-99A7-7401F18784C7}" type="pres">
      <dgm:prSet presAssocID="{E389BC70-DEC8-4221-8CFE-DFAE89197AA1}" presName="childShp" presStyleLbl="bgAccFollowNode1" presStyleIdx="1" presStyleCnt="5">
        <dgm:presLayoutVars>
          <dgm:bulletEnabled val="1"/>
        </dgm:presLayoutVars>
      </dgm:prSet>
      <dgm:spPr/>
    </dgm:pt>
    <dgm:pt modelId="{F5697BAC-BF10-45D3-843D-A167EE8E46D9}" type="pres">
      <dgm:prSet presAssocID="{1ED11EF5-A516-45D4-B58E-B2D75E4CBE84}" presName="spacing" presStyleCnt="0"/>
      <dgm:spPr/>
    </dgm:pt>
    <dgm:pt modelId="{F1FA1761-09E1-4F0F-AD28-3FFC45833547}" type="pres">
      <dgm:prSet presAssocID="{3EB44A52-7263-4AC6-8B68-4DB9A15FC49B}" presName="linNode" presStyleCnt="0"/>
      <dgm:spPr/>
    </dgm:pt>
    <dgm:pt modelId="{BD023AE2-D98C-462C-9C30-6B5F14591003}" type="pres">
      <dgm:prSet presAssocID="{3EB44A52-7263-4AC6-8B68-4DB9A15FC49B}" presName="parentShp" presStyleLbl="node1" presStyleIdx="2" presStyleCnt="5">
        <dgm:presLayoutVars>
          <dgm:bulletEnabled val="1"/>
        </dgm:presLayoutVars>
      </dgm:prSet>
      <dgm:spPr/>
    </dgm:pt>
    <dgm:pt modelId="{75A538A4-D218-4C59-8F1B-6AD91DFE1FF8}" type="pres">
      <dgm:prSet presAssocID="{3EB44A52-7263-4AC6-8B68-4DB9A15FC49B}" presName="childShp" presStyleLbl="bgAccFollowNode1" presStyleIdx="2" presStyleCnt="5">
        <dgm:presLayoutVars>
          <dgm:bulletEnabled val="1"/>
        </dgm:presLayoutVars>
      </dgm:prSet>
      <dgm:spPr/>
    </dgm:pt>
    <dgm:pt modelId="{C86EE75F-41EB-4B65-B308-B57039DC40F6}" type="pres">
      <dgm:prSet presAssocID="{AD981BF4-1D5E-49D4-8441-D3462B12D498}" presName="spacing" presStyleCnt="0"/>
      <dgm:spPr/>
    </dgm:pt>
    <dgm:pt modelId="{AC72093D-5B6E-4D89-880A-BC3E23038330}" type="pres">
      <dgm:prSet presAssocID="{5D7599F5-1A00-4E52-A4DB-B953E9F2568A}" presName="linNode" presStyleCnt="0"/>
      <dgm:spPr/>
    </dgm:pt>
    <dgm:pt modelId="{513A1D7F-92A4-4451-B5F2-CF4DC5E760C5}" type="pres">
      <dgm:prSet presAssocID="{5D7599F5-1A00-4E52-A4DB-B953E9F2568A}" presName="parentShp" presStyleLbl="node1" presStyleIdx="3" presStyleCnt="5">
        <dgm:presLayoutVars>
          <dgm:bulletEnabled val="1"/>
        </dgm:presLayoutVars>
      </dgm:prSet>
      <dgm:spPr/>
    </dgm:pt>
    <dgm:pt modelId="{1D27DFE4-D310-42E9-91F3-936480C57DA1}" type="pres">
      <dgm:prSet presAssocID="{5D7599F5-1A00-4E52-A4DB-B953E9F2568A}" presName="childShp" presStyleLbl="bgAccFollowNode1" presStyleIdx="3" presStyleCnt="5">
        <dgm:presLayoutVars>
          <dgm:bulletEnabled val="1"/>
        </dgm:presLayoutVars>
      </dgm:prSet>
      <dgm:spPr/>
    </dgm:pt>
    <dgm:pt modelId="{80F86A8E-2B72-43EE-8AAE-22437D896B0F}" type="pres">
      <dgm:prSet presAssocID="{6F9320D1-525F-467C-ADED-94437080B25C}" presName="spacing" presStyleCnt="0"/>
      <dgm:spPr/>
    </dgm:pt>
    <dgm:pt modelId="{B7D78D77-CFEF-419D-965E-33EE9420BD34}" type="pres">
      <dgm:prSet presAssocID="{CB5CC603-CC31-4C90-9CFA-41C769BBAC6E}" presName="linNode" presStyleCnt="0"/>
      <dgm:spPr/>
    </dgm:pt>
    <dgm:pt modelId="{450E3271-0A8A-4B64-81FE-450C2EA5CD4C}" type="pres">
      <dgm:prSet presAssocID="{CB5CC603-CC31-4C90-9CFA-41C769BBAC6E}" presName="parentShp" presStyleLbl="node1" presStyleIdx="4" presStyleCnt="5">
        <dgm:presLayoutVars>
          <dgm:bulletEnabled val="1"/>
        </dgm:presLayoutVars>
      </dgm:prSet>
      <dgm:spPr/>
    </dgm:pt>
    <dgm:pt modelId="{6B6F1790-8ED0-4F50-A927-2C82E5AF32D8}" type="pres">
      <dgm:prSet presAssocID="{CB5CC603-CC31-4C90-9CFA-41C769BBAC6E}" presName="childShp" presStyleLbl="bgAccFollowNode1" presStyleIdx="4" presStyleCnt="5">
        <dgm:presLayoutVars>
          <dgm:bulletEnabled val="1"/>
        </dgm:presLayoutVars>
      </dgm:prSet>
      <dgm:spPr/>
    </dgm:pt>
  </dgm:ptLst>
  <dgm:cxnLst>
    <dgm:cxn modelId="{393ADA00-A25F-4590-BA93-7B9BBF8408C0}" srcId="{F9AC00AE-A311-4E9A-978F-F0D09274FD26}" destId="{E389BC70-DEC8-4221-8CFE-DFAE89197AA1}" srcOrd="1" destOrd="0" parTransId="{A1BA302D-8D73-4819-A102-D5CF1DC95921}" sibTransId="{1ED11EF5-A516-45D4-B58E-B2D75E4CBE84}"/>
    <dgm:cxn modelId="{A0DA3416-EBE5-4DD9-B7D2-3CD4CA3EFA18}" type="presOf" srcId="{93872985-8E08-47A2-AFBE-72579F48E5B1}" destId="{3C6116CB-A9DF-491A-B4CB-30954328BD45}" srcOrd="0" destOrd="0" presId="urn:microsoft.com/office/officeart/2005/8/layout/vList6"/>
    <dgm:cxn modelId="{D500301B-3E07-4F56-9857-4C9D9FADE4EE}" type="presOf" srcId="{4126B598-ACA0-43E7-B6F0-834619E7881E}" destId="{1D27DFE4-D310-42E9-91F3-936480C57DA1}" srcOrd="0" destOrd="0" presId="urn:microsoft.com/office/officeart/2005/8/layout/vList6"/>
    <dgm:cxn modelId="{04E0E92D-F885-4B6B-99C8-B5D89B776D76}" srcId="{3EB44A52-7263-4AC6-8B68-4DB9A15FC49B}" destId="{600DF3B4-FA73-407C-B1AB-94D76EE9E58B}" srcOrd="0" destOrd="0" parTransId="{7E29F0FE-6816-47BC-A9EA-FD0905122D04}" sibTransId="{251337D6-E7E1-4A9C-8FC1-CB1C5D0FF2AF}"/>
    <dgm:cxn modelId="{A8CA7733-7B81-4813-9D1E-50011972F4BF}" type="presOf" srcId="{856FB135-5056-4D4F-B60E-B0D7615A121F}" destId="{75A538A4-D218-4C59-8F1B-6AD91DFE1FF8}" srcOrd="0" destOrd="1" presId="urn:microsoft.com/office/officeart/2005/8/layout/vList6"/>
    <dgm:cxn modelId="{83FF7F3A-0BBC-4169-81F5-CEA6D1127A72}" type="presOf" srcId="{600DF3B4-FA73-407C-B1AB-94D76EE9E58B}" destId="{75A538A4-D218-4C59-8F1B-6AD91DFE1FF8}" srcOrd="0" destOrd="0" presId="urn:microsoft.com/office/officeart/2005/8/layout/vList6"/>
    <dgm:cxn modelId="{59A96B64-F2B6-44E7-B6C2-77766100971B}" type="presOf" srcId="{355B91DB-301D-42C4-B67B-26FEF409F1DA}" destId="{6B6F1790-8ED0-4F50-A927-2C82E5AF32D8}" srcOrd="0" destOrd="0" presId="urn:microsoft.com/office/officeart/2005/8/layout/vList6"/>
    <dgm:cxn modelId="{B6B0D964-3D35-4E94-8547-713BC1E04C23}" type="presOf" srcId="{3EB44A52-7263-4AC6-8B68-4DB9A15FC49B}" destId="{BD023AE2-D98C-462C-9C30-6B5F14591003}" srcOrd="0" destOrd="0" presId="urn:microsoft.com/office/officeart/2005/8/layout/vList6"/>
    <dgm:cxn modelId="{35A91367-F801-4760-AF60-9FB2B7A2E287}" srcId="{E389BC70-DEC8-4221-8CFE-DFAE89197AA1}" destId="{2A9C67AA-4D90-4359-85ED-2108AC1D343D}" srcOrd="0" destOrd="0" parTransId="{C854D0E5-1444-497D-9390-4CECC34A9E38}" sibTransId="{BE0EF31E-F9D4-4E7B-A76C-8EDA47877C4E}"/>
    <dgm:cxn modelId="{09FD0A76-470B-4989-8F58-D545226A4D20}" srcId="{CB5CC603-CC31-4C90-9CFA-41C769BBAC6E}" destId="{355B91DB-301D-42C4-B67B-26FEF409F1DA}" srcOrd="0" destOrd="0" parTransId="{0010EE8D-871D-4055-823E-1D8C5B55BC1B}" sibTransId="{2954BF5E-5F5D-43B1-91E0-E4E212399EAA}"/>
    <dgm:cxn modelId="{3FA9F37E-0F96-484A-8072-E4F25C3B8BFC}" srcId="{F9AC00AE-A311-4E9A-978F-F0D09274FD26}" destId="{5D7599F5-1A00-4E52-A4DB-B953E9F2568A}" srcOrd="3" destOrd="0" parTransId="{2F129EC0-10C0-4A7D-B4E5-DFCA6787FE65}" sibTransId="{6F9320D1-525F-467C-ADED-94437080B25C}"/>
    <dgm:cxn modelId="{F5540988-1391-4547-82FA-D6764B10A377}" type="presOf" srcId="{5D7599F5-1A00-4E52-A4DB-B953E9F2568A}" destId="{513A1D7F-92A4-4451-B5F2-CF4DC5E760C5}" srcOrd="0" destOrd="0" presId="urn:microsoft.com/office/officeart/2005/8/layout/vList6"/>
    <dgm:cxn modelId="{A46E4A93-2BE1-48A6-836B-FB0C6546C53C}" type="presOf" srcId="{ACC70581-C55B-483E-BBA4-11D862744BFF}" destId="{5D9A57E8-9EAA-4B01-BFEE-0F8D330584FB}" srcOrd="0" destOrd="0" presId="urn:microsoft.com/office/officeart/2005/8/layout/vList6"/>
    <dgm:cxn modelId="{BB15E1A0-AFE5-496C-AF29-80B523C3CDBA}" type="presOf" srcId="{F9AC00AE-A311-4E9A-978F-F0D09274FD26}" destId="{C624A177-3017-423D-B81F-D3F058A868E4}" srcOrd="0" destOrd="0" presId="urn:microsoft.com/office/officeart/2005/8/layout/vList6"/>
    <dgm:cxn modelId="{DE7F2AA4-EB16-4903-B749-3BC27763A6B6}" type="presOf" srcId="{CB5CC603-CC31-4C90-9CFA-41C769BBAC6E}" destId="{450E3271-0A8A-4B64-81FE-450C2EA5CD4C}" srcOrd="0" destOrd="0" presId="urn:microsoft.com/office/officeart/2005/8/layout/vList6"/>
    <dgm:cxn modelId="{B6DED6A4-C63F-44A5-A29A-C0F39B3E1A25}" srcId="{F9AC00AE-A311-4E9A-978F-F0D09274FD26}" destId="{CB5CC603-CC31-4C90-9CFA-41C769BBAC6E}" srcOrd="4" destOrd="0" parTransId="{E537EDD9-849A-4762-9366-6497451F4638}" sibTransId="{FF745B3C-BF10-4999-A668-DB37490C3846}"/>
    <dgm:cxn modelId="{F62A78A9-E36C-4132-87B8-89A57CEF6B36}" srcId="{F9AC00AE-A311-4E9A-978F-F0D09274FD26}" destId="{93872985-8E08-47A2-AFBE-72579F48E5B1}" srcOrd="0" destOrd="0" parTransId="{30230F97-28E3-4A6C-9549-0668432C300F}" sibTransId="{4A777027-B282-42D8-83A5-896A732C35EB}"/>
    <dgm:cxn modelId="{9A905EB0-0272-4859-9863-8D43CA80B7C4}" srcId="{3EB44A52-7263-4AC6-8B68-4DB9A15FC49B}" destId="{856FB135-5056-4D4F-B60E-B0D7615A121F}" srcOrd="1" destOrd="0" parTransId="{17D33044-7616-4948-8FC1-283E0ABCC520}" sibTransId="{0104C808-9F7B-4186-87CE-99299A7CC707}"/>
    <dgm:cxn modelId="{EB6F7EBA-ACE6-43AD-A6F3-F863BE64DB11}" srcId="{93872985-8E08-47A2-AFBE-72579F48E5B1}" destId="{ACC70581-C55B-483E-BBA4-11D862744BFF}" srcOrd="0" destOrd="0" parTransId="{66A00765-07F6-4DA3-A016-0850E09714C4}" sibTransId="{B9635EDA-6006-4F67-8F35-DE3B1B55E95C}"/>
    <dgm:cxn modelId="{82B746C4-2BE5-4F47-9DD2-7BA15586BAB0}" type="presOf" srcId="{2A9C67AA-4D90-4359-85ED-2108AC1D343D}" destId="{92E52E51-51E9-47ED-99A7-7401F18784C7}" srcOrd="0" destOrd="0" presId="urn:microsoft.com/office/officeart/2005/8/layout/vList6"/>
    <dgm:cxn modelId="{87AA5BCD-16DF-42E0-A785-F896487A71F0}" type="presOf" srcId="{E389BC70-DEC8-4221-8CFE-DFAE89197AA1}" destId="{97FFAA8C-5C64-46F5-BCBA-AAA9CB1B09D3}" srcOrd="0" destOrd="0" presId="urn:microsoft.com/office/officeart/2005/8/layout/vList6"/>
    <dgm:cxn modelId="{1CA861E5-9877-42CF-9776-3E388523E045}" srcId="{5D7599F5-1A00-4E52-A4DB-B953E9F2568A}" destId="{4126B598-ACA0-43E7-B6F0-834619E7881E}" srcOrd="0" destOrd="0" parTransId="{A6D88790-8926-4DE8-B794-BF7B776EE5AC}" sibTransId="{063DE6CE-DC42-4F47-BBC6-717C1527B33E}"/>
    <dgm:cxn modelId="{3BDA9DE8-23DB-444E-9576-7D7526613A62}" srcId="{F9AC00AE-A311-4E9A-978F-F0D09274FD26}" destId="{3EB44A52-7263-4AC6-8B68-4DB9A15FC49B}" srcOrd="2" destOrd="0" parTransId="{1D86EA6F-06A9-4633-8C53-7E98563E5ED8}" sibTransId="{AD981BF4-1D5E-49D4-8441-D3462B12D498}"/>
    <dgm:cxn modelId="{7A2B91F1-42B8-4856-BB00-792977CA717E}" type="presParOf" srcId="{C624A177-3017-423D-B81F-D3F058A868E4}" destId="{1F601EB7-D220-42C4-8637-D604D9FF86FC}" srcOrd="0" destOrd="0" presId="urn:microsoft.com/office/officeart/2005/8/layout/vList6"/>
    <dgm:cxn modelId="{47E2C5F4-881A-4971-84AC-D4574CEB1AF1}" type="presParOf" srcId="{1F601EB7-D220-42C4-8637-D604D9FF86FC}" destId="{3C6116CB-A9DF-491A-B4CB-30954328BD45}" srcOrd="0" destOrd="0" presId="urn:microsoft.com/office/officeart/2005/8/layout/vList6"/>
    <dgm:cxn modelId="{926B0783-0698-4399-AEF4-990589943821}" type="presParOf" srcId="{1F601EB7-D220-42C4-8637-D604D9FF86FC}" destId="{5D9A57E8-9EAA-4B01-BFEE-0F8D330584FB}" srcOrd="1" destOrd="0" presId="urn:microsoft.com/office/officeart/2005/8/layout/vList6"/>
    <dgm:cxn modelId="{3A6C2987-93F0-4A22-843F-9AB637B1D7A8}" type="presParOf" srcId="{C624A177-3017-423D-B81F-D3F058A868E4}" destId="{8C839197-20D3-49FA-B4BF-03B58E6D18A8}" srcOrd="1" destOrd="0" presId="urn:microsoft.com/office/officeart/2005/8/layout/vList6"/>
    <dgm:cxn modelId="{93685E10-B056-4CD6-B194-497EA86575DB}" type="presParOf" srcId="{C624A177-3017-423D-B81F-D3F058A868E4}" destId="{40F40DAA-5EB1-407E-B101-48BE500C05A1}" srcOrd="2" destOrd="0" presId="urn:microsoft.com/office/officeart/2005/8/layout/vList6"/>
    <dgm:cxn modelId="{BE0B9330-8ED4-4D32-A9AE-52327194ABCD}" type="presParOf" srcId="{40F40DAA-5EB1-407E-B101-48BE500C05A1}" destId="{97FFAA8C-5C64-46F5-BCBA-AAA9CB1B09D3}" srcOrd="0" destOrd="0" presId="urn:microsoft.com/office/officeart/2005/8/layout/vList6"/>
    <dgm:cxn modelId="{AD382D35-AB24-4B4C-A4E1-9D4BBAFC5459}" type="presParOf" srcId="{40F40DAA-5EB1-407E-B101-48BE500C05A1}" destId="{92E52E51-51E9-47ED-99A7-7401F18784C7}" srcOrd="1" destOrd="0" presId="urn:microsoft.com/office/officeart/2005/8/layout/vList6"/>
    <dgm:cxn modelId="{AC335695-8550-4806-AF40-7EF33A4E9905}" type="presParOf" srcId="{C624A177-3017-423D-B81F-D3F058A868E4}" destId="{F5697BAC-BF10-45D3-843D-A167EE8E46D9}" srcOrd="3" destOrd="0" presId="urn:microsoft.com/office/officeart/2005/8/layout/vList6"/>
    <dgm:cxn modelId="{2497F358-FF73-4935-A792-9A08B03E8DF5}" type="presParOf" srcId="{C624A177-3017-423D-B81F-D3F058A868E4}" destId="{F1FA1761-09E1-4F0F-AD28-3FFC45833547}" srcOrd="4" destOrd="0" presId="urn:microsoft.com/office/officeart/2005/8/layout/vList6"/>
    <dgm:cxn modelId="{5471357D-A77B-416F-9442-FA6A7C6BF6D7}" type="presParOf" srcId="{F1FA1761-09E1-4F0F-AD28-3FFC45833547}" destId="{BD023AE2-D98C-462C-9C30-6B5F14591003}" srcOrd="0" destOrd="0" presId="urn:microsoft.com/office/officeart/2005/8/layout/vList6"/>
    <dgm:cxn modelId="{91C2D838-ECD1-445C-A7E1-F3CC580397A9}" type="presParOf" srcId="{F1FA1761-09E1-4F0F-AD28-3FFC45833547}" destId="{75A538A4-D218-4C59-8F1B-6AD91DFE1FF8}" srcOrd="1" destOrd="0" presId="urn:microsoft.com/office/officeart/2005/8/layout/vList6"/>
    <dgm:cxn modelId="{0296EB89-7F8D-4F24-9DD1-62F31E7D425D}" type="presParOf" srcId="{C624A177-3017-423D-B81F-D3F058A868E4}" destId="{C86EE75F-41EB-4B65-B308-B57039DC40F6}" srcOrd="5" destOrd="0" presId="urn:microsoft.com/office/officeart/2005/8/layout/vList6"/>
    <dgm:cxn modelId="{227DD8D8-C07A-4C7E-A569-FE080282E30E}" type="presParOf" srcId="{C624A177-3017-423D-B81F-D3F058A868E4}" destId="{AC72093D-5B6E-4D89-880A-BC3E23038330}" srcOrd="6" destOrd="0" presId="urn:microsoft.com/office/officeart/2005/8/layout/vList6"/>
    <dgm:cxn modelId="{62D042C1-9988-4441-823F-8194186B8C2D}" type="presParOf" srcId="{AC72093D-5B6E-4D89-880A-BC3E23038330}" destId="{513A1D7F-92A4-4451-B5F2-CF4DC5E760C5}" srcOrd="0" destOrd="0" presId="urn:microsoft.com/office/officeart/2005/8/layout/vList6"/>
    <dgm:cxn modelId="{AB8F6E7F-1051-4C75-B872-5B5120E70E95}" type="presParOf" srcId="{AC72093D-5B6E-4D89-880A-BC3E23038330}" destId="{1D27DFE4-D310-42E9-91F3-936480C57DA1}" srcOrd="1" destOrd="0" presId="urn:microsoft.com/office/officeart/2005/8/layout/vList6"/>
    <dgm:cxn modelId="{3E86A3FA-9C0E-44F6-9AAE-C2B6C1DC3168}" type="presParOf" srcId="{C624A177-3017-423D-B81F-D3F058A868E4}" destId="{80F86A8E-2B72-43EE-8AAE-22437D896B0F}" srcOrd="7" destOrd="0" presId="urn:microsoft.com/office/officeart/2005/8/layout/vList6"/>
    <dgm:cxn modelId="{EBFD5CFF-18A4-455C-9EC3-F9BDFC3590F1}" type="presParOf" srcId="{C624A177-3017-423D-B81F-D3F058A868E4}" destId="{B7D78D77-CFEF-419D-965E-33EE9420BD34}" srcOrd="8" destOrd="0" presId="urn:microsoft.com/office/officeart/2005/8/layout/vList6"/>
    <dgm:cxn modelId="{8D3F1A36-0872-4B5E-A5F1-E25FA009723B}" type="presParOf" srcId="{B7D78D77-CFEF-419D-965E-33EE9420BD34}" destId="{450E3271-0A8A-4B64-81FE-450C2EA5CD4C}" srcOrd="0" destOrd="0" presId="urn:microsoft.com/office/officeart/2005/8/layout/vList6"/>
    <dgm:cxn modelId="{4C0F4064-88AC-4BB0-91F8-05736A117799}" type="presParOf" srcId="{B7D78D77-CFEF-419D-965E-33EE9420BD34}" destId="{6B6F1790-8ED0-4F50-A927-2C82E5AF32D8}" srcOrd="1" destOrd="0" presId="urn:microsoft.com/office/officeart/2005/8/layout/vList6"/>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411DDE6-D8CB-45EB-AA0B-6B14E7A28765}" type="doc">
      <dgm:prSet loTypeId="urn:microsoft.com/office/officeart/2005/8/layout/vList5" loCatId="list" qsTypeId="urn:microsoft.com/office/officeart/2005/8/quickstyle/simple1" qsCatId="simple" csTypeId="urn:microsoft.com/office/officeart/2005/8/colors/accent0_1" csCatId="mainScheme" phldr="1"/>
      <dgm:spPr/>
      <dgm:t>
        <a:bodyPr/>
        <a:lstStyle/>
        <a:p>
          <a:endParaRPr lang="en-GB"/>
        </a:p>
      </dgm:t>
    </dgm:pt>
    <dgm:pt modelId="{311B30D4-021C-40C7-847B-FCA8E0868298}">
      <dgm:prSet phldrT="[Text]" custT="1"/>
      <dgm:spPr>
        <a:xfrm>
          <a:off x="41" y="2150"/>
          <a:ext cx="967299" cy="940118"/>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105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Self-awareness</a:t>
          </a:r>
        </a:p>
      </dgm:t>
    </dgm:pt>
    <dgm:pt modelId="{A801D0FC-B5B4-4AD0-A673-9C56B07FD39F}" type="parTrans" cxnId="{680BF538-7139-4E6D-939D-D990567B0CF5}">
      <dgm:prSet/>
      <dgm:spPr/>
      <dgm:t>
        <a:bodyPr/>
        <a:lstStyle/>
        <a:p>
          <a:endParaRPr lang="en-GB"/>
        </a:p>
      </dgm:t>
    </dgm:pt>
    <dgm:pt modelId="{05EABC0E-B170-4C34-B89D-DB00A90ED4ED}" type="sibTrans" cxnId="{680BF538-7139-4E6D-939D-D990567B0CF5}">
      <dgm:prSet/>
      <dgm:spPr/>
      <dgm:t>
        <a:bodyPr/>
        <a:lstStyle/>
        <a:p>
          <a:endParaRPr lang="en-GB"/>
        </a:p>
      </dgm:t>
    </dgm:pt>
    <dgm:pt modelId="{392E931F-C1CB-48E0-A39B-3C12DB764624}">
      <dgm:prSet phldrT="[Text]" custT="1"/>
      <dgm:spPr>
        <a:xfrm rot="5400000">
          <a:off x="2851127" y="2161840"/>
          <a:ext cx="752095" cy="4517738"/>
        </a:xfrm>
        <a:prstGeom prst="round2Same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Char char="•"/>
          </a:pP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Refers to the management of relationships to guide individuals towards a desired outcome, encompassing competences such as influence, communication, conflict resolution, leadership, change, facilitation, relationship building, collaboration, and cooperation.</a:t>
          </a:r>
        </a:p>
      </dgm:t>
    </dgm:pt>
    <dgm:pt modelId="{91B3403E-8531-4BD3-BF42-8217DC1B2EF3}" type="parTrans" cxnId="{CEDC8D19-F041-48E2-87AF-10A8235D45CD}">
      <dgm:prSet/>
      <dgm:spPr/>
      <dgm:t>
        <a:bodyPr/>
        <a:lstStyle/>
        <a:p>
          <a:endParaRPr lang="en-GB"/>
        </a:p>
      </dgm:t>
    </dgm:pt>
    <dgm:pt modelId="{5BBA7F16-C7CF-4309-AACB-807747A250CA}" type="sibTrans" cxnId="{CEDC8D19-F041-48E2-87AF-10A8235D45CD}">
      <dgm:prSet/>
      <dgm:spPr/>
      <dgm:t>
        <a:bodyPr/>
        <a:lstStyle/>
        <a:p>
          <a:endParaRPr lang="en-GB"/>
        </a:p>
      </dgm:t>
    </dgm:pt>
    <dgm:pt modelId="{52643853-AC58-477C-8369-29E47FE715D5}">
      <dgm:prSet phldrT="[Text]" custT="1"/>
      <dgm:spPr>
        <a:xfrm>
          <a:off x="41" y="989275"/>
          <a:ext cx="920043" cy="940118"/>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105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Self-regulation</a:t>
          </a:r>
        </a:p>
      </dgm:t>
    </dgm:pt>
    <dgm:pt modelId="{D483F2C3-9971-4B7C-A77B-FBD36F5353FD}" type="parTrans" cxnId="{3D067A0F-044D-4E79-82D0-8B96A1EF0ED2}">
      <dgm:prSet/>
      <dgm:spPr/>
      <dgm:t>
        <a:bodyPr/>
        <a:lstStyle/>
        <a:p>
          <a:endParaRPr lang="en-GB"/>
        </a:p>
      </dgm:t>
    </dgm:pt>
    <dgm:pt modelId="{1ABF7A8C-4A9B-4339-BADD-9F3A078AF06B}" type="sibTrans" cxnId="{3D067A0F-044D-4E79-82D0-8B96A1EF0ED2}">
      <dgm:prSet/>
      <dgm:spPr/>
      <dgm:t>
        <a:bodyPr/>
        <a:lstStyle/>
        <a:p>
          <a:endParaRPr lang="en-GB"/>
        </a:p>
      </dgm:t>
    </dgm:pt>
    <dgm:pt modelId="{A3A5CDB9-2F23-4E12-8369-131B6BBC9234}">
      <dgm:prSet phldrT="[Text]" custT="1"/>
      <dgm:spPr>
        <a:xfrm>
          <a:off x="41" y="1976400"/>
          <a:ext cx="957655" cy="940118"/>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a:t>
          </a:r>
          <a:r>
            <a:rPr lang="en-GB" sz="105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Motivation</a:t>
          </a:r>
        </a:p>
      </dgm:t>
    </dgm:pt>
    <dgm:pt modelId="{F94AEFD2-1F67-4324-91C4-ED4987D924AC}" type="parTrans" cxnId="{95D86AC9-8843-49C4-BA13-C6B4BF30BE9D}">
      <dgm:prSet/>
      <dgm:spPr/>
      <dgm:t>
        <a:bodyPr/>
        <a:lstStyle/>
        <a:p>
          <a:endParaRPr lang="en-GB"/>
        </a:p>
      </dgm:t>
    </dgm:pt>
    <dgm:pt modelId="{7C41BC2D-9A60-4597-95CE-9EB0BB5BDFEE}" type="sibTrans" cxnId="{95D86AC9-8843-49C4-BA13-C6B4BF30BE9D}">
      <dgm:prSet/>
      <dgm:spPr/>
      <dgm:t>
        <a:bodyPr/>
        <a:lstStyle/>
        <a:p>
          <a:endParaRPr lang="en-GB"/>
        </a:p>
      </dgm:t>
    </dgm:pt>
    <dgm:pt modelId="{F8267304-9B1D-4153-8423-112D55107223}">
      <dgm:prSet phldrT="[Text]" custT="1"/>
      <dgm:spPr>
        <a:xfrm>
          <a:off x="41" y="2963524"/>
          <a:ext cx="956691" cy="940118"/>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105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Empathy</a:t>
          </a:r>
        </a:p>
      </dgm:t>
    </dgm:pt>
    <dgm:pt modelId="{1E67EF7C-39A8-4970-8611-4B9172C1B75F}" type="parTrans" cxnId="{959611CF-6A3D-40D5-8D20-2961AEBE257F}">
      <dgm:prSet/>
      <dgm:spPr/>
      <dgm:t>
        <a:bodyPr/>
        <a:lstStyle/>
        <a:p>
          <a:endParaRPr lang="en-GB"/>
        </a:p>
      </dgm:t>
    </dgm:pt>
    <dgm:pt modelId="{88A7E7CC-9391-48B0-9D03-27BBA38FD064}" type="sibTrans" cxnId="{959611CF-6A3D-40D5-8D20-2961AEBE257F}">
      <dgm:prSet/>
      <dgm:spPr/>
      <dgm:t>
        <a:bodyPr/>
        <a:lstStyle/>
        <a:p>
          <a:endParaRPr lang="en-GB"/>
        </a:p>
      </dgm:t>
    </dgm:pt>
    <dgm:pt modelId="{5AB41C49-3226-4E43-93D3-1691847A998F}">
      <dgm:prSet phldrT="[Text]" custT="1"/>
      <dgm:spPr>
        <a:xfrm>
          <a:off x="41" y="3950649"/>
          <a:ext cx="968263" cy="940118"/>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sz="105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Social skill</a:t>
          </a: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a:t>
          </a:r>
        </a:p>
      </dgm:t>
    </dgm:pt>
    <dgm:pt modelId="{0A545A99-59CC-4608-8DA7-82F6798EC0C2}" type="parTrans" cxnId="{A0FF0559-7BFA-4CB1-B836-B970580C3343}">
      <dgm:prSet/>
      <dgm:spPr/>
      <dgm:t>
        <a:bodyPr/>
        <a:lstStyle/>
        <a:p>
          <a:endParaRPr lang="en-GB"/>
        </a:p>
      </dgm:t>
    </dgm:pt>
    <dgm:pt modelId="{DE801B53-063A-4DB0-93B1-6AC8DC8BF6EC}" type="sibTrans" cxnId="{A0FF0559-7BFA-4CB1-B836-B970580C3343}">
      <dgm:prSet/>
      <dgm:spPr/>
      <dgm:t>
        <a:bodyPr/>
        <a:lstStyle/>
        <a:p>
          <a:endParaRPr lang="en-GB"/>
        </a:p>
      </dgm:t>
    </dgm:pt>
    <dgm:pt modelId="{FA7AF682-1B3C-4643-9242-B246C9C5546B}">
      <dgm:prSet phldrT="[Text]" custT="1"/>
      <dgm:spPr>
        <a:xfrm rot="5400000">
          <a:off x="2850802" y="-1787298"/>
          <a:ext cx="752095" cy="4519016"/>
        </a:xfrm>
        <a:prstGeom prst="round2Same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None/>
          </a:pP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The capacity to identify and comprehend one's own emotions, strengths, limitations, values, and motivations.</a:t>
          </a:r>
        </a:p>
      </dgm:t>
    </dgm:pt>
    <dgm:pt modelId="{B12C2682-C5E3-459C-AA2B-5C9C1DC12C78}" type="parTrans" cxnId="{2DD2364B-FBFC-47D5-B2F2-FE9A7C4785C8}">
      <dgm:prSet/>
      <dgm:spPr/>
      <dgm:t>
        <a:bodyPr/>
        <a:lstStyle/>
        <a:p>
          <a:endParaRPr lang="en-GB"/>
        </a:p>
      </dgm:t>
    </dgm:pt>
    <dgm:pt modelId="{2C36DDC6-D793-4266-91C0-3F7EB8B22656}" type="sibTrans" cxnId="{2DD2364B-FBFC-47D5-B2F2-FE9A7C4785C8}">
      <dgm:prSet/>
      <dgm:spPr/>
      <dgm:t>
        <a:bodyPr/>
        <a:lstStyle/>
        <a:p>
          <a:endParaRPr lang="en-GB"/>
        </a:p>
      </dgm:t>
    </dgm:pt>
    <dgm:pt modelId="{C97A2C09-7896-4B85-BB49-ED987CEAB4A4}">
      <dgm:prSet phldrT="[Text]" custT="1"/>
      <dgm:spPr>
        <a:xfrm rot="5400000">
          <a:off x="2845896" y="182213"/>
          <a:ext cx="752095" cy="4528492"/>
        </a:xfrm>
        <a:prstGeom prst="round2Same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None/>
          </a:pP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The emotional inclinations that direct or aid in achieving objectives.</a:t>
          </a:r>
        </a:p>
      </dgm:t>
    </dgm:pt>
    <dgm:pt modelId="{0661ED20-97C3-47F1-A73F-95135C1E911B}" type="parTrans" cxnId="{02684D02-58D6-4AAA-A237-3CB8E40535D7}">
      <dgm:prSet/>
      <dgm:spPr/>
      <dgm:t>
        <a:bodyPr/>
        <a:lstStyle/>
        <a:p>
          <a:endParaRPr lang="en-GB"/>
        </a:p>
      </dgm:t>
    </dgm:pt>
    <dgm:pt modelId="{900DB63C-4A25-4119-A6B4-4C3D2E694446}" type="sibTrans" cxnId="{02684D02-58D6-4AAA-A237-3CB8E40535D7}">
      <dgm:prSet/>
      <dgm:spPr/>
      <dgm:t>
        <a:bodyPr/>
        <a:lstStyle/>
        <a:p>
          <a:endParaRPr lang="en-GB"/>
        </a:p>
      </dgm:t>
    </dgm:pt>
    <dgm:pt modelId="{778605C8-4B6F-46B2-92A0-556C2CFC38F4}">
      <dgm:prSet phldrT="[Text]" custT="1"/>
      <dgm:spPr>
        <a:xfrm rot="5400000">
          <a:off x="2845177" y="1169092"/>
          <a:ext cx="752095" cy="4528983"/>
        </a:xfrm>
        <a:prstGeom prst="round2Same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None/>
          </a:pP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Entails comprehending the emotional disposition of others and responding to them in accordance with their emotional reactions.</a:t>
          </a:r>
        </a:p>
      </dgm:t>
    </dgm:pt>
    <dgm:pt modelId="{8DF37CCE-89BE-43C7-ACD0-75550F077555}" type="parTrans" cxnId="{AAD1900A-6FF1-473F-88B3-E5E59B9015A6}">
      <dgm:prSet/>
      <dgm:spPr/>
      <dgm:t>
        <a:bodyPr/>
        <a:lstStyle/>
        <a:p>
          <a:endParaRPr lang="en-GB"/>
        </a:p>
      </dgm:t>
    </dgm:pt>
    <dgm:pt modelId="{E2A1ACF4-33CC-4226-A359-EFF10C62D4CB}" type="sibTrans" cxnId="{AAD1900A-6FF1-473F-88B3-E5E59B9015A6}">
      <dgm:prSet/>
      <dgm:spPr/>
      <dgm:t>
        <a:bodyPr/>
        <a:lstStyle/>
        <a:p>
          <a:endParaRPr lang="en-GB"/>
        </a:p>
      </dgm:t>
    </dgm:pt>
    <dgm:pt modelId="{83AD4EC6-07CB-440F-A827-B71844CD6C60}">
      <dgm:prSet phldrT="[Text]" custT="1"/>
      <dgm:spPr>
        <a:xfrm rot="5400000">
          <a:off x="2850802" y="-1787298"/>
          <a:ext cx="752095" cy="4519016"/>
        </a:xfrm>
        <a:prstGeom prst="round2Same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None/>
          </a:pP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Recognition of personal emotions is essential for their effective management.</a:t>
          </a:r>
        </a:p>
      </dgm:t>
    </dgm:pt>
    <dgm:pt modelId="{E3BB6487-8458-4F4B-AAA6-F978F14725FA}" type="parTrans" cxnId="{E6CDD4DE-F126-4DA3-A8A8-6407B009D79E}">
      <dgm:prSet/>
      <dgm:spPr/>
      <dgm:t>
        <a:bodyPr/>
        <a:lstStyle/>
        <a:p>
          <a:endParaRPr lang="en-GB"/>
        </a:p>
      </dgm:t>
    </dgm:pt>
    <dgm:pt modelId="{903C55DE-B25B-4940-80FC-95B2B4F354EA}" type="sibTrans" cxnId="{E6CDD4DE-F126-4DA3-A8A8-6407B009D79E}">
      <dgm:prSet/>
      <dgm:spPr/>
      <dgm:t>
        <a:bodyPr/>
        <a:lstStyle/>
        <a:p>
          <a:endParaRPr lang="en-GB"/>
        </a:p>
      </dgm:t>
    </dgm:pt>
    <dgm:pt modelId="{9CC5ACC0-1A65-4282-A1C7-13ECDF94397E}">
      <dgm:prSet phldrT="[Text]" custT="1"/>
      <dgm:spPr>
        <a:xfrm rot="5400000">
          <a:off x="2827152" y="-823780"/>
          <a:ext cx="752095" cy="4566229"/>
        </a:xfrm>
        <a:prstGeom prst="round2Same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None/>
          </a:pP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The capacity to manage or divert disruptive impulses and emotions, as well as the inclination to defer judgement and contemplate before taking action.</a:t>
          </a:r>
        </a:p>
      </dgm:t>
    </dgm:pt>
    <dgm:pt modelId="{EFC56757-B7F5-45B8-88C7-6F2A75154592}" type="parTrans" cxnId="{5CDE1148-77E6-4249-A5AC-53B4DB991E4C}">
      <dgm:prSet/>
      <dgm:spPr/>
      <dgm:t>
        <a:bodyPr/>
        <a:lstStyle/>
        <a:p>
          <a:endParaRPr lang="en-GB"/>
        </a:p>
      </dgm:t>
    </dgm:pt>
    <dgm:pt modelId="{FB1DEA6F-5A4A-4FEF-A70E-554989820DAD}" type="sibTrans" cxnId="{5CDE1148-77E6-4249-A5AC-53B4DB991E4C}">
      <dgm:prSet/>
      <dgm:spPr/>
      <dgm:t>
        <a:bodyPr/>
        <a:lstStyle/>
        <a:p>
          <a:endParaRPr lang="en-GB"/>
        </a:p>
      </dgm:t>
    </dgm:pt>
    <dgm:pt modelId="{38AD2A13-9FBD-49F2-8B5D-AF62D38CE6D6}">
      <dgm:prSet phldrT="[Text]" custT="1"/>
      <dgm:spPr>
        <a:xfrm rot="5400000">
          <a:off x="2827152" y="-823780"/>
          <a:ext cx="752095" cy="4566229"/>
        </a:xfrm>
        <a:prstGeom prst="round2Same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None/>
          </a:pP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Encompasses qualities such as self-management, reliability, flexibility, and creativity.  </a:t>
          </a:r>
        </a:p>
      </dgm:t>
    </dgm:pt>
    <dgm:pt modelId="{82A01C10-61A8-419C-AD39-B43C2F7B4EE0}" type="parTrans" cxnId="{C1D013A6-85C2-4D95-A02A-DEEA47819269}">
      <dgm:prSet/>
      <dgm:spPr/>
      <dgm:t>
        <a:bodyPr/>
        <a:lstStyle/>
        <a:p>
          <a:endParaRPr lang="en-GB"/>
        </a:p>
      </dgm:t>
    </dgm:pt>
    <dgm:pt modelId="{7D94AAEB-0973-4114-B563-33514E278FC4}" type="sibTrans" cxnId="{C1D013A6-85C2-4D95-A02A-DEEA47819269}">
      <dgm:prSet/>
      <dgm:spPr/>
      <dgm:t>
        <a:bodyPr/>
        <a:lstStyle/>
        <a:p>
          <a:endParaRPr lang="en-GB"/>
        </a:p>
      </dgm:t>
    </dgm:pt>
    <dgm:pt modelId="{45073988-D52D-4CEB-965D-F8D898CD9B2A}">
      <dgm:prSet phldrT="[Text]" custT="1"/>
      <dgm:spPr>
        <a:xfrm rot="5400000">
          <a:off x="2845896" y="182213"/>
          <a:ext cx="752095" cy="4528492"/>
        </a:xfrm>
        <a:prstGeom prst="round2Same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gm:spPr>
      <dgm:t>
        <a:bodyPr/>
        <a:lstStyle/>
        <a:p>
          <a:pPr>
            <a:buNone/>
          </a:pP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Manifests itself in characteristics like a dedication to one's organisation, a positive outlook despite setbacks, and an intense desire to succeed.</a:t>
          </a:r>
        </a:p>
      </dgm:t>
    </dgm:pt>
    <dgm:pt modelId="{143358FF-ABFB-4BBE-B062-AE8530C06441}" type="parTrans" cxnId="{312F342B-86D2-4631-B81E-84EBC4793391}">
      <dgm:prSet/>
      <dgm:spPr/>
      <dgm:t>
        <a:bodyPr/>
        <a:lstStyle/>
        <a:p>
          <a:endParaRPr lang="en-GB"/>
        </a:p>
      </dgm:t>
    </dgm:pt>
    <dgm:pt modelId="{151D9E40-699A-4312-BB40-60FAB9A6CA45}" type="sibTrans" cxnId="{312F342B-86D2-4631-B81E-84EBC4793391}">
      <dgm:prSet/>
      <dgm:spPr/>
      <dgm:t>
        <a:bodyPr/>
        <a:lstStyle/>
        <a:p>
          <a:endParaRPr lang="en-GB"/>
        </a:p>
      </dgm:t>
    </dgm:pt>
    <dgm:pt modelId="{0B44E96C-5177-41E3-AF4B-1F4F28515697}" type="pres">
      <dgm:prSet presAssocID="{8411DDE6-D8CB-45EB-AA0B-6B14E7A28765}" presName="Name0" presStyleCnt="0">
        <dgm:presLayoutVars>
          <dgm:dir/>
          <dgm:animLvl val="lvl"/>
          <dgm:resizeHandles val="exact"/>
        </dgm:presLayoutVars>
      </dgm:prSet>
      <dgm:spPr/>
    </dgm:pt>
    <dgm:pt modelId="{C6B7133D-ADA9-4F61-B659-B2BBF840FEE8}" type="pres">
      <dgm:prSet presAssocID="{311B30D4-021C-40C7-847B-FCA8E0868298}" presName="linNode" presStyleCnt="0"/>
      <dgm:spPr/>
    </dgm:pt>
    <dgm:pt modelId="{8FF58CBB-0B1C-4A42-B6CD-17B1CD329A98}" type="pres">
      <dgm:prSet presAssocID="{311B30D4-021C-40C7-847B-FCA8E0868298}" presName="parentText" presStyleLbl="node1" presStyleIdx="0" presStyleCnt="5">
        <dgm:presLayoutVars>
          <dgm:chMax val="1"/>
          <dgm:bulletEnabled val="1"/>
        </dgm:presLayoutVars>
      </dgm:prSet>
      <dgm:spPr/>
    </dgm:pt>
    <dgm:pt modelId="{FB2C62DF-064A-49E5-81EE-624F5D92634E}" type="pres">
      <dgm:prSet presAssocID="{311B30D4-021C-40C7-847B-FCA8E0868298}" presName="descendantText" presStyleLbl="alignAccFollowNode1" presStyleIdx="0" presStyleCnt="5" custScaleX="262788">
        <dgm:presLayoutVars>
          <dgm:bulletEnabled val="1"/>
        </dgm:presLayoutVars>
      </dgm:prSet>
      <dgm:spPr/>
    </dgm:pt>
    <dgm:pt modelId="{C2AEAABC-E919-4112-B902-DC7DF3471551}" type="pres">
      <dgm:prSet presAssocID="{05EABC0E-B170-4C34-B89D-DB00A90ED4ED}" presName="sp" presStyleCnt="0"/>
      <dgm:spPr/>
    </dgm:pt>
    <dgm:pt modelId="{AFF88EDF-1746-4D8A-8AFA-4D6DA855D328}" type="pres">
      <dgm:prSet presAssocID="{52643853-AC58-477C-8369-29E47FE715D5}" presName="linNode" presStyleCnt="0"/>
      <dgm:spPr/>
    </dgm:pt>
    <dgm:pt modelId="{B35398B8-2264-496B-A563-E27CA7325760}" type="pres">
      <dgm:prSet presAssocID="{52643853-AC58-477C-8369-29E47FE715D5}" presName="parentText" presStyleLbl="node1" presStyleIdx="1" presStyleCnt="5">
        <dgm:presLayoutVars>
          <dgm:chMax val="1"/>
          <dgm:bulletEnabled val="1"/>
        </dgm:presLayoutVars>
      </dgm:prSet>
      <dgm:spPr/>
    </dgm:pt>
    <dgm:pt modelId="{23C87F0C-84EA-4C0E-99A2-8CE67EA94FAC}" type="pres">
      <dgm:prSet presAssocID="{52643853-AC58-477C-8369-29E47FE715D5}" presName="descendantText" presStyleLbl="alignAccFollowNode1" presStyleIdx="1" presStyleCnt="5" custScaleX="279172">
        <dgm:presLayoutVars>
          <dgm:bulletEnabled val="1"/>
        </dgm:presLayoutVars>
      </dgm:prSet>
      <dgm:spPr/>
    </dgm:pt>
    <dgm:pt modelId="{9F33961F-2DD0-41EE-8F15-7A64717BB67F}" type="pres">
      <dgm:prSet presAssocID="{1ABF7A8C-4A9B-4339-BADD-9F3A078AF06B}" presName="sp" presStyleCnt="0"/>
      <dgm:spPr/>
    </dgm:pt>
    <dgm:pt modelId="{92713EDE-05CD-4F1A-BC67-60ABA22F83A3}" type="pres">
      <dgm:prSet presAssocID="{A3A5CDB9-2F23-4E12-8369-131B6BBC9234}" presName="linNode" presStyleCnt="0"/>
      <dgm:spPr/>
    </dgm:pt>
    <dgm:pt modelId="{39F7B8B1-1ACE-4601-9034-D1143A165D2B}" type="pres">
      <dgm:prSet presAssocID="{A3A5CDB9-2F23-4E12-8369-131B6BBC9234}" presName="parentText" presStyleLbl="node1" presStyleIdx="2" presStyleCnt="5">
        <dgm:presLayoutVars>
          <dgm:chMax val="1"/>
          <dgm:bulletEnabled val="1"/>
        </dgm:presLayoutVars>
      </dgm:prSet>
      <dgm:spPr/>
    </dgm:pt>
    <dgm:pt modelId="{428852A1-A6ED-4484-9F9A-A8335C02763A}" type="pres">
      <dgm:prSet presAssocID="{A3A5CDB9-2F23-4E12-8369-131B6BBC9234}" presName="descendantText" presStyleLbl="alignAccFollowNode1" presStyleIdx="2" presStyleCnt="5" custScaleX="265991">
        <dgm:presLayoutVars>
          <dgm:bulletEnabled val="1"/>
        </dgm:presLayoutVars>
      </dgm:prSet>
      <dgm:spPr/>
    </dgm:pt>
    <dgm:pt modelId="{5FADEB70-4954-44C2-BC7F-75364E1AFBC0}" type="pres">
      <dgm:prSet presAssocID="{7C41BC2D-9A60-4597-95CE-9EB0BB5BDFEE}" presName="sp" presStyleCnt="0"/>
      <dgm:spPr/>
    </dgm:pt>
    <dgm:pt modelId="{CF04B0BF-1179-4740-87B9-9945FD976325}" type="pres">
      <dgm:prSet presAssocID="{F8267304-9B1D-4153-8423-112D55107223}" presName="linNode" presStyleCnt="0"/>
      <dgm:spPr/>
    </dgm:pt>
    <dgm:pt modelId="{E339E172-4A55-40CF-9F5B-DBCEA90EE1E9}" type="pres">
      <dgm:prSet presAssocID="{F8267304-9B1D-4153-8423-112D55107223}" presName="parentText" presStyleLbl="node1" presStyleIdx="3" presStyleCnt="5">
        <dgm:presLayoutVars>
          <dgm:chMax val="1"/>
          <dgm:bulletEnabled val="1"/>
        </dgm:presLayoutVars>
      </dgm:prSet>
      <dgm:spPr/>
    </dgm:pt>
    <dgm:pt modelId="{442737BD-2B09-422F-8E44-64123025029D}" type="pres">
      <dgm:prSet presAssocID="{F8267304-9B1D-4153-8423-112D55107223}" presName="descendantText" presStyleLbl="alignAccFollowNode1" presStyleIdx="3" presStyleCnt="5" custScaleX="266288">
        <dgm:presLayoutVars>
          <dgm:bulletEnabled val="1"/>
        </dgm:presLayoutVars>
      </dgm:prSet>
      <dgm:spPr/>
    </dgm:pt>
    <dgm:pt modelId="{29ABA95E-A154-4E61-AA56-C770D6B9F5F9}" type="pres">
      <dgm:prSet presAssocID="{88A7E7CC-9391-48B0-9D03-27BBA38FD064}" presName="sp" presStyleCnt="0"/>
      <dgm:spPr/>
    </dgm:pt>
    <dgm:pt modelId="{63B26A47-AF94-4CBF-A902-24853EAAAC96}" type="pres">
      <dgm:prSet presAssocID="{5AB41C49-3226-4E43-93D3-1691847A998F}" presName="linNode" presStyleCnt="0"/>
      <dgm:spPr/>
    </dgm:pt>
    <dgm:pt modelId="{0A70DC31-EDCD-4210-B6C7-B4412888F568}" type="pres">
      <dgm:prSet presAssocID="{5AB41C49-3226-4E43-93D3-1691847A998F}" presName="parentText" presStyleLbl="node1" presStyleIdx="4" presStyleCnt="5">
        <dgm:presLayoutVars>
          <dgm:chMax val="1"/>
          <dgm:bulletEnabled val="1"/>
        </dgm:presLayoutVars>
      </dgm:prSet>
      <dgm:spPr/>
    </dgm:pt>
    <dgm:pt modelId="{2F47CDDC-CEA5-4192-9C04-54FCCD2615AC}" type="pres">
      <dgm:prSet presAssocID="{5AB41C49-3226-4E43-93D3-1691847A998F}" presName="descendantText" presStyleLbl="alignAccFollowNode1" presStyleIdx="4" presStyleCnt="5" custScaleX="262452">
        <dgm:presLayoutVars>
          <dgm:bulletEnabled val="1"/>
        </dgm:presLayoutVars>
      </dgm:prSet>
      <dgm:spPr/>
    </dgm:pt>
  </dgm:ptLst>
  <dgm:cxnLst>
    <dgm:cxn modelId="{02684D02-58D6-4AAA-A237-3CB8E40535D7}" srcId="{A3A5CDB9-2F23-4E12-8369-131B6BBC9234}" destId="{C97A2C09-7896-4B85-BB49-ED987CEAB4A4}" srcOrd="0" destOrd="0" parTransId="{0661ED20-97C3-47F1-A73F-95135C1E911B}" sibTransId="{900DB63C-4A25-4119-A6B4-4C3D2E694446}"/>
    <dgm:cxn modelId="{AAD1900A-6FF1-473F-88B3-E5E59B9015A6}" srcId="{F8267304-9B1D-4153-8423-112D55107223}" destId="{778605C8-4B6F-46B2-92A0-556C2CFC38F4}" srcOrd="0" destOrd="0" parTransId="{8DF37CCE-89BE-43C7-ACD0-75550F077555}" sibTransId="{E2A1ACF4-33CC-4226-A359-EFF10C62D4CB}"/>
    <dgm:cxn modelId="{3D067A0F-044D-4E79-82D0-8B96A1EF0ED2}" srcId="{8411DDE6-D8CB-45EB-AA0B-6B14E7A28765}" destId="{52643853-AC58-477C-8369-29E47FE715D5}" srcOrd="1" destOrd="0" parTransId="{D483F2C3-9971-4B7C-A77B-FBD36F5353FD}" sibTransId="{1ABF7A8C-4A9B-4339-BADD-9F3A078AF06B}"/>
    <dgm:cxn modelId="{CEDC8D19-F041-48E2-87AF-10A8235D45CD}" srcId="{5AB41C49-3226-4E43-93D3-1691847A998F}" destId="{392E931F-C1CB-48E0-A39B-3C12DB764624}" srcOrd="0" destOrd="0" parTransId="{91B3403E-8531-4BD3-BF42-8217DC1B2EF3}" sibTransId="{5BBA7F16-C7CF-4309-AACB-807747A250CA}"/>
    <dgm:cxn modelId="{312F342B-86D2-4631-B81E-84EBC4793391}" srcId="{A3A5CDB9-2F23-4E12-8369-131B6BBC9234}" destId="{45073988-D52D-4CEB-965D-F8D898CD9B2A}" srcOrd="1" destOrd="0" parTransId="{143358FF-ABFB-4BBE-B062-AE8530C06441}" sibTransId="{151D9E40-699A-4312-BB40-60FAB9A6CA45}"/>
    <dgm:cxn modelId="{40910E33-E6AB-4F50-9276-75F3C94ABA90}" type="presOf" srcId="{9CC5ACC0-1A65-4282-A1C7-13ECDF94397E}" destId="{23C87F0C-84EA-4C0E-99A2-8CE67EA94FAC}" srcOrd="0" destOrd="0" presId="urn:microsoft.com/office/officeart/2005/8/layout/vList5"/>
    <dgm:cxn modelId="{680BF538-7139-4E6D-939D-D990567B0CF5}" srcId="{8411DDE6-D8CB-45EB-AA0B-6B14E7A28765}" destId="{311B30D4-021C-40C7-847B-FCA8E0868298}" srcOrd="0" destOrd="0" parTransId="{A801D0FC-B5B4-4AD0-A673-9C56B07FD39F}" sibTransId="{05EABC0E-B170-4C34-B89D-DB00A90ED4ED}"/>
    <dgm:cxn modelId="{BD7B5940-DC0C-40C5-8A19-93CFD3B57142}" type="presOf" srcId="{5AB41C49-3226-4E43-93D3-1691847A998F}" destId="{0A70DC31-EDCD-4210-B6C7-B4412888F568}" srcOrd="0" destOrd="0" presId="urn:microsoft.com/office/officeart/2005/8/layout/vList5"/>
    <dgm:cxn modelId="{5CDE1148-77E6-4249-A5AC-53B4DB991E4C}" srcId="{52643853-AC58-477C-8369-29E47FE715D5}" destId="{9CC5ACC0-1A65-4282-A1C7-13ECDF94397E}" srcOrd="0" destOrd="0" parTransId="{EFC56757-B7F5-45B8-88C7-6F2A75154592}" sibTransId="{FB1DEA6F-5A4A-4FEF-A70E-554989820DAD}"/>
    <dgm:cxn modelId="{2DD2364B-FBFC-47D5-B2F2-FE9A7C4785C8}" srcId="{311B30D4-021C-40C7-847B-FCA8E0868298}" destId="{FA7AF682-1B3C-4643-9242-B246C9C5546B}" srcOrd="0" destOrd="0" parTransId="{B12C2682-C5E3-459C-AA2B-5C9C1DC12C78}" sibTransId="{2C36DDC6-D793-4266-91C0-3F7EB8B22656}"/>
    <dgm:cxn modelId="{54870572-FE2A-4643-8754-4F0BB29B223F}" type="presOf" srcId="{778605C8-4B6F-46B2-92A0-556C2CFC38F4}" destId="{442737BD-2B09-422F-8E44-64123025029D}" srcOrd="0" destOrd="0" presId="urn:microsoft.com/office/officeart/2005/8/layout/vList5"/>
    <dgm:cxn modelId="{A0FF0559-7BFA-4CB1-B836-B970580C3343}" srcId="{8411DDE6-D8CB-45EB-AA0B-6B14E7A28765}" destId="{5AB41C49-3226-4E43-93D3-1691847A998F}" srcOrd="4" destOrd="0" parTransId="{0A545A99-59CC-4608-8DA7-82F6798EC0C2}" sibTransId="{DE801B53-063A-4DB0-93B1-6AC8DC8BF6EC}"/>
    <dgm:cxn modelId="{0C17EC5A-AEC4-4B29-8CBF-2C831980F8DE}" type="presOf" srcId="{392E931F-C1CB-48E0-A39B-3C12DB764624}" destId="{2F47CDDC-CEA5-4192-9C04-54FCCD2615AC}" srcOrd="0" destOrd="0" presId="urn:microsoft.com/office/officeart/2005/8/layout/vList5"/>
    <dgm:cxn modelId="{D10D2789-AE9F-49F0-B8A7-D4FE5DA5BC0C}" type="presOf" srcId="{A3A5CDB9-2F23-4E12-8369-131B6BBC9234}" destId="{39F7B8B1-1ACE-4601-9034-D1143A165D2B}" srcOrd="0" destOrd="0" presId="urn:microsoft.com/office/officeart/2005/8/layout/vList5"/>
    <dgm:cxn modelId="{3310EE9F-8E35-45DB-8FA9-B3F3AB11FFC4}" type="presOf" srcId="{52643853-AC58-477C-8369-29E47FE715D5}" destId="{B35398B8-2264-496B-A563-E27CA7325760}" srcOrd="0" destOrd="0" presId="urn:microsoft.com/office/officeart/2005/8/layout/vList5"/>
    <dgm:cxn modelId="{E2358DA5-14D3-41C0-8860-D81C7A2A57F5}" type="presOf" srcId="{F8267304-9B1D-4153-8423-112D55107223}" destId="{E339E172-4A55-40CF-9F5B-DBCEA90EE1E9}" srcOrd="0" destOrd="0" presId="urn:microsoft.com/office/officeart/2005/8/layout/vList5"/>
    <dgm:cxn modelId="{C1D013A6-85C2-4D95-A02A-DEEA47819269}" srcId="{52643853-AC58-477C-8369-29E47FE715D5}" destId="{38AD2A13-9FBD-49F2-8B5D-AF62D38CE6D6}" srcOrd="1" destOrd="0" parTransId="{82A01C10-61A8-419C-AD39-B43C2F7B4EE0}" sibTransId="{7D94AAEB-0973-4114-B563-33514E278FC4}"/>
    <dgm:cxn modelId="{B664DCC5-7C3E-428B-B2A8-4B74B9CD2582}" type="presOf" srcId="{C97A2C09-7896-4B85-BB49-ED987CEAB4A4}" destId="{428852A1-A6ED-4484-9F9A-A8335C02763A}" srcOrd="0" destOrd="0" presId="urn:microsoft.com/office/officeart/2005/8/layout/vList5"/>
    <dgm:cxn modelId="{95D86AC9-8843-49C4-BA13-C6B4BF30BE9D}" srcId="{8411DDE6-D8CB-45EB-AA0B-6B14E7A28765}" destId="{A3A5CDB9-2F23-4E12-8369-131B6BBC9234}" srcOrd="2" destOrd="0" parTransId="{F94AEFD2-1F67-4324-91C4-ED4987D924AC}" sibTransId="{7C41BC2D-9A60-4597-95CE-9EB0BB5BDFEE}"/>
    <dgm:cxn modelId="{959611CF-6A3D-40D5-8D20-2961AEBE257F}" srcId="{8411DDE6-D8CB-45EB-AA0B-6B14E7A28765}" destId="{F8267304-9B1D-4153-8423-112D55107223}" srcOrd="3" destOrd="0" parTransId="{1E67EF7C-39A8-4970-8611-4B9172C1B75F}" sibTransId="{88A7E7CC-9391-48B0-9D03-27BBA38FD064}"/>
    <dgm:cxn modelId="{E6CDD4DE-F126-4DA3-A8A8-6407B009D79E}" srcId="{311B30D4-021C-40C7-847B-FCA8E0868298}" destId="{83AD4EC6-07CB-440F-A827-B71844CD6C60}" srcOrd="1" destOrd="0" parTransId="{E3BB6487-8458-4F4B-AAA6-F978F14725FA}" sibTransId="{903C55DE-B25B-4940-80FC-95B2B4F354EA}"/>
    <dgm:cxn modelId="{FF759BE7-A27E-48B6-8C1B-A38C0DE3AB6E}" type="presOf" srcId="{8411DDE6-D8CB-45EB-AA0B-6B14E7A28765}" destId="{0B44E96C-5177-41E3-AF4B-1F4F28515697}" srcOrd="0" destOrd="0" presId="urn:microsoft.com/office/officeart/2005/8/layout/vList5"/>
    <dgm:cxn modelId="{2E26F1E7-6266-49F5-8DBB-B20F765B477C}" type="presOf" srcId="{311B30D4-021C-40C7-847B-FCA8E0868298}" destId="{8FF58CBB-0B1C-4A42-B6CD-17B1CD329A98}" srcOrd="0" destOrd="0" presId="urn:microsoft.com/office/officeart/2005/8/layout/vList5"/>
    <dgm:cxn modelId="{90BD1FEA-CADC-4F45-A06D-C4A9C9C311EC}" type="presOf" srcId="{45073988-D52D-4CEB-965D-F8D898CD9B2A}" destId="{428852A1-A6ED-4484-9F9A-A8335C02763A}" srcOrd="0" destOrd="1" presId="urn:microsoft.com/office/officeart/2005/8/layout/vList5"/>
    <dgm:cxn modelId="{FFB952F0-DD8F-4358-829B-E465B829C85B}" type="presOf" srcId="{38AD2A13-9FBD-49F2-8B5D-AF62D38CE6D6}" destId="{23C87F0C-84EA-4C0E-99A2-8CE67EA94FAC}" srcOrd="0" destOrd="1" presId="urn:microsoft.com/office/officeart/2005/8/layout/vList5"/>
    <dgm:cxn modelId="{A209D2F7-A26C-4557-82AC-066457E5A382}" type="presOf" srcId="{83AD4EC6-07CB-440F-A827-B71844CD6C60}" destId="{FB2C62DF-064A-49E5-81EE-624F5D92634E}" srcOrd="0" destOrd="1" presId="urn:microsoft.com/office/officeart/2005/8/layout/vList5"/>
    <dgm:cxn modelId="{182BA7FD-AB94-46CD-9A76-86386413A18A}" type="presOf" srcId="{FA7AF682-1B3C-4643-9242-B246C9C5546B}" destId="{FB2C62DF-064A-49E5-81EE-624F5D92634E}" srcOrd="0" destOrd="0" presId="urn:microsoft.com/office/officeart/2005/8/layout/vList5"/>
    <dgm:cxn modelId="{1CF6A761-096D-46A9-803F-49B09CBAF25D}" type="presParOf" srcId="{0B44E96C-5177-41E3-AF4B-1F4F28515697}" destId="{C6B7133D-ADA9-4F61-B659-B2BBF840FEE8}" srcOrd="0" destOrd="0" presId="urn:microsoft.com/office/officeart/2005/8/layout/vList5"/>
    <dgm:cxn modelId="{B738EC6F-6341-4085-B712-EB63C389D10E}" type="presParOf" srcId="{C6B7133D-ADA9-4F61-B659-B2BBF840FEE8}" destId="{8FF58CBB-0B1C-4A42-B6CD-17B1CD329A98}" srcOrd="0" destOrd="0" presId="urn:microsoft.com/office/officeart/2005/8/layout/vList5"/>
    <dgm:cxn modelId="{0C7F1088-922C-49D9-9E34-541D848BA3B1}" type="presParOf" srcId="{C6B7133D-ADA9-4F61-B659-B2BBF840FEE8}" destId="{FB2C62DF-064A-49E5-81EE-624F5D92634E}" srcOrd="1" destOrd="0" presId="urn:microsoft.com/office/officeart/2005/8/layout/vList5"/>
    <dgm:cxn modelId="{3C6D1E08-969D-43F6-93F9-0862857743A6}" type="presParOf" srcId="{0B44E96C-5177-41E3-AF4B-1F4F28515697}" destId="{C2AEAABC-E919-4112-B902-DC7DF3471551}" srcOrd="1" destOrd="0" presId="urn:microsoft.com/office/officeart/2005/8/layout/vList5"/>
    <dgm:cxn modelId="{109BC5B2-0FAA-4770-A07A-997C3288D8B8}" type="presParOf" srcId="{0B44E96C-5177-41E3-AF4B-1F4F28515697}" destId="{AFF88EDF-1746-4D8A-8AFA-4D6DA855D328}" srcOrd="2" destOrd="0" presId="urn:microsoft.com/office/officeart/2005/8/layout/vList5"/>
    <dgm:cxn modelId="{207360CA-383A-4BAD-9C11-D9D2F4437AC5}" type="presParOf" srcId="{AFF88EDF-1746-4D8A-8AFA-4D6DA855D328}" destId="{B35398B8-2264-496B-A563-E27CA7325760}" srcOrd="0" destOrd="0" presId="urn:microsoft.com/office/officeart/2005/8/layout/vList5"/>
    <dgm:cxn modelId="{D1F03FA1-8E0A-4896-BF1E-62E84D65C3F0}" type="presParOf" srcId="{AFF88EDF-1746-4D8A-8AFA-4D6DA855D328}" destId="{23C87F0C-84EA-4C0E-99A2-8CE67EA94FAC}" srcOrd="1" destOrd="0" presId="urn:microsoft.com/office/officeart/2005/8/layout/vList5"/>
    <dgm:cxn modelId="{994FE7CE-1D88-4525-8111-1992435AF55B}" type="presParOf" srcId="{0B44E96C-5177-41E3-AF4B-1F4F28515697}" destId="{9F33961F-2DD0-41EE-8F15-7A64717BB67F}" srcOrd="3" destOrd="0" presId="urn:microsoft.com/office/officeart/2005/8/layout/vList5"/>
    <dgm:cxn modelId="{C1C78510-F29C-4153-BA35-B2F71D39C4A4}" type="presParOf" srcId="{0B44E96C-5177-41E3-AF4B-1F4F28515697}" destId="{92713EDE-05CD-4F1A-BC67-60ABA22F83A3}" srcOrd="4" destOrd="0" presId="urn:microsoft.com/office/officeart/2005/8/layout/vList5"/>
    <dgm:cxn modelId="{D9A98656-3A12-4FA4-B6C7-7AEDCC04EC97}" type="presParOf" srcId="{92713EDE-05CD-4F1A-BC67-60ABA22F83A3}" destId="{39F7B8B1-1ACE-4601-9034-D1143A165D2B}" srcOrd="0" destOrd="0" presId="urn:microsoft.com/office/officeart/2005/8/layout/vList5"/>
    <dgm:cxn modelId="{D4FD8D08-0F2B-4CA6-9420-81C8DE81F40E}" type="presParOf" srcId="{92713EDE-05CD-4F1A-BC67-60ABA22F83A3}" destId="{428852A1-A6ED-4484-9F9A-A8335C02763A}" srcOrd="1" destOrd="0" presId="urn:microsoft.com/office/officeart/2005/8/layout/vList5"/>
    <dgm:cxn modelId="{E3C2423B-3B92-4217-98E2-F883F480B5B4}" type="presParOf" srcId="{0B44E96C-5177-41E3-AF4B-1F4F28515697}" destId="{5FADEB70-4954-44C2-BC7F-75364E1AFBC0}" srcOrd="5" destOrd="0" presId="urn:microsoft.com/office/officeart/2005/8/layout/vList5"/>
    <dgm:cxn modelId="{26637475-837F-4B2B-8CE7-394D223C80BA}" type="presParOf" srcId="{0B44E96C-5177-41E3-AF4B-1F4F28515697}" destId="{CF04B0BF-1179-4740-87B9-9945FD976325}" srcOrd="6" destOrd="0" presId="urn:microsoft.com/office/officeart/2005/8/layout/vList5"/>
    <dgm:cxn modelId="{7FC27A35-9E2F-42E8-BE3B-CB0DA85056C0}" type="presParOf" srcId="{CF04B0BF-1179-4740-87B9-9945FD976325}" destId="{E339E172-4A55-40CF-9F5B-DBCEA90EE1E9}" srcOrd="0" destOrd="0" presId="urn:microsoft.com/office/officeart/2005/8/layout/vList5"/>
    <dgm:cxn modelId="{19902F65-FF18-413A-AF5F-FBDBE49EDA75}" type="presParOf" srcId="{CF04B0BF-1179-4740-87B9-9945FD976325}" destId="{442737BD-2B09-422F-8E44-64123025029D}" srcOrd="1" destOrd="0" presId="urn:microsoft.com/office/officeart/2005/8/layout/vList5"/>
    <dgm:cxn modelId="{D90B0726-B248-4313-9BF1-D3E67B744E41}" type="presParOf" srcId="{0B44E96C-5177-41E3-AF4B-1F4F28515697}" destId="{29ABA95E-A154-4E61-AA56-C770D6B9F5F9}" srcOrd="7" destOrd="0" presId="urn:microsoft.com/office/officeart/2005/8/layout/vList5"/>
    <dgm:cxn modelId="{67C295C3-9148-4832-9BA5-B0C76F073AD4}" type="presParOf" srcId="{0B44E96C-5177-41E3-AF4B-1F4F28515697}" destId="{63B26A47-AF94-4CBF-A902-24853EAAAC96}" srcOrd="8" destOrd="0" presId="urn:microsoft.com/office/officeart/2005/8/layout/vList5"/>
    <dgm:cxn modelId="{EC34D5C0-1F42-408A-8C38-E8FD6BCF1B92}" type="presParOf" srcId="{63B26A47-AF94-4CBF-A902-24853EAAAC96}" destId="{0A70DC31-EDCD-4210-B6C7-B4412888F568}" srcOrd="0" destOrd="0" presId="urn:microsoft.com/office/officeart/2005/8/layout/vList5"/>
    <dgm:cxn modelId="{3DA4C704-29F2-4268-B732-4763F791CC32}" type="presParOf" srcId="{63B26A47-AF94-4CBF-A902-24853EAAAC96}" destId="{2F47CDDC-CEA5-4192-9C04-54FCCD2615AC}" srcOrd="1" destOrd="0" presId="urn:microsoft.com/office/officeart/2005/8/layout/vList5"/>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13EBDB-D4FE-4E7A-A7FF-EFF3747C584C}">
      <dsp:nvSpPr>
        <dsp:cNvPr id="0" name=""/>
        <dsp:cNvSpPr/>
      </dsp:nvSpPr>
      <dsp:spPr>
        <a:xfrm rot="5400000">
          <a:off x="-179846" y="182263"/>
          <a:ext cx="1198977" cy="839284"/>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Valence</a:t>
          </a:r>
        </a:p>
      </dsp:txBody>
      <dsp:txXfrm rot="-5400000">
        <a:off x="1" y="422058"/>
        <a:ext cx="839284" cy="359693"/>
      </dsp:txXfrm>
    </dsp:sp>
    <dsp:sp modelId="{66AF6C23-5D1A-45FD-A0F1-9FF01441E4F0}">
      <dsp:nvSpPr>
        <dsp:cNvPr id="0" name=""/>
        <dsp:cNvSpPr/>
      </dsp:nvSpPr>
      <dsp:spPr>
        <a:xfrm rot="5400000">
          <a:off x="2510870" y="-1669169"/>
          <a:ext cx="779335" cy="4122507"/>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None/>
          </a:pPr>
          <a:r>
            <a:rPr lang="en-GB" sz="1100" kern="1200">
              <a:latin typeface="Arial" panose="020B0604020202020204" pitchFamily="34" charset="0"/>
              <a:cs typeface="Arial" panose="020B0604020202020204" pitchFamily="34" charset="0"/>
            </a:rPr>
            <a:t>the expected or desired consequence</a:t>
          </a:r>
        </a:p>
      </dsp:txBody>
      <dsp:txXfrm rot="-5400000">
        <a:off x="839284" y="40461"/>
        <a:ext cx="4084463" cy="703247"/>
      </dsp:txXfrm>
    </dsp:sp>
    <dsp:sp modelId="{6A034857-A14F-4FD5-ACCA-F8559723DEE2}">
      <dsp:nvSpPr>
        <dsp:cNvPr id="0" name=""/>
        <dsp:cNvSpPr/>
      </dsp:nvSpPr>
      <dsp:spPr>
        <a:xfrm rot="5400000">
          <a:off x="-179846" y="1180557"/>
          <a:ext cx="1198977" cy="839284"/>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Instrumentality</a:t>
          </a:r>
        </a:p>
      </dsp:txBody>
      <dsp:txXfrm rot="-5400000">
        <a:off x="1" y="1420352"/>
        <a:ext cx="839284" cy="359693"/>
      </dsp:txXfrm>
    </dsp:sp>
    <dsp:sp modelId="{F8489779-3E59-4BEF-A03C-5AF46382F2B0}">
      <dsp:nvSpPr>
        <dsp:cNvPr id="0" name=""/>
        <dsp:cNvSpPr/>
      </dsp:nvSpPr>
      <dsp:spPr>
        <a:xfrm rot="5400000">
          <a:off x="2510870" y="-670874"/>
          <a:ext cx="779335" cy="4122507"/>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None/>
          </a:pPr>
          <a:r>
            <a:rPr lang="en-GB" sz="1100" kern="1200">
              <a:latin typeface="Arial" panose="020B0604020202020204" pitchFamily="34" charset="0"/>
              <a:cs typeface="Arial" panose="020B0604020202020204" pitchFamily="34" charset="0"/>
            </a:rPr>
            <a:t>the desirability of the goal</a:t>
          </a:r>
        </a:p>
      </dsp:txBody>
      <dsp:txXfrm rot="-5400000">
        <a:off x="839284" y="1038756"/>
        <a:ext cx="4084463" cy="703247"/>
      </dsp:txXfrm>
    </dsp:sp>
    <dsp:sp modelId="{BC76CA25-91D2-460E-A300-89CB07974EB7}">
      <dsp:nvSpPr>
        <dsp:cNvPr id="0" name=""/>
        <dsp:cNvSpPr/>
      </dsp:nvSpPr>
      <dsp:spPr>
        <a:xfrm rot="5400000">
          <a:off x="-179846" y="2178851"/>
          <a:ext cx="1198977" cy="839284"/>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 </a:t>
          </a:r>
          <a:r>
            <a:rPr lang="en-GB" sz="1100" b="1" kern="1200">
              <a:latin typeface="Arial" panose="020B0604020202020204" pitchFamily="34" charset="0"/>
              <a:cs typeface="Arial" panose="020B0604020202020204" pitchFamily="34" charset="0"/>
            </a:rPr>
            <a:t>Expetancy</a:t>
          </a:r>
        </a:p>
      </dsp:txBody>
      <dsp:txXfrm rot="-5400000">
        <a:off x="1" y="2418646"/>
        <a:ext cx="839284" cy="359693"/>
      </dsp:txXfrm>
    </dsp:sp>
    <dsp:sp modelId="{95103291-F39A-45C4-B6D3-64F29BB67102}">
      <dsp:nvSpPr>
        <dsp:cNvPr id="0" name=""/>
        <dsp:cNvSpPr/>
      </dsp:nvSpPr>
      <dsp:spPr>
        <a:xfrm rot="5400000">
          <a:off x="2510870" y="327419"/>
          <a:ext cx="779335" cy="4122507"/>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None/>
          </a:pPr>
          <a:r>
            <a:rPr lang="en-GB" sz="1100" kern="1200">
              <a:latin typeface="Arial" panose="020B0604020202020204" pitchFamily="34" charset="0"/>
              <a:cs typeface="Arial" panose="020B0604020202020204" pitchFamily="34" charset="0"/>
            </a:rPr>
            <a:t>the availability of the necessary abilities, talents, and energy to complete the task </a:t>
          </a:r>
        </a:p>
      </dsp:txBody>
      <dsp:txXfrm rot="-5400000">
        <a:off x="839284" y="2037049"/>
        <a:ext cx="4084463" cy="7032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9A57E8-9EAA-4B01-BFEE-0F8D330584FB}">
      <dsp:nvSpPr>
        <dsp:cNvPr id="0" name=""/>
        <dsp:cNvSpPr/>
      </dsp:nvSpPr>
      <dsp:spPr>
        <a:xfrm>
          <a:off x="2252980" y="1675"/>
          <a:ext cx="3379470" cy="907194"/>
        </a:xfrm>
        <a:prstGeom prst="rightArrow">
          <a:avLst>
            <a:gd name="adj1" fmla="val 75000"/>
            <a:gd name="adj2" fmla="val 50000"/>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Writing my independent research paper,learning more about research tool, and methodologies, which will be a scopping review of five peer-reviewed articles about telemdicine.</a:t>
          </a:r>
        </a:p>
      </dsp:txBody>
      <dsp:txXfrm>
        <a:off x="2252980" y="115074"/>
        <a:ext cx="3039272" cy="680396"/>
      </dsp:txXfrm>
    </dsp:sp>
    <dsp:sp modelId="{3C6116CB-A9DF-491A-B4CB-30954328BD45}">
      <dsp:nvSpPr>
        <dsp:cNvPr id="0" name=""/>
        <dsp:cNvSpPr/>
      </dsp:nvSpPr>
      <dsp:spPr>
        <a:xfrm>
          <a:off x="0" y="1675"/>
          <a:ext cx="2252980" cy="907194"/>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Specific</a:t>
          </a:r>
        </a:p>
      </dsp:txBody>
      <dsp:txXfrm>
        <a:off x="44286" y="45961"/>
        <a:ext cx="2164408" cy="818622"/>
      </dsp:txXfrm>
    </dsp:sp>
    <dsp:sp modelId="{92E52E51-51E9-47ED-99A7-7401F18784C7}">
      <dsp:nvSpPr>
        <dsp:cNvPr id="0" name=""/>
        <dsp:cNvSpPr/>
      </dsp:nvSpPr>
      <dsp:spPr>
        <a:xfrm>
          <a:off x="2252980" y="999589"/>
          <a:ext cx="3379470" cy="907194"/>
        </a:xfrm>
        <a:prstGeom prst="rightArrow">
          <a:avLst>
            <a:gd name="adj1" fmla="val 75000"/>
            <a:gd name="adj2" fmla="val 50000"/>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Writing a 3600-word academic report.</a:t>
          </a:r>
        </a:p>
      </dsp:txBody>
      <dsp:txXfrm>
        <a:off x="2252980" y="1112988"/>
        <a:ext cx="3039272" cy="680396"/>
      </dsp:txXfrm>
    </dsp:sp>
    <dsp:sp modelId="{97FFAA8C-5C64-46F5-BCBA-AAA9CB1B09D3}">
      <dsp:nvSpPr>
        <dsp:cNvPr id="0" name=""/>
        <dsp:cNvSpPr/>
      </dsp:nvSpPr>
      <dsp:spPr>
        <a:xfrm>
          <a:off x="0" y="999589"/>
          <a:ext cx="2252980" cy="907194"/>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Measurable</a:t>
          </a:r>
        </a:p>
      </dsp:txBody>
      <dsp:txXfrm>
        <a:off x="44286" y="1043875"/>
        <a:ext cx="2164408" cy="818622"/>
      </dsp:txXfrm>
    </dsp:sp>
    <dsp:sp modelId="{75A538A4-D218-4C59-8F1B-6AD91DFE1FF8}">
      <dsp:nvSpPr>
        <dsp:cNvPr id="0" name=""/>
        <dsp:cNvSpPr/>
      </dsp:nvSpPr>
      <dsp:spPr>
        <a:xfrm>
          <a:off x="2252980" y="1997502"/>
          <a:ext cx="3379470" cy="907194"/>
        </a:xfrm>
        <a:prstGeom prst="rightArrow">
          <a:avLst>
            <a:gd name="adj1" fmla="val 75000"/>
            <a:gd name="adj2" fmla="val 50000"/>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Writing 500 words each week.</a:t>
          </a: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Revsing each written paragraph.</a:t>
          </a:r>
        </a:p>
      </dsp:txBody>
      <dsp:txXfrm>
        <a:off x="2252980" y="2110901"/>
        <a:ext cx="3039272" cy="680396"/>
      </dsp:txXfrm>
    </dsp:sp>
    <dsp:sp modelId="{BD023AE2-D98C-462C-9C30-6B5F14591003}">
      <dsp:nvSpPr>
        <dsp:cNvPr id="0" name=""/>
        <dsp:cNvSpPr/>
      </dsp:nvSpPr>
      <dsp:spPr>
        <a:xfrm>
          <a:off x="0" y="1997502"/>
          <a:ext cx="2252980" cy="907194"/>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Achievable</a:t>
          </a:r>
        </a:p>
      </dsp:txBody>
      <dsp:txXfrm>
        <a:off x="44286" y="2041788"/>
        <a:ext cx="2164408" cy="818622"/>
      </dsp:txXfrm>
    </dsp:sp>
    <dsp:sp modelId="{1D27DFE4-D310-42E9-91F3-936480C57DA1}">
      <dsp:nvSpPr>
        <dsp:cNvPr id="0" name=""/>
        <dsp:cNvSpPr/>
      </dsp:nvSpPr>
      <dsp:spPr>
        <a:xfrm>
          <a:off x="2252980" y="2995416"/>
          <a:ext cx="3379470" cy="907194"/>
        </a:xfrm>
        <a:prstGeom prst="rightArrow">
          <a:avLst>
            <a:gd name="adj1" fmla="val 75000"/>
            <a:gd name="adj2" fmla="val 50000"/>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Working on the paper for 3 hours every week, including doing research, writing, revising and editing.</a:t>
          </a:r>
        </a:p>
      </dsp:txBody>
      <dsp:txXfrm>
        <a:off x="2252980" y="3108815"/>
        <a:ext cx="3039272" cy="680396"/>
      </dsp:txXfrm>
    </dsp:sp>
    <dsp:sp modelId="{513A1D7F-92A4-4451-B5F2-CF4DC5E760C5}">
      <dsp:nvSpPr>
        <dsp:cNvPr id="0" name=""/>
        <dsp:cNvSpPr/>
      </dsp:nvSpPr>
      <dsp:spPr>
        <a:xfrm>
          <a:off x="0" y="2995416"/>
          <a:ext cx="2252980" cy="907194"/>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Relevant</a:t>
          </a:r>
        </a:p>
      </dsp:txBody>
      <dsp:txXfrm>
        <a:off x="44286" y="3039702"/>
        <a:ext cx="2164408" cy="818622"/>
      </dsp:txXfrm>
    </dsp:sp>
    <dsp:sp modelId="{6B6F1790-8ED0-4F50-A927-2C82E5AF32D8}">
      <dsp:nvSpPr>
        <dsp:cNvPr id="0" name=""/>
        <dsp:cNvSpPr/>
      </dsp:nvSpPr>
      <dsp:spPr>
        <a:xfrm>
          <a:off x="2252980" y="3993330"/>
          <a:ext cx="3379470" cy="907194"/>
        </a:xfrm>
        <a:prstGeom prst="rightArrow">
          <a:avLst>
            <a:gd name="adj1" fmla="val 75000"/>
            <a:gd name="adj2" fmla="val 50000"/>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Completing it by the end of December.</a:t>
          </a:r>
        </a:p>
      </dsp:txBody>
      <dsp:txXfrm>
        <a:off x="2252980" y="4106729"/>
        <a:ext cx="3039272" cy="680396"/>
      </dsp:txXfrm>
    </dsp:sp>
    <dsp:sp modelId="{450E3271-0A8A-4B64-81FE-450C2EA5CD4C}">
      <dsp:nvSpPr>
        <dsp:cNvPr id="0" name=""/>
        <dsp:cNvSpPr/>
      </dsp:nvSpPr>
      <dsp:spPr>
        <a:xfrm>
          <a:off x="0" y="3993330"/>
          <a:ext cx="2252980" cy="907194"/>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Time-bound</a:t>
          </a:r>
        </a:p>
      </dsp:txBody>
      <dsp:txXfrm>
        <a:off x="44286" y="4037616"/>
        <a:ext cx="2164408" cy="81862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2C62DF-064A-49E5-81EE-624F5D92634E}">
      <dsp:nvSpPr>
        <dsp:cNvPr id="0" name=""/>
        <dsp:cNvSpPr/>
      </dsp:nvSpPr>
      <dsp:spPr>
        <a:xfrm rot="5400000">
          <a:off x="2850802" y="-1787298"/>
          <a:ext cx="752095" cy="4519016"/>
        </a:xfrm>
        <a:prstGeom prst="round2Same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None/>
          </a:pP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The capacity to identify and comprehend one's own emotions, strengths, limitations, values, and motivations.</a:t>
          </a:r>
        </a:p>
        <a:p>
          <a:pPr marL="57150" lvl="1" indent="-57150" algn="l" defTabSz="466725">
            <a:lnSpc>
              <a:spcPct val="90000"/>
            </a:lnSpc>
            <a:spcBef>
              <a:spcPct val="0"/>
            </a:spcBef>
            <a:spcAft>
              <a:spcPct val="15000"/>
            </a:spcAft>
            <a:buNone/>
          </a:pP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Recognition of personal emotions is essential for their effective management.</a:t>
          </a:r>
        </a:p>
      </dsp:txBody>
      <dsp:txXfrm rot="-5400000">
        <a:off x="967342" y="132876"/>
        <a:ext cx="4482302" cy="678667"/>
      </dsp:txXfrm>
    </dsp:sp>
    <dsp:sp modelId="{8FF58CBB-0B1C-4A42-B6CD-17B1CD329A98}">
      <dsp:nvSpPr>
        <dsp:cNvPr id="0" name=""/>
        <dsp:cNvSpPr/>
      </dsp:nvSpPr>
      <dsp:spPr>
        <a:xfrm>
          <a:off x="41" y="2150"/>
          <a:ext cx="967299" cy="940118"/>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GB" sz="105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Self-awareness</a:t>
          </a:r>
        </a:p>
      </dsp:txBody>
      <dsp:txXfrm>
        <a:off x="45934" y="48043"/>
        <a:ext cx="875513" cy="848332"/>
      </dsp:txXfrm>
    </dsp:sp>
    <dsp:sp modelId="{23C87F0C-84EA-4C0E-99A2-8CE67EA94FAC}">
      <dsp:nvSpPr>
        <dsp:cNvPr id="0" name=""/>
        <dsp:cNvSpPr/>
      </dsp:nvSpPr>
      <dsp:spPr>
        <a:xfrm rot="5400000">
          <a:off x="2827152" y="-823780"/>
          <a:ext cx="752095" cy="4566229"/>
        </a:xfrm>
        <a:prstGeom prst="round2Same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None/>
          </a:pP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The capacity to manage or divert disruptive impulses and emotions, as well as the inclination to defer judgement and contemplate before taking action.</a:t>
          </a:r>
        </a:p>
        <a:p>
          <a:pPr marL="57150" lvl="1" indent="-57150" algn="l" defTabSz="466725">
            <a:lnSpc>
              <a:spcPct val="90000"/>
            </a:lnSpc>
            <a:spcBef>
              <a:spcPct val="0"/>
            </a:spcBef>
            <a:spcAft>
              <a:spcPct val="15000"/>
            </a:spcAft>
            <a:buNone/>
          </a:pP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Encompasses qualities such as self-management, reliability, flexibility, and creativity.  </a:t>
          </a:r>
        </a:p>
      </dsp:txBody>
      <dsp:txXfrm rot="-5400000">
        <a:off x="920085" y="1120001"/>
        <a:ext cx="4529515" cy="678667"/>
      </dsp:txXfrm>
    </dsp:sp>
    <dsp:sp modelId="{B35398B8-2264-496B-A563-E27CA7325760}">
      <dsp:nvSpPr>
        <dsp:cNvPr id="0" name=""/>
        <dsp:cNvSpPr/>
      </dsp:nvSpPr>
      <dsp:spPr>
        <a:xfrm>
          <a:off x="41" y="989275"/>
          <a:ext cx="920043" cy="940118"/>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GB" sz="105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Self-regulation</a:t>
          </a:r>
        </a:p>
      </dsp:txBody>
      <dsp:txXfrm>
        <a:off x="44954" y="1034188"/>
        <a:ext cx="830217" cy="850292"/>
      </dsp:txXfrm>
    </dsp:sp>
    <dsp:sp modelId="{428852A1-A6ED-4484-9F9A-A8335C02763A}">
      <dsp:nvSpPr>
        <dsp:cNvPr id="0" name=""/>
        <dsp:cNvSpPr/>
      </dsp:nvSpPr>
      <dsp:spPr>
        <a:xfrm rot="5400000">
          <a:off x="2845896" y="182213"/>
          <a:ext cx="752095" cy="4528492"/>
        </a:xfrm>
        <a:prstGeom prst="round2Same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None/>
          </a:pP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The emotional inclinations that direct or aid in achieving objectives.</a:t>
          </a:r>
        </a:p>
        <a:p>
          <a:pPr marL="57150" lvl="1" indent="-57150" algn="l" defTabSz="466725">
            <a:lnSpc>
              <a:spcPct val="90000"/>
            </a:lnSpc>
            <a:spcBef>
              <a:spcPct val="0"/>
            </a:spcBef>
            <a:spcAft>
              <a:spcPct val="15000"/>
            </a:spcAft>
            <a:buNone/>
          </a:pP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Manifests itself in characteristics like a dedication to one's organisation, a positive outlook despite setbacks, and an intense desire to succeed.</a:t>
          </a:r>
        </a:p>
      </dsp:txBody>
      <dsp:txXfrm rot="-5400000">
        <a:off x="957698" y="2107125"/>
        <a:ext cx="4491778" cy="678667"/>
      </dsp:txXfrm>
    </dsp:sp>
    <dsp:sp modelId="{39F7B8B1-1ACE-4601-9034-D1143A165D2B}">
      <dsp:nvSpPr>
        <dsp:cNvPr id="0" name=""/>
        <dsp:cNvSpPr/>
      </dsp:nvSpPr>
      <dsp:spPr>
        <a:xfrm>
          <a:off x="41" y="1976400"/>
          <a:ext cx="957655" cy="940118"/>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a:t>
          </a:r>
          <a:r>
            <a:rPr lang="en-GB" sz="105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Motivation</a:t>
          </a:r>
        </a:p>
      </dsp:txBody>
      <dsp:txXfrm>
        <a:off x="45934" y="2022293"/>
        <a:ext cx="865869" cy="848332"/>
      </dsp:txXfrm>
    </dsp:sp>
    <dsp:sp modelId="{442737BD-2B09-422F-8E44-64123025029D}">
      <dsp:nvSpPr>
        <dsp:cNvPr id="0" name=""/>
        <dsp:cNvSpPr/>
      </dsp:nvSpPr>
      <dsp:spPr>
        <a:xfrm rot="5400000">
          <a:off x="2845177" y="1169092"/>
          <a:ext cx="752095" cy="4528983"/>
        </a:xfrm>
        <a:prstGeom prst="round2Same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None/>
          </a:pP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Entails comprehending the emotional disposition of others and responding to them in accordance with their emotional reactions.</a:t>
          </a:r>
        </a:p>
      </dsp:txBody>
      <dsp:txXfrm rot="-5400000">
        <a:off x="956733" y="3094250"/>
        <a:ext cx="4492269" cy="678667"/>
      </dsp:txXfrm>
    </dsp:sp>
    <dsp:sp modelId="{E339E172-4A55-40CF-9F5B-DBCEA90EE1E9}">
      <dsp:nvSpPr>
        <dsp:cNvPr id="0" name=""/>
        <dsp:cNvSpPr/>
      </dsp:nvSpPr>
      <dsp:spPr>
        <a:xfrm>
          <a:off x="41" y="2963524"/>
          <a:ext cx="956691" cy="940118"/>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GB" sz="105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Empathy</a:t>
          </a:r>
        </a:p>
      </dsp:txBody>
      <dsp:txXfrm>
        <a:off x="45934" y="3009417"/>
        <a:ext cx="864905" cy="848332"/>
      </dsp:txXfrm>
    </dsp:sp>
    <dsp:sp modelId="{2F47CDDC-CEA5-4192-9C04-54FCCD2615AC}">
      <dsp:nvSpPr>
        <dsp:cNvPr id="0" name=""/>
        <dsp:cNvSpPr/>
      </dsp:nvSpPr>
      <dsp:spPr>
        <a:xfrm rot="5400000">
          <a:off x="2851127" y="2161840"/>
          <a:ext cx="752095" cy="4517738"/>
        </a:xfrm>
        <a:prstGeom prst="round2SameRect">
          <a:avLst/>
        </a:prstGeom>
        <a:solidFill>
          <a:sysClr val="window" lastClr="FFFFFF">
            <a:alpha val="90000"/>
            <a:tint val="40000"/>
            <a:hueOff val="0"/>
            <a:satOff val="0"/>
            <a:lumOff val="0"/>
            <a:alphaOff val="0"/>
          </a:sysClr>
        </a:solidFill>
        <a:ln w="12700" cap="flat" cmpd="sng" algn="ctr">
          <a:solidFill>
            <a:sysClr val="windowText" lastClr="000000">
              <a:alpha val="9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Refers to the management of relationships to guide individuals towards a desired outcome, encompassing competences such as influence, communication, conflict resolution, leadership, change, facilitation, relationship building, collaboration, and cooperation.</a:t>
          </a:r>
        </a:p>
      </dsp:txBody>
      <dsp:txXfrm rot="-5400000">
        <a:off x="968306" y="4081375"/>
        <a:ext cx="4481024" cy="678667"/>
      </dsp:txXfrm>
    </dsp:sp>
    <dsp:sp modelId="{0A70DC31-EDCD-4210-B6C7-B4412888F568}">
      <dsp:nvSpPr>
        <dsp:cNvPr id="0" name=""/>
        <dsp:cNvSpPr/>
      </dsp:nvSpPr>
      <dsp:spPr>
        <a:xfrm>
          <a:off x="41" y="3950649"/>
          <a:ext cx="968263" cy="940118"/>
        </a:xfrm>
        <a:prstGeom prst="round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GB" sz="105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Social skill</a:t>
          </a: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a:t>
          </a:r>
        </a:p>
      </dsp:txBody>
      <dsp:txXfrm>
        <a:off x="45934" y="3996542"/>
        <a:ext cx="876477" cy="84833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4277</Words>
  <Characters>29301</Characters>
  <Application>Microsoft Office Word</Application>
  <DocSecurity>0</DocSecurity>
  <Lines>665</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Ayshe Lyuman</dc:creator>
  <cp:keywords/>
  <dc:description/>
  <cp:lastModifiedBy>Ayshe Lyuman</cp:lastModifiedBy>
  <cp:revision>2</cp:revision>
  <dcterms:created xsi:type="dcterms:W3CDTF">2025-11-30T12:35:00Z</dcterms:created>
  <dcterms:modified xsi:type="dcterms:W3CDTF">2025-11-30T12:35:00Z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3ce73044-facc-471e-8a09-c07056d41251</vt:lpwstr>
  </property>
</Properties>
</file>