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7E1" w:rsidRPr="00360047" w:rsidRDefault="00AD77E1" w:rsidP="00AD77E1">
      <w:pPr>
        <w:rPr>
          <w:color w:val="000000" w:themeColor="text1"/>
        </w:rPr>
      </w:pPr>
      <w:r w:rsidRPr="00360047">
        <w:rPr>
          <w:color w:val="000000" w:themeColor="text1"/>
        </w:rPr>
        <w:t xml:space="preserve">Hi everyone…My name is Nisha and </w:t>
      </w:r>
      <w:r w:rsidR="00084111">
        <w:rPr>
          <w:color w:val="000000" w:themeColor="text1"/>
        </w:rPr>
        <w:t xml:space="preserve">I want to introduce </w:t>
      </w:r>
      <w:r w:rsidRPr="00360047">
        <w:rPr>
          <w:color w:val="000000" w:themeColor="text1"/>
        </w:rPr>
        <w:t>my research plan in this</w:t>
      </w:r>
      <w:r w:rsidR="002D083B">
        <w:rPr>
          <w:color w:val="000000" w:themeColor="text1"/>
        </w:rPr>
        <w:t xml:space="preserve"> short</w:t>
      </w:r>
      <w:r w:rsidRPr="00360047">
        <w:rPr>
          <w:color w:val="000000" w:themeColor="text1"/>
        </w:rPr>
        <w:t xml:space="preserve"> video. </w:t>
      </w:r>
    </w:p>
    <w:p w:rsidR="00AD77E1" w:rsidRPr="00360047" w:rsidRDefault="00AD77E1" w:rsidP="00AD77E1">
      <w:pPr>
        <w:rPr>
          <w:color w:val="000000" w:themeColor="text1"/>
        </w:rPr>
      </w:pPr>
    </w:p>
    <w:p w:rsidR="00AD77E1" w:rsidRPr="00360047" w:rsidRDefault="00AD77E1" w:rsidP="00AD77E1">
      <w:pPr>
        <w:rPr>
          <w:color w:val="000000" w:themeColor="text1"/>
        </w:rPr>
      </w:pPr>
      <w:r w:rsidRPr="00360047">
        <w:rPr>
          <w:color w:val="000000" w:themeColor="text1"/>
        </w:rPr>
        <w:t>start</w:t>
      </w:r>
      <w:r w:rsidR="00084111">
        <w:rPr>
          <w:color w:val="000000" w:themeColor="text1"/>
        </w:rPr>
        <w:t>ing</w:t>
      </w:r>
      <w:r w:rsidRPr="00360047">
        <w:rPr>
          <w:color w:val="000000" w:themeColor="text1"/>
        </w:rPr>
        <w:t xml:space="preserve"> with my research topic. My research topic is about </w:t>
      </w:r>
      <w:r>
        <w:rPr>
          <w:color w:val="000000" w:themeColor="text1"/>
        </w:rPr>
        <w:t>critically evaluating</w:t>
      </w:r>
      <w:r w:rsidRPr="00360047">
        <w:rPr>
          <w:color w:val="000000" w:themeColor="text1"/>
        </w:rPr>
        <w:t xml:space="preserve"> the factors influencing employee retention in banking sector: A case study of Kumari Bank Ltd. in Nepal.</w:t>
      </w:r>
    </w:p>
    <w:p w:rsidR="00AD77E1" w:rsidRPr="00360047" w:rsidRDefault="00AD77E1" w:rsidP="00AD77E1">
      <w:pPr>
        <w:rPr>
          <w:color w:val="000000" w:themeColor="text1"/>
        </w:rPr>
      </w:pPr>
    </w:p>
    <w:p w:rsidR="00AD77E1" w:rsidRPr="00360047" w:rsidRDefault="00AD77E1" w:rsidP="00AD77E1">
      <w:pPr>
        <w:rPr>
          <w:color w:val="000000" w:themeColor="text1"/>
        </w:rPr>
      </w:pPr>
    </w:p>
    <w:p w:rsidR="00AD77E1" w:rsidRPr="00360047" w:rsidRDefault="00AD77E1" w:rsidP="00AD77E1">
      <w:pPr>
        <w:rPr>
          <w:color w:val="000000" w:themeColor="text1"/>
          <w:sz w:val="23"/>
          <w:szCs w:val="23"/>
          <w:shd w:val="clear" w:color="auto" w:fill="FFFFFF"/>
        </w:rPr>
      </w:pPr>
      <w:r w:rsidRPr="00360047">
        <w:rPr>
          <w:color w:val="000000" w:themeColor="text1"/>
        </w:rPr>
        <w:t xml:space="preserve">The primary reason behind choosing this topic is while I was doing my </w:t>
      </w:r>
      <w:proofErr w:type="spellStart"/>
      <w:r w:rsidRPr="00360047">
        <w:rPr>
          <w:color w:val="000000" w:themeColor="text1"/>
        </w:rPr>
        <w:t>bba</w:t>
      </w:r>
      <w:proofErr w:type="spellEnd"/>
      <w:r w:rsidRPr="00360047">
        <w:rPr>
          <w:color w:val="000000" w:themeColor="text1"/>
        </w:rPr>
        <w:t xml:space="preserve"> (bachelor’s in business administration) back home in Nepal, I got a golden opportunity to do 3 months internship in </w:t>
      </w:r>
      <w:proofErr w:type="spellStart"/>
      <w:r w:rsidRPr="00360047">
        <w:rPr>
          <w:color w:val="000000" w:themeColor="text1"/>
        </w:rPr>
        <w:t>kumari</w:t>
      </w:r>
      <w:proofErr w:type="spellEnd"/>
      <w:r w:rsidRPr="00360047">
        <w:rPr>
          <w:color w:val="000000" w:themeColor="text1"/>
        </w:rPr>
        <w:t xml:space="preserve"> bank limited. </w:t>
      </w:r>
      <w:r w:rsidRPr="00360047">
        <w:rPr>
          <w:rStyle w:val="Strong"/>
          <w:color w:val="000000" w:themeColor="text1"/>
          <w:sz w:val="23"/>
          <w:szCs w:val="23"/>
          <w:shd w:val="clear" w:color="auto" w:fill="FFFFFF"/>
        </w:rPr>
        <w:t>Kumari Bank Limited</w:t>
      </w:r>
      <w:r w:rsidRPr="00360047">
        <w:rPr>
          <w:color w:val="000000" w:themeColor="text1"/>
          <w:sz w:val="23"/>
          <w:szCs w:val="23"/>
          <w:shd w:val="clear" w:color="auto" w:fill="FFFFFF"/>
        </w:rPr>
        <w:t>, came into existence as the fifteenth commercial bank of Nepal by starting its banking operations (April 03, 2001) with an objective of providing competitive and modern banking services in the Nepalese financial market.</w:t>
      </w:r>
      <w:r w:rsidR="00084111">
        <w:rPr>
          <w:color w:val="000000" w:themeColor="text1"/>
          <w:sz w:val="23"/>
          <w:szCs w:val="23"/>
          <w:shd w:val="clear" w:color="auto" w:fill="FFFFFF"/>
        </w:rPr>
        <w:t xml:space="preserve"> </w:t>
      </w:r>
      <w:sdt>
        <w:sdtPr>
          <w:rPr>
            <w:color w:val="000000" w:themeColor="text1"/>
            <w:sz w:val="23"/>
            <w:szCs w:val="23"/>
            <w:shd w:val="clear" w:color="auto" w:fill="FFFFFF"/>
          </w:rPr>
          <w:id w:val="961462190"/>
          <w:citation/>
        </w:sdtPr>
        <w:sdtEndPr/>
        <w:sdtContent>
          <w:r w:rsidRPr="00360047">
            <w:rPr>
              <w:color w:val="000000" w:themeColor="text1"/>
              <w:sz w:val="23"/>
              <w:szCs w:val="23"/>
              <w:shd w:val="clear" w:color="auto" w:fill="FFFFFF"/>
            </w:rPr>
            <w:fldChar w:fldCharType="begin"/>
          </w:r>
          <w:r w:rsidRPr="00360047">
            <w:rPr>
              <w:color w:val="000000" w:themeColor="text1"/>
              <w:sz w:val="23"/>
              <w:szCs w:val="23"/>
              <w:shd w:val="clear" w:color="auto" w:fill="FFFFFF"/>
            </w:rPr>
            <w:instrText xml:space="preserve"> CITATION Kum20 \l 2057 </w:instrText>
          </w:r>
          <w:r w:rsidRPr="00360047">
            <w:rPr>
              <w:color w:val="000000" w:themeColor="text1"/>
              <w:sz w:val="23"/>
              <w:szCs w:val="23"/>
              <w:shd w:val="clear" w:color="auto" w:fill="FFFFFF"/>
            </w:rPr>
            <w:fldChar w:fldCharType="separate"/>
          </w:r>
          <w:r w:rsidRPr="00360047">
            <w:rPr>
              <w:noProof/>
              <w:color w:val="000000" w:themeColor="text1"/>
              <w:sz w:val="23"/>
              <w:szCs w:val="23"/>
              <w:shd w:val="clear" w:color="auto" w:fill="FFFFFF"/>
            </w:rPr>
            <w:t>(Kumari Bank Ltd, 2020)</w:t>
          </w:r>
          <w:r w:rsidRPr="00360047">
            <w:rPr>
              <w:color w:val="000000" w:themeColor="text1"/>
              <w:sz w:val="23"/>
              <w:szCs w:val="23"/>
              <w:shd w:val="clear" w:color="auto" w:fill="FFFFFF"/>
            </w:rPr>
            <w:fldChar w:fldCharType="end"/>
          </w:r>
        </w:sdtContent>
      </w:sdt>
      <w:r w:rsidRPr="00360047">
        <w:rPr>
          <w:color w:val="000000" w:themeColor="text1"/>
          <w:sz w:val="23"/>
          <w:szCs w:val="23"/>
          <w:shd w:val="clear" w:color="auto" w:fill="FFFFFF"/>
        </w:rPr>
        <w:t>.</w:t>
      </w:r>
    </w:p>
    <w:p w:rsidR="00AD77E1" w:rsidRPr="00360047" w:rsidRDefault="00AD77E1" w:rsidP="00AD77E1">
      <w:pPr>
        <w:rPr>
          <w:color w:val="000000" w:themeColor="text1"/>
        </w:rPr>
      </w:pPr>
    </w:p>
    <w:p w:rsidR="00AD77E1" w:rsidRPr="00360047" w:rsidRDefault="00AD77E1" w:rsidP="00AD77E1">
      <w:pPr>
        <w:rPr>
          <w:color w:val="000000" w:themeColor="text1"/>
        </w:rPr>
      </w:pPr>
      <w:r w:rsidRPr="00360047">
        <w:rPr>
          <w:color w:val="000000" w:themeColor="text1"/>
        </w:rPr>
        <w:t>During this period, I was exposed to the reality of the banking</w:t>
      </w:r>
      <w:r w:rsidR="00107C40">
        <w:rPr>
          <w:color w:val="000000" w:themeColor="text1"/>
        </w:rPr>
        <w:t xml:space="preserve"> sector</w:t>
      </w:r>
      <w:r w:rsidRPr="00360047">
        <w:rPr>
          <w:color w:val="000000" w:themeColor="text1"/>
        </w:rPr>
        <w:t xml:space="preserve"> </w:t>
      </w:r>
      <w:r w:rsidR="00C278ED">
        <w:rPr>
          <w:color w:val="000000" w:themeColor="text1"/>
        </w:rPr>
        <w:t xml:space="preserve">as it </w:t>
      </w:r>
      <w:r w:rsidRPr="00360047">
        <w:rPr>
          <w:color w:val="000000" w:themeColor="text1"/>
        </w:rPr>
        <w:t xml:space="preserve">was way different from the theorical framework that was </w:t>
      </w:r>
      <w:r w:rsidR="00C278ED" w:rsidRPr="00360047">
        <w:rPr>
          <w:color w:val="000000" w:themeColor="text1"/>
        </w:rPr>
        <w:t>t</w:t>
      </w:r>
      <w:r w:rsidR="00C278ED">
        <w:rPr>
          <w:color w:val="000000" w:themeColor="text1"/>
        </w:rPr>
        <w:t>aught</w:t>
      </w:r>
      <w:r w:rsidRPr="00360047">
        <w:rPr>
          <w:color w:val="000000" w:themeColor="text1"/>
        </w:rPr>
        <w:t xml:space="preserve"> in our class. I got opportunity to work in different department like credit risk department, H</w:t>
      </w:r>
      <w:r w:rsidR="00084111">
        <w:rPr>
          <w:color w:val="000000" w:themeColor="text1"/>
        </w:rPr>
        <w:t xml:space="preserve">uman </w:t>
      </w:r>
      <w:r w:rsidRPr="00360047">
        <w:rPr>
          <w:color w:val="000000" w:themeColor="text1"/>
        </w:rPr>
        <w:t>R</w:t>
      </w:r>
      <w:r w:rsidR="00084111">
        <w:rPr>
          <w:color w:val="000000" w:themeColor="text1"/>
        </w:rPr>
        <w:t>esource</w:t>
      </w:r>
      <w:r w:rsidRPr="00360047">
        <w:rPr>
          <w:color w:val="000000" w:themeColor="text1"/>
        </w:rPr>
        <w:t xml:space="preserve">  but I was more attracted towards </w:t>
      </w:r>
      <w:r w:rsidR="00084111">
        <w:rPr>
          <w:color w:val="000000" w:themeColor="text1"/>
        </w:rPr>
        <w:t>HR</w:t>
      </w:r>
      <w:r w:rsidRPr="00360047">
        <w:rPr>
          <w:color w:val="000000" w:themeColor="text1"/>
        </w:rPr>
        <w:t xml:space="preserve"> department. One of the main problem that I did notice during my internship period of Human resource  department was to retain the employee in an organisation for the long run because the employee turnover was high and there were too many advertisements for jobs also (personal experience). And HR department was struggling to retain their staffs for long period of time. So, I was motivated and inspired to study and analyse the factors determining employee retention in banking sector in Nepal which enabled me to get access to both academic as well as practical resources. </w:t>
      </w:r>
    </w:p>
    <w:p w:rsidR="00AD77E1" w:rsidRPr="00360047" w:rsidRDefault="00AD77E1" w:rsidP="00AD77E1">
      <w:pPr>
        <w:rPr>
          <w:color w:val="000000" w:themeColor="text1"/>
        </w:rPr>
      </w:pPr>
    </w:p>
    <w:p w:rsidR="00AD77E1" w:rsidRPr="002D083B" w:rsidRDefault="00AD77E1" w:rsidP="00AD77E1">
      <w:pPr>
        <w:rPr>
          <w:rFonts w:ascii="Times" w:hAnsi="Times"/>
          <w:color w:val="000000" w:themeColor="text1"/>
        </w:rPr>
      </w:pPr>
      <w:r w:rsidRPr="002D083B">
        <w:rPr>
          <w:rFonts w:ascii="Times" w:hAnsi="Times"/>
          <w:color w:val="000000" w:themeColor="text1"/>
        </w:rPr>
        <w:t>The main contents of this video are:</w:t>
      </w:r>
    </w:p>
    <w:p w:rsidR="00C278ED" w:rsidRPr="002D083B" w:rsidRDefault="00C278ED" w:rsidP="00C278ED">
      <w:pPr>
        <w:pStyle w:val="ListParagraph"/>
        <w:numPr>
          <w:ilvl w:val="0"/>
          <w:numId w:val="1"/>
        </w:numPr>
        <w:rPr>
          <w:rFonts w:ascii="Times" w:hAnsi="Times"/>
          <w:color w:val="000000" w:themeColor="text1"/>
        </w:rPr>
      </w:pPr>
      <w:r w:rsidRPr="002D083B">
        <w:rPr>
          <w:rFonts w:ascii="Times" w:hAnsi="Times"/>
          <w:color w:val="000000" w:themeColor="text1"/>
        </w:rPr>
        <w:t xml:space="preserve">Positionality and individuality </w:t>
      </w:r>
    </w:p>
    <w:p w:rsidR="00C278ED" w:rsidRPr="002D083B" w:rsidRDefault="00C278ED" w:rsidP="00C278ED">
      <w:pPr>
        <w:pStyle w:val="ListParagraph"/>
        <w:numPr>
          <w:ilvl w:val="0"/>
          <w:numId w:val="1"/>
        </w:numPr>
        <w:rPr>
          <w:rFonts w:ascii="Times" w:hAnsi="Times"/>
          <w:color w:val="000000" w:themeColor="text1"/>
        </w:rPr>
      </w:pPr>
      <w:r w:rsidRPr="002D083B">
        <w:rPr>
          <w:rFonts w:ascii="Times" w:hAnsi="Times"/>
          <w:color w:val="000000" w:themeColor="text1"/>
        </w:rPr>
        <w:t>TOULMIN argument structure</w:t>
      </w:r>
    </w:p>
    <w:p w:rsidR="00C278ED" w:rsidRPr="002D083B" w:rsidRDefault="002D083B" w:rsidP="00C278ED">
      <w:pPr>
        <w:pStyle w:val="ListParagraph"/>
        <w:numPr>
          <w:ilvl w:val="0"/>
          <w:numId w:val="1"/>
        </w:numPr>
        <w:rPr>
          <w:rFonts w:ascii="Times" w:hAnsi="Times"/>
          <w:color w:val="000000" w:themeColor="text1"/>
        </w:rPr>
      </w:pPr>
      <w:r>
        <w:rPr>
          <w:rFonts w:ascii="Times" w:hAnsi="Times"/>
          <w:color w:val="000000" w:themeColor="text1"/>
        </w:rPr>
        <w:t>C</w:t>
      </w:r>
      <w:r w:rsidR="00C278ED" w:rsidRPr="002D083B">
        <w:rPr>
          <w:rFonts w:ascii="Times" w:hAnsi="Times"/>
          <w:color w:val="000000" w:themeColor="text1"/>
        </w:rPr>
        <w:t xml:space="preserve">ritical eye </w:t>
      </w:r>
    </w:p>
    <w:p w:rsidR="00AD77E1" w:rsidRPr="002D083B" w:rsidRDefault="00AD77E1" w:rsidP="00AD77E1">
      <w:pPr>
        <w:pStyle w:val="ListParagraph"/>
        <w:numPr>
          <w:ilvl w:val="0"/>
          <w:numId w:val="1"/>
        </w:numPr>
        <w:rPr>
          <w:rFonts w:ascii="Times" w:hAnsi="Times" w:cs="Times New Roman"/>
          <w:color w:val="000000" w:themeColor="text1"/>
          <w:lang w:val="en-GB"/>
        </w:rPr>
      </w:pPr>
      <w:r w:rsidRPr="002D083B">
        <w:rPr>
          <w:rFonts w:ascii="Times" w:hAnsi="Times" w:cs="Times New Roman"/>
          <w:color w:val="000000" w:themeColor="text1"/>
          <w:lang w:val="en-GB"/>
        </w:rPr>
        <w:t xml:space="preserve">Contextual information about employee retention </w:t>
      </w:r>
    </w:p>
    <w:p w:rsidR="00AD77E1" w:rsidRPr="002D083B" w:rsidRDefault="00AD77E1" w:rsidP="00AD77E1">
      <w:pPr>
        <w:pStyle w:val="ListParagraph"/>
        <w:numPr>
          <w:ilvl w:val="0"/>
          <w:numId w:val="1"/>
        </w:numPr>
        <w:rPr>
          <w:rFonts w:ascii="Times" w:hAnsi="Times" w:cs="Times New Roman"/>
          <w:color w:val="000000" w:themeColor="text1"/>
          <w:lang w:val="en-GB"/>
        </w:rPr>
      </w:pPr>
      <w:r w:rsidRPr="002D083B">
        <w:rPr>
          <w:rFonts w:ascii="Times" w:hAnsi="Times" w:cs="Times New Roman"/>
          <w:color w:val="000000" w:themeColor="text1"/>
          <w:lang w:val="en-GB"/>
        </w:rPr>
        <w:t>Why do employees leave their organisations?</w:t>
      </w:r>
    </w:p>
    <w:p w:rsidR="00AD77E1" w:rsidRPr="002D083B" w:rsidRDefault="00AD77E1" w:rsidP="00AD77E1">
      <w:pPr>
        <w:pStyle w:val="ListParagraph"/>
        <w:numPr>
          <w:ilvl w:val="0"/>
          <w:numId w:val="1"/>
        </w:numPr>
        <w:rPr>
          <w:rFonts w:ascii="Times" w:hAnsi="Times" w:cs="Times New Roman"/>
          <w:color w:val="000000" w:themeColor="text1"/>
          <w:lang w:val="en-GB"/>
        </w:rPr>
      </w:pPr>
      <w:r w:rsidRPr="002D083B">
        <w:rPr>
          <w:rFonts w:ascii="Times" w:hAnsi="Times" w:cs="Times New Roman"/>
          <w:color w:val="000000" w:themeColor="text1"/>
          <w:lang w:val="en-GB"/>
        </w:rPr>
        <w:t>What are the determining factors which can motivate employees to retain within an organisation?</w:t>
      </w:r>
    </w:p>
    <w:p w:rsidR="00AD77E1" w:rsidRPr="002D083B" w:rsidRDefault="00AD77E1" w:rsidP="00AD77E1">
      <w:pPr>
        <w:pStyle w:val="ListParagraph"/>
        <w:numPr>
          <w:ilvl w:val="0"/>
          <w:numId w:val="1"/>
        </w:numPr>
        <w:rPr>
          <w:rFonts w:ascii="Times" w:hAnsi="Times" w:cs="Times New Roman"/>
          <w:color w:val="000000" w:themeColor="text1"/>
          <w:lang w:val="en-GB"/>
        </w:rPr>
      </w:pPr>
      <w:r w:rsidRPr="002D083B">
        <w:rPr>
          <w:rFonts w:ascii="Times" w:hAnsi="Times" w:cs="Times New Roman"/>
          <w:color w:val="000000" w:themeColor="text1"/>
          <w:lang w:val="en-GB"/>
        </w:rPr>
        <w:t xml:space="preserve">Methodology </w:t>
      </w:r>
    </w:p>
    <w:p w:rsidR="003D4AAA" w:rsidRDefault="001611FD"/>
    <w:p w:rsidR="00AD77E1" w:rsidRDefault="00AD77E1"/>
    <w:p w:rsidR="00AD77E1" w:rsidRPr="00360047" w:rsidRDefault="00AD77E1" w:rsidP="00AD77E1">
      <w:pPr>
        <w:rPr>
          <w:color w:val="000000" w:themeColor="text1"/>
        </w:rPr>
      </w:pPr>
    </w:p>
    <w:p w:rsidR="00AD77E1" w:rsidRPr="00360047" w:rsidRDefault="00AD77E1" w:rsidP="00AD77E1">
      <w:pPr>
        <w:rPr>
          <w:color w:val="000000" w:themeColor="text1"/>
        </w:rPr>
      </w:pPr>
      <w:r w:rsidRPr="00360047">
        <w:rPr>
          <w:color w:val="000000" w:themeColor="text1"/>
        </w:rPr>
        <w:t>I will be using this theoretical framework  to conduct the research.</w:t>
      </w:r>
    </w:p>
    <w:p w:rsidR="00AD77E1" w:rsidRDefault="00AD77E1">
      <w:r w:rsidRPr="00360047">
        <w:rPr>
          <w:noProof/>
          <w:color w:val="000000" w:themeColor="text1"/>
        </w:rPr>
        <w:lastRenderedPageBreak/>
        <w:drawing>
          <wp:inline distT="0" distB="0" distL="0" distR="0" wp14:anchorId="0C463FE5" wp14:editId="7E0DFCDE">
            <wp:extent cx="5486400" cy="3200400"/>
            <wp:effectExtent l="0" t="25400" r="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D77E1" w:rsidRPr="00360047" w:rsidRDefault="00AD77E1" w:rsidP="00AD77E1">
      <w:pPr>
        <w:rPr>
          <w:color w:val="000000" w:themeColor="text1"/>
        </w:rPr>
      </w:pPr>
      <w:r w:rsidRPr="00360047">
        <w:rPr>
          <w:color w:val="000000" w:themeColor="text1"/>
        </w:rPr>
        <w:t xml:space="preserve">Fig 1: Theoretical framework developed by author </w:t>
      </w:r>
    </w:p>
    <w:p w:rsidR="00AD77E1" w:rsidRDefault="00AD77E1"/>
    <w:p w:rsidR="00AD77E1" w:rsidRPr="00D07C61" w:rsidRDefault="00AD77E1" w:rsidP="00AD77E1">
      <w:pPr>
        <w:rPr>
          <w:color w:val="FF0000"/>
        </w:rPr>
      </w:pPr>
      <w:r w:rsidRPr="00D07C61">
        <w:rPr>
          <w:color w:val="FF0000"/>
        </w:rPr>
        <w:t xml:space="preserve">The above theoretical framework explains that employee retention is being used as a dependent variable (DV) whereas job satisfaction, organisational commitment, work environment and co-worker relationship are being used as independent variables (IV). </w:t>
      </w:r>
    </w:p>
    <w:p w:rsidR="00AD77E1" w:rsidRPr="005E78DC" w:rsidRDefault="00AD77E1">
      <w:pPr>
        <w:rPr>
          <w:rFonts w:ascii="Times" w:hAnsi="Times"/>
          <w:color w:val="000000" w:themeColor="text1"/>
          <w:shd w:val="clear" w:color="auto" w:fill="FFFFFF"/>
        </w:rPr>
      </w:pPr>
      <w:r w:rsidRPr="00D07C61">
        <w:rPr>
          <w:color w:val="FF0000"/>
        </w:rPr>
        <w:t xml:space="preserve">I have chosen these </w:t>
      </w:r>
      <w:r w:rsidRPr="005E78DC">
        <w:rPr>
          <w:rFonts w:ascii="Times" w:hAnsi="Times"/>
          <w:color w:val="000000" w:themeColor="text1"/>
        </w:rPr>
        <w:t xml:space="preserve">variables as IV because other factors like training, career opportunities and development, individual variables, </w:t>
      </w:r>
      <w:r w:rsidRPr="005E78DC">
        <w:rPr>
          <w:rFonts w:ascii="Times" w:hAnsi="Times"/>
          <w:color w:val="000000" w:themeColor="text1"/>
          <w:shd w:val="clear" w:color="auto" w:fill="FFFFFF"/>
        </w:rPr>
        <w:t>compensation, job security, etc has already been studied previously in re</w:t>
      </w:r>
      <w:r w:rsidR="00575138" w:rsidRPr="005E78DC">
        <w:rPr>
          <w:rFonts w:ascii="Times" w:hAnsi="Times"/>
          <w:color w:val="000000" w:themeColor="text1"/>
          <w:shd w:val="clear" w:color="auto" w:fill="FFFFFF"/>
        </w:rPr>
        <w:t>lation</w:t>
      </w:r>
      <w:r w:rsidRPr="005E78DC">
        <w:rPr>
          <w:rFonts w:ascii="Times" w:hAnsi="Times"/>
          <w:color w:val="000000" w:themeColor="text1"/>
          <w:shd w:val="clear" w:color="auto" w:fill="FFFFFF"/>
        </w:rPr>
        <w:t xml:space="preserve"> to employee retention and I have referenced their name in refence list.</w:t>
      </w:r>
    </w:p>
    <w:p w:rsidR="00AD77E1" w:rsidRPr="005E78DC" w:rsidRDefault="00AD77E1">
      <w:pPr>
        <w:rPr>
          <w:rFonts w:ascii="Times" w:hAnsi="Times"/>
          <w:color w:val="000000" w:themeColor="text1"/>
          <w:shd w:val="clear" w:color="auto" w:fill="FFFFFF"/>
        </w:rPr>
      </w:pPr>
    </w:p>
    <w:p w:rsidR="00F521F7" w:rsidRPr="005E78DC" w:rsidRDefault="00AD77E1" w:rsidP="00F521F7">
      <w:pPr>
        <w:pStyle w:val="ListParagraph"/>
        <w:numPr>
          <w:ilvl w:val="0"/>
          <w:numId w:val="3"/>
        </w:numPr>
        <w:rPr>
          <w:rFonts w:ascii="Times" w:hAnsi="Times"/>
          <w:color w:val="000000" w:themeColor="text1"/>
          <w:shd w:val="clear" w:color="auto" w:fill="FFFFFF"/>
        </w:rPr>
      </w:pPr>
      <w:r w:rsidRPr="005E78DC">
        <w:rPr>
          <w:rFonts w:ascii="Times" w:hAnsi="Times"/>
          <w:color w:val="000000" w:themeColor="text1"/>
          <w:shd w:val="clear" w:color="auto" w:fill="FFFFFF"/>
        </w:rPr>
        <w:t>individuality and</w:t>
      </w:r>
      <w:r w:rsidRPr="005E78DC">
        <w:rPr>
          <w:rFonts w:ascii="Times" w:hAnsi="Times"/>
          <w:b/>
          <w:bCs/>
          <w:color w:val="000000" w:themeColor="text1"/>
        </w:rPr>
        <w:t xml:space="preserve"> positionality</w:t>
      </w:r>
      <w:r w:rsidRPr="005E78DC">
        <w:rPr>
          <w:rFonts w:ascii="Times" w:hAnsi="Times"/>
          <w:color w:val="000000" w:themeColor="text1"/>
          <w:shd w:val="clear" w:color="auto" w:fill="FFFFFF"/>
        </w:rPr>
        <w:t xml:space="preserve">. </w:t>
      </w:r>
    </w:p>
    <w:p w:rsidR="00F521F7" w:rsidRPr="005E78DC" w:rsidRDefault="00F521F7" w:rsidP="005B0DD9">
      <w:pPr>
        <w:rPr>
          <w:rFonts w:ascii="Times" w:hAnsi="Times"/>
          <w:color w:val="000000" w:themeColor="text1"/>
          <w:shd w:val="clear" w:color="auto" w:fill="FFFFFF"/>
        </w:rPr>
      </w:pPr>
    </w:p>
    <w:p w:rsidR="005B0DD9" w:rsidRPr="005E78DC" w:rsidRDefault="00AD77E1" w:rsidP="005B0DD9">
      <w:pPr>
        <w:rPr>
          <w:rFonts w:ascii="Times" w:hAnsi="Times"/>
          <w:color w:val="000000" w:themeColor="text1"/>
        </w:rPr>
      </w:pPr>
      <w:r w:rsidRPr="005E78DC">
        <w:rPr>
          <w:rFonts w:ascii="Times" w:hAnsi="Times"/>
          <w:color w:val="000000" w:themeColor="text1"/>
          <w:shd w:val="clear" w:color="auto" w:fill="FFFFFF"/>
        </w:rPr>
        <w:t xml:space="preserve"> </w:t>
      </w:r>
      <w:r w:rsidRPr="005E78DC">
        <w:rPr>
          <w:rFonts w:ascii="Times" w:hAnsi="Times"/>
          <w:color w:val="000000" w:themeColor="text1"/>
        </w:rPr>
        <w:t xml:space="preserve">Being aware about the individuality and positionality can be beneficial to the research </w:t>
      </w:r>
      <w:sdt>
        <w:sdtPr>
          <w:rPr>
            <w:rFonts w:ascii="Times" w:hAnsi="Times"/>
            <w:color w:val="000000" w:themeColor="text1"/>
          </w:rPr>
          <w:id w:val="949589589"/>
          <w:citation/>
        </w:sdtPr>
        <w:sdtEndPr/>
        <w:sdtContent>
          <w:r w:rsidRPr="005E78DC">
            <w:rPr>
              <w:rFonts w:ascii="Times" w:hAnsi="Times"/>
              <w:color w:val="000000" w:themeColor="text1"/>
            </w:rPr>
            <w:fldChar w:fldCharType="begin"/>
          </w:r>
          <w:r w:rsidRPr="005E78DC">
            <w:rPr>
              <w:rFonts w:ascii="Times" w:hAnsi="Times"/>
              <w:color w:val="000000" w:themeColor="text1"/>
            </w:rPr>
            <w:instrText xml:space="preserve"> CITATION Rut09 \l 2057 </w:instrText>
          </w:r>
          <w:r w:rsidRPr="005E78DC">
            <w:rPr>
              <w:rFonts w:ascii="Times" w:hAnsi="Times"/>
              <w:color w:val="000000" w:themeColor="text1"/>
            </w:rPr>
            <w:fldChar w:fldCharType="separate"/>
          </w:r>
          <w:r w:rsidRPr="005E78DC">
            <w:rPr>
              <w:rFonts w:ascii="Times" w:eastAsiaTheme="minorHAnsi" w:hAnsi="Times"/>
              <w:noProof/>
              <w:color w:val="000000" w:themeColor="text1"/>
            </w:rPr>
            <w:t>(Nicholls, 2009)</w:t>
          </w:r>
          <w:r w:rsidRPr="005E78DC">
            <w:rPr>
              <w:rFonts w:ascii="Times" w:hAnsi="Times"/>
              <w:color w:val="000000" w:themeColor="text1"/>
            </w:rPr>
            <w:fldChar w:fldCharType="end"/>
          </w:r>
        </w:sdtContent>
      </w:sdt>
      <w:r w:rsidR="005B0DD9" w:rsidRPr="005E78DC">
        <w:rPr>
          <w:rFonts w:ascii="Times" w:hAnsi="Times"/>
          <w:color w:val="000000" w:themeColor="text1"/>
        </w:rPr>
        <w:t xml:space="preserve"> and a researcher's positionality involves having a critical self-reflexive stance towards knowledge production. There are various types of positionality, one of which is an insider/outsider positionality and as a researcher, I will have a hybrid insider and outsider perspective due to an insider cultural background and outsider appearance, this can also influence how the researcher is perceived by participants. This perceived positionality can in turn influence the amount and type of knowledge that participants share with the researcher </w:t>
      </w:r>
      <w:sdt>
        <w:sdtPr>
          <w:rPr>
            <w:rFonts w:ascii="Times" w:hAnsi="Times"/>
            <w:color w:val="000000" w:themeColor="text1"/>
          </w:rPr>
          <w:id w:val="-885641103"/>
          <w:citation/>
        </w:sdtPr>
        <w:sdtEndPr/>
        <w:sdtContent>
          <w:r w:rsidR="005B0DD9" w:rsidRPr="005E78DC">
            <w:rPr>
              <w:rFonts w:ascii="Times" w:hAnsi="Times"/>
              <w:color w:val="000000" w:themeColor="text1"/>
            </w:rPr>
            <w:fldChar w:fldCharType="begin"/>
          </w:r>
          <w:r w:rsidR="005B0DD9" w:rsidRPr="005E78DC">
            <w:rPr>
              <w:rFonts w:ascii="Times" w:hAnsi="Times"/>
              <w:color w:val="000000" w:themeColor="text1"/>
            </w:rPr>
            <w:instrText xml:space="preserve"> CITATION Fio17 \l 2057 </w:instrText>
          </w:r>
          <w:r w:rsidR="005B0DD9" w:rsidRPr="005E78DC">
            <w:rPr>
              <w:rFonts w:ascii="Times" w:hAnsi="Times"/>
              <w:color w:val="000000" w:themeColor="text1"/>
            </w:rPr>
            <w:fldChar w:fldCharType="separate"/>
          </w:r>
          <w:r w:rsidR="005B0DD9" w:rsidRPr="005E78DC">
            <w:rPr>
              <w:rFonts w:ascii="Times" w:hAnsi="Times"/>
              <w:noProof/>
              <w:color w:val="000000" w:themeColor="text1"/>
            </w:rPr>
            <w:t>(Bakas, 2017)</w:t>
          </w:r>
          <w:r w:rsidR="005B0DD9" w:rsidRPr="005E78DC">
            <w:rPr>
              <w:rFonts w:ascii="Times" w:hAnsi="Times"/>
              <w:color w:val="000000" w:themeColor="text1"/>
            </w:rPr>
            <w:fldChar w:fldCharType="end"/>
          </w:r>
        </w:sdtContent>
      </w:sdt>
      <w:r w:rsidR="005B0DD9" w:rsidRPr="005E78DC">
        <w:rPr>
          <w:rFonts w:ascii="Times" w:hAnsi="Times"/>
          <w:color w:val="000000" w:themeColor="text1"/>
        </w:rPr>
        <w:t xml:space="preserve">. So, I will pay special attention to my positionality while conducting this research. </w:t>
      </w:r>
    </w:p>
    <w:p w:rsidR="003342F7" w:rsidRPr="005E78DC" w:rsidRDefault="003342F7" w:rsidP="005B0DD9">
      <w:pPr>
        <w:rPr>
          <w:rFonts w:ascii="Times" w:hAnsi="Times"/>
          <w:color w:val="000000" w:themeColor="text1"/>
        </w:rPr>
      </w:pPr>
    </w:p>
    <w:p w:rsidR="00B86D9F" w:rsidRPr="002D083B" w:rsidRDefault="00B86D9F" w:rsidP="005B0DD9">
      <w:pPr>
        <w:rPr>
          <w:rFonts w:ascii="Times" w:hAnsi="Times"/>
          <w:color w:val="000000" w:themeColor="text1"/>
        </w:rPr>
      </w:pPr>
    </w:p>
    <w:p w:rsidR="00B86D9F" w:rsidRPr="002D083B" w:rsidRDefault="00B86D9F" w:rsidP="005B0DD9">
      <w:pPr>
        <w:rPr>
          <w:rFonts w:ascii="Times" w:hAnsi="Times"/>
          <w:color w:val="000000" w:themeColor="text1"/>
        </w:rPr>
      </w:pPr>
      <w:r w:rsidRPr="002D083B">
        <w:rPr>
          <w:rFonts w:ascii="Times" w:hAnsi="Times"/>
          <w:color w:val="000000" w:themeColor="text1"/>
        </w:rPr>
        <w:t xml:space="preserve">I will be using TOULMIN argument structure </w:t>
      </w:r>
      <w:r w:rsidR="00352CA0" w:rsidRPr="002D083B">
        <w:rPr>
          <w:rFonts w:ascii="Times" w:hAnsi="Times"/>
          <w:color w:val="000000" w:themeColor="text1"/>
        </w:rPr>
        <w:t>to structure my</w:t>
      </w:r>
      <w:r w:rsidRPr="002D083B">
        <w:rPr>
          <w:rFonts w:ascii="Times" w:hAnsi="Times"/>
          <w:color w:val="000000" w:themeColor="text1"/>
        </w:rPr>
        <w:t xml:space="preserve"> research which consists of backing, warrant, grounds, qualifier, claim and rebuttal and Critical Eye which consists of accuracy, authority, </w:t>
      </w:r>
      <w:r w:rsidR="001374EE" w:rsidRPr="002D083B">
        <w:rPr>
          <w:rFonts w:ascii="Times" w:hAnsi="Times"/>
          <w:color w:val="000000" w:themeColor="text1"/>
        </w:rPr>
        <w:t>objectivity, currency and courage to analyse my research</w:t>
      </w:r>
      <w:r w:rsidR="00F93242" w:rsidRPr="002D083B">
        <w:rPr>
          <w:rFonts w:ascii="Times" w:hAnsi="Times"/>
          <w:color w:val="000000" w:themeColor="text1"/>
        </w:rPr>
        <w:t xml:space="preserve"> </w:t>
      </w:r>
      <w:sdt>
        <w:sdtPr>
          <w:rPr>
            <w:rFonts w:ascii="Times" w:hAnsi="Times"/>
            <w:color w:val="000000" w:themeColor="text1"/>
          </w:rPr>
          <w:id w:val="314372553"/>
          <w:citation/>
        </w:sdtPr>
        <w:sdtEndPr/>
        <w:sdtContent>
          <w:r w:rsidR="00F93242" w:rsidRPr="002D083B">
            <w:rPr>
              <w:rFonts w:ascii="Times" w:hAnsi="Times"/>
              <w:color w:val="000000" w:themeColor="text1"/>
            </w:rPr>
            <w:fldChar w:fldCharType="begin"/>
          </w:r>
          <w:r w:rsidR="00F93242" w:rsidRPr="002D083B">
            <w:rPr>
              <w:rFonts w:ascii="Times" w:hAnsi="Times"/>
              <w:color w:val="000000" w:themeColor="text1"/>
            </w:rPr>
            <w:instrText xml:space="preserve"> CITATION UWT203 \l 2057 </w:instrText>
          </w:r>
          <w:r w:rsidR="00F93242" w:rsidRPr="002D083B">
            <w:rPr>
              <w:rFonts w:ascii="Times" w:hAnsi="Times"/>
              <w:color w:val="000000" w:themeColor="text1"/>
            </w:rPr>
            <w:fldChar w:fldCharType="separate"/>
          </w:r>
          <w:r w:rsidR="00F93242" w:rsidRPr="002D083B">
            <w:rPr>
              <w:rFonts w:ascii="Times" w:hAnsi="Times"/>
              <w:noProof/>
              <w:color w:val="000000" w:themeColor="text1"/>
            </w:rPr>
            <w:t>(UWTSD, 2020)</w:t>
          </w:r>
          <w:r w:rsidR="00F93242" w:rsidRPr="002D083B">
            <w:rPr>
              <w:rFonts w:ascii="Times" w:hAnsi="Times"/>
              <w:color w:val="000000" w:themeColor="text1"/>
            </w:rPr>
            <w:fldChar w:fldCharType="end"/>
          </w:r>
        </w:sdtContent>
      </w:sdt>
      <w:r w:rsidR="001374EE" w:rsidRPr="002D083B">
        <w:rPr>
          <w:rFonts w:ascii="Times" w:hAnsi="Times"/>
          <w:color w:val="000000" w:themeColor="text1"/>
        </w:rPr>
        <w:t>.</w:t>
      </w:r>
    </w:p>
    <w:p w:rsidR="00B86D9F" w:rsidRDefault="00B86D9F" w:rsidP="005B0DD9">
      <w:pPr>
        <w:rPr>
          <w:rFonts w:ascii="Georgia" w:hAnsi="Georgia"/>
          <w:color w:val="2E2E2E"/>
          <w:sz w:val="27"/>
          <w:szCs w:val="27"/>
        </w:rPr>
      </w:pPr>
      <w:r w:rsidRPr="00B86D9F">
        <w:rPr>
          <w:rFonts w:ascii="Georgia" w:hAnsi="Georgia"/>
          <w:noProof/>
          <w:color w:val="2E2E2E"/>
          <w:sz w:val="27"/>
          <w:szCs w:val="27"/>
        </w:rPr>
        <w:lastRenderedPageBreak/>
        <w:drawing>
          <wp:inline distT="0" distB="0" distL="0" distR="0" wp14:anchorId="40619762" wp14:editId="35DE7A5C">
            <wp:extent cx="5727700" cy="4783455"/>
            <wp:effectExtent l="0" t="0" r="0" b="444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4783455"/>
                    </a:xfrm>
                    <a:prstGeom prst="rect">
                      <a:avLst/>
                    </a:prstGeom>
                  </pic:spPr>
                </pic:pic>
              </a:graphicData>
            </a:graphic>
          </wp:inline>
        </w:drawing>
      </w:r>
    </w:p>
    <w:p w:rsidR="00B86D9F" w:rsidRPr="002D083B" w:rsidRDefault="00F93242" w:rsidP="005B0DD9">
      <w:pPr>
        <w:rPr>
          <w:rFonts w:ascii="Times" w:hAnsi="Times"/>
          <w:color w:val="000000" w:themeColor="text1"/>
        </w:rPr>
      </w:pPr>
      <w:r w:rsidRPr="002D083B">
        <w:rPr>
          <w:rFonts w:ascii="Times" w:hAnsi="Times"/>
          <w:color w:val="000000" w:themeColor="text1"/>
        </w:rPr>
        <w:t>Fig</w:t>
      </w:r>
      <w:r w:rsidR="002D083B" w:rsidRPr="002D083B">
        <w:rPr>
          <w:rFonts w:ascii="Times" w:hAnsi="Times"/>
          <w:color w:val="000000" w:themeColor="text1"/>
        </w:rPr>
        <w:t xml:space="preserve"> 2</w:t>
      </w:r>
      <w:r w:rsidRPr="002D083B">
        <w:rPr>
          <w:rFonts w:ascii="Times" w:hAnsi="Times"/>
          <w:color w:val="000000" w:themeColor="text1"/>
        </w:rPr>
        <w:t>: TOULMIN argument structure (Google)</w:t>
      </w:r>
    </w:p>
    <w:p w:rsidR="00B86D9F" w:rsidRPr="002D083B" w:rsidRDefault="00B86D9F" w:rsidP="005B0DD9">
      <w:pPr>
        <w:rPr>
          <w:rFonts w:ascii="Times" w:hAnsi="Times"/>
          <w:color w:val="000000" w:themeColor="text1"/>
          <w:sz w:val="27"/>
          <w:szCs w:val="27"/>
        </w:rPr>
      </w:pPr>
    </w:p>
    <w:p w:rsidR="00537E72" w:rsidRPr="002D083B" w:rsidRDefault="00537E72" w:rsidP="005B0DD9">
      <w:pPr>
        <w:rPr>
          <w:rFonts w:ascii="Times" w:hAnsi="Times"/>
          <w:color w:val="000000" w:themeColor="text1"/>
          <w:sz w:val="27"/>
          <w:szCs w:val="27"/>
        </w:rPr>
      </w:pPr>
      <w:r w:rsidRPr="002D083B">
        <w:rPr>
          <w:rFonts w:ascii="Times" w:hAnsi="Times"/>
          <w:color w:val="000000" w:themeColor="text1"/>
          <w:sz w:val="27"/>
          <w:szCs w:val="27"/>
        </w:rPr>
        <w:t xml:space="preserve">Employee retention </w:t>
      </w:r>
    </w:p>
    <w:p w:rsidR="00537E72" w:rsidRPr="002D083B" w:rsidRDefault="00537E72" w:rsidP="005B0DD9">
      <w:pPr>
        <w:rPr>
          <w:rFonts w:ascii="Times" w:hAnsi="Times"/>
          <w:color w:val="000000" w:themeColor="text1"/>
          <w:sz w:val="27"/>
          <w:szCs w:val="27"/>
        </w:rPr>
      </w:pPr>
    </w:p>
    <w:p w:rsidR="0017701C" w:rsidRPr="002D083B" w:rsidRDefault="00537E72" w:rsidP="00537E72">
      <w:pPr>
        <w:rPr>
          <w:rFonts w:ascii="Times" w:hAnsi="Times"/>
          <w:color w:val="000000" w:themeColor="text1"/>
        </w:rPr>
      </w:pPr>
      <w:r w:rsidRPr="002D083B">
        <w:rPr>
          <w:rFonts w:ascii="Times" w:hAnsi="Times"/>
          <w:color w:val="000000" w:themeColor="text1"/>
        </w:rPr>
        <w:t>The biggest challenge in current work scenario is how to engage people on the job as long as possible by carving a proper career path for them and shaping their future prospects in job. The concept of employee retention is mainly motivating employees to stay in an association for a maximum period of time</w:t>
      </w:r>
      <w:sdt>
        <w:sdtPr>
          <w:rPr>
            <w:rFonts w:ascii="Times" w:hAnsi="Times"/>
            <w:color w:val="000000" w:themeColor="text1"/>
          </w:rPr>
          <w:id w:val="1197048764"/>
          <w:citation/>
        </w:sdtPr>
        <w:sdtEndPr/>
        <w:sdtContent>
          <w:r w:rsidRPr="002D083B">
            <w:rPr>
              <w:rFonts w:ascii="Times" w:hAnsi="Times"/>
              <w:color w:val="000000" w:themeColor="text1"/>
            </w:rPr>
            <w:fldChar w:fldCharType="begin"/>
          </w:r>
          <w:r w:rsidRPr="002D083B">
            <w:rPr>
              <w:rFonts w:ascii="Times" w:hAnsi="Times"/>
              <w:color w:val="000000" w:themeColor="text1"/>
            </w:rPr>
            <w:instrText xml:space="preserve"> CITATION Bod16 \l 2057 </w:instrText>
          </w:r>
          <w:r w:rsidRPr="002D083B">
            <w:rPr>
              <w:rFonts w:ascii="Times" w:hAnsi="Times"/>
              <w:color w:val="000000" w:themeColor="text1"/>
            </w:rPr>
            <w:fldChar w:fldCharType="separate"/>
          </w:r>
          <w:r w:rsidRPr="002D083B">
            <w:rPr>
              <w:rFonts w:ascii="Times" w:hAnsi="Times"/>
              <w:noProof/>
              <w:color w:val="000000" w:themeColor="text1"/>
            </w:rPr>
            <w:t xml:space="preserve"> (Bodjrenou Kossivi, 2016)</w:t>
          </w:r>
          <w:r w:rsidRPr="002D083B">
            <w:rPr>
              <w:rFonts w:ascii="Times" w:hAnsi="Times"/>
              <w:color w:val="000000" w:themeColor="text1"/>
            </w:rPr>
            <w:fldChar w:fldCharType="end"/>
          </w:r>
        </w:sdtContent>
      </w:sdt>
      <w:r w:rsidRPr="002D083B">
        <w:rPr>
          <w:rFonts w:ascii="Times" w:hAnsi="Times"/>
          <w:color w:val="000000" w:themeColor="text1"/>
        </w:rPr>
        <w:t xml:space="preserve">. </w:t>
      </w:r>
    </w:p>
    <w:p w:rsidR="0017701C" w:rsidRPr="002D083B" w:rsidRDefault="0017701C" w:rsidP="00537E72">
      <w:pPr>
        <w:rPr>
          <w:rFonts w:ascii="Times" w:hAnsi="Times"/>
          <w:color w:val="000000" w:themeColor="text1"/>
        </w:rPr>
      </w:pPr>
    </w:p>
    <w:p w:rsidR="00537E72" w:rsidRPr="002D083B" w:rsidRDefault="00537E72" w:rsidP="00537E72">
      <w:pPr>
        <w:rPr>
          <w:rFonts w:ascii="Times" w:hAnsi="Times"/>
          <w:color w:val="000000" w:themeColor="text1"/>
        </w:rPr>
      </w:pPr>
      <w:r w:rsidRPr="002D083B">
        <w:rPr>
          <w:rFonts w:ascii="Times" w:hAnsi="Times"/>
          <w:color w:val="000000" w:themeColor="text1"/>
        </w:rPr>
        <w:t xml:space="preserve">Company can face problem if talented employees leave the company even if the fluctuation is very high or very frequent </w:t>
      </w:r>
      <w:sdt>
        <w:sdtPr>
          <w:rPr>
            <w:rFonts w:ascii="Times" w:hAnsi="Times"/>
            <w:color w:val="000000" w:themeColor="text1"/>
          </w:rPr>
          <w:id w:val="2075474197"/>
          <w:citation/>
        </w:sdtPr>
        <w:sdtEndPr/>
        <w:sdtContent>
          <w:r w:rsidRPr="002D083B">
            <w:rPr>
              <w:rFonts w:ascii="Times" w:hAnsi="Times"/>
              <w:color w:val="000000" w:themeColor="text1"/>
            </w:rPr>
            <w:fldChar w:fldCharType="begin"/>
          </w:r>
          <w:r w:rsidRPr="002D083B">
            <w:rPr>
              <w:rFonts w:ascii="Times" w:hAnsi="Times"/>
              <w:color w:val="000000" w:themeColor="text1"/>
            </w:rPr>
            <w:instrText xml:space="preserve"> CITATION Pav18 \l 2057 </w:instrText>
          </w:r>
          <w:r w:rsidRPr="002D083B">
            <w:rPr>
              <w:rFonts w:ascii="Times" w:hAnsi="Times"/>
              <w:color w:val="000000" w:themeColor="text1"/>
            </w:rPr>
            <w:fldChar w:fldCharType="separate"/>
          </w:r>
          <w:r w:rsidRPr="002D083B">
            <w:rPr>
              <w:rFonts w:ascii="Times" w:hAnsi="Times"/>
              <w:noProof/>
              <w:color w:val="000000" w:themeColor="text1"/>
            </w:rPr>
            <w:t>(Pavlovic, 2018)</w:t>
          </w:r>
          <w:r w:rsidRPr="002D083B">
            <w:rPr>
              <w:rFonts w:ascii="Times" w:hAnsi="Times"/>
              <w:color w:val="000000" w:themeColor="text1"/>
            </w:rPr>
            <w:fldChar w:fldCharType="end"/>
          </w:r>
        </w:sdtContent>
      </w:sdt>
      <w:r w:rsidRPr="002D083B">
        <w:rPr>
          <w:rFonts w:ascii="Times" w:hAnsi="Times"/>
          <w:color w:val="000000" w:themeColor="text1"/>
        </w:rPr>
        <w:t xml:space="preserve">. So, examining the variables like job satisfaction, organisational commitment, work environment and co-worker relationship in an organisation is extremely important to identify and predict the factors determining intention of employees to leave or stay in an organisation </w:t>
      </w:r>
      <w:sdt>
        <w:sdtPr>
          <w:rPr>
            <w:rFonts w:ascii="Times" w:hAnsi="Times"/>
            <w:color w:val="000000" w:themeColor="text1"/>
            <w:shd w:val="clear" w:color="auto" w:fill="F3F3F3"/>
          </w:rPr>
          <w:id w:val="-1962868047"/>
          <w:citation/>
        </w:sdtPr>
        <w:sdtEndPr/>
        <w:sdtContent>
          <w:r w:rsidRPr="002D083B">
            <w:rPr>
              <w:rFonts w:ascii="Times" w:hAnsi="Times"/>
              <w:color w:val="000000" w:themeColor="text1"/>
              <w:shd w:val="clear" w:color="auto" w:fill="F3F3F3"/>
            </w:rPr>
            <w:fldChar w:fldCharType="begin"/>
          </w:r>
          <w:r w:rsidRPr="002D083B">
            <w:rPr>
              <w:rFonts w:ascii="Times" w:hAnsi="Times"/>
              <w:color w:val="000000" w:themeColor="text1"/>
              <w:shd w:val="clear" w:color="auto" w:fill="F3F3F3"/>
            </w:rPr>
            <w:instrText xml:space="preserve"> CITATION Har18 \l 2057 </w:instrText>
          </w:r>
          <w:r w:rsidRPr="002D083B">
            <w:rPr>
              <w:rFonts w:ascii="Times" w:hAnsi="Times"/>
              <w:color w:val="000000" w:themeColor="text1"/>
              <w:shd w:val="clear" w:color="auto" w:fill="F3F3F3"/>
            </w:rPr>
            <w:fldChar w:fldCharType="separate"/>
          </w:r>
          <w:r w:rsidRPr="002D083B">
            <w:rPr>
              <w:rFonts w:ascii="Times" w:hAnsi="Times"/>
              <w:noProof/>
              <w:color w:val="000000" w:themeColor="text1"/>
              <w:shd w:val="clear" w:color="auto" w:fill="F3F3F3"/>
            </w:rPr>
            <w:t>(Rakhra, 2018)</w:t>
          </w:r>
          <w:r w:rsidRPr="002D083B">
            <w:rPr>
              <w:rFonts w:ascii="Times" w:hAnsi="Times"/>
              <w:color w:val="000000" w:themeColor="text1"/>
              <w:shd w:val="clear" w:color="auto" w:fill="F3F3F3"/>
            </w:rPr>
            <w:fldChar w:fldCharType="end"/>
          </w:r>
        </w:sdtContent>
      </w:sdt>
      <w:r w:rsidRPr="002D083B">
        <w:rPr>
          <w:rFonts w:ascii="Times" w:hAnsi="Times"/>
          <w:color w:val="000000" w:themeColor="text1"/>
        </w:rPr>
        <w:t>.</w:t>
      </w:r>
    </w:p>
    <w:p w:rsidR="00537E72" w:rsidRDefault="00537E72" w:rsidP="00537E72">
      <w:pPr>
        <w:rPr>
          <w:color w:val="000000" w:themeColor="text1"/>
        </w:rPr>
      </w:pPr>
    </w:p>
    <w:p w:rsidR="00537E72" w:rsidRPr="00360047" w:rsidRDefault="00537E72" w:rsidP="00537E72">
      <w:pPr>
        <w:rPr>
          <w:color w:val="000000" w:themeColor="text1"/>
        </w:rPr>
      </w:pPr>
      <w:r w:rsidRPr="00360047">
        <w:rPr>
          <w:color w:val="000000" w:themeColor="text1"/>
        </w:rPr>
        <w:t>Due to time limitation, I have only taken four factors into consideration</w:t>
      </w:r>
      <w:r>
        <w:rPr>
          <w:color w:val="000000" w:themeColor="text1"/>
        </w:rPr>
        <w:t xml:space="preserve"> and as a researcher, I will make sure </w:t>
      </w:r>
      <w:r w:rsidRPr="00360047">
        <w:rPr>
          <w:color w:val="000000" w:themeColor="text1"/>
        </w:rPr>
        <w:t xml:space="preserve"> </w:t>
      </w:r>
      <w:r>
        <w:rPr>
          <w:color w:val="000000" w:themeColor="text1"/>
        </w:rPr>
        <w:t xml:space="preserve">in developing critically reflexive practice by interaction, analysis and critically reflexive questioning while conducting research </w:t>
      </w:r>
      <w:sdt>
        <w:sdtPr>
          <w:rPr>
            <w:color w:val="000000" w:themeColor="text1"/>
          </w:rPr>
          <w:id w:val="-1986303043"/>
          <w:citation/>
        </w:sdtPr>
        <w:sdtEndPr/>
        <w:sdtContent>
          <w:r>
            <w:rPr>
              <w:color w:val="000000" w:themeColor="text1"/>
            </w:rPr>
            <w:fldChar w:fldCharType="begin"/>
          </w:r>
          <w:r>
            <w:rPr>
              <w:color w:val="000000" w:themeColor="text1"/>
            </w:rPr>
            <w:instrText xml:space="preserve"> CITATION Ann04 \l 2057 </w:instrText>
          </w:r>
          <w:r>
            <w:rPr>
              <w:color w:val="000000" w:themeColor="text1"/>
            </w:rPr>
            <w:fldChar w:fldCharType="separate"/>
          </w:r>
          <w:r w:rsidRPr="00A67CE2">
            <w:rPr>
              <w:noProof/>
              <w:color w:val="000000" w:themeColor="text1"/>
            </w:rPr>
            <w:t>(Cunliffe, 2004)</w:t>
          </w:r>
          <w:r>
            <w:rPr>
              <w:color w:val="000000" w:themeColor="text1"/>
            </w:rPr>
            <w:fldChar w:fldCharType="end"/>
          </w:r>
        </w:sdtContent>
      </w:sdt>
      <w:r>
        <w:rPr>
          <w:color w:val="000000" w:themeColor="text1"/>
        </w:rPr>
        <w:t xml:space="preserve">. </w:t>
      </w:r>
    </w:p>
    <w:p w:rsidR="00537E72" w:rsidRDefault="00537E72" w:rsidP="00537E72">
      <w:pPr>
        <w:rPr>
          <w:color w:val="000000" w:themeColor="text1"/>
        </w:rPr>
      </w:pPr>
    </w:p>
    <w:p w:rsidR="00537E72" w:rsidRPr="00360047" w:rsidRDefault="00537E72" w:rsidP="00537E72">
      <w:pPr>
        <w:pStyle w:val="Heading2"/>
        <w:shd w:val="clear" w:color="auto" w:fill="FFFFFF"/>
        <w:spacing w:before="480" w:beforeAutospacing="0" w:after="0" w:afterAutospacing="0" w:line="360" w:lineRule="atLeast"/>
        <w:rPr>
          <w:b w:val="0"/>
          <w:bCs w:val="0"/>
          <w:color w:val="000000" w:themeColor="text1"/>
          <w:sz w:val="24"/>
          <w:szCs w:val="24"/>
        </w:rPr>
      </w:pPr>
      <w:r w:rsidRPr="00360047">
        <w:rPr>
          <w:b w:val="0"/>
          <w:bCs w:val="0"/>
          <w:color w:val="000000" w:themeColor="text1"/>
          <w:sz w:val="24"/>
          <w:szCs w:val="24"/>
        </w:rPr>
        <w:lastRenderedPageBreak/>
        <w:t xml:space="preserve">According to LinkedIn, IBM has predicted 95% of its turnover within the next six months by analysing the patterns in promotions, by considering the areas of friction ( A long commute and lots of overtime can also factor into an employee’s choice to leave) </w:t>
      </w:r>
      <w:sdt>
        <w:sdtPr>
          <w:rPr>
            <w:b w:val="0"/>
            <w:bCs w:val="0"/>
            <w:color w:val="000000" w:themeColor="text1"/>
            <w:sz w:val="24"/>
            <w:szCs w:val="24"/>
          </w:rPr>
          <w:id w:val="336200206"/>
          <w:citation/>
        </w:sdtPr>
        <w:sdtEndPr/>
        <w:sdtContent>
          <w:r w:rsidRPr="00360047">
            <w:rPr>
              <w:b w:val="0"/>
              <w:bCs w:val="0"/>
              <w:color w:val="000000" w:themeColor="text1"/>
              <w:sz w:val="24"/>
              <w:szCs w:val="24"/>
            </w:rPr>
            <w:fldChar w:fldCharType="begin"/>
          </w:r>
          <w:r w:rsidRPr="00360047">
            <w:rPr>
              <w:b w:val="0"/>
              <w:bCs w:val="0"/>
              <w:color w:val="000000" w:themeColor="text1"/>
              <w:sz w:val="24"/>
              <w:szCs w:val="24"/>
            </w:rPr>
            <w:instrText xml:space="preserve"> CITATION Sam19 \l 2057 </w:instrText>
          </w:r>
          <w:r w:rsidRPr="00360047">
            <w:rPr>
              <w:b w:val="0"/>
              <w:bCs w:val="0"/>
              <w:color w:val="000000" w:themeColor="text1"/>
              <w:sz w:val="24"/>
              <w:szCs w:val="24"/>
            </w:rPr>
            <w:fldChar w:fldCharType="separate"/>
          </w:r>
          <w:r w:rsidRPr="00360047">
            <w:rPr>
              <w:b w:val="0"/>
              <w:bCs w:val="0"/>
              <w:noProof/>
              <w:color w:val="000000" w:themeColor="text1"/>
              <w:sz w:val="24"/>
              <w:szCs w:val="24"/>
            </w:rPr>
            <w:t>(McLaren, 2019)</w:t>
          </w:r>
          <w:r w:rsidRPr="00360047">
            <w:rPr>
              <w:b w:val="0"/>
              <w:bCs w:val="0"/>
              <w:color w:val="000000" w:themeColor="text1"/>
              <w:sz w:val="24"/>
              <w:szCs w:val="24"/>
            </w:rPr>
            <w:fldChar w:fldCharType="end"/>
          </w:r>
        </w:sdtContent>
      </w:sdt>
      <w:r w:rsidRPr="00360047">
        <w:rPr>
          <w:b w:val="0"/>
          <w:bCs w:val="0"/>
          <w:color w:val="000000" w:themeColor="text1"/>
          <w:sz w:val="24"/>
          <w:szCs w:val="24"/>
        </w:rPr>
        <w:t>.</w:t>
      </w:r>
    </w:p>
    <w:p w:rsidR="00537E72" w:rsidRPr="00360047" w:rsidRDefault="00537E72" w:rsidP="00537E72">
      <w:pPr>
        <w:rPr>
          <w:color w:val="000000" w:themeColor="text1"/>
        </w:rPr>
      </w:pPr>
    </w:p>
    <w:p w:rsidR="00537E72" w:rsidRPr="00360047" w:rsidRDefault="00537E72" w:rsidP="00537E72">
      <w:pPr>
        <w:rPr>
          <w:color w:val="000000" w:themeColor="text1"/>
        </w:rPr>
      </w:pPr>
      <w:r w:rsidRPr="00360047">
        <w:rPr>
          <w:color w:val="000000" w:themeColor="text1"/>
        </w:rPr>
        <w:t>Employee turnover is skyrocketing according to LinkedIn</w:t>
      </w:r>
      <w:sdt>
        <w:sdtPr>
          <w:rPr>
            <w:color w:val="000000" w:themeColor="text1"/>
          </w:rPr>
          <w:id w:val="1492056848"/>
          <w:citation/>
        </w:sdtPr>
        <w:sdtEndPr/>
        <w:sdtContent>
          <w:r w:rsidRPr="00360047">
            <w:rPr>
              <w:color w:val="000000" w:themeColor="text1"/>
            </w:rPr>
            <w:fldChar w:fldCharType="begin"/>
          </w:r>
          <w:r w:rsidRPr="00360047">
            <w:rPr>
              <w:color w:val="000000" w:themeColor="text1"/>
            </w:rPr>
            <w:instrText xml:space="preserve"> CITATION Amy19 \l 2057 </w:instrText>
          </w:r>
          <w:r w:rsidRPr="00360047">
            <w:rPr>
              <w:color w:val="000000" w:themeColor="text1"/>
            </w:rPr>
            <w:fldChar w:fldCharType="separate"/>
          </w:r>
          <w:r w:rsidRPr="00360047">
            <w:rPr>
              <w:noProof/>
              <w:color w:val="000000" w:themeColor="text1"/>
            </w:rPr>
            <w:t xml:space="preserve"> (Volas, 2019)</w:t>
          </w:r>
          <w:r w:rsidRPr="00360047">
            <w:rPr>
              <w:color w:val="000000" w:themeColor="text1"/>
            </w:rPr>
            <w:fldChar w:fldCharType="end"/>
          </w:r>
        </w:sdtContent>
      </w:sdt>
      <w:r w:rsidRPr="00360047">
        <w:rPr>
          <w:color w:val="000000" w:themeColor="text1"/>
        </w:rPr>
        <w:t>.</w:t>
      </w:r>
    </w:p>
    <w:p w:rsidR="00537E72" w:rsidRPr="00360047" w:rsidRDefault="00537E72" w:rsidP="00537E72">
      <w:pPr>
        <w:rPr>
          <w:color w:val="000000" w:themeColor="text1"/>
        </w:rPr>
      </w:pPr>
    </w:p>
    <w:tbl>
      <w:tblPr>
        <w:tblStyle w:val="PlainTable1"/>
        <w:tblW w:w="0" w:type="auto"/>
        <w:tblLook w:val="04A0" w:firstRow="1" w:lastRow="0" w:firstColumn="1" w:lastColumn="0" w:noHBand="0" w:noVBand="1"/>
      </w:tblPr>
      <w:tblGrid>
        <w:gridCol w:w="4505"/>
        <w:gridCol w:w="4505"/>
      </w:tblGrid>
      <w:tr w:rsidR="00537E72" w:rsidRPr="00360047" w:rsidTr="00A640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rsidR="00537E72" w:rsidRPr="00360047" w:rsidRDefault="00537E72" w:rsidP="00A6407C">
            <w:pPr>
              <w:rPr>
                <w:color w:val="000000" w:themeColor="text1"/>
              </w:rPr>
            </w:pPr>
            <w:r w:rsidRPr="00360047">
              <w:rPr>
                <w:color w:val="000000" w:themeColor="text1"/>
              </w:rPr>
              <w:t>2014</w:t>
            </w:r>
          </w:p>
        </w:tc>
        <w:tc>
          <w:tcPr>
            <w:tcW w:w="4505" w:type="dxa"/>
          </w:tcPr>
          <w:p w:rsidR="00537E72" w:rsidRPr="00360047" w:rsidRDefault="00537E72" w:rsidP="00A6407C">
            <w:pPr>
              <w:cnfStyle w:val="100000000000" w:firstRow="1" w:lastRow="0" w:firstColumn="0" w:lastColumn="0" w:oddVBand="0" w:evenVBand="0" w:oddHBand="0" w:evenHBand="0" w:firstRowFirstColumn="0" w:firstRowLastColumn="0" w:lastRowFirstColumn="0" w:lastRowLastColumn="0"/>
              <w:rPr>
                <w:color w:val="000000" w:themeColor="text1"/>
              </w:rPr>
            </w:pPr>
            <w:r w:rsidRPr="00360047">
              <w:rPr>
                <w:color w:val="000000" w:themeColor="text1"/>
              </w:rPr>
              <w:t>21.9 %</w:t>
            </w:r>
          </w:p>
        </w:tc>
      </w:tr>
      <w:tr w:rsidR="00537E72" w:rsidRPr="00360047" w:rsidTr="00A640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rsidR="00537E72" w:rsidRPr="00360047" w:rsidRDefault="00537E72" w:rsidP="00A6407C">
            <w:pPr>
              <w:rPr>
                <w:color w:val="000000" w:themeColor="text1"/>
              </w:rPr>
            </w:pPr>
            <w:r w:rsidRPr="00360047">
              <w:rPr>
                <w:color w:val="000000" w:themeColor="text1"/>
              </w:rPr>
              <w:t>2015</w:t>
            </w:r>
          </w:p>
        </w:tc>
        <w:tc>
          <w:tcPr>
            <w:tcW w:w="4505" w:type="dxa"/>
          </w:tcPr>
          <w:p w:rsidR="00537E72" w:rsidRPr="00360047" w:rsidRDefault="00537E72" w:rsidP="00A6407C">
            <w:pPr>
              <w:cnfStyle w:val="000000100000" w:firstRow="0" w:lastRow="0" w:firstColumn="0" w:lastColumn="0" w:oddVBand="0" w:evenVBand="0" w:oddHBand="1" w:evenHBand="0" w:firstRowFirstColumn="0" w:firstRowLastColumn="0" w:lastRowFirstColumn="0" w:lastRowLastColumn="0"/>
              <w:rPr>
                <w:color w:val="000000" w:themeColor="text1"/>
              </w:rPr>
            </w:pPr>
            <w:r w:rsidRPr="00360047">
              <w:rPr>
                <w:color w:val="000000" w:themeColor="text1"/>
              </w:rPr>
              <w:t>23.7 %</w:t>
            </w:r>
          </w:p>
        </w:tc>
      </w:tr>
      <w:tr w:rsidR="00537E72" w:rsidRPr="00360047" w:rsidTr="00A6407C">
        <w:tc>
          <w:tcPr>
            <w:cnfStyle w:val="001000000000" w:firstRow="0" w:lastRow="0" w:firstColumn="1" w:lastColumn="0" w:oddVBand="0" w:evenVBand="0" w:oddHBand="0" w:evenHBand="0" w:firstRowFirstColumn="0" w:firstRowLastColumn="0" w:lastRowFirstColumn="0" w:lastRowLastColumn="0"/>
            <w:tcW w:w="4505" w:type="dxa"/>
          </w:tcPr>
          <w:p w:rsidR="00537E72" w:rsidRPr="00360047" w:rsidRDefault="00537E72" w:rsidP="00A6407C">
            <w:pPr>
              <w:rPr>
                <w:color w:val="000000" w:themeColor="text1"/>
              </w:rPr>
            </w:pPr>
            <w:r w:rsidRPr="00360047">
              <w:rPr>
                <w:color w:val="000000" w:themeColor="text1"/>
              </w:rPr>
              <w:t>2016</w:t>
            </w:r>
          </w:p>
        </w:tc>
        <w:tc>
          <w:tcPr>
            <w:tcW w:w="4505" w:type="dxa"/>
          </w:tcPr>
          <w:p w:rsidR="00537E72" w:rsidRPr="00360047" w:rsidRDefault="00537E72" w:rsidP="00A6407C">
            <w:pPr>
              <w:cnfStyle w:val="000000000000" w:firstRow="0" w:lastRow="0" w:firstColumn="0" w:lastColumn="0" w:oddVBand="0" w:evenVBand="0" w:oddHBand="0" w:evenHBand="0" w:firstRowFirstColumn="0" w:firstRowLastColumn="0" w:lastRowFirstColumn="0" w:lastRowLastColumn="0"/>
              <w:rPr>
                <w:color w:val="000000" w:themeColor="text1"/>
              </w:rPr>
            </w:pPr>
            <w:r w:rsidRPr="00360047">
              <w:rPr>
                <w:color w:val="000000" w:themeColor="text1"/>
              </w:rPr>
              <w:t>24.9 %</w:t>
            </w:r>
          </w:p>
        </w:tc>
      </w:tr>
      <w:tr w:rsidR="00537E72" w:rsidRPr="00360047" w:rsidTr="00A640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rsidR="00537E72" w:rsidRPr="00360047" w:rsidRDefault="00537E72" w:rsidP="00A6407C">
            <w:pPr>
              <w:rPr>
                <w:color w:val="000000" w:themeColor="text1"/>
              </w:rPr>
            </w:pPr>
            <w:r w:rsidRPr="00360047">
              <w:rPr>
                <w:color w:val="000000" w:themeColor="text1"/>
              </w:rPr>
              <w:t>2017</w:t>
            </w:r>
          </w:p>
        </w:tc>
        <w:tc>
          <w:tcPr>
            <w:tcW w:w="4505" w:type="dxa"/>
          </w:tcPr>
          <w:p w:rsidR="00537E72" w:rsidRPr="00360047" w:rsidRDefault="00537E72" w:rsidP="00A6407C">
            <w:pPr>
              <w:cnfStyle w:val="000000100000" w:firstRow="0" w:lastRow="0" w:firstColumn="0" w:lastColumn="0" w:oddVBand="0" w:evenVBand="0" w:oddHBand="1" w:evenHBand="0" w:firstRowFirstColumn="0" w:firstRowLastColumn="0" w:lastRowFirstColumn="0" w:lastRowLastColumn="0"/>
              <w:rPr>
                <w:color w:val="000000" w:themeColor="text1"/>
              </w:rPr>
            </w:pPr>
            <w:r w:rsidRPr="00360047">
              <w:rPr>
                <w:color w:val="000000" w:themeColor="text1"/>
              </w:rPr>
              <w:t>25.7 %</w:t>
            </w:r>
          </w:p>
        </w:tc>
      </w:tr>
      <w:tr w:rsidR="00537E72" w:rsidRPr="00360047" w:rsidTr="00A6407C">
        <w:tc>
          <w:tcPr>
            <w:cnfStyle w:val="001000000000" w:firstRow="0" w:lastRow="0" w:firstColumn="1" w:lastColumn="0" w:oddVBand="0" w:evenVBand="0" w:oddHBand="0" w:evenHBand="0" w:firstRowFirstColumn="0" w:firstRowLastColumn="0" w:lastRowFirstColumn="0" w:lastRowLastColumn="0"/>
            <w:tcW w:w="4505" w:type="dxa"/>
          </w:tcPr>
          <w:p w:rsidR="00537E72" w:rsidRPr="00360047" w:rsidRDefault="00537E72" w:rsidP="00A6407C">
            <w:pPr>
              <w:rPr>
                <w:color w:val="000000" w:themeColor="text1"/>
              </w:rPr>
            </w:pPr>
            <w:r w:rsidRPr="00360047">
              <w:rPr>
                <w:color w:val="000000" w:themeColor="text1"/>
              </w:rPr>
              <w:t>2018</w:t>
            </w:r>
          </w:p>
        </w:tc>
        <w:tc>
          <w:tcPr>
            <w:tcW w:w="4505" w:type="dxa"/>
          </w:tcPr>
          <w:p w:rsidR="00537E72" w:rsidRPr="00360047" w:rsidRDefault="00537E72" w:rsidP="00A6407C">
            <w:pPr>
              <w:cnfStyle w:val="000000000000" w:firstRow="0" w:lastRow="0" w:firstColumn="0" w:lastColumn="0" w:oddVBand="0" w:evenVBand="0" w:oddHBand="0" w:evenHBand="0" w:firstRowFirstColumn="0" w:firstRowLastColumn="0" w:lastRowFirstColumn="0" w:lastRowLastColumn="0"/>
              <w:rPr>
                <w:color w:val="000000" w:themeColor="text1"/>
              </w:rPr>
            </w:pPr>
            <w:r w:rsidRPr="00360047">
              <w:rPr>
                <w:color w:val="000000" w:themeColor="text1"/>
              </w:rPr>
              <w:t>27.9 %</w:t>
            </w:r>
          </w:p>
        </w:tc>
      </w:tr>
    </w:tbl>
    <w:p w:rsidR="00537E72" w:rsidRPr="00360047" w:rsidRDefault="00537E72" w:rsidP="00537E72">
      <w:pPr>
        <w:rPr>
          <w:color w:val="000000" w:themeColor="text1"/>
        </w:rPr>
      </w:pPr>
      <w:r>
        <w:rPr>
          <w:color w:val="000000" w:themeColor="text1"/>
        </w:rPr>
        <w:t xml:space="preserve">Table 1: </w:t>
      </w:r>
      <w:r w:rsidRPr="00360047">
        <w:rPr>
          <w:color w:val="000000" w:themeColor="text1"/>
        </w:rPr>
        <w:t xml:space="preserve">Annual turnover rates </w:t>
      </w:r>
      <w:sdt>
        <w:sdtPr>
          <w:rPr>
            <w:color w:val="000000" w:themeColor="text1"/>
          </w:rPr>
          <w:id w:val="-2084135314"/>
          <w:citation/>
        </w:sdtPr>
        <w:sdtEndPr/>
        <w:sdtContent>
          <w:r w:rsidRPr="00360047">
            <w:rPr>
              <w:color w:val="000000" w:themeColor="text1"/>
            </w:rPr>
            <w:fldChar w:fldCharType="begin"/>
          </w:r>
          <w:r w:rsidRPr="00360047">
            <w:rPr>
              <w:color w:val="000000" w:themeColor="text1"/>
            </w:rPr>
            <w:instrText xml:space="preserve"> CITATION Uni20 \l 2057 </w:instrText>
          </w:r>
          <w:r w:rsidRPr="00360047">
            <w:rPr>
              <w:color w:val="000000" w:themeColor="text1"/>
            </w:rPr>
            <w:fldChar w:fldCharType="separate"/>
          </w:r>
          <w:r w:rsidRPr="00360047">
            <w:rPr>
              <w:noProof/>
              <w:color w:val="000000" w:themeColor="text1"/>
            </w:rPr>
            <w:t>(United States Department of Labor, 2020)</w:t>
          </w:r>
          <w:r w:rsidRPr="00360047">
            <w:rPr>
              <w:color w:val="000000" w:themeColor="text1"/>
            </w:rPr>
            <w:fldChar w:fldCharType="end"/>
          </w:r>
        </w:sdtContent>
      </w:sdt>
    </w:p>
    <w:p w:rsidR="00537E72" w:rsidRDefault="00537E72" w:rsidP="00537E72">
      <w:pPr>
        <w:rPr>
          <w:color w:val="000000" w:themeColor="text1"/>
        </w:rPr>
      </w:pPr>
    </w:p>
    <w:p w:rsidR="00537E72" w:rsidRPr="00360047" w:rsidRDefault="00537E72" w:rsidP="00537E72">
      <w:pPr>
        <w:rPr>
          <w:color w:val="000000" w:themeColor="text1"/>
        </w:rPr>
      </w:pPr>
      <w:r w:rsidRPr="00360047">
        <w:rPr>
          <w:color w:val="000000" w:themeColor="text1"/>
        </w:rPr>
        <w:t xml:space="preserve">According to job advertising website, Monster, even in developed country like UK, </w:t>
      </w:r>
      <w:r w:rsidRPr="00360047">
        <w:rPr>
          <w:color w:val="000000" w:themeColor="text1"/>
          <w:shd w:val="clear" w:color="auto" w:fill="FFFFFF"/>
        </w:rPr>
        <w:t xml:space="preserve">the average staff turnover rate is 15% – though the figure varies between industries </w:t>
      </w:r>
      <w:sdt>
        <w:sdtPr>
          <w:rPr>
            <w:color w:val="000000" w:themeColor="text1"/>
            <w:shd w:val="clear" w:color="auto" w:fill="FFFFFF"/>
          </w:rPr>
          <w:id w:val="788392363"/>
          <w:citation/>
        </w:sdtPr>
        <w:sdtEndPr/>
        <w:sdtContent>
          <w:r w:rsidRPr="00360047">
            <w:rPr>
              <w:color w:val="000000" w:themeColor="text1"/>
              <w:shd w:val="clear" w:color="auto" w:fill="FFFFFF"/>
            </w:rPr>
            <w:fldChar w:fldCharType="begin"/>
          </w:r>
          <w:r w:rsidRPr="00360047">
            <w:rPr>
              <w:color w:val="000000" w:themeColor="text1"/>
              <w:shd w:val="clear" w:color="auto" w:fill="FFFFFF"/>
            </w:rPr>
            <w:instrText xml:space="preserve"> CITATION Mon19 \l 2057 </w:instrText>
          </w:r>
          <w:r w:rsidRPr="00360047">
            <w:rPr>
              <w:color w:val="000000" w:themeColor="text1"/>
              <w:shd w:val="clear" w:color="auto" w:fill="FFFFFF"/>
            </w:rPr>
            <w:fldChar w:fldCharType="separate"/>
          </w:r>
          <w:r w:rsidRPr="00360047">
            <w:rPr>
              <w:noProof/>
              <w:color w:val="000000" w:themeColor="text1"/>
              <w:shd w:val="clear" w:color="auto" w:fill="FFFFFF"/>
            </w:rPr>
            <w:t>(Monster, 2019)</w:t>
          </w:r>
          <w:r w:rsidRPr="00360047">
            <w:rPr>
              <w:color w:val="000000" w:themeColor="text1"/>
              <w:shd w:val="clear" w:color="auto" w:fill="FFFFFF"/>
            </w:rPr>
            <w:fldChar w:fldCharType="end"/>
          </w:r>
        </w:sdtContent>
      </w:sdt>
      <w:r w:rsidRPr="00360047">
        <w:rPr>
          <w:color w:val="000000" w:themeColor="text1"/>
          <w:shd w:val="clear" w:color="auto" w:fill="FFFFFF"/>
        </w:rPr>
        <w:t>.</w:t>
      </w:r>
    </w:p>
    <w:p w:rsidR="00537E72" w:rsidRPr="00360047" w:rsidRDefault="00537E72" w:rsidP="00537E72">
      <w:pPr>
        <w:rPr>
          <w:color w:val="000000" w:themeColor="text1"/>
        </w:rPr>
      </w:pPr>
    </w:p>
    <w:p w:rsidR="00537E72" w:rsidRDefault="00537E72" w:rsidP="00537E72">
      <w:pPr>
        <w:rPr>
          <w:color w:val="000000" w:themeColor="text1"/>
        </w:rPr>
      </w:pPr>
      <w:r w:rsidRPr="00360047">
        <w:rPr>
          <w:color w:val="000000" w:themeColor="text1"/>
        </w:rPr>
        <w:t>Why employees quit?</w:t>
      </w:r>
    </w:p>
    <w:p w:rsidR="00537E72" w:rsidRPr="00360047" w:rsidRDefault="00537E72" w:rsidP="00537E72">
      <w:pPr>
        <w:rPr>
          <w:color w:val="000000" w:themeColor="text1"/>
        </w:rPr>
      </w:pPr>
    </w:p>
    <w:p w:rsidR="00537E72" w:rsidRPr="00360047" w:rsidRDefault="00537E72" w:rsidP="00537E72">
      <w:pPr>
        <w:rPr>
          <w:color w:val="000000" w:themeColor="text1"/>
        </w:rPr>
      </w:pPr>
      <w:r w:rsidRPr="00360047">
        <w:rPr>
          <w:color w:val="000000" w:themeColor="text1"/>
          <w:shd w:val="clear" w:color="auto" w:fill="FFFFFF"/>
        </w:rPr>
        <w:t xml:space="preserve">Employee can be dissatisfied with the organization due to many reasons. Personal dissatisfaction and lack of motivation itself is a major reason for an employee to leave the firm. This dissatisfaction can arise from various factors such as compensation, job security, job autonomy, relationship with the supervisor and other colleagues etc </w:t>
      </w:r>
      <w:sdt>
        <w:sdtPr>
          <w:rPr>
            <w:color w:val="000000" w:themeColor="text1"/>
            <w:shd w:val="clear" w:color="auto" w:fill="FFFFFF"/>
          </w:rPr>
          <w:id w:val="-935979285"/>
          <w:citation/>
        </w:sdtPr>
        <w:sdtEndPr/>
        <w:sdtContent>
          <w:r w:rsidRPr="00360047">
            <w:rPr>
              <w:color w:val="000000" w:themeColor="text1"/>
              <w:shd w:val="clear" w:color="auto" w:fill="FFFFFF"/>
            </w:rPr>
            <w:fldChar w:fldCharType="begin"/>
          </w:r>
          <w:r w:rsidRPr="00360047">
            <w:rPr>
              <w:color w:val="000000" w:themeColor="text1"/>
              <w:shd w:val="clear" w:color="auto" w:fill="FFFFFF"/>
            </w:rPr>
            <w:instrText xml:space="preserve"> CITATION Jam12 \l 2057 </w:instrText>
          </w:r>
          <w:r w:rsidRPr="00360047">
            <w:rPr>
              <w:color w:val="000000" w:themeColor="text1"/>
              <w:shd w:val="clear" w:color="auto" w:fill="FFFFFF"/>
            </w:rPr>
            <w:fldChar w:fldCharType="separate"/>
          </w:r>
          <w:r w:rsidRPr="00360047">
            <w:rPr>
              <w:noProof/>
              <w:color w:val="000000" w:themeColor="text1"/>
              <w:shd w:val="clear" w:color="auto" w:fill="FFFFFF"/>
            </w:rPr>
            <w:t>(James, 2012)</w:t>
          </w:r>
          <w:r w:rsidRPr="00360047">
            <w:rPr>
              <w:color w:val="000000" w:themeColor="text1"/>
              <w:shd w:val="clear" w:color="auto" w:fill="FFFFFF"/>
            </w:rPr>
            <w:fldChar w:fldCharType="end"/>
          </w:r>
        </w:sdtContent>
      </w:sdt>
      <w:r w:rsidRPr="00360047">
        <w:rPr>
          <w:color w:val="000000" w:themeColor="text1"/>
          <w:shd w:val="clear" w:color="auto" w:fill="FFFFFF"/>
        </w:rPr>
        <w:t>.</w:t>
      </w:r>
    </w:p>
    <w:p w:rsidR="003342F7" w:rsidRPr="005B0DD9" w:rsidRDefault="003342F7" w:rsidP="005B0DD9"/>
    <w:p w:rsidR="00AD77E1" w:rsidRDefault="00537E72">
      <w:r>
        <w:t>Organisations can also follow Maslow’s motivation theory to motivate their employees.</w:t>
      </w:r>
    </w:p>
    <w:p w:rsidR="00537E72" w:rsidRDefault="00537E72"/>
    <w:p w:rsidR="00537E72" w:rsidRDefault="00537E72">
      <w:pPr>
        <w:rPr>
          <w:b/>
          <w:bCs/>
        </w:rPr>
      </w:pPr>
      <w:r w:rsidRPr="00360047">
        <w:rPr>
          <w:noProof/>
          <w:color w:val="000000" w:themeColor="text1"/>
        </w:rPr>
        <w:drawing>
          <wp:inline distT="0" distB="0" distL="0" distR="0" wp14:anchorId="57B7BEC4" wp14:editId="3F1E540F">
            <wp:extent cx="3835400" cy="2120900"/>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35400" cy="2120900"/>
                    </a:xfrm>
                    <a:prstGeom prst="rect">
                      <a:avLst/>
                    </a:prstGeom>
                  </pic:spPr>
                </pic:pic>
              </a:graphicData>
            </a:graphic>
          </wp:inline>
        </w:drawing>
      </w:r>
    </w:p>
    <w:p w:rsidR="00537E72" w:rsidRPr="00360047" w:rsidRDefault="00537E72" w:rsidP="00537E72">
      <w:pPr>
        <w:rPr>
          <w:color w:val="000000" w:themeColor="text1"/>
        </w:rPr>
      </w:pPr>
      <w:r>
        <w:rPr>
          <w:color w:val="000000" w:themeColor="text1"/>
        </w:rPr>
        <w:t>Fig 2: Maslow’s Hierarchy of needs (Google)</w:t>
      </w:r>
    </w:p>
    <w:p w:rsidR="00537E72" w:rsidRDefault="00537E72" w:rsidP="00537E72"/>
    <w:p w:rsidR="00537E72" w:rsidRDefault="00537E72" w:rsidP="00537E72"/>
    <w:p w:rsidR="00537E72" w:rsidRPr="00360047" w:rsidRDefault="00537E72" w:rsidP="00537E72">
      <w:pPr>
        <w:rPr>
          <w:color w:val="000000" w:themeColor="text1"/>
        </w:rPr>
      </w:pPr>
      <w:r w:rsidRPr="00360047">
        <w:rPr>
          <w:color w:val="000000" w:themeColor="text1"/>
        </w:rPr>
        <w:t>According to Forbes, there are few reason why employee quit?</w:t>
      </w:r>
    </w:p>
    <w:p w:rsidR="00537E72" w:rsidRDefault="00537E72" w:rsidP="00537E72">
      <w:pPr>
        <w:pStyle w:val="ListParagraph"/>
        <w:numPr>
          <w:ilvl w:val="0"/>
          <w:numId w:val="2"/>
        </w:numPr>
      </w:pPr>
      <w:r>
        <w:t>Work Overload</w:t>
      </w:r>
    </w:p>
    <w:p w:rsidR="00537E72" w:rsidRDefault="00537E72" w:rsidP="00537E72"/>
    <w:p w:rsidR="00537E72" w:rsidRDefault="00537E72">
      <w:pPr>
        <w:rPr>
          <w:b/>
          <w:bCs/>
        </w:rPr>
      </w:pPr>
      <w:r w:rsidRPr="00360047">
        <w:rPr>
          <w:b/>
          <w:bCs/>
          <w:noProof/>
          <w:color w:val="333333"/>
          <w:sz w:val="27"/>
          <w:szCs w:val="27"/>
        </w:rPr>
        <w:lastRenderedPageBreak/>
        <w:drawing>
          <wp:inline distT="0" distB="0" distL="0" distR="0" wp14:anchorId="40DF1548" wp14:editId="49405315">
            <wp:extent cx="3289300" cy="2463800"/>
            <wp:effectExtent l="0" t="0" r="0" b="0"/>
            <wp:docPr id="5" name="Picture 5" descr="A picture containing refriger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89300" cy="2463800"/>
                    </a:xfrm>
                    <a:prstGeom prst="rect">
                      <a:avLst/>
                    </a:prstGeom>
                  </pic:spPr>
                </pic:pic>
              </a:graphicData>
            </a:graphic>
          </wp:inline>
        </w:drawing>
      </w:r>
    </w:p>
    <w:p w:rsidR="00537E72" w:rsidRDefault="00537E72" w:rsidP="00537E72">
      <w:pPr>
        <w:pStyle w:val="ListParagraph"/>
        <w:rPr>
          <w:rFonts w:ascii="Times New Roman" w:hAnsi="Times New Roman" w:cs="Times New Roman"/>
          <w:b/>
          <w:bCs/>
          <w:color w:val="333333"/>
          <w:sz w:val="27"/>
          <w:szCs w:val="27"/>
        </w:rPr>
      </w:pPr>
      <w:r>
        <w:t>Fig 3: work overload (google)</w:t>
      </w:r>
      <w:r w:rsidRPr="001E1EEF">
        <w:rPr>
          <w:rFonts w:ascii="Times New Roman" w:hAnsi="Times New Roman" w:cs="Times New Roman"/>
          <w:b/>
          <w:bCs/>
          <w:color w:val="333333"/>
          <w:sz w:val="27"/>
          <w:szCs w:val="27"/>
        </w:rPr>
        <w:t xml:space="preserve"> </w:t>
      </w:r>
    </w:p>
    <w:p w:rsidR="00537E72" w:rsidRDefault="00537E72">
      <w:pPr>
        <w:rPr>
          <w:b/>
          <w:bCs/>
        </w:rPr>
      </w:pPr>
      <w:r w:rsidRPr="00360047">
        <w:rPr>
          <w:b/>
          <w:bCs/>
          <w:noProof/>
          <w:color w:val="333333"/>
          <w:sz w:val="27"/>
          <w:szCs w:val="27"/>
        </w:rPr>
        <w:drawing>
          <wp:inline distT="0" distB="0" distL="0" distR="0" wp14:anchorId="2DFFEA81" wp14:editId="4DD41760">
            <wp:extent cx="3810000" cy="2133600"/>
            <wp:effectExtent l="0" t="0" r="0" b="0"/>
            <wp:docPr id="6" name="Picture 6" descr="A picture containing draw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10000" cy="2133600"/>
                    </a:xfrm>
                    <a:prstGeom prst="rect">
                      <a:avLst/>
                    </a:prstGeom>
                  </pic:spPr>
                </pic:pic>
              </a:graphicData>
            </a:graphic>
          </wp:inline>
        </w:drawing>
      </w:r>
    </w:p>
    <w:p w:rsidR="00537E72" w:rsidRDefault="00537E72" w:rsidP="00537E72">
      <w:pPr>
        <w:pStyle w:val="ListParagraph"/>
      </w:pPr>
      <w:r>
        <w:t>Fig 4: work overload (google)</w:t>
      </w:r>
    </w:p>
    <w:p w:rsidR="00537E72" w:rsidRDefault="001611FD">
      <w:pPr>
        <w:rPr>
          <w:color w:val="000000" w:themeColor="text1"/>
          <w:sz w:val="27"/>
          <w:szCs w:val="27"/>
        </w:rPr>
      </w:pPr>
      <w:sdt>
        <w:sdtPr>
          <w:rPr>
            <w:color w:val="000000" w:themeColor="text1"/>
          </w:rPr>
          <w:id w:val="84503804"/>
          <w:citation/>
        </w:sdtPr>
        <w:sdtEndPr/>
        <w:sdtContent>
          <w:r w:rsidR="00537E72" w:rsidRPr="00537E72">
            <w:rPr>
              <w:color w:val="000000" w:themeColor="text1"/>
            </w:rPr>
            <w:fldChar w:fldCharType="begin"/>
          </w:r>
          <w:r w:rsidR="00537E72" w:rsidRPr="00537E72">
            <w:rPr>
              <w:color w:val="000000" w:themeColor="text1"/>
            </w:rPr>
            <w:instrText xml:space="preserve"> CITATION Ash18 \l 2057 </w:instrText>
          </w:r>
          <w:r w:rsidR="00537E72" w:rsidRPr="00537E72">
            <w:rPr>
              <w:color w:val="000000" w:themeColor="text1"/>
            </w:rPr>
            <w:fldChar w:fldCharType="separate"/>
          </w:r>
          <w:r w:rsidR="00537E72" w:rsidRPr="00537E72">
            <w:rPr>
              <w:noProof/>
              <w:color w:val="000000" w:themeColor="text1"/>
            </w:rPr>
            <w:t>(Prossack, 2018)</w:t>
          </w:r>
          <w:r w:rsidR="00537E72" w:rsidRPr="00537E72">
            <w:rPr>
              <w:color w:val="000000" w:themeColor="text1"/>
            </w:rPr>
            <w:fldChar w:fldCharType="end"/>
          </w:r>
        </w:sdtContent>
      </w:sdt>
      <w:r w:rsidR="00537E72" w:rsidRPr="00537E72">
        <w:rPr>
          <w:color w:val="000000" w:themeColor="text1"/>
          <w:sz w:val="27"/>
          <w:szCs w:val="27"/>
        </w:rPr>
        <w:t>.</w:t>
      </w:r>
    </w:p>
    <w:p w:rsidR="00537E72" w:rsidRDefault="00537E72">
      <w:pPr>
        <w:rPr>
          <w:color w:val="000000" w:themeColor="text1"/>
          <w:sz w:val="27"/>
          <w:szCs w:val="27"/>
        </w:rPr>
      </w:pPr>
    </w:p>
    <w:p w:rsidR="00537E72" w:rsidRDefault="00537E72" w:rsidP="00537E72">
      <w:pPr>
        <w:pStyle w:val="ListParagraph"/>
        <w:numPr>
          <w:ilvl w:val="0"/>
          <w:numId w:val="2"/>
        </w:numPr>
      </w:pPr>
      <w:r>
        <w:t xml:space="preserve">Not being challenged </w:t>
      </w:r>
    </w:p>
    <w:p w:rsidR="00537E72" w:rsidRDefault="00537E72">
      <w:pPr>
        <w:rPr>
          <w:b/>
          <w:bCs/>
          <w:color w:val="000000" w:themeColor="text1"/>
        </w:rPr>
      </w:pPr>
      <w:r w:rsidRPr="00360047">
        <w:rPr>
          <w:noProof/>
          <w:color w:val="000000" w:themeColor="text1"/>
        </w:rPr>
        <w:drawing>
          <wp:inline distT="0" distB="0" distL="0" distR="0" wp14:anchorId="7BDF440A" wp14:editId="3F422719">
            <wp:extent cx="3594100" cy="2260600"/>
            <wp:effectExtent l="0" t="0" r="0" b="0"/>
            <wp:docPr id="7" name="Picture 7" descr="A picture containing bla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94100" cy="2260600"/>
                    </a:xfrm>
                    <a:prstGeom prst="rect">
                      <a:avLst/>
                    </a:prstGeom>
                  </pic:spPr>
                </pic:pic>
              </a:graphicData>
            </a:graphic>
          </wp:inline>
        </w:drawing>
      </w:r>
    </w:p>
    <w:p w:rsidR="00537E72" w:rsidRDefault="00537E72" w:rsidP="00537E72">
      <w:r>
        <w:t>Fig 5: Not being challenged (google)</w:t>
      </w:r>
    </w:p>
    <w:p w:rsidR="00537E72" w:rsidRDefault="00537E72">
      <w:pPr>
        <w:rPr>
          <w:color w:val="333333"/>
          <w:sz w:val="27"/>
          <w:szCs w:val="27"/>
          <w:shd w:val="clear" w:color="auto" w:fill="FCFCFC"/>
        </w:rPr>
      </w:pPr>
    </w:p>
    <w:p w:rsidR="00537E72" w:rsidRDefault="001611FD" w:rsidP="00537E72">
      <w:pPr>
        <w:rPr>
          <w:color w:val="333333"/>
          <w:sz w:val="27"/>
          <w:szCs w:val="27"/>
          <w:shd w:val="clear" w:color="auto" w:fill="FCFCFC"/>
        </w:rPr>
      </w:pPr>
      <w:sdt>
        <w:sdtPr>
          <w:rPr>
            <w:color w:val="000000" w:themeColor="text1"/>
          </w:rPr>
          <w:id w:val="187188324"/>
          <w:citation/>
        </w:sdtPr>
        <w:sdtEndPr/>
        <w:sdtContent>
          <w:r w:rsidR="00537E72">
            <w:rPr>
              <w:color w:val="000000" w:themeColor="text1"/>
            </w:rPr>
            <w:fldChar w:fldCharType="begin"/>
          </w:r>
          <w:r w:rsidR="00537E72">
            <w:rPr>
              <w:color w:val="000000" w:themeColor="text1"/>
            </w:rPr>
            <w:instrText xml:space="preserve"> CITATION Ash18 \l 2057 </w:instrText>
          </w:r>
          <w:r w:rsidR="00537E72">
            <w:rPr>
              <w:color w:val="000000" w:themeColor="text1"/>
            </w:rPr>
            <w:fldChar w:fldCharType="separate"/>
          </w:r>
          <w:r w:rsidR="00537E72" w:rsidRPr="00125551">
            <w:rPr>
              <w:noProof/>
              <w:color w:val="000000" w:themeColor="text1"/>
            </w:rPr>
            <w:t>(Prossack, 2018)</w:t>
          </w:r>
          <w:r w:rsidR="00537E72">
            <w:rPr>
              <w:color w:val="000000" w:themeColor="text1"/>
            </w:rPr>
            <w:fldChar w:fldCharType="end"/>
          </w:r>
        </w:sdtContent>
      </w:sdt>
      <w:r w:rsidR="00537E72" w:rsidRPr="00360047">
        <w:rPr>
          <w:color w:val="333333"/>
          <w:sz w:val="27"/>
          <w:szCs w:val="27"/>
          <w:shd w:val="clear" w:color="auto" w:fill="FCFCFC"/>
        </w:rPr>
        <w:t>.</w:t>
      </w:r>
    </w:p>
    <w:p w:rsidR="002D083B" w:rsidRDefault="002D083B" w:rsidP="00537E72">
      <w:pPr>
        <w:rPr>
          <w:color w:val="333333"/>
          <w:sz w:val="27"/>
          <w:szCs w:val="27"/>
          <w:shd w:val="clear" w:color="auto" w:fill="FCFCFC"/>
        </w:rPr>
      </w:pPr>
    </w:p>
    <w:p w:rsidR="00537E72" w:rsidRDefault="00537E72">
      <w:pPr>
        <w:rPr>
          <w:b/>
          <w:bCs/>
          <w:color w:val="000000" w:themeColor="text1"/>
        </w:rPr>
      </w:pPr>
    </w:p>
    <w:p w:rsidR="00537E72" w:rsidRDefault="00537E72" w:rsidP="00537E72">
      <w:pPr>
        <w:pStyle w:val="ListParagraph"/>
        <w:numPr>
          <w:ilvl w:val="0"/>
          <w:numId w:val="2"/>
        </w:numPr>
      </w:pPr>
      <w:r>
        <w:lastRenderedPageBreak/>
        <w:t xml:space="preserve">No developmental opportunities </w:t>
      </w:r>
    </w:p>
    <w:p w:rsidR="00537E72" w:rsidRDefault="00537E72">
      <w:pPr>
        <w:rPr>
          <w:b/>
          <w:bCs/>
          <w:color w:val="000000" w:themeColor="text1"/>
        </w:rPr>
      </w:pPr>
      <w:r w:rsidRPr="00360047">
        <w:rPr>
          <w:b/>
          <w:bCs/>
          <w:noProof/>
          <w:color w:val="333333"/>
          <w:sz w:val="27"/>
          <w:szCs w:val="27"/>
        </w:rPr>
        <w:drawing>
          <wp:inline distT="0" distB="0" distL="0" distR="0" wp14:anchorId="707F4593" wp14:editId="5D9D0D70">
            <wp:extent cx="3632200" cy="2235200"/>
            <wp:effectExtent l="0" t="0" r="0" b="0"/>
            <wp:docPr id="8" name="Picture 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32200" cy="2235200"/>
                    </a:xfrm>
                    <a:prstGeom prst="rect">
                      <a:avLst/>
                    </a:prstGeom>
                  </pic:spPr>
                </pic:pic>
              </a:graphicData>
            </a:graphic>
          </wp:inline>
        </w:drawing>
      </w:r>
    </w:p>
    <w:p w:rsidR="00537E72" w:rsidRDefault="00537E72" w:rsidP="00537E72">
      <w:r>
        <w:t>Fig 7: No developmental opportunities (google)</w:t>
      </w:r>
    </w:p>
    <w:p w:rsidR="00537E72" w:rsidRDefault="00537E72">
      <w:pPr>
        <w:rPr>
          <w:b/>
          <w:bCs/>
          <w:color w:val="000000" w:themeColor="text1"/>
        </w:rPr>
      </w:pPr>
    </w:p>
    <w:p w:rsidR="00537E72" w:rsidRDefault="00537E72">
      <w:pPr>
        <w:rPr>
          <w:b/>
          <w:bCs/>
          <w:color w:val="000000" w:themeColor="text1"/>
        </w:rPr>
      </w:pPr>
      <w:r w:rsidRPr="00360047">
        <w:rPr>
          <w:b/>
          <w:bCs/>
          <w:noProof/>
          <w:color w:val="333333"/>
          <w:sz w:val="27"/>
          <w:szCs w:val="27"/>
        </w:rPr>
        <w:drawing>
          <wp:inline distT="0" distB="0" distL="0" distR="0" wp14:anchorId="6123A523" wp14:editId="2F8311F2">
            <wp:extent cx="3492500" cy="2324100"/>
            <wp:effectExtent l="0" t="0" r="0" b="0"/>
            <wp:docPr id="9" name="Picture 9" descr="A picture containing object,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92500" cy="2324100"/>
                    </a:xfrm>
                    <a:prstGeom prst="rect">
                      <a:avLst/>
                    </a:prstGeom>
                  </pic:spPr>
                </pic:pic>
              </a:graphicData>
            </a:graphic>
          </wp:inline>
        </w:drawing>
      </w:r>
    </w:p>
    <w:p w:rsidR="00537E72" w:rsidRDefault="00537E72" w:rsidP="00537E72">
      <w:r>
        <w:t>Fig 8: No career growth (google)</w:t>
      </w:r>
    </w:p>
    <w:p w:rsidR="00537E72" w:rsidRDefault="001611FD">
      <w:pPr>
        <w:rPr>
          <w:color w:val="333333"/>
          <w:sz w:val="27"/>
          <w:szCs w:val="27"/>
        </w:rPr>
      </w:pPr>
      <w:sdt>
        <w:sdtPr>
          <w:rPr>
            <w:color w:val="000000" w:themeColor="text1"/>
          </w:rPr>
          <w:id w:val="906727833"/>
          <w:citation/>
        </w:sdtPr>
        <w:sdtEndPr/>
        <w:sdtContent>
          <w:r w:rsidR="00851CA0">
            <w:rPr>
              <w:color w:val="000000" w:themeColor="text1"/>
            </w:rPr>
            <w:fldChar w:fldCharType="begin"/>
          </w:r>
          <w:r w:rsidR="00851CA0">
            <w:rPr>
              <w:color w:val="000000" w:themeColor="text1"/>
            </w:rPr>
            <w:instrText xml:space="preserve"> CITATION Ash18 \l 2057 </w:instrText>
          </w:r>
          <w:r w:rsidR="00851CA0">
            <w:rPr>
              <w:color w:val="000000" w:themeColor="text1"/>
            </w:rPr>
            <w:fldChar w:fldCharType="separate"/>
          </w:r>
          <w:r w:rsidR="00851CA0" w:rsidRPr="00125551">
            <w:rPr>
              <w:noProof/>
              <w:color w:val="000000" w:themeColor="text1"/>
            </w:rPr>
            <w:t>(Prossack, 2018)</w:t>
          </w:r>
          <w:r w:rsidR="00851CA0">
            <w:rPr>
              <w:color w:val="000000" w:themeColor="text1"/>
            </w:rPr>
            <w:fldChar w:fldCharType="end"/>
          </w:r>
        </w:sdtContent>
      </w:sdt>
      <w:r w:rsidR="00851CA0">
        <w:rPr>
          <w:color w:val="333333"/>
          <w:sz w:val="27"/>
          <w:szCs w:val="27"/>
        </w:rPr>
        <w:t>.</w:t>
      </w:r>
    </w:p>
    <w:p w:rsidR="00851CA0" w:rsidRDefault="00851CA0">
      <w:pPr>
        <w:rPr>
          <w:color w:val="333333"/>
          <w:sz w:val="27"/>
          <w:szCs w:val="27"/>
        </w:rPr>
      </w:pPr>
    </w:p>
    <w:p w:rsidR="00851CA0" w:rsidRDefault="00851CA0" w:rsidP="00851CA0">
      <w:pPr>
        <w:pStyle w:val="ListParagraph"/>
        <w:numPr>
          <w:ilvl w:val="0"/>
          <w:numId w:val="2"/>
        </w:numPr>
      </w:pPr>
      <w:r>
        <w:t>No appreciation</w:t>
      </w:r>
    </w:p>
    <w:p w:rsidR="00851CA0" w:rsidRDefault="00851CA0">
      <w:pPr>
        <w:rPr>
          <w:b/>
          <w:bCs/>
          <w:color w:val="000000" w:themeColor="text1"/>
        </w:rPr>
      </w:pPr>
      <w:r w:rsidRPr="00360047">
        <w:rPr>
          <w:b/>
          <w:bCs/>
          <w:noProof/>
          <w:color w:val="333333"/>
          <w:sz w:val="27"/>
          <w:szCs w:val="27"/>
        </w:rPr>
        <w:lastRenderedPageBreak/>
        <w:drawing>
          <wp:anchor distT="0" distB="0" distL="114300" distR="114300" simplePos="0" relativeHeight="251659264" behindDoc="0" locked="0" layoutInCell="1" allowOverlap="1" wp14:anchorId="2743E3E3" wp14:editId="728A4D0F">
            <wp:simplePos x="0" y="0"/>
            <wp:positionH relativeFrom="column">
              <wp:posOffset>0</wp:posOffset>
            </wp:positionH>
            <wp:positionV relativeFrom="paragraph">
              <wp:posOffset>170180</wp:posOffset>
            </wp:positionV>
            <wp:extent cx="2857500" cy="2857500"/>
            <wp:effectExtent l="0" t="0" r="0" b="0"/>
            <wp:wrapSquare wrapText="bothSides"/>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anchor>
        </w:drawing>
      </w: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r>
        <w:t>Fig 9: Lack of appreciation (Google)</w:t>
      </w:r>
    </w:p>
    <w:p w:rsidR="00851CA0" w:rsidRDefault="00851CA0" w:rsidP="00851CA0"/>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Default="00851CA0" w:rsidP="00851CA0">
      <w:pPr>
        <w:rPr>
          <w:b/>
          <w:bCs/>
          <w:color w:val="000000" w:themeColor="text1"/>
        </w:rPr>
      </w:pPr>
    </w:p>
    <w:p w:rsidR="00851CA0" w:rsidRPr="00851CA0" w:rsidRDefault="00851CA0" w:rsidP="00851CA0">
      <w:pPr>
        <w:rPr>
          <w:b/>
          <w:bCs/>
          <w:color w:val="000000" w:themeColor="text1"/>
        </w:rPr>
      </w:pPr>
    </w:p>
    <w:p w:rsidR="00851CA0" w:rsidRPr="001E1EEF" w:rsidRDefault="00851CA0" w:rsidP="00851CA0">
      <w:pPr>
        <w:pStyle w:val="ListParagraph"/>
        <w:numPr>
          <w:ilvl w:val="0"/>
          <w:numId w:val="2"/>
        </w:numPr>
        <w:rPr>
          <w:color w:val="000000" w:themeColor="text1"/>
        </w:rPr>
      </w:pPr>
      <w:r w:rsidRPr="001E1EEF">
        <w:rPr>
          <w:color w:val="000000" w:themeColor="text1"/>
        </w:rPr>
        <w:t xml:space="preserve">Loss of trust and confidence in senior leaders </w:t>
      </w:r>
    </w:p>
    <w:p w:rsidR="00851CA0" w:rsidRDefault="00851CA0">
      <w:pPr>
        <w:rPr>
          <w:b/>
          <w:bCs/>
          <w:color w:val="000000" w:themeColor="text1"/>
        </w:rPr>
      </w:pPr>
    </w:p>
    <w:p w:rsidR="00851CA0" w:rsidRDefault="00851CA0">
      <w:pPr>
        <w:rPr>
          <w:b/>
          <w:bCs/>
          <w:color w:val="000000" w:themeColor="text1"/>
        </w:rPr>
      </w:pPr>
      <w:r w:rsidRPr="00360047">
        <w:rPr>
          <w:noProof/>
          <w:color w:val="000000" w:themeColor="text1"/>
        </w:rPr>
        <w:drawing>
          <wp:inline distT="0" distB="0" distL="0" distR="0" wp14:anchorId="342E6B29" wp14:editId="73D1C587">
            <wp:extent cx="3810000" cy="2133600"/>
            <wp:effectExtent l="0" t="0" r="0" b="0"/>
            <wp:docPr id="13" name="Picture 1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10000" cy="2133600"/>
                    </a:xfrm>
                    <a:prstGeom prst="rect">
                      <a:avLst/>
                    </a:prstGeom>
                  </pic:spPr>
                </pic:pic>
              </a:graphicData>
            </a:graphic>
          </wp:inline>
        </w:drawing>
      </w:r>
    </w:p>
    <w:p w:rsidR="00851CA0" w:rsidRDefault="00851CA0" w:rsidP="00851CA0">
      <w:pPr>
        <w:rPr>
          <w:color w:val="000000" w:themeColor="text1"/>
        </w:rPr>
      </w:pPr>
      <w:r>
        <w:t xml:space="preserve">Fig 11: </w:t>
      </w:r>
      <w:r>
        <w:rPr>
          <w:color w:val="000000" w:themeColor="text1"/>
        </w:rPr>
        <w:t>No trust on boss (Google)</w:t>
      </w:r>
    </w:p>
    <w:p w:rsidR="00851CA0" w:rsidRDefault="00851CA0">
      <w:pPr>
        <w:rPr>
          <w:b/>
          <w:bCs/>
          <w:color w:val="000000" w:themeColor="text1"/>
        </w:rPr>
      </w:pPr>
      <w:r w:rsidRPr="00360047">
        <w:rPr>
          <w:noProof/>
          <w:color w:val="000000" w:themeColor="text1"/>
        </w:rPr>
        <w:lastRenderedPageBreak/>
        <w:drawing>
          <wp:inline distT="0" distB="0" distL="0" distR="0" wp14:anchorId="571C3E12" wp14:editId="718611ED">
            <wp:extent cx="3822065" cy="2393535"/>
            <wp:effectExtent l="0" t="0" r="635" b="0"/>
            <wp:docPr id="14" name="Picture 14" descr="A person in a dark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51539" cy="2411993"/>
                    </a:xfrm>
                    <a:prstGeom prst="rect">
                      <a:avLst/>
                    </a:prstGeom>
                  </pic:spPr>
                </pic:pic>
              </a:graphicData>
            </a:graphic>
          </wp:inline>
        </w:drawing>
      </w:r>
    </w:p>
    <w:p w:rsidR="00851CA0" w:rsidRDefault="00851CA0" w:rsidP="00851CA0">
      <w:pPr>
        <w:rPr>
          <w:color w:val="000000" w:themeColor="text1"/>
        </w:rPr>
      </w:pPr>
      <w:r>
        <w:t xml:space="preserve">Fig 12: </w:t>
      </w:r>
      <w:r>
        <w:rPr>
          <w:color w:val="000000" w:themeColor="text1"/>
        </w:rPr>
        <w:t>No trust on boss (Google)</w:t>
      </w:r>
    </w:p>
    <w:p w:rsidR="00851CA0" w:rsidRDefault="00851CA0">
      <w:pPr>
        <w:rPr>
          <w:b/>
          <w:bCs/>
          <w:color w:val="000000" w:themeColor="text1"/>
        </w:rPr>
      </w:pPr>
    </w:p>
    <w:p w:rsidR="00851CA0" w:rsidRPr="002D083B" w:rsidRDefault="001611FD">
      <w:pPr>
        <w:rPr>
          <w:rFonts w:ascii="Times" w:hAnsi="Times"/>
          <w:color w:val="000000" w:themeColor="text1"/>
          <w:shd w:val="clear" w:color="auto" w:fill="FCFCFC"/>
        </w:rPr>
      </w:pPr>
      <w:sdt>
        <w:sdtPr>
          <w:rPr>
            <w:rFonts w:ascii="Times" w:hAnsi="Times"/>
            <w:color w:val="000000" w:themeColor="text1"/>
            <w:shd w:val="clear" w:color="auto" w:fill="FCFCFC"/>
          </w:rPr>
          <w:id w:val="-1188059811"/>
          <w:citation/>
        </w:sdtPr>
        <w:sdtEndPr/>
        <w:sdtContent>
          <w:r w:rsidR="00851CA0" w:rsidRPr="002D083B">
            <w:rPr>
              <w:rFonts w:ascii="Times" w:hAnsi="Times"/>
              <w:color w:val="000000" w:themeColor="text1"/>
              <w:shd w:val="clear" w:color="auto" w:fill="FCFCFC"/>
            </w:rPr>
            <w:fldChar w:fldCharType="begin"/>
          </w:r>
          <w:r w:rsidR="00851CA0" w:rsidRPr="002D083B">
            <w:rPr>
              <w:rFonts w:ascii="Times" w:hAnsi="Times"/>
              <w:color w:val="000000" w:themeColor="text1"/>
              <w:shd w:val="clear" w:color="auto" w:fill="FCFCFC"/>
            </w:rPr>
            <w:instrText xml:space="preserve"> CITATION Liz16 \l 2057 </w:instrText>
          </w:r>
          <w:r w:rsidR="00851CA0" w:rsidRPr="002D083B">
            <w:rPr>
              <w:rFonts w:ascii="Times" w:hAnsi="Times"/>
              <w:color w:val="000000" w:themeColor="text1"/>
              <w:shd w:val="clear" w:color="auto" w:fill="FCFCFC"/>
            </w:rPr>
            <w:fldChar w:fldCharType="separate"/>
          </w:r>
          <w:r w:rsidR="00851CA0" w:rsidRPr="002D083B">
            <w:rPr>
              <w:rFonts w:ascii="Times" w:hAnsi="Times"/>
              <w:noProof/>
              <w:color w:val="000000" w:themeColor="text1"/>
              <w:shd w:val="clear" w:color="auto" w:fill="FCFCFC"/>
            </w:rPr>
            <w:t>(Ryan, 2016)</w:t>
          </w:r>
          <w:r w:rsidR="00851CA0" w:rsidRPr="002D083B">
            <w:rPr>
              <w:rFonts w:ascii="Times" w:hAnsi="Times"/>
              <w:color w:val="000000" w:themeColor="text1"/>
              <w:shd w:val="clear" w:color="auto" w:fill="FCFCFC"/>
            </w:rPr>
            <w:fldChar w:fldCharType="end"/>
          </w:r>
        </w:sdtContent>
      </w:sdt>
      <w:r w:rsidR="00851CA0" w:rsidRPr="002D083B">
        <w:rPr>
          <w:rFonts w:ascii="Times" w:hAnsi="Times"/>
          <w:color w:val="000000" w:themeColor="text1"/>
          <w:shd w:val="clear" w:color="auto" w:fill="FCFCFC"/>
        </w:rPr>
        <w:t xml:space="preserve">. </w:t>
      </w:r>
      <w:sdt>
        <w:sdtPr>
          <w:rPr>
            <w:rFonts w:ascii="Times" w:hAnsi="Times"/>
            <w:color w:val="000000" w:themeColor="text1"/>
            <w:shd w:val="clear" w:color="auto" w:fill="FCFCFC"/>
          </w:rPr>
          <w:id w:val="-1910067802"/>
          <w:citation/>
        </w:sdtPr>
        <w:sdtEndPr/>
        <w:sdtContent>
          <w:r w:rsidR="00851CA0" w:rsidRPr="002D083B">
            <w:rPr>
              <w:rFonts w:ascii="Times" w:hAnsi="Times"/>
              <w:color w:val="000000" w:themeColor="text1"/>
              <w:shd w:val="clear" w:color="auto" w:fill="FCFCFC"/>
            </w:rPr>
            <w:fldChar w:fldCharType="begin"/>
          </w:r>
          <w:r w:rsidR="00851CA0" w:rsidRPr="002D083B">
            <w:rPr>
              <w:rFonts w:ascii="Times" w:hAnsi="Times"/>
              <w:color w:val="000000" w:themeColor="text1"/>
              <w:shd w:val="clear" w:color="auto" w:fill="FCFCFC"/>
            </w:rPr>
            <w:instrText xml:space="preserve"> CITATION Lei12 \l 2057 </w:instrText>
          </w:r>
          <w:r w:rsidR="00851CA0" w:rsidRPr="002D083B">
            <w:rPr>
              <w:rFonts w:ascii="Times" w:hAnsi="Times"/>
              <w:color w:val="000000" w:themeColor="text1"/>
              <w:shd w:val="clear" w:color="auto" w:fill="FCFCFC"/>
            </w:rPr>
            <w:fldChar w:fldCharType="separate"/>
          </w:r>
          <w:r w:rsidR="00851CA0" w:rsidRPr="002D083B">
            <w:rPr>
              <w:rFonts w:ascii="Times" w:hAnsi="Times"/>
              <w:noProof/>
              <w:color w:val="000000" w:themeColor="text1"/>
              <w:shd w:val="clear" w:color="auto" w:fill="FCFCFC"/>
            </w:rPr>
            <w:t>(Branham, 2012)</w:t>
          </w:r>
          <w:r w:rsidR="00851CA0" w:rsidRPr="002D083B">
            <w:rPr>
              <w:rFonts w:ascii="Times" w:hAnsi="Times"/>
              <w:color w:val="000000" w:themeColor="text1"/>
              <w:shd w:val="clear" w:color="auto" w:fill="FCFCFC"/>
            </w:rPr>
            <w:fldChar w:fldCharType="end"/>
          </w:r>
        </w:sdtContent>
      </w:sdt>
      <w:r w:rsidR="00851CA0" w:rsidRPr="002D083B">
        <w:rPr>
          <w:rFonts w:ascii="Times" w:hAnsi="Times"/>
          <w:color w:val="000000" w:themeColor="text1"/>
          <w:shd w:val="clear" w:color="auto" w:fill="FCFCFC"/>
        </w:rPr>
        <w:t>.</w:t>
      </w:r>
    </w:p>
    <w:p w:rsidR="00851CA0" w:rsidRDefault="00851CA0">
      <w:pPr>
        <w:rPr>
          <w:color w:val="333333"/>
          <w:sz w:val="27"/>
          <w:szCs w:val="27"/>
          <w:shd w:val="clear" w:color="auto" w:fill="FCFCFC"/>
        </w:rPr>
      </w:pPr>
    </w:p>
    <w:p w:rsidR="00851CA0" w:rsidRPr="00C43664" w:rsidRDefault="00851CA0" w:rsidP="00851CA0">
      <w:pPr>
        <w:rPr>
          <w:b/>
          <w:bCs/>
          <w:color w:val="000000" w:themeColor="text1"/>
        </w:rPr>
      </w:pPr>
      <w:r w:rsidRPr="00C43664">
        <w:rPr>
          <w:b/>
          <w:bCs/>
          <w:color w:val="000000" w:themeColor="text1"/>
        </w:rPr>
        <w:t>What are the determining factors which can motivate employees to retain within an organisation?</w:t>
      </w:r>
    </w:p>
    <w:p w:rsidR="00851CA0" w:rsidRDefault="00851CA0" w:rsidP="00851CA0"/>
    <w:p w:rsidR="00851CA0" w:rsidRPr="009C017F" w:rsidRDefault="00851CA0" w:rsidP="00851CA0">
      <w:pPr>
        <w:pStyle w:val="ListParagraph"/>
        <w:numPr>
          <w:ilvl w:val="0"/>
          <w:numId w:val="2"/>
        </w:numPr>
        <w:rPr>
          <w:color w:val="000000" w:themeColor="text1"/>
        </w:rPr>
      </w:pPr>
      <w:r w:rsidRPr="009C017F">
        <w:rPr>
          <w:color w:val="000000" w:themeColor="text1"/>
        </w:rPr>
        <w:t xml:space="preserve">Co-worker relationship and employee retention </w:t>
      </w:r>
    </w:p>
    <w:p w:rsidR="00851CA0" w:rsidRDefault="00851CA0">
      <w:pPr>
        <w:rPr>
          <w:b/>
          <w:bCs/>
          <w:color w:val="000000" w:themeColor="text1"/>
        </w:rPr>
      </w:pPr>
      <w:r w:rsidRPr="00360047">
        <w:rPr>
          <w:noProof/>
          <w:color w:val="000000" w:themeColor="text1"/>
        </w:rPr>
        <w:drawing>
          <wp:inline distT="0" distB="0" distL="0" distR="0" wp14:anchorId="0027D377" wp14:editId="12E82FA2">
            <wp:extent cx="3556000" cy="2286000"/>
            <wp:effectExtent l="0" t="0" r="0" b="0"/>
            <wp:docPr id="18" name="Picture 18" descr="A group of people looking at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56000" cy="2286000"/>
                    </a:xfrm>
                    <a:prstGeom prst="rect">
                      <a:avLst/>
                    </a:prstGeom>
                  </pic:spPr>
                </pic:pic>
              </a:graphicData>
            </a:graphic>
          </wp:inline>
        </w:drawing>
      </w:r>
    </w:p>
    <w:p w:rsidR="00851CA0" w:rsidRDefault="00851CA0" w:rsidP="00851CA0">
      <w:pPr>
        <w:rPr>
          <w:color w:val="000000" w:themeColor="text1"/>
        </w:rPr>
      </w:pPr>
      <w:r>
        <w:rPr>
          <w:color w:val="000000" w:themeColor="text1"/>
        </w:rPr>
        <w:t xml:space="preserve">Fig 14: </w:t>
      </w:r>
      <w:r w:rsidRPr="00360047">
        <w:rPr>
          <w:color w:val="000000" w:themeColor="text1"/>
        </w:rPr>
        <w:t>Co-worker relationship</w:t>
      </w:r>
      <w:r>
        <w:rPr>
          <w:color w:val="000000" w:themeColor="text1"/>
        </w:rPr>
        <w:t xml:space="preserve"> (google) </w:t>
      </w:r>
    </w:p>
    <w:p w:rsidR="00851CA0" w:rsidRDefault="00851CA0">
      <w:pPr>
        <w:rPr>
          <w:b/>
          <w:bCs/>
          <w:color w:val="000000" w:themeColor="text1"/>
        </w:rPr>
      </w:pPr>
      <w:r w:rsidRPr="00360047">
        <w:rPr>
          <w:noProof/>
          <w:color w:val="000000" w:themeColor="text1"/>
        </w:rPr>
        <w:drawing>
          <wp:inline distT="0" distB="0" distL="0" distR="0" wp14:anchorId="51E9D840" wp14:editId="1319F9E0">
            <wp:extent cx="4025900" cy="2019300"/>
            <wp:effectExtent l="0" t="0" r="0" b="0"/>
            <wp:docPr id="19" name="Picture 19" descr="A group of people around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25900" cy="2019300"/>
                    </a:xfrm>
                    <a:prstGeom prst="rect">
                      <a:avLst/>
                    </a:prstGeom>
                  </pic:spPr>
                </pic:pic>
              </a:graphicData>
            </a:graphic>
          </wp:inline>
        </w:drawing>
      </w:r>
    </w:p>
    <w:p w:rsidR="00851CA0" w:rsidRDefault="00851CA0">
      <w:pPr>
        <w:rPr>
          <w:b/>
          <w:bCs/>
          <w:color w:val="000000" w:themeColor="text1"/>
        </w:rPr>
      </w:pPr>
    </w:p>
    <w:p w:rsidR="00851CA0" w:rsidRDefault="00851CA0" w:rsidP="00851CA0">
      <w:pPr>
        <w:rPr>
          <w:color w:val="000000" w:themeColor="text1"/>
        </w:rPr>
      </w:pPr>
      <w:r>
        <w:rPr>
          <w:color w:val="000000" w:themeColor="text1"/>
        </w:rPr>
        <w:t xml:space="preserve">Fig 15: </w:t>
      </w:r>
      <w:r w:rsidRPr="00360047">
        <w:rPr>
          <w:color w:val="000000" w:themeColor="text1"/>
        </w:rPr>
        <w:t>Co-worker relationship</w:t>
      </w:r>
      <w:r>
        <w:rPr>
          <w:color w:val="000000" w:themeColor="text1"/>
        </w:rPr>
        <w:t xml:space="preserve"> (google) </w:t>
      </w:r>
    </w:p>
    <w:p w:rsidR="00851CA0" w:rsidRDefault="00851CA0">
      <w:pPr>
        <w:rPr>
          <w:b/>
          <w:bCs/>
          <w:color w:val="000000" w:themeColor="text1"/>
        </w:rPr>
      </w:pPr>
    </w:p>
    <w:p w:rsidR="00851CA0" w:rsidRDefault="00851CA0">
      <w:r w:rsidRPr="00360047">
        <w:lastRenderedPageBreak/>
        <w:t xml:space="preserve">Researchers like </w:t>
      </w:r>
      <w:sdt>
        <w:sdtPr>
          <w:id w:val="-845705994"/>
          <w:citation/>
        </w:sdtPr>
        <w:sdtEndPr/>
        <w:sdtContent>
          <w:r w:rsidRPr="00360047">
            <w:fldChar w:fldCharType="begin"/>
          </w:r>
          <w:r w:rsidRPr="00360047">
            <w:instrText xml:space="preserve"> CITATION MJa07 \l 2057 </w:instrText>
          </w:r>
          <w:r w:rsidRPr="00360047">
            <w:fldChar w:fldCharType="separate"/>
          </w:r>
          <w:r w:rsidRPr="00360047">
            <w:rPr>
              <w:noProof/>
            </w:rPr>
            <w:t>(Jasper, 2007)</w:t>
          </w:r>
          <w:r w:rsidRPr="00360047">
            <w:fldChar w:fldCharType="end"/>
          </w:r>
        </w:sdtContent>
      </w:sdt>
      <w:r w:rsidRPr="00360047">
        <w:t xml:space="preserve"> and </w:t>
      </w:r>
      <w:sdt>
        <w:sdtPr>
          <w:id w:val="586582599"/>
          <w:citation/>
        </w:sdtPr>
        <w:sdtEndPr/>
        <w:sdtContent>
          <w:r w:rsidRPr="00360047">
            <w:fldChar w:fldCharType="begin"/>
          </w:r>
          <w:r w:rsidRPr="00360047">
            <w:instrText xml:space="preserve"> CITATION Dav11 \l 2057 </w:instrText>
          </w:r>
          <w:r w:rsidRPr="00360047">
            <w:fldChar w:fldCharType="separate"/>
          </w:r>
          <w:r w:rsidRPr="00360047">
            <w:rPr>
              <w:noProof/>
            </w:rPr>
            <w:t>(David Pitts, 2011)</w:t>
          </w:r>
          <w:r w:rsidRPr="00360047">
            <w:fldChar w:fldCharType="end"/>
          </w:r>
        </w:sdtContent>
      </w:sdt>
      <w:r w:rsidRPr="00360047">
        <w:t xml:space="preserve"> stated that one of the most frequent reasons given employees leaving their job was workplace stress because of the relationship among colleagues. </w:t>
      </w:r>
    </w:p>
    <w:p w:rsidR="00851CA0" w:rsidRDefault="00851CA0"/>
    <w:p w:rsidR="00851CA0" w:rsidRDefault="00851CA0" w:rsidP="00851CA0">
      <w:pPr>
        <w:ind w:left="360"/>
      </w:pPr>
    </w:p>
    <w:p w:rsidR="00851CA0" w:rsidRDefault="00851CA0" w:rsidP="00851CA0">
      <w:pPr>
        <w:pStyle w:val="ListParagraph"/>
        <w:numPr>
          <w:ilvl w:val="0"/>
          <w:numId w:val="2"/>
        </w:numPr>
      </w:pPr>
      <w:r w:rsidRPr="00360047">
        <w:t xml:space="preserve">Work Environment and Employee Retention </w:t>
      </w:r>
    </w:p>
    <w:p w:rsidR="003F2946" w:rsidRDefault="003F2946" w:rsidP="00AB136E"/>
    <w:p w:rsidR="00AB136E" w:rsidRDefault="001611FD" w:rsidP="00AB136E">
      <w:sdt>
        <w:sdtPr>
          <w:id w:val="-251196655"/>
          <w:citation/>
        </w:sdtPr>
        <w:sdtEndPr/>
        <w:sdtContent>
          <w:r w:rsidR="00AB136E" w:rsidRPr="00360047">
            <w:fldChar w:fldCharType="begin"/>
          </w:r>
          <w:r w:rsidR="00AB136E" w:rsidRPr="00360047">
            <w:instrText xml:space="preserve"> CITATION Fra07 \l 2057 </w:instrText>
          </w:r>
          <w:r w:rsidR="00AB136E" w:rsidRPr="00360047">
            <w:fldChar w:fldCharType="separate"/>
          </w:r>
          <w:r w:rsidR="00AB136E" w:rsidRPr="00360047">
            <w:rPr>
              <w:noProof/>
            </w:rPr>
            <w:t>(Frank M. Horwitz, 2007)</w:t>
          </w:r>
          <w:r w:rsidR="00AB136E" w:rsidRPr="00360047">
            <w:fldChar w:fldCharType="end"/>
          </w:r>
        </w:sdtContent>
      </w:sdt>
      <w:r w:rsidR="00AB136E" w:rsidRPr="00360047">
        <w:t xml:space="preserve"> argue that a work place should be a “fun” place to work if key workers are to be retained.</w:t>
      </w:r>
      <w:r w:rsidR="00AB136E">
        <w:t xml:space="preserve"> </w:t>
      </w:r>
      <w:r w:rsidR="00AB136E" w:rsidRPr="00360047">
        <w:t>Thus, organization, which provides conducive work environment, cr</w:t>
      </w:r>
      <w:r w:rsidR="00D66B9B">
        <w:t>eates</w:t>
      </w:r>
      <w:r w:rsidR="00AB136E" w:rsidRPr="00360047">
        <w:t xml:space="preserve"> a good sense of belongingness that results in employee retention.</w:t>
      </w:r>
    </w:p>
    <w:p w:rsidR="00AB136E" w:rsidRPr="00360047" w:rsidRDefault="00AB136E" w:rsidP="00AB136E"/>
    <w:p w:rsidR="00AB136E" w:rsidRPr="00360047" w:rsidRDefault="00AB136E" w:rsidP="00AB136E">
      <w:pPr>
        <w:pStyle w:val="ListParagraph"/>
        <w:numPr>
          <w:ilvl w:val="0"/>
          <w:numId w:val="2"/>
        </w:numPr>
      </w:pPr>
      <w:r w:rsidRPr="00360047">
        <w:t>Organizational Commitment and Employee Retention</w:t>
      </w:r>
    </w:p>
    <w:p w:rsidR="00851CA0" w:rsidRDefault="0085138F">
      <w:r>
        <w:t xml:space="preserve">According to </w:t>
      </w:r>
      <w:sdt>
        <w:sdtPr>
          <w:id w:val="700981333"/>
          <w:citation/>
        </w:sdtPr>
        <w:sdtEndPr/>
        <w:sdtContent>
          <w:r w:rsidR="00AB136E" w:rsidRPr="00360047">
            <w:fldChar w:fldCharType="begin"/>
          </w:r>
          <w:r w:rsidR="00AB136E" w:rsidRPr="00360047">
            <w:instrText xml:space="preserve"> CITATION Chr19 \l 2057 </w:instrText>
          </w:r>
          <w:r w:rsidR="00AB136E" w:rsidRPr="00360047">
            <w:fldChar w:fldCharType="separate"/>
          </w:r>
          <w:r w:rsidR="00AB136E" w:rsidRPr="00360047">
            <w:rPr>
              <w:noProof/>
            </w:rPr>
            <w:t>(Christopher N. Arasanmi, 2019)</w:t>
          </w:r>
          <w:r w:rsidR="00AB136E" w:rsidRPr="00360047">
            <w:fldChar w:fldCharType="end"/>
          </w:r>
        </w:sdtContent>
      </w:sdt>
      <w:r w:rsidR="00AB136E">
        <w:t xml:space="preserve"> </w:t>
      </w:r>
      <w:r w:rsidR="00D66B9B">
        <w:t>e</w:t>
      </w:r>
      <w:r w:rsidR="00AB136E" w:rsidRPr="00360047">
        <w:t>mployees with strong commitment continue employment with the organization because they want to do so.</w:t>
      </w:r>
    </w:p>
    <w:p w:rsidR="00AB136E" w:rsidRDefault="00AB136E"/>
    <w:p w:rsidR="00AB136E" w:rsidRPr="00360047" w:rsidRDefault="00AB136E" w:rsidP="00AB136E">
      <w:pPr>
        <w:pStyle w:val="ListParagraph"/>
        <w:numPr>
          <w:ilvl w:val="0"/>
          <w:numId w:val="2"/>
        </w:numPr>
      </w:pPr>
      <w:r w:rsidRPr="00360047">
        <w:t xml:space="preserve">Job Satisfaction and Employee Retention </w:t>
      </w:r>
    </w:p>
    <w:p w:rsidR="00AB136E" w:rsidRDefault="0085138F">
      <w:r w:rsidRPr="00360047">
        <w:t>A</w:t>
      </w:r>
      <w:r>
        <w:t>ccording to</w:t>
      </w:r>
      <w:r w:rsidR="00AB136E" w:rsidRPr="00360047">
        <w:t xml:space="preserve"> </w:t>
      </w:r>
      <w:sdt>
        <w:sdtPr>
          <w:id w:val="1306666181"/>
          <w:citation/>
        </w:sdtPr>
        <w:sdtEndPr/>
        <w:sdtContent>
          <w:r w:rsidR="00AB136E" w:rsidRPr="00360047">
            <w:fldChar w:fldCharType="begin"/>
          </w:r>
          <w:r w:rsidR="00AB136E" w:rsidRPr="00360047">
            <w:instrText xml:space="preserve"> CITATION Abd15 \l 2057 </w:instrText>
          </w:r>
          <w:r w:rsidR="00AB136E" w:rsidRPr="00360047">
            <w:fldChar w:fldCharType="separate"/>
          </w:r>
          <w:r w:rsidR="00AB136E" w:rsidRPr="00360047">
            <w:rPr>
              <w:noProof/>
            </w:rPr>
            <w:t>(Masum, et al., 2015)</w:t>
          </w:r>
          <w:r w:rsidR="00AB136E" w:rsidRPr="00360047">
            <w:fldChar w:fldCharType="end"/>
          </w:r>
        </w:sdtContent>
      </w:sdt>
      <w:r w:rsidR="00AB136E" w:rsidRPr="00360047">
        <w:t>it may be argued that when a job provides employees with an opportunity to stretch their capabilities, experience a sense of personal choice and freedom when carrying out work related activities, they are likely to be more satisfied with their jobs</w:t>
      </w:r>
      <w:r w:rsidR="00575138">
        <w:t xml:space="preserve"> </w:t>
      </w:r>
      <w:r w:rsidR="00AB136E" w:rsidRPr="00360047">
        <w:t>which ultimately leads to a high level of employee retention.</w:t>
      </w:r>
    </w:p>
    <w:p w:rsidR="00AB136E" w:rsidRDefault="00AB136E"/>
    <w:p w:rsidR="00AB136E" w:rsidRDefault="00AB136E" w:rsidP="00AB136E">
      <w:pPr>
        <w:rPr>
          <w:color w:val="000000" w:themeColor="text1"/>
        </w:rPr>
      </w:pPr>
      <w:r w:rsidRPr="00360047">
        <w:rPr>
          <w:color w:val="000000" w:themeColor="text1"/>
        </w:rPr>
        <w:t>Competing in the Age of AI</w:t>
      </w:r>
    </w:p>
    <w:p w:rsidR="00AB136E" w:rsidRDefault="00AB136E">
      <w:pPr>
        <w:rPr>
          <w:b/>
          <w:bCs/>
          <w:color w:val="000000" w:themeColor="text1"/>
        </w:rPr>
      </w:pPr>
      <w:r w:rsidRPr="00360047">
        <w:rPr>
          <w:noProof/>
          <w:color w:val="000000" w:themeColor="text1"/>
        </w:rPr>
        <w:drawing>
          <wp:inline distT="0" distB="0" distL="0" distR="0" wp14:anchorId="00E0BD7F" wp14:editId="48D2649D">
            <wp:extent cx="2324100" cy="3505200"/>
            <wp:effectExtent l="0" t="0" r="0" b="0"/>
            <wp:docPr id="20" name="Picture 20"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24100" cy="3505200"/>
                    </a:xfrm>
                    <a:prstGeom prst="rect">
                      <a:avLst/>
                    </a:prstGeom>
                  </pic:spPr>
                </pic:pic>
              </a:graphicData>
            </a:graphic>
          </wp:inline>
        </w:drawing>
      </w:r>
    </w:p>
    <w:p w:rsidR="00AB136E" w:rsidRPr="00360047" w:rsidRDefault="00AB136E" w:rsidP="00AB136E">
      <w:pPr>
        <w:rPr>
          <w:color w:val="000000" w:themeColor="text1"/>
        </w:rPr>
      </w:pPr>
      <w:r>
        <w:rPr>
          <w:color w:val="000000" w:themeColor="text1"/>
        </w:rPr>
        <w:t xml:space="preserve">Fig 17: </w:t>
      </w:r>
      <w:r w:rsidRPr="00360047">
        <w:rPr>
          <w:color w:val="000000" w:themeColor="text1"/>
        </w:rPr>
        <w:t>Competing in the Age of AI</w:t>
      </w:r>
    </w:p>
    <w:p w:rsidR="00AB136E" w:rsidRDefault="00AB136E">
      <w:pPr>
        <w:rPr>
          <w:b/>
          <w:bCs/>
          <w:color w:val="000000" w:themeColor="text1"/>
        </w:rPr>
      </w:pPr>
      <w:r w:rsidRPr="00360047">
        <w:rPr>
          <w:noProof/>
          <w:color w:val="000000" w:themeColor="text1"/>
        </w:rPr>
        <w:lastRenderedPageBreak/>
        <w:drawing>
          <wp:inline distT="0" distB="0" distL="0" distR="0" wp14:anchorId="084C3173" wp14:editId="6E11C518">
            <wp:extent cx="3657600" cy="2222500"/>
            <wp:effectExtent l="0" t="0" r="0" b="0"/>
            <wp:docPr id="21" name="Picture 21" descr="A picture containing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57600" cy="2222500"/>
                    </a:xfrm>
                    <a:prstGeom prst="rect">
                      <a:avLst/>
                    </a:prstGeom>
                  </pic:spPr>
                </pic:pic>
              </a:graphicData>
            </a:graphic>
          </wp:inline>
        </w:drawing>
      </w:r>
    </w:p>
    <w:p w:rsidR="00AB136E" w:rsidRDefault="00AB136E" w:rsidP="00AB136E">
      <w:pPr>
        <w:rPr>
          <w:color w:val="000000" w:themeColor="text1"/>
        </w:rPr>
      </w:pPr>
      <w:r>
        <w:rPr>
          <w:color w:val="000000" w:themeColor="text1"/>
        </w:rPr>
        <w:t xml:space="preserve">Fig 18: </w:t>
      </w:r>
      <w:r w:rsidRPr="00360047">
        <w:rPr>
          <w:color w:val="000000" w:themeColor="text1"/>
        </w:rPr>
        <w:t>Competing in the Age of AI</w:t>
      </w:r>
    </w:p>
    <w:p w:rsidR="00AB136E" w:rsidRPr="00360047" w:rsidRDefault="00AB136E" w:rsidP="00AB136E">
      <w:pPr>
        <w:rPr>
          <w:color w:val="000000" w:themeColor="text1"/>
        </w:rPr>
      </w:pPr>
    </w:p>
    <w:p w:rsidR="00AB136E" w:rsidRDefault="00AB136E" w:rsidP="00AB136E">
      <w:pPr>
        <w:rPr>
          <w:color w:val="000000" w:themeColor="text1"/>
          <w:shd w:val="clear" w:color="auto" w:fill="FCFCFC"/>
        </w:rPr>
      </w:pPr>
      <w:r w:rsidRPr="00360047">
        <w:rPr>
          <w:color w:val="000000" w:themeColor="text1"/>
          <w:shd w:val="clear" w:color="auto" w:fill="FCFCFC"/>
        </w:rPr>
        <w:t xml:space="preserve">Smart technologies aren’t just changing our homes; they’re edging their way into their numerous industries and are disrupting the workplace. Artificial Intelligence (AI) has the potential to improve productivity, efficiency and accuracy across an organization – but is this entirely beneficial? Many fear that the rise of AI will lead to machines and robots replacing human workers and view this progression in technology as threat rather than a tool to better ourselves </w:t>
      </w:r>
      <w:sdt>
        <w:sdtPr>
          <w:rPr>
            <w:color w:val="000000" w:themeColor="text1"/>
            <w:shd w:val="clear" w:color="auto" w:fill="FCFCFC"/>
          </w:rPr>
          <w:id w:val="1348365670"/>
          <w:citation/>
        </w:sdtPr>
        <w:sdtEndPr/>
        <w:sdtContent>
          <w:r w:rsidRPr="00360047">
            <w:rPr>
              <w:color w:val="000000" w:themeColor="text1"/>
              <w:shd w:val="clear" w:color="auto" w:fill="FCFCFC"/>
            </w:rPr>
            <w:fldChar w:fldCharType="begin"/>
          </w:r>
          <w:r w:rsidRPr="00360047">
            <w:rPr>
              <w:color w:val="000000" w:themeColor="text1"/>
              <w:shd w:val="clear" w:color="auto" w:fill="FCFCFC"/>
            </w:rPr>
            <w:instrText xml:space="preserve"> CITATION Vis19 \l 2057 </w:instrText>
          </w:r>
          <w:r w:rsidRPr="00360047">
            <w:rPr>
              <w:color w:val="000000" w:themeColor="text1"/>
              <w:shd w:val="clear" w:color="auto" w:fill="FCFCFC"/>
            </w:rPr>
            <w:fldChar w:fldCharType="separate"/>
          </w:r>
          <w:r w:rsidRPr="00360047">
            <w:rPr>
              <w:noProof/>
              <w:color w:val="000000" w:themeColor="text1"/>
              <w:shd w:val="clear" w:color="auto" w:fill="FCFCFC"/>
            </w:rPr>
            <w:t>(Marria, 2019)</w:t>
          </w:r>
          <w:r w:rsidRPr="00360047">
            <w:rPr>
              <w:color w:val="000000" w:themeColor="text1"/>
              <w:shd w:val="clear" w:color="auto" w:fill="FCFCFC"/>
            </w:rPr>
            <w:fldChar w:fldCharType="end"/>
          </w:r>
        </w:sdtContent>
      </w:sdt>
      <w:r w:rsidRPr="00360047">
        <w:rPr>
          <w:color w:val="000000" w:themeColor="text1"/>
          <w:shd w:val="clear" w:color="auto" w:fill="FCFCFC"/>
        </w:rPr>
        <w:t>.</w:t>
      </w:r>
    </w:p>
    <w:p w:rsidR="00AB136E" w:rsidRDefault="00AB136E">
      <w:pPr>
        <w:rPr>
          <w:b/>
          <w:bCs/>
          <w:color w:val="000000" w:themeColor="text1"/>
        </w:rPr>
      </w:pPr>
    </w:p>
    <w:p w:rsidR="00AB136E" w:rsidRDefault="00AB136E">
      <w:pPr>
        <w:rPr>
          <w:color w:val="000000" w:themeColor="text1"/>
          <w:spacing w:val="-3"/>
          <w:shd w:val="clear" w:color="auto" w:fill="FFFFFF"/>
        </w:rPr>
      </w:pPr>
      <w:r w:rsidRPr="00360047">
        <w:rPr>
          <w:color w:val="000000" w:themeColor="text1"/>
        </w:rPr>
        <w:t>In developed countries like USA and UK,</w:t>
      </w:r>
      <w:r>
        <w:rPr>
          <w:color w:val="000000" w:themeColor="text1"/>
        </w:rPr>
        <w:t xml:space="preserve"> </w:t>
      </w:r>
      <w:r w:rsidRPr="00360047">
        <w:rPr>
          <w:color w:val="000000" w:themeColor="text1"/>
          <w:spacing w:val="-3"/>
          <w:shd w:val="clear" w:color="auto" w:fill="FFFFFF"/>
        </w:rPr>
        <w:t>AI runs the show</w:t>
      </w:r>
      <w:r>
        <w:rPr>
          <w:color w:val="000000" w:themeColor="text1"/>
          <w:spacing w:val="-3"/>
          <w:shd w:val="clear" w:color="auto" w:fill="FFFFFF"/>
        </w:rPr>
        <w:t xml:space="preserve"> </w:t>
      </w:r>
      <w:r w:rsidRPr="00360047">
        <w:rPr>
          <w:color w:val="000000" w:themeColor="text1"/>
          <w:spacing w:val="-3"/>
          <w:shd w:val="clear" w:color="auto" w:fill="FFFFFF"/>
        </w:rPr>
        <w:t>on a digital core</w:t>
      </w:r>
      <w:r>
        <w:rPr>
          <w:color w:val="000000" w:themeColor="text1"/>
          <w:spacing w:val="-3"/>
          <w:shd w:val="clear" w:color="auto" w:fill="FFFFFF"/>
        </w:rPr>
        <w:t xml:space="preserve"> in financial sector and it is believed that soon human will </w:t>
      </w:r>
      <w:r w:rsidR="00E103D9">
        <w:rPr>
          <w:color w:val="000000" w:themeColor="text1"/>
          <w:spacing w:val="-3"/>
          <w:shd w:val="clear" w:color="auto" w:fill="FFFFFF"/>
        </w:rPr>
        <w:t xml:space="preserve">be </w:t>
      </w:r>
      <w:r>
        <w:rPr>
          <w:color w:val="000000" w:themeColor="text1"/>
          <w:spacing w:val="-3"/>
          <w:shd w:val="clear" w:color="auto" w:fill="FFFFFF"/>
        </w:rPr>
        <w:t xml:space="preserve">replaced by AI and everything will be online. </w:t>
      </w:r>
      <w:r w:rsidRPr="00360047">
        <w:rPr>
          <w:color w:val="000000" w:themeColor="text1"/>
          <w:spacing w:val="-3"/>
          <w:shd w:val="clear" w:color="auto" w:fill="FFFFFF"/>
        </w:rPr>
        <w:t xml:space="preserve">There </w:t>
      </w:r>
      <w:r w:rsidR="00084111">
        <w:rPr>
          <w:color w:val="000000" w:themeColor="text1"/>
          <w:spacing w:val="-3"/>
          <w:shd w:val="clear" w:color="auto" w:fill="FFFFFF"/>
        </w:rPr>
        <w:t>will be</w:t>
      </w:r>
      <w:r w:rsidRPr="00360047">
        <w:rPr>
          <w:color w:val="000000" w:themeColor="text1"/>
          <w:spacing w:val="-3"/>
          <w:shd w:val="clear" w:color="auto" w:fill="FFFFFF"/>
        </w:rPr>
        <w:t xml:space="preserve"> no manager approving loans, no employee providing financial advice</w:t>
      </w:r>
      <w:r w:rsidR="00575138">
        <w:rPr>
          <w:color w:val="000000" w:themeColor="text1"/>
          <w:spacing w:val="-3"/>
          <w:shd w:val="clear" w:color="auto" w:fill="FFFFFF"/>
        </w:rPr>
        <w:t xml:space="preserve"> </w:t>
      </w:r>
      <w:sdt>
        <w:sdtPr>
          <w:rPr>
            <w:color w:val="000000" w:themeColor="text1"/>
            <w:spacing w:val="-3"/>
            <w:shd w:val="clear" w:color="auto" w:fill="FFFFFF"/>
          </w:rPr>
          <w:id w:val="1917667240"/>
          <w:citation/>
        </w:sdtPr>
        <w:sdtEndPr/>
        <w:sdtContent>
          <w:r w:rsidRPr="00360047">
            <w:rPr>
              <w:color w:val="000000" w:themeColor="text1"/>
              <w:spacing w:val="-3"/>
              <w:shd w:val="clear" w:color="auto" w:fill="FFFFFF"/>
            </w:rPr>
            <w:fldChar w:fldCharType="begin"/>
          </w:r>
          <w:r w:rsidRPr="00360047">
            <w:rPr>
              <w:color w:val="000000" w:themeColor="text1"/>
              <w:spacing w:val="-3"/>
              <w:shd w:val="clear" w:color="auto" w:fill="FFFFFF"/>
            </w:rPr>
            <w:instrText xml:space="preserve"> CITATION Mar201 \l 2057 </w:instrText>
          </w:r>
          <w:r w:rsidRPr="00360047">
            <w:rPr>
              <w:color w:val="000000" w:themeColor="text1"/>
              <w:spacing w:val="-3"/>
              <w:shd w:val="clear" w:color="auto" w:fill="FFFFFF"/>
            </w:rPr>
            <w:fldChar w:fldCharType="separate"/>
          </w:r>
          <w:r w:rsidRPr="00360047">
            <w:rPr>
              <w:noProof/>
              <w:color w:val="000000" w:themeColor="text1"/>
              <w:spacing w:val="-3"/>
              <w:shd w:val="clear" w:color="auto" w:fill="FFFFFF"/>
            </w:rPr>
            <w:t>(Lakhani, 2020)</w:t>
          </w:r>
          <w:r w:rsidRPr="00360047">
            <w:rPr>
              <w:color w:val="000000" w:themeColor="text1"/>
              <w:spacing w:val="-3"/>
              <w:shd w:val="clear" w:color="auto" w:fill="FFFFFF"/>
            </w:rPr>
            <w:fldChar w:fldCharType="end"/>
          </w:r>
        </w:sdtContent>
      </w:sdt>
      <w:r w:rsidRPr="00360047">
        <w:rPr>
          <w:color w:val="000000" w:themeColor="text1"/>
          <w:spacing w:val="-3"/>
          <w:shd w:val="clear" w:color="auto" w:fill="FFFFFF"/>
        </w:rPr>
        <w:t>. But the story in different in context of Nepalese banking sector. As Nepal is a developing country, there is not much use of AI in the banking industries</w:t>
      </w:r>
    </w:p>
    <w:p w:rsidR="00AB136E" w:rsidRDefault="00AB136E">
      <w:pPr>
        <w:rPr>
          <w:color w:val="000000" w:themeColor="text1"/>
          <w:spacing w:val="-3"/>
          <w:shd w:val="clear" w:color="auto" w:fill="FFFFFF"/>
        </w:rPr>
      </w:pPr>
    </w:p>
    <w:p w:rsidR="00AB136E" w:rsidRDefault="00AB136E" w:rsidP="00D66B9B">
      <w:pPr>
        <w:rPr>
          <w:b/>
          <w:bCs/>
        </w:rPr>
      </w:pPr>
      <w:r w:rsidRPr="009C017F">
        <w:rPr>
          <w:b/>
          <w:bCs/>
        </w:rPr>
        <w:t xml:space="preserve">Methodology </w:t>
      </w:r>
    </w:p>
    <w:p w:rsidR="00AB136E" w:rsidRDefault="00AB136E">
      <w:pPr>
        <w:rPr>
          <w:b/>
          <w:bCs/>
          <w:color w:val="000000" w:themeColor="text1"/>
        </w:rPr>
      </w:pPr>
    </w:p>
    <w:p w:rsidR="00AB136E" w:rsidRDefault="00AB136E" w:rsidP="00AB136E">
      <w:pPr>
        <w:ind w:left="360"/>
        <w:rPr>
          <w:b/>
          <w:bCs/>
        </w:rPr>
      </w:pPr>
    </w:p>
    <w:p w:rsidR="00AB136E" w:rsidRPr="00360047" w:rsidRDefault="00AB136E" w:rsidP="00AB136E">
      <w:pPr>
        <w:rPr>
          <w:color w:val="000000" w:themeColor="text1"/>
        </w:rPr>
      </w:pPr>
      <w:r w:rsidRPr="00360047">
        <w:rPr>
          <w:color w:val="000000" w:themeColor="text1"/>
        </w:rPr>
        <w:t xml:space="preserve">Target population of this research will be employees who are working in </w:t>
      </w:r>
      <w:r w:rsidR="00E24BD8">
        <w:rPr>
          <w:color w:val="000000" w:themeColor="text1"/>
        </w:rPr>
        <w:t>Kumari</w:t>
      </w:r>
      <w:r>
        <w:rPr>
          <w:color w:val="000000" w:themeColor="text1"/>
        </w:rPr>
        <w:t xml:space="preserve"> </w:t>
      </w:r>
      <w:r w:rsidRPr="00360047">
        <w:rPr>
          <w:color w:val="000000" w:themeColor="text1"/>
        </w:rPr>
        <w:t>bank. The structured questionnaires will be directly and conveniently delivered to full time employees who are working in 10 b</w:t>
      </w:r>
      <w:r>
        <w:rPr>
          <w:color w:val="000000" w:themeColor="text1"/>
        </w:rPr>
        <w:t xml:space="preserve">ranches </w:t>
      </w:r>
      <w:r w:rsidRPr="00360047">
        <w:rPr>
          <w:color w:val="000000" w:themeColor="text1"/>
        </w:rPr>
        <w:t xml:space="preserve">in </w:t>
      </w:r>
      <w:r w:rsidR="00E24BD8">
        <w:rPr>
          <w:color w:val="000000" w:themeColor="text1"/>
        </w:rPr>
        <w:t>K</w:t>
      </w:r>
      <w:r w:rsidRPr="00360047">
        <w:rPr>
          <w:color w:val="000000" w:themeColor="text1"/>
        </w:rPr>
        <w:t xml:space="preserve">umari bank ltd. </w:t>
      </w:r>
    </w:p>
    <w:p w:rsidR="00AB136E" w:rsidRDefault="00AB136E" w:rsidP="00AB136E">
      <w:pPr>
        <w:rPr>
          <w:color w:val="000000" w:themeColor="text1"/>
        </w:rPr>
      </w:pPr>
    </w:p>
    <w:p w:rsidR="00AB136E" w:rsidRDefault="00AB136E" w:rsidP="00AB136E">
      <w:pPr>
        <w:rPr>
          <w:color w:val="000000" w:themeColor="text1"/>
        </w:rPr>
      </w:pPr>
      <w:r>
        <w:rPr>
          <w:color w:val="000000" w:themeColor="text1"/>
        </w:rPr>
        <w:t xml:space="preserve">I will focus on supportive communication where description, problem orientation, empathy and equality will be covered under supportive and will not focus on defensive method because as a researcher I don’t want to make moral judgement of other, manipulate others by engaging in ambiguous motivation and not showing </w:t>
      </w:r>
      <w:r w:rsidR="00084111">
        <w:rPr>
          <w:color w:val="000000" w:themeColor="text1"/>
        </w:rPr>
        <w:t>any</w:t>
      </w:r>
      <w:r>
        <w:rPr>
          <w:color w:val="000000" w:themeColor="text1"/>
        </w:rPr>
        <w:t xml:space="preserve"> empathy and equality to others </w:t>
      </w:r>
      <w:sdt>
        <w:sdtPr>
          <w:rPr>
            <w:color w:val="000000" w:themeColor="text1"/>
          </w:rPr>
          <w:id w:val="-159236789"/>
          <w:citation/>
        </w:sdtPr>
        <w:sdtEndPr/>
        <w:sdtContent>
          <w:r>
            <w:rPr>
              <w:color w:val="000000" w:themeColor="text1"/>
            </w:rPr>
            <w:fldChar w:fldCharType="begin"/>
          </w:r>
          <w:r>
            <w:rPr>
              <w:color w:val="000000" w:themeColor="text1"/>
            </w:rPr>
            <w:instrText xml:space="preserve"> CITATION UWT203 \l 2057 </w:instrText>
          </w:r>
          <w:r>
            <w:rPr>
              <w:color w:val="000000" w:themeColor="text1"/>
            </w:rPr>
            <w:fldChar w:fldCharType="separate"/>
          </w:r>
          <w:r w:rsidRPr="009E2F97">
            <w:rPr>
              <w:noProof/>
              <w:color w:val="000000" w:themeColor="text1"/>
            </w:rPr>
            <w:t>(UWTSD, 2020)</w:t>
          </w:r>
          <w:r>
            <w:rPr>
              <w:color w:val="000000" w:themeColor="text1"/>
            </w:rPr>
            <w:fldChar w:fldCharType="end"/>
          </w:r>
        </w:sdtContent>
      </w:sdt>
      <w:r>
        <w:rPr>
          <w:color w:val="000000" w:themeColor="text1"/>
        </w:rPr>
        <w:t>.</w:t>
      </w:r>
    </w:p>
    <w:p w:rsidR="00AB136E" w:rsidRDefault="00AB136E">
      <w:pPr>
        <w:rPr>
          <w:b/>
          <w:bCs/>
          <w:color w:val="000000" w:themeColor="text1"/>
        </w:rPr>
      </w:pPr>
    </w:p>
    <w:p w:rsidR="00AB136E" w:rsidRPr="00360047" w:rsidRDefault="00AB136E" w:rsidP="00AB136E">
      <w:pPr>
        <w:rPr>
          <w:color w:val="000000" w:themeColor="text1"/>
        </w:rPr>
      </w:pPr>
      <w:r w:rsidRPr="00360047">
        <w:rPr>
          <w:color w:val="000000" w:themeColor="text1"/>
        </w:rPr>
        <w:t>Questionnaire design and data collection</w:t>
      </w:r>
    </w:p>
    <w:p w:rsidR="00AB136E" w:rsidRPr="00360047" w:rsidRDefault="00AB136E" w:rsidP="00AB136E">
      <w:pPr>
        <w:rPr>
          <w:color w:val="000000" w:themeColor="text1"/>
        </w:rPr>
      </w:pPr>
    </w:p>
    <w:p w:rsidR="00AB136E" w:rsidRPr="00360047" w:rsidRDefault="00AB136E" w:rsidP="00AB136E">
      <w:pPr>
        <w:rPr>
          <w:color w:val="000000" w:themeColor="text1"/>
        </w:rPr>
      </w:pPr>
      <w:r w:rsidRPr="00360047">
        <w:rPr>
          <w:color w:val="000000" w:themeColor="text1"/>
        </w:rPr>
        <w:t xml:space="preserve"> The questionnaire will be designed basing on measured variables derived from the literature reviews for f</w:t>
      </w:r>
      <w:r>
        <w:rPr>
          <w:color w:val="000000" w:themeColor="text1"/>
        </w:rPr>
        <w:t>our</w:t>
      </w:r>
      <w:r w:rsidRPr="00360047">
        <w:rPr>
          <w:color w:val="000000" w:themeColor="text1"/>
        </w:rPr>
        <w:t xml:space="preserve"> independent variables and </w:t>
      </w:r>
      <w:r>
        <w:rPr>
          <w:color w:val="000000" w:themeColor="text1"/>
        </w:rPr>
        <w:t>one</w:t>
      </w:r>
      <w:r w:rsidRPr="00360047">
        <w:rPr>
          <w:color w:val="000000" w:themeColor="text1"/>
        </w:rPr>
        <w:t xml:space="preserve"> dependent variable. </w:t>
      </w:r>
      <w:r w:rsidR="00E24BD8">
        <w:rPr>
          <w:color w:val="000000" w:themeColor="text1"/>
        </w:rPr>
        <w:t>F</w:t>
      </w:r>
      <w:r w:rsidRPr="00360047">
        <w:rPr>
          <w:color w:val="000000" w:themeColor="text1"/>
        </w:rPr>
        <w:t>ive-point scale</w:t>
      </w:r>
      <w:r w:rsidR="004E5D5C">
        <w:rPr>
          <w:color w:val="000000" w:themeColor="text1"/>
        </w:rPr>
        <w:t xml:space="preserve"> will be used</w:t>
      </w:r>
      <w:r w:rsidRPr="00360047">
        <w:rPr>
          <w:color w:val="000000" w:themeColor="text1"/>
        </w:rPr>
        <w:t xml:space="preserve">, ranging from 1 is strongly disagreed to 5 is strongly agreed . </w:t>
      </w:r>
    </w:p>
    <w:p w:rsidR="00AB136E" w:rsidRPr="00360047" w:rsidRDefault="00AB136E" w:rsidP="00AB136E">
      <w:pPr>
        <w:rPr>
          <w:color w:val="000000" w:themeColor="text1"/>
        </w:rPr>
      </w:pPr>
    </w:p>
    <w:p w:rsidR="00AB136E" w:rsidRPr="00360047" w:rsidRDefault="00AB136E" w:rsidP="00AB136E">
      <w:pPr>
        <w:rPr>
          <w:color w:val="000000" w:themeColor="text1"/>
        </w:rPr>
      </w:pPr>
    </w:p>
    <w:p w:rsidR="00AB136E" w:rsidRPr="00360047" w:rsidRDefault="00AB136E" w:rsidP="00AB136E">
      <w:pPr>
        <w:rPr>
          <w:color w:val="000000" w:themeColor="text1"/>
        </w:rPr>
      </w:pPr>
      <w:r w:rsidRPr="00360047">
        <w:rPr>
          <w:color w:val="000000" w:themeColor="text1"/>
        </w:rPr>
        <w:t>A pre-test or pilot survey will be conducted with the sample size of 50 employees who are working in</w:t>
      </w:r>
      <w:r>
        <w:rPr>
          <w:color w:val="000000" w:themeColor="text1"/>
        </w:rPr>
        <w:t xml:space="preserve"> other different</w:t>
      </w:r>
      <w:r w:rsidRPr="00360047">
        <w:rPr>
          <w:color w:val="000000" w:themeColor="text1"/>
        </w:rPr>
        <w:t xml:space="preserve"> bank in order to generally evaluate the reliability of the </w:t>
      </w:r>
      <w:r w:rsidRPr="00360047">
        <w:rPr>
          <w:color w:val="000000" w:themeColor="text1"/>
        </w:rPr>
        <w:lastRenderedPageBreak/>
        <w:t xml:space="preserve">measurement. Finally, the final questionnaire will be completed and delivered directly to employees who are working in Kumari banks with the sample size of 200 with directions and precise contents to help them give answer correctly. </w:t>
      </w:r>
    </w:p>
    <w:p w:rsidR="00AB136E" w:rsidRPr="00360047" w:rsidRDefault="00AB136E" w:rsidP="00AB136E">
      <w:pPr>
        <w:rPr>
          <w:color w:val="000000" w:themeColor="text1"/>
        </w:rPr>
      </w:pPr>
    </w:p>
    <w:p w:rsidR="00AB136E" w:rsidRDefault="00AB136E" w:rsidP="00AB136E">
      <w:pPr>
        <w:spacing w:line="360" w:lineRule="auto"/>
        <w:jc w:val="both"/>
        <w:rPr>
          <w:color w:val="000000" w:themeColor="text1"/>
        </w:rPr>
      </w:pPr>
      <w:r w:rsidRPr="00360047">
        <w:rPr>
          <w:color w:val="000000" w:themeColor="text1"/>
        </w:rPr>
        <w:t xml:space="preserve">Another important process that will be done by </w:t>
      </w:r>
      <w:r>
        <w:rPr>
          <w:color w:val="000000" w:themeColor="text1"/>
        </w:rPr>
        <w:t>me</w:t>
      </w:r>
      <w:r w:rsidRPr="00360047">
        <w:rPr>
          <w:color w:val="000000" w:themeColor="text1"/>
        </w:rPr>
        <w:t xml:space="preserve"> in order to decrease biasness will be that the data will be collected at the period of four different times </w:t>
      </w:r>
      <w:sdt>
        <w:sdtPr>
          <w:rPr>
            <w:color w:val="000000" w:themeColor="text1"/>
          </w:rPr>
          <w:id w:val="840811356"/>
          <w:citation/>
        </w:sdtPr>
        <w:sdtEndPr/>
        <w:sdtContent>
          <w:r>
            <w:rPr>
              <w:color w:val="000000" w:themeColor="text1"/>
            </w:rPr>
            <w:fldChar w:fldCharType="begin"/>
          </w:r>
          <w:r>
            <w:rPr>
              <w:color w:val="000000" w:themeColor="text1"/>
            </w:rPr>
            <w:instrText xml:space="preserve"> CITATION Rei19 \l 2057 </w:instrText>
          </w:r>
          <w:r>
            <w:rPr>
              <w:color w:val="000000" w:themeColor="text1"/>
            </w:rPr>
            <w:fldChar w:fldCharType="separate"/>
          </w:r>
          <w:r w:rsidRPr="009347AC">
            <w:rPr>
              <w:noProof/>
              <w:color w:val="000000" w:themeColor="text1"/>
            </w:rPr>
            <w:t>(Reiczigel J, 2019)</w:t>
          </w:r>
          <w:r>
            <w:rPr>
              <w:color w:val="000000" w:themeColor="text1"/>
            </w:rPr>
            <w:fldChar w:fldCharType="end"/>
          </w:r>
        </w:sdtContent>
      </w:sdt>
      <w:r w:rsidRPr="00360047">
        <w:rPr>
          <w:color w:val="000000" w:themeColor="text1"/>
        </w:rPr>
        <w:t>.</w:t>
      </w:r>
    </w:p>
    <w:p w:rsidR="004E5D5C" w:rsidRPr="00360047" w:rsidRDefault="004E5D5C" w:rsidP="00AB136E">
      <w:pPr>
        <w:spacing w:line="360" w:lineRule="auto"/>
        <w:jc w:val="both"/>
        <w:rPr>
          <w:color w:val="000000" w:themeColor="text1"/>
        </w:rPr>
      </w:pPr>
    </w:p>
    <w:p w:rsidR="001074D7" w:rsidRPr="00360047" w:rsidRDefault="001074D7" w:rsidP="001074D7">
      <w:pPr>
        <w:shd w:val="clear" w:color="auto" w:fill="FFFFFF"/>
        <w:spacing w:after="255"/>
        <w:rPr>
          <w:color w:val="000000" w:themeColor="text1"/>
        </w:rPr>
      </w:pPr>
      <w:r w:rsidRPr="00360047">
        <w:rPr>
          <w:color w:val="000000" w:themeColor="text1"/>
        </w:rPr>
        <w:t>Statistical Tools</w:t>
      </w:r>
    </w:p>
    <w:p w:rsidR="001074D7" w:rsidRDefault="001074D7" w:rsidP="001074D7">
      <w:pPr>
        <w:shd w:val="clear" w:color="auto" w:fill="FFFFFF"/>
        <w:spacing w:after="255"/>
        <w:rPr>
          <w:color w:val="000000" w:themeColor="text1"/>
        </w:rPr>
      </w:pPr>
      <w:r w:rsidRPr="00360047">
        <w:rPr>
          <w:color w:val="000000" w:themeColor="text1"/>
        </w:rPr>
        <w:t>Descriptive statistics w</w:t>
      </w:r>
      <w:r>
        <w:rPr>
          <w:color w:val="000000" w:themeColor="text1"/>
        </w:rPr>
        <w:t>ill be</w:t>
      </w:r>
      <w:r w:rsidRPr="00360047">
        <w:rPr>
          <w:color w:val="000000" w:themeColor="text1"/>
        </w:rPr>
        <w:t xml:space="preserve"> comprised of grading number and frequencies. Further, Mean and Standard Deviation of the raw data </w:t>
      </w:r>
      <w:r>
        <w:rPr>
          <w:color w:val="000000" w:themeColor="text1"/>
        </w:rPr>
        <w:t>will be</w:t>
      </w:r>
      <w:r w:rsidRPr="00360047">
        <w:rPr>
          <w:color w:val="000000" w:themeColor="text1"/>
        </w:rPr>
        <w:t xml:space="preserve"> calculated. Factor Analysis, Regression Analysis and Pearson Correlation tools</w:t>
      </w:r>
      <w:r>
        <w:rPr>
          <w:color w:val="000000" w:themeColor="text1"/>
        </w:rPr>
        <w:t xml:space="preserve"> will be</w:t>
      </w:r>
      <w:r w:rsidRPr="00360047">
        <w:rPr>
          <w:color w:val="000000" w:themeColor="text1"/>
        </w:rPr>
        <w:t xml:space="preserve"> adopted to analyse the data and to establish the relationship between the variables</w:t>
      </w:r>
      <w:r>
        <w:rPr>
          <w:color w:val="000000" w:themeColor="text1"/>
        </w:rPr>
        <w:t xml:space="preserve"> by using SPSS analysis</w:t>
      </w:r>
      <w:r w:rsidRPr="00360047">
        <w:rPr>
          <w:color w:val="000000" w:themeColor="text1"/>
        </w:rPr>
        <w:t xml:space="preserve">. To perform the hypothetical testing, </w:t>
      </w:r>
      <w:r>
        <w:rPr>
          <w:color w:val="000000" w:themeColor="text1"/>
        </w:rPr>
        <w:t xml:space="preserve">p-value and </w:t>
      </w:r>
      <w:r w:rsidRPr="00360047">
        <w:rPr>
          <w:color w:val="000000" w:themeColor="text1"/>
        </w:rPr>
        <w:t>ANOVA w</w:t>
      </w:r>
      <w:r>
        <w:rPr>
          <w:color w:val="000000" w:themeColor="text1"/>
        </w:rPr>
        <w:t>ill be</w:t>
      </w:r>
      <w:r w:rsidRPr="00360047">
        <w:rPr>
          <w:color w:val="000000" w:themeColor="text1"/>
        </w:rPr>
        <w:t xml:space="preserve"> used</w:t>
      </w:r>
      <w:r>
        <w:rPr>
          <w:color w:val="000000" w:themeColor="text1"/>
        </w:rPr>
        <w:t xml:space="preserve"> </w:t>
      </w:r>
      <w:sdt>
        <w:sdtPr>
          <w:rPr>
            <w:rFonts w:ascii="Arial" w:hAnsi="Arial" w:cs="Arial"/>
            <w:color w:val="171717"/>
            <w:shd w:val="clear" w:color="auto" w:fill="FFFFFF"/>
          </w:rPr>
          <w:id w:val="-541440278"/>
          <w:citation/>
        </w:sdtPr>
        <w:sdtEndPr/>
        <w:sdtContent>
          <w:r>
            <w:rPr>
              <w:rFonts w:ascii="Arial" w:hAnsi="Arial" w:cs="Arial"/>
              <w:color w:val="171717"/>
              <w:shd w:val="clear" w:color="auto" w:fill="FFFFFF"/>
            </w:rPr>
            <w:fldChar w:fldCharType="begin"/>
          </w:r>
          <w:r>
            <w:rPr>
              <w:rFonts w:ascii="Arial" w:hAnsi="Arial" w:cs="Arial"/>
              <w:color w:val="171717"/>
              <w:shd w:val="clear" w:color="auto" w:fill="FFFFFF"/>
            </w:rPr>
            <w:instrText xml:space="preserve"> CITATION UWT202 \l 2057 </w:instrText>
          </w:r>
          <w:r>
            <w:rPr>
              <w:rFonts w:ascii="Arial" w:hAnsi="Arial" w:cs="Arial"/>
              <w:color w:val="171717"/>
              <w:shd w:val="clear" w:color="auto" w:fill="FFFFFF"/>
            </w:rPr>
            <w:fldChar w:fldCharType="separate"/>
          </w:r>
          <w:r w:rsidRPr="00761093">
            <w:rPr>
              <w:rFonts w:ascii="Arial" w:hAnsi="Arial" w:cs="Arial"/>
              <w:noProof/>
              <w:color w:val="171717"/>
              <w:shd w:val="clear" w:color="auto" w:fill="FFFFFF"/>
            </w:rPr>
            <w:t>(UWTSD, 2020)</w:t>
          </w:r>
          <w:r>
            <w:rPr>
              <w:rFonts w:ascii="Arial" w:hAnsi="Arial" w:cs="Arial"/>
              <w:color w:val="171717"/>
              <w:shd w:val="clear" w:color="auto" w:fill="FFFFFF"/>
            </w:rPr>
            <w:fldChar w:fldCharType="end"/>
          </w:r>
        </w:sdtContent>
      </w:sdt>
      <w:r w:rsidRPr="00360047">
        <w:rPr>
          <w:color w:val="000000" w:themeColor="text1"/>
        </w:rPr>
        <w:t>.</w:t>
      </w:r>
    </w:p>
    <w:p w:rsidR="001074D7" w:rsidRPr="001B32D1" w:rsidRDefault="001074D7" w:rsidP="001074D7">
      <w:pPr>
        <w:shd w:val="clear" w:color="auto" w:fill="FFFFFF"/>
        <w:spacing w:after="255"/>
        <w:rPr>
          <w:color w:val="000000" w:themeColor="text1"/>
        </w:rPr>
      </w:pPr>
      <w:r w:rsidRPr="001B32D1">
        <w:rPr>
          <w:color w:val="000000" w:themeColor="text1"/>
        </w:rPr>
        <w:t xml:space="preserve">Validity and reliability </w:t>
      </w:r>
    </w:p>
    <w:p w:rsidR="001074D7" w:rsidRPr="00B70C8F" w:rsidRDefault="001074D7" w:rsidP="001074D7">
      <w:pPr>
        <w:rPr>
          <w:rFonts w:ascii="Times" w:hAnsi="Times"/>
          <w:color w:val="000000" w:themeColor="text1"/>
          <w:shd w:val="clear" w:color="auto" w:fill="FFFFFF"/>
        </w:rPr>
      </w:pPr>
      <w:r w:rsidRPr="001B32D1">
        <w:rPr>
          <w:color w:val="000000" w:themeColor="text1"/>
        </w:rPr>
        <w:t xml:space="preserve">To test the validity of the </w:t>
      </w:r>
      <w:r w:rsidRPr="00B70C8F">
        <w:rPr>
          <w:rFonts w:ascii="Times" w:hAnsi="Times"/>
          <w:color w:val="000000" w:themeColor="text1"/>
        </w:rPr>
        <w:t>research, I will be using</w:t>
      </w:r>
      <w:r w:rsidR="00E95A80">
        <w:rPr>
          <w:rFonts w:ascii="Times" w:hAnsi="Times"/>
          <w:color w:val="000000" w:themeColor="text1"/>
        </w:rPr>
        <w:t xml:space="preserve"> triangulation and</w:t>
      </w:r>
      <w:r w:rsidRPr="00B70C8F">
        <w:rPr>
          <w:rFonts w:ascii="Times" w:hAnsi="Times"/>
          <w:color w:val="000000" w:themeColor="text1"/>
        </w:rPr>
        <w:t xml:space="preserve"> convergence and </w:t>
      </w:r>
      <w:r w:rsidRPr="00B70C8F">
        <w:rPr>
          <w:rFonts w:ascii="Times" w:hAnsi="Times"/>
          <w:color w:val="000000" w:themeColor="text1"/>
          <w:shd w:val="clear" w:color="auto" w:fill="FFFFFF"/>
        </w:rPr>
        <w:t xml:space="preserve">this occurs when the instrument measures concepts similar to that of other instruments. I am aware that if there are no similar instruments available this will not be possible to do </w:t>
      </w:r>
      <w:sdt>
        <w:sdtPr>
          <w:rPr>
            <w:rFonts w:ascii="Times" w:hAnsi="Times"/>
            <w:color w:val="000000" w:themeColor="text1"/>
            <w:shd w:val="clear" w:color="auto" w:fill="FFFFFF"/>
          </w:rPr>
          <w:id w:val="766350835"/>
          <w:citation/>
        </w:sdtPr>
        <w:sdtEndPr/>
        <w:sdtContent>
          <w:r w:rsidRPr="00B70C8F">
            <w:rPr>
              <w:rFonts w:ascii="Times" w:hAnsi="Times"/>
              <w:color w:val="000000" w:themeColor="text1"/>
              <w:shd w:val="clear" w:color="auto" w:fill="FFFFFF"/>
            </w:rPr>
            <w:fldChar w:fldCharType="begin"/>
          </w:r>
          <w:r w:rsidRPr="00B70C8F">
            <w:rPr>
              <w:rFonts w:ascii="Times" w:hAnsi="Times"/>
              <w:color w:val="000000" w:themeColor="text1"/>
              <w:shd w:val="clear" w:color="auto" w:fill="FFFFFF"/>
            </w:rPr>
            <w:instrText xml:space="preserve"> CITATION UWT203 \l 2057 </w:instrText>
          </w:r>
          <w:r w:rsidRPr="00B70C8F">
            <w:rPr>
              <w:rFonts w:ascii="Times" w:hAnsi="Times"/>
              <w:color w:val="000000" w:themeColor="text1"/>
              <w:shd w:val="clear" w:color="auto" w:fill="FFFFFF"/>
            </w:rPr>
            <w:fldChar w:fldCharType="separate"/>
          </w:r>
          <w:r w:rsidRPr="00B70C8F">
            <w:rPr>
              <w:rFonts w:ascii="Times" w:hAnsi="Times"/>
              <w:noProof/>
              <w:color w:val="000000" w:themeColor="text1"/>
              <w:shd w:val="clear" w:color="auto" w:fill="FFFFFF"/>
            </w:rPr>
            <w:t>(UWTSD, 2020)</w:t>
          </w:r>
          <w:r w:rsidRPr="00B70C8F">
            <w:rPr>
              <w:rFonts w:ascii="Times" w:hAnsi="Times"/>
              <w:color w:val="000000" w:themeColor="text1"/>
              <w:shd w:val="clear" w:color="auto" w:fill="FFFFFF"/>
            </w:rPr>
            <w:fldChar w:fldCharType="end"/>
          </w:r>
        </w:sdtContent>
      </w:sdt>
      <w:r w:rsidRPr="00B70C8F">
        <w:rPr>
          <w:rFonts w:ascii="Times" w:hAnsi="Times"/>
          <w:color w:val="000000" w:themeColor="text1"/>
          <w:shd w:val="clear" w:color="auto" w:fill="FFFFFF"/>
        </w:rPr>
        <w:t>.</w:t>
      </w:r>
    </w:p>
    <w:p w:rsidR="001074D7" w:rsidRPr="00B70C8F" w:rsidRDefault="001074D7" w:rsidP="001074D7">
      <w:pPr>
        <w:rPr>
          <w:rFonts w:ascii="Times" w:hAnsi="Times"/>
          <w:color w:val="000000" w:themeColor="text1"/>
          <w:shd w:val="clear" w:color="auto" w:fill="FFFFFF"/>
        </w:rPr>
      </w:pPr>
    </w:p>
    <w:p w:rsidR="001074D7" w:rsidRPr="00B70C8F" w:rsidRDefault="001074D7" w:rsidP="001074D7">
      <w:pPr>
        <w:rPr>
          <w:rFonts w:ascii="Times" w:hAnsi="Times"/>
          <w:color w:val="000000" w:themeColor="text1"/>
        </w:rPr>
      </w:pPr>
      <w:r w:rsidRPr="00B70C8F">
        <w:rPr>
          <w:rFonts w:ascii="Times" w:hAnsi="Times"/>
          <w:color w:val="000000" w:themeColor="text1"/>
          <w:shd w:val="clear" w:color="auto" w:fill="FFFFFF"/>
        </w:rPr>
        <w:t>To test the reliability of the research, Cronbach’s alpha will be used in order to determine the internal consistency of an instrument. The Cronbach's α result is a number between 0 and 1. An acceptable reliability score is one that is 0.7 and higher</w:t>
      </w:r>
      <w:r>
        <w:rPr>
          <w:rFonts w:ascii="Times" w:hAnsi="Times"/>
          <w:color w:val="000000" w:themeColor="text1"/>
          <w:shd w:val="clear" w:color="auto" w:fill="FFFFFF"/>
        </w:rPr>
        <w:t xml:space="preserve"> </w:t>
      </w:r>
      <w:sdt>
        <w:sdtPr>
          <w:rPr>
            <w:rFonts w:ascii="Times" w:hAnsi="Times"/>
            <w:color w:val="000000" w:themeColor="text1"/>
            <w:shd w:val="clear" w:color="auto" w:fill="FFFFFF"/>
          </w:rPr>
          <w:id w:val="559292513"/>
          <w:citation/>
        </w:sdtPr>
        <w:sdtEndPr/>
        <w:sdtContent>
          <w:r>
            <w:rPr>
              <w:rFonts w:ascii="Times" w:hAnsi="Times"/>
              <w:color w:val="000000" w:themeColor="text1"/>
              <w:shd w:val="clear" w:color="auto" w:fill="FFFFFF"/>
            </w:rPr>
            <w:fldChar w:fldCharType="begin"/>
          </w:r>
          <w:r>
            <w:rPr>
              <w:rFonts w:ascii="Times" w:hAnsi="Times"/>
              <w:color w:val="000000" w:themeColor="text1"/>
              <w:shd w:val="clear" w:color="auto" w:fill="FFFFFF"/>
            </w:rPr>
            <w:instrText xml:space="preserve"> CITATION UWT202 \l 2057 </w:instrText>
          </w:r>
          <w:r>
            <w:rPr>
              <w:rFonts w:ascii="Times" w:hAnsi="Times"/>
              <w:color w:val="000000" w:themeColor="text1"/>
              <w:shd w:val="clear" w:color="auto" w:fill="FFFFFF"/>
            </w:rPr>
            <w:fldChar w:fldCharType="separate"/>
          </w:r>
          <w:r w:rsidRPr="009478B5">
            <w:rPr>
              <w:rFonts w:ascii="Times" w:hAnsi="Times"/>
              <w:noProof/>
              <w:color w:val="000000" w:themeColor="text1"/>
              <w:shd w:val="clear" w:color="auto" w:fill="FFFFFF"/>
            </w:rPr>
            <w:t>(UWTSD, 2020)</w:t>
          </w:r>
          <w:r>
            <w:rPr>
              <w:rFonts w:ascii="Times" w:hAnsi="Times"/>
              <w:color w:val="000000" w:themeColor="text1"/>
              <w:shd w:val="clear" w:color="auto" w:fill="FFFFFF"/>
            </w:rPr>
            <w:fldChar w:fldCharType="end"/>
          </w:r>
        </w:sdtContent>
      </w:sdt>
      <w:r w:rsidRPr="00B70C8F">
        <w:rPr>
          <w:rFonts w:ascii="Times" w:hAnsi="Times"/>
          <w:color w:val="000000" w:themeColor="text1"/>
          <w:shd w:val="clear" w:color="auto" w:fill="FFFFFF"/>
        </w:rPr>
        <w:t>.</w:t>
      </w:r>
    </w:p>
    <w:p w:rsidR="00AB136E" w:rsidRDefault="00AB136E">
      <w:pPr>
        <w:rPr>
          <w:b/>
          <w:bCs/>
          <w:color w:val="000000" w:themeColor="text1"/>
        </w:rPr>
      </w:pPr>
    </w:p>
    <w:p w:rsidR="001074D7" w:rsidRPr="00B70C8F" w:rsidRDefault="001074D7" w:rsidP="001074D7">
      <w:pPr>
        <w:shd w:val="clear" w:color="auto" w:fill="FFFFFF"/>
        <w:spacing w:after="255"/>
        <w:rPr>
          <w:rFonts w:ascii="Times" w:hAnsi="Times"/>
          <w:color w:val="000000" w:themeColor="text1"/>
        </w:rPr>
      </w:pPr>
    </w:p>
    <w:p w:rsidR="001074D7" w:rsidRPr="00360047" w:rsidRDefault="001074D7" w:rsidP="001074D7">
      <w:pPr>
        <w:rPr>
          <w:color w:val="000000" w:themeColor="text1"/>
        </w:rPr>
      </w:pPr>
      <w:r w:rsidRPr="00360047">
        <w:rPr>
          <w:color w:val="000000" w:themeColor="text1"/>
        </w:rPr>
        <w:t>Research design:</w:t>
      </w:r>
    </w:p>
    <w:p w:rsidR="001074D7" w:rsidRPr="00360047" w:rsidRDefault="001074D7" w:rsidP="001074D7">
      <w:pPr>
        <w:rPr>
          <w:color w:val="000000" w:themeColor="text1"/>
        </w:rPr>
      </w:pPr>
    </w:p>
    <w:p w:rsidR="001074D7" w:rsidRPr="00360047" w:rsidRDefault="004E5D5C" w:rsidP="001074D7">
      <w:pPr>
        <w:rPr>
          <w:color w:val="000000" w:themeColor="text1"/>
        </w:rPr>
      </w:pPr>
      <w:r>
        <w:rPr>
          <w:color w:val="000000" w:themeColor="text1"/>
        </w:rPr>
        <w:t>D</w:t>
      </w:r>
      <w:r w:rsidR="001074D7" w:rsidRPr="00360047">
        <w:rPr>
          <w:color w:val="000000" w:themeColor="text1"/>
        </w:rPr>
        <w:t>escriptive survey research design will be used</w:t>
      </w:r>
      <w:r w:rsidR="00575138">
        <w:rPr>
          <w:color w:val="000000" w:themeColor="text1"/>
        </w:rPr>
        <w:t xml:space="preserve">. </w:t>
      </w:r>
      <w:r w:rsidR="001074D7" w:rsidRPr="00360047">
        <w:rPr>
          <w:color w:val="000000" w:themeColor="text1"/>
        </w:rPr>
        <w:t xml:space="preserve">This design will be preferred </w:t>
      </w:r>
      <w:r w:rsidR="00561B28">
        <w:rPr>
          <w:color w:val="000000" w:themeColor="text1"/>
        </w:rPr>
        <w:t>as</w:t>
      </w:r>
      <w:r w:rsidR="001074D7" w:rsidRPr="00360047">
        <w:rPr>
          <w:color w:val="000000" w:themeColor="text1"/>
        </w:rPr>
        <w:t xml:space="preserve"> large samples </w:t>
      </w:r>
      <w:r w:rsidR="00561B28">
        <w:rPr>
          <w:color w:val="000000" w:themeColor="text1"/>
        </w:rPr>
        <w:t>would be</w:t>
      </w:r>
      <w:r w:rsidR="001074D7" w:rsidRPr="00360047">
        <w:rPr>
          <w:color w:val="000000" w:themeColor="text1"/>
        </w:rPr>
        <w:t xml:space="preserve"> feasible, making the results statistically significant even when analysing multiple variables (Creswell, 2013)</w:t>
      </w:r>
      <w:r w:rsidR="0011219E">
        <w:rPr>
          <w:color w:val="000000" w:themeColor="text1"/>
        </w:rPr>
        <w:t xml:space="preserve"> </w:t>
      </w:r>
      <w:sdt>
        <w:sdtPr>
          <w:rPr>
            <w:color w:val="000000" w:themeColor="text1"/>
          </w:rPr>
          <w:id w:val="-760300090"/>
          <w:citation/>
        </w:sdtPr>
        <w:sdtEndPr/>
        <w:sdtContent>
          <w:r w:rsidR="0011219E" w:rsidRPr="00561B28">
            <w:rPr>
              <w:color w:val="000000" w:themeColor="text1"/>
            </w:rPr>
            <w:fldChar w:fldCharType="begin"/>
          </w:r>
          <w:r w:rsidR="0011219E" w:rsidRPr="00561B28">
            <w:rPr>
              <w:color w:val="000000" w:themeColor="text1"/>
            </w:rPr>
            <w:instrText xml:space="preserve"> CITATION Hel93 \l 2057 </w:instrText>
          </w:r>
          <w:r w:rsidR="0011219E" w:rsidRPr="00561B28">
            <w:rPr>
              <w:color w:val="000000" w:themeColor="text1"/>
            </w:rPr>
            <w:fldChar w:fldCharType="separate"/>
          </w:r>
          <w:r w:rsidR="0011219E" w:rsidRPr="00561B28">
            <w:rPr>
              <w:noProof/>
              <w:color w:val="000000" w:themeColor="text1"/>
            </w:rPr>
            <w:t>(Dulock, 1993)</w:t>
          </w:r>
          <w:r w:rsidR="0011219E" w:rsidRPr="00561B28">
            <w:rPr>
              <w:color w:val="000000" w:themeColor="text1"/>
            </w:rPr>
            <w:fldChar w:fldCharType="end"/>
          </w:r>
        </w:sdtContent>
      </w:sdt>
      <w:r w:rsidR="0057530C" w:rsidRPr="00561B28">
        <w:rPr>
          <w:color w:val="000000" w:themeColor="text1"/>
        </w:rPr>
        <w:t xml:space="preserve"> </w:t>
      </w:r>
      <w:sdt>
        <w:sdtPr>
          <w:rPr>
            <w:rFonts w:ascii="Times" w:hAnsi="Times" w:cs="Arial"/>
          </w:rPr>
          <w:id w:val="-833215539"/>
          <w:citation/>
        </w:sdtPr>
        <w:sdtEndPr/>
        <w:sdtContent>
          <w:r w:rsidR="0057530C" w:rsidRPr="00561B28">
            <w:rPr>
              <w:rFonts w:ascii="Times" w:hAnsi="Times" w:cs="Arial"/>
            </w:rPr>
            <w:fldChar w:fldCharType="begin"/>
          </w:r>
          <w:r w:rsidR="0057530C" w:rsidRPr="00561B28">
            <w:rPr>
              <w:rFonts w:ascii="Times" w:hAnsi="Times" w:cs="Arial"/>
            </w:rPr>
            <w:instrText xml:space="preserve"> CITATION Mar165 \l 2057 </w:instrText>
          </w:r>
          <w:r w:rsidR="0057530C" w:rsidRPr="00561B28">
            <w:rPr>
              <w:rFonts w:ascii="Times" w:hAnsi="Times" w:cs="Arial"/>
            </w:rPr>
            <w:fldChar w:fldCharType="separate"/>
          </w:r>
          <w:r w:rsidR="0057530C" w:rsidRPr="00561B28">
            <w:rPr>
              <w:rFonts w:ascii="Times" w:hAnsi="Times" w:cs="Arial"/>
              <w:noProof/>
            </w:rPr>
            <w:t>(Mark Saunders, 2016)</w:t>
          </w:r>
          <w:r w:rsidR="0057530C" w:rsidRPr="00561B28">
            <w:rPr>
              <w:rFonts w:ascii="Times" w:hAnsi="Times" w:cs="Arial"/>
            </w:rPr>
            <w:fldChar w:fldCharType="end"/>
          </w:r>
        </w:sdtContent>
      </w:sdt>
      <w:r w:rsidR="00561B28">
        <w:rPr>
          <w:rFonts w:ascii="Times" w:hAnsi="Times" w:cs="Arial"/>
        </w:rPr>
        <w:t>.</w:t>
      </w:r>
    </w:p>
    <w:p w:rsidR="001074D7" w:rsidRDefault="001074D7">
      <w:pPr>
        <w:rPr>
          <w:b/>
          <w:bCs/>
          <w:color w:val="000000" w:themeColor="text1"/>
        </w:rPr>
      </w:pPr>
    </w:p>
    <w:p w:rsidR="001074D7" w:rsidRPr="00561B28" w:rsidRDefault="001074D7" w:rsidP="001074D7">
      <w:pPr>
        <w:rPr>
          <w:rFonts w:ascii="Times" w:hAnsi="Times"/>
          <w:color w:val="000000" w:themeColor="text1"/>
        </w:rPr>
      </w:pPr>
      <w:r w:rsidRPr="00561B28">
        <w:rPr>
          <w:rFonts w:ascii="Times" w:hAnsi="Times"/>
          <w:color w:val="000000" w:themeColor="text1"/>
        </w:rPr>
        <w:t xml:space="preserve">Analysis will start from the first day in the field. Taking notes at the end of the day should encourage reflexivity in terms of standing back and processing the day's events. </w:t>
      </w:r>
    </w:p>
    <w:p w:rsidR="00084111" w:rsidRPr="00360047" w:rsidRDefault="00084111" w:rsidP="001074D7">
      <w:pPr>
        <w:rPr>
          <w:color w:val="000000" w:themeColor="text1"/>
        </w:rPr>
      </w:pPr>
    </w:p>
    <w:p w:rsidR="001074D7" w:rsidRPr="00360047" w:rsidRDefault="001074D7" w:rsidP="001074D7">
      <w:pPr>
        <w:rPr>
          <w:color w:val="000000" w:themeColor="text1"/>
        </w:rPr>
      </w:pPr>
      <w:r w:rsidRPr="00360047">
        <w:rPr>
          <w:color w:val="000000" w:themeColor="text1"/>
        </w:rPr>
        <w:t>Now I would like to discuss my Research plan:</w:t>
      </w:r>
    </w:p>
    <w:p w:rsidR="001074D7" w:rsidRPr="00360047" w:rsidRDefault="001074D7" w:rsidP="001074D7">
      <w:pPr>
        <w:rPr>
          <w:color w:val="000000" w:themeColor="text1"/>
        </w:rPr>
      </w:pPr>
      <w:r w:rsidRPr="00360047">
        <w:rPr>
          <w:color w:val="000000" w:themeColor="text1"/>
        </w:rPr>
        <w:t xml:space="preserve">Research philosophy: Pragmatism </w:t>
      </w:r>
    </w:p>
    <w:p w:rsidR="001074D7" w:rsidRPr="00360047" w:rsidRDefault="001074D7" w:rsidP="001074D7">
      <w:pPr>
        <w:rPr>
          <w:color w:val="000000" w:themeColor="text1"/>
        </w:rPr>
      </w:pPr>
      <w:r w:rsidRPr="00360047">
        <w:rPr>
          <w:color w:val="000000" w:themeColor="text1"/>
        </w:rPr>
        <w:t>Theoretical approach: Abductive</w:t>
      </w:r>
    </w:p>
    <w:p w:rsidR="001074D7" w:rsidRDefault="001074D7" w:rsidP="001074D7">
      <w:r w:rsidRPr="00360047">
        <w:rPr>
          <w:color w:val="000000" w:themeColor="text1"/>
        </w:rPr>
        <w:t xml:space="preserve">Research </w:t>
      </w:r>
      <w:r w:rsidR="0009045E">
        <w:rPr>
          <w:color w:val="000000" w:themeColor="text1"/>
        </w:rPr>
        <w:t>paradigm</w:t>
      </w:r>
      <w:r w:rsidRPr="00360047">
        <w:rPr>
          <w:color w:val="000000" w:themeColor="text1"/>
        </w:rPr>
        <w:t xml:space="preserve">: mixed method </w:t>
      </w:r>
      <w:r w:rsidRPr="00995AFC">
        <w:rPr>
          <w:b/>
          <w:bCs/>
          <w:color w:val="000000" w:themeColor="text1"/>
        </w:rPr>
        <w:t>(it is important to understand both the subjective (individual), inter-subjective (language-based, discursive, cultural), and objective (material and causal) realities in our world. Although it is important not to influence or bias what you are observing, it also is important to understand the insiders’ meanings and viewpoints.)</w:t>
      </w:r>
      <w:r>
        <w:rPr>
          <w:b/>
          <w:bCs/>
          <w:color w:val="000000" w:themeColor="text1"/>
        </w:rPr>
        <w:t xml:space="preserve"> </w:t>
      </w:r>
      <w:sdt>
        <w:sdtPr>
          <w:rPr>
            <w:b/>
            <w:bCs/>
            <w:color w:val="000000" w:themeColor="text1"/>
          </w:rPr>
          <w:id w:val="-332760590"/>
          <w:citation/>
        </w:sdtPr>
        <w:sdtEndPr/>
        <w:sdtContent>
          <w:r>
            <w:rPr>
              <w:b/>
              <w:bCs/>
              <w:color w:val="000000" w:themeColor="text1"/>
            </w:rPr>
            <w:fldChar w:fldCharType="begin"/>
          </w:r>
          <w:r>
            <w:rPr>
              <w:b/>
              <w:bCs/>
              <w:color w:val="000000" w:themeColor="text1"/>
            </w:rPr>
            <w:instrText xml:space="preserve"> CITATION Ste154 \l 2057 </w:instrText>
          </w:r>
          <w:r>
            <w:rPr>
              <w:b/>
              <w:bCs/>
              <w:color w:val="000000" w:themeColor="text1"/>
            </w:rPr>
            <w:fldChar w:fldCharType="separate"/>
          </w:r>
          <w:r w:rsidRPr="006A38F9">
            <w:rPr>
              <w:noProof/>
              <w:color w:val="000000" w:themeColor="text1"/>
            </w:rPr>
            <w:t>(Hamza, 2015)</w:t>
          </w:r>
          <w:r>
            <w:rPr>
              <w:b/>
              <w:bCs/>
              <w:color w:val="000000" w:themeColor="text1"/>
            </w:rPr>
            <w:fldChar w:fldCharType="end"/>
          </w:r>
        </w:sdtContent>
      </w:sdt>
    </w:p>
    <w:p w:rsidR="001074D7" w:rsidRPr="00360047" w:rsidRDefault="001074D7" w:rsidP="001074D7">
      <w:pPr>
        <w:rPr>
          <w:color w:val="000000" w:themeColor="text1"/>
        </w:rPr>
      </w:pPr>
    </w:p>
    <w:p w:rsidR="001074D7" w:rsidRPr="00360047" w:rsidRDefault="001074D7" w:rsidP="001074D7">
      <w:pPr>
        <w:rPr>
          <w:color w:val="000000" w:themeColor="text1"/>
        </w:rPr>
      </w:pPr>
      <w:r w:rsidRPr="00360047">
        <w:rPr>
          <w:color w:val="000000" w:themeColor="text1"/>
        </w:rPr>
        <w:t xml:space="preserve">Research strategies: questionnaire, interview  </w:t>
      </w:r>
    </w:p>
    <w:p w:rsidR="001074D7" w:rsidRPr="00360047" w:rsidRDefault="001074D7" w:rsidP="001074D7">
      <w:pPr>
        <w:rPr>
          <w:color w:val="000000" w:themeColor="text1"/>
        </w:rPr>
      </w:pPr>
      <w:r w:rsidRPr="00360047">
        <w:rPr>
          <w:color w:val="000000" w:themeColor="text1"/>
        </w:rPr>
        <w:t xml:space="preserve">Time horizon: cross sectional </w:t>
      </w:r>
    </w:p>
    <w:p w:rsidR="001074D7" w:rsidRPr="00360047" w:rsidRDefault="001074D7" w:rsidP="001074D7">
      <w:pPr>
        <w:rPr>
          <w:color w:val="000000" w:themeColor="text1"/>
        </w:rPr>
      </w:pPr>
    </w:p>
    <w:p w:rsidR="001074D7" w:rsidRPr="00B62F16" w:rsidRDefault="001074D7" w:rsidP="001074D7">
      <w:pPr>
        <w:rPr>
          <w:rFonts w:ascii="Times" w:hAnsi="Times"/>
        </w:rPr>
      </w:pPr>
      <w:r w:rsidRPr="00360047">
        <w:rPr>
          <w:color w:val="000000" w:themeColor="text1"/>
        </w:rPr>
        <w:lastRenderedPageBreak/>
        <w:t>I will pay special attention from the ethical</w:t>
      </w:r>
      <w:r>
        <w:rPr>
          <w:color w:val="000000" w:themeColor="text1"/>
        </w:rPr>
        <w:t xml:space="preserve"> code of conduct</w:t>
      </w:r>
      <w:r w:rsidRPr="00360047">
        <w:rPr>
          <w:color w:val="000000" w:themeColor="text1"/>
        </w:rPr>
        <w:t xml:space="preserve"> point of view and try to avoid all kinds of </w:t>
      </w:r>
      <w:r w:rsidRPr="00B62F16">
        <w:rPr>
          <w:rFonts w:ascii="Times" w:hAnsi="Times"/>
          <w:color w:val="000000" w:themeColor="text1"/>
        </w:rPr>
        <w:t xml:space="preserve">biases which could influence the reliability and validity of my overall research and I am also aware that positionality can also influence the research so I will pay special attention to provide the truth without </w:t>
      </w:r>
      <w:r w:rsidRPr="00B62F16">
        <w:rPr>
          <w:rFonts w:ascii="Times" w:eastAsia="DengXian" w:hAnsi="Times"/>
          <w:color w:val="000000" w:themeColor="text1"/>
        </w:rPr>
        <w:t xml:space="preserve">negatively influencing the reliability and validity of research. I will definitely try to avoid response bias while collecting data as bias response is central to </w:t>
      </w:r>
      <w:r w:rsidRPr="00B62F16">
        <w:rPr>
          <w:rFonts w:ascii="Times" w:hAnsi="Times" w:cs="Arial"/>
          <w:color w:val="171717"/>
          <w:shd w:val="clear" w:color="auto" w:fill="FFFFFF"/>
        </w:rPr>
        <w:t xml:space="preserve">any survey, because it dictates the quality of the data, and avoiding bias really is essential to get  meaningful survey responses. I will keep in mind social desirability bias by not asking sensitive questions with socially desirable, rather than truthful answers and also emphasis on avoiding neutral responding, dissent bias </w:t>
      </w:r>
      <w:sdt>
        <w:sdtPr>
          <w:rPr>
            <w:rFonts w:ascii="Times" w:hAnsi="Times" w:cs="Arial"/>
            <w:color w:val="171717"/>
            <w:shd w:val="clear" w:color="auto" w:fill="FFFFFF"/>
          </w:rPr>
          <w:id w:val="354316181"/>
          <w:citation/>
        </w:sdtPr>
        <w:sdtEndPr/>
        <w:sdtContent>
          <w:r w:rsidRPr="00B62F16">
            <w:rPr>
              <w:rFonts w:ascii="Times" w:hAnsi="Times" w:cs="Arial"/>
              <w:color w:val="171717"/>
              <w:shd w:val="clear" w:color="auto" w:fill="FFFFFF"/>
            </w:rPr>
            <w:fldChar w:fldCharType="begin"/>
          </w:r>
          <w:r w:rsidRPr="00B62F16">
            <w:rPr>
              <w:rFonts w:ascii="Times" w:hAnsi="Times" w:cs="Arial"/>
              <w:color w:val="171717"/>
              <w:shd w:val="clear" w:color="auto" w:fill="FFFFFF"/>
            </w:rPr>
            <w:instrText xml:space="preserve"> CITATION UWT202 \l 2057 </w:instrText>
          </w:r>
          <w:r w:rsidRPr="00B62F16">
            <w:rPr>
              <w:rFonts w:ascii="Times" w:hAnsi="Times" w:cs="Arial"/>
              <w:color w:val="171717"/>
              <w:shd w:val="clear" w:color="auto" w:fill="FFFFFF"/>
            </w:rPr>
            <w:fldChar w:fldCharType="separate"/>
          </w:r>
          <w:r w:rsidRPr="00B62F16">
            <w:rPr>
              <w:rFonts w:ascii="Times" w:hAnsi="Times" w:cs="Arial"/>
              <w:noProof/>
              <w:color w:val="171717"/>
              <w:shd w:val="clear" w:color="auto" w:fill="FFFFFF"/>
            </w:rPr>
            <w:t>(UWTSD, 2020)</w:t>
          </w:r>
          <w:r w:rsidRPr="00B62F16">
            <w:rPr>
              <w:rFonts w:ascii="Times" w:hAnsi="Times" w:cs="Arial"/>
              <w:color w:val="171717"/>
              <w:shd w:val="clear" w:color="auto" w:fill="FFFFFF"/>
            </w:rPr>
            <w:fldChar w:fldCharType="end"/>
          </w:r>
        </w:sdtContent>
      </w:sdt>
      <w:r w:rsidRPr="00B62F16">
        <w:rPr>
          <w:rFonts w:ascii="Times" w:hAnsi="Times" w:cs="Arial"/>
          <w:color w:val="171717"/>
          <w:shd w:val="clear" w:color="auto" w:fill="FFFFFF"/>
        </w:rPr>
        <w:t>.</w:t>
      </w:r>
    </w:p>
    <w:p w:rsidR="001074D7" w:rsidRPr="00B62F16" w:rsidRDefault="001074D7" w:rsidP="001074D7">
      <w:pPr>
        <w:rPr>
          <w:rFonts w:ascii="Times" w:hAnsi="Times"/>
        </w:rPr>
      </w:pPr>
    </w:p>
    <w:p w:rsidR="001074D7" w:rsidRDefault="001074D7" w:rsidP="001074D7">
      <w:pPr>
        <w:rPr>
          <w:rFonts w:eastAsia="DengXian"/>
          <w:color w:val="000000" w:themeColor="text1"/>
        </w:rPr>
      </w:pPr>
    </w:p>
    <w:p w:rsidR="001074D7" w:rsidRPr="00360047" w:rsidRDefault="001074D7" w:rsidP="001074D7">
      <w:pPr>
        <w:rPr>
          <w:color w:val="000000" w:themeColor="text1"/>
        </w:rPr>
      </w:pPr>
    </w:p>
    <w:p w:rsidR="001074D7" w:rsidRPr="00360047" w:rsidRDefault="001074D7" w:rsidP="001074D7">
      <w:pPr>
        <w:rPr>
          <w:color w:val="000000" w:themeColor="text1"/>
        </w:rPr>
      </w:pPr>
      <w:r w:rsidRPr="00360047">
        <w:rPr>
          <w:color w:val="000000" w:themeColor="text1"/>
        </w:rPr>
        <w:t xml:space="preserve">Limitations </w:t>
      </w:r>
    </w:p>
    <w:p w:rsidR="001074D7" w:rsidRPr="00360047" w:rsidRDefault="001074D7" w:rsidP="001074D7">
      <w:pPr>
        <w:rPr>
          <w:color w:val="000000" w:themeColor="text1"/>
        </w:rPr>
      </w:pPr>
    </w:p>
    <w:p w:rsidR="00E103D9" w:rsidRDefault="001074D7" w:rsidP="001074D7">
      <w:pPr>
        <w:rPr>
          <w:color w:val="000000" w:themeColor="text1"/>
          <w:shd w:val="clear" w:color="auto" w:fill="FFFFFF"/>
        </w:rPr>
      </w:pPr>
      <w:r w:rsidRPr="0009100C">
        <w:rPr>
          <w:color w:val="000000" w:themeColor="text1"/>
          <w:shd w:val="clear" w:color="auto" w:fill="FFFFFF"/>
        </w:rPr>
        <w:t>T</w:t>
      </w:r>
      <w:r w:rsidR="0085138F">
        <w:rPr>
          <w:color w:val="000000" w:themeColor="text1"/>
          <w:shd w:val="clear" w:color="auto" w:fill="FFFFFF"/>
        </w:rPr>
        <w:t xml:space="preserve">alking about the limitation, it </w:t>
      </w:r>
      <w:r w:rsidRPr="0009100C">
        <w:rPr>
          <w:color w:val="000000" w:themeColor="text1"/>
          <w:shd w:val="clear" w:color="auto" w:fill="FFFFFF"/>
        </w:rPr>
        <w:t xml:space="preserve">only focus on four aspects of HR </w:t>
      </w:r>
      <w:r w:rsidR="0085138F">
        <w:rPr>
          <w:color w:val="000000" w:themeColor="text1"/>
          <w:shd w:val="clear" w:color="auto" w:fill="FFFFFF"/>
        </w:rPr>
        <w:t xml:space="preserve">and employee retention </w:t>
      </w:r>
      <w:sdt>
        <w:sdtPr>
          <w:rPr>
            <w:color w:val="000000" w:themeColor="text1"/>
          </w:rPr>
          <w:id w:val="144940710"/>
          <w:citation/>
        </w:sdtPr>
        <w:sdtEndPr/>
        <w:sdtContent>
          <w:r w:rsidRPr="0009100C">
            <w:rPr>
              <w:color w:val="000000" w:themeColor="text1"/>
            </w:rPr>
            <w:fldChar w:fldCharType="begin"/>
          </w:r>
          <w:r w:rsidRPr="0009100C">
            <w:rPr>
              <w:color w:val="000000" w:themeColor="text1"/>
            </w:rPr>
            <w:instrText xml:space="preserve"> CITATION Bod16 \l 2057 </w:instrText>
          </w:r>
          <w:r w:rsidRPr="0009100C">
            <w:rPr>
              <w:color w:val="000000" w:themeColor="text1"/>
            </w:rPr>
            <w:fldChar w:fldCharType="separate"/>
          </w:r>
          <w:r w:rsidRPr="0009100C">
            <w:rPr>
              <w:noProof/>
              <w:color w:val="000000" w:themeColor="text1"/>
            </w:rPr>
            <w:t>(Bodjrenou Kossivi, 2016)</w:t>
          </w:r>
          <w:r w:rsidRPr="0009100C">
            <w:rPr>
              <w:color w:val="000000" w:themeColor="text1"/>
            </w:rPr>
            <w:fldChar w:fldCharType="end"/>
          </w:r>
        </w:sdtContent>
      </w:sdt>
      <w:r w:rsidRPr="0009100C">
        <w:rPr>
          <w:color w:val="000000" w:themeColor="text1"/>
        </w:rPr>
        <w:t xml:space="preserve"> </w:t>
      </w:r>
      <w:r w:rsidR="0085138F">
        <w:rPr>
          <w:color w:val="000000" w:themeColor="text1"/>
        </w:rPr>
        <w:t xml:space="preserve">other factors </w:t>
      </w:r>
      <w:r w:rsidR="00E103D9" w:rsidRPr="0009100C">
        <w:rPr>
          <w:color w:val="000000" w:themeColor="text1"/>
          <w:shd w:val="clear" w:color="auto" w:fill="FFFFFF"/>
        </w:rPr>
        <w:t>are neither investigated nor analysed</w:t>
      </w:r>
      <w:r w:rsidR="00E103D9" w:rsidRPr="0009100C">
        <w:rPr>
          <w:color w:val="000000" w:themeColor="text1"/>
        </w:rPr>
        <w:t xml:space="preserve"> </w:t>
      </w:r>
      <w:r w:rsidRPr="0009100C">
        <w:rPr>
          <w:color w:val="000000" w:themeColor="text1"/>
        </w:rPr>
        <w:t>due to time limitation</w:t>
      </w:r>
      <w:r w:rsidRPr="0009100C">
        <w:rPr>
          <w:color w:val="000000" w:themeColor="text1"/>
          <w:shd w:val="clear" w:color="auto" w:fill="FFFFFF"/>
        </w:rPr>
        <w:t xml:space="preserve">. </w:t>
      </w:r>
    </w:p>
    <w:p w:rsidR="001074D7" w:rsidRDefault="001074D7" w:rsidP="001074D7">
      <w:pPr>
        <w:rPr>
          <w:color w:val="000000" w:themeColor="text1"/>
          <w:shd w:val="clear" w:color="auto" w:fill="FFFFFF"/>
        </w:rPr>
      </w:pPr>
    </w:p>
    <w:p w:rsidR="001074D7" w:rsidRDefault="001074D7" w:rsidP="001074D7">
      <w:pPr>
        <w:rPr>
          <w:color w:val="000000" w:themeColor="text1"/>
          <w:shd w:val="clear" w:color="auto" w:fill="FFFFFF"/>
        </w:rPr>
      </w:pPr>
      <w:r>
        <w:rPr>
          <w:color w:val="000000" w:themeColor="text1"/>
          <w:shd w:val="clear" w:color="auto" w:fill="FFFFFF"/>
        </w:rPr>
        <w:t xml:space="preserve">At last, I want to say that the overall journey of making this research plan </w:t>
      </w:r>
      <w:r w:rsidR="00575138">
        <w:rPr>
          <w:color w:val="000000" w:themeColor="text1"/>
          <w:shd w:val="clear" w:color="auto" w:fill="FFFFFF"/>
        </w:rPr>
        <w:t xml:space="preserve">was </w:t>
      </w:r>
      <w:r>
        <w:rPr>
          <w:color w:val="000000" w:themeColor="text1"/>
          <w:shd w:val="clear" w:color="auto" w:fill="FFFFFF"/>
        </w:rPr>
        <w:t>extremely amazing</w:t>
      </w:r>
      <w:r w:rsidR="00575138">
        <w:rPr>
          <w:color w:val="000000" w:themeColor="text1"/>
          <w:shd w:val="clear" w:color="auto" w:fill="FFFFFF"/>
        </w:rPr>
        <w:t xml:space="preserve"> and thank you for watching.</w:t>
      </w:r>
    </w:p>
    <w:p w:rsidR="00BA65FD" w:rsidRDefault="00BA65FD" w:rsidP="001074D7">
      <w:pPr>
        <w:rPr>
          <w:color w:val="000000" w:themeColor="text1"/>
          <w:shd w:val="clear" w:color="auto" w:fill="FFFFFF"/>
        </w:rPr>
      </w:pPr>
    </w:p>
    <w:p w:rsidR="00BA65FD" w:rsidRPr="0009100C" w:rsidRDefault="00BA65FD" w:rsidP="001074D7">
      <w:pPr>
        <w:rPr>
          <w:color w:val="000000" w:themeColor="text1"/>
        </w:rPr>
      </w:pPr>
    </w:p>
    <w:p w:rsidR="001074D7" w:rsidRDefault="001074D7">
      <w:pPr>
        <w:rPr>
          <w:b/>
          <w:bCs/>
          <w:color w:val="000000" w:themeColor="text1"/>
        </w:rPr>
      </w:pPr>
    </w:p>
    <w:sdt>
      <w:sdtPr>
        <w:rPr>
          <w:rFonts w:ascii="Times New Roman" w:eastAsia="Times New Roman" w:hAnsi="Times New Roman" w:cs="Times New Roman"/>
          <w:b w:val="0"/>
          <w:bCs w:val="0"/>
          <w:color w:val="auto"/>
          <w:sz w:val="24"/>
          <w:szCs w:val="24"/>
          <w:lang w:val="en-GB" w:eastAsia="en-GB" w:bidi="ar-SA"/>
        </w:rPr>
        <w:id w:val="-1506511584"/>
        <w:docPartObj>
          <w:docPartGallery w:val="Bibliographies"/>
          <w:docPartUnique/>
        </w:docPartObj>
      </w:sdtPr>
      <w:sdtEndPr/>
      <w:sdtContent>
        <w:p w:rsidR="00BA65FD" w:rsidRDefault="00BA65FD">
          <w:pPr>
            <w:pStyle w:val="Heading1"/>
          </w:pPr>
          <w:r>
            <w:t>Bibliography</w:t>
          </w:r>
        </w:p>
        <w:sdt>
          <w:sdtPr>
            <w:id w:val="111145805"/>
            <w:bibliography/>
          </w:sdtPr>
          <w:sdtEndPr/>
          <w:sdtContent>
            <w:p w:rsidR="00BA65FD" w:rsidRDefault="00BA65FD" w:rsidP="00BA65FD">
              <w:pPr>
                <w:pStyle w:val="Bibliography"/>
                <w:rPr>
                  <w:noProof/>
                  <w:lang w:val="en-US"/>
                </w:rPr>
              </w:pPr>
              <w:r>
                <w:fldChar w:fldCharType="begin"/>
              </w:r>
              <w:r>
                <w:instrText xml:space="preserve"> BIBLIOGRAPHY </w:instrText>
              </w:r>
              <w:r>
                <w:fldChar w:fldCharType="separate"/>
              </w:r>
              <w:r>
                <w:rPr>
                  <w:noProof/>
                  <w:lang w:val="en-US"/>
                </w:rPr>
                <w:t xml:space="preserve">Bakas, F. E., (2017). ‘A beautiful mess’: Reciprocity and positionality in gender and tourism research. </w:t>
              </w:r>
              <w:r>
                <w:rPr>
                  <w:i/>
                  <w:iCs/>
                  <w:noProof/>
                  <w:lang w:val="en-US"/>
                </w:rPr>
                <w:t xml:space="preserve">Journal of Hospitality and Tourism Management, </w:t>
              </w:r>
              <w:r>
                <w:rPr>
                  <w:noProof/>
                  <w:lang w:val="en-US"/>
                </w:rPr>
                <w:t>Volume 33, pp. 126-133.</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Bodjrenou Kossivi, M. X. B. K., (2016). Study on Determining Factors of Employee Retention. </w:t>
              </w:r>
              <w:r>
                <w:rPr>
                  <w:i/>
                  <w:iCs/>
                  <w:noProof/>
                  <w:lang w:val="en-US"/>
                </w:rPr>
                <w:t xml:space="preserve">Open Journal of Social Sciences, </w:t>
              </w:r>
              <w:r>
                <w:rPr>
                  <w:noProof/>
                  <w:lang w:val="en-US"/>
                </w:rPr>
                <w:t>4(5), pp. 8-16.</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Branham, L., (2012). </w:t>
              </w:r>
              <w:r>
                <w:rPr>
                  <w:i/>
                  <w:iCs/>
                  <w:noProof/>
                  <w:lang w:val="en-US"/>
                </w:rPr>
                <w:t xml:space="preserve">The 7 reasons Employees Leave: How to recognize the subtle signs and act before it's too late. </w:t>
              </w:r>
              <w:r>
                <w:rPr>
                  <w:noProof/>
                  <w:lang w:val="en-US"/>
                </w:rPr>
                <w:t>2 ed. New York: American Management Association.</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Christopher N. Arasanmi, A. K., (2019). Employer branding: perceived organisational support and employee retention – the mediating role of organisational commitment. </w:t>
              </w:r>
              <w:r>
                <w:rPr>
                  <w:i/>
                  <w:iCs/>
                  <w:noProof/>
                  <w:lang w:val="en-US"/>
                </w:rPr>
                <w:t xml:space="preserve">Industrial and Commercial Training, </w:t>
              </w:r>
              <w:r>
                <w:rPr>
                  <w:noProof/>
                  <w:lang w:val="en-US"/>
                </w:rPr>
                <w:t>51(3), pp. 174-183.</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Cunliffe, A. L., (2004). On Becoming a Critically Reflexive Practitioner. </w:t>
              </w:r>
              <w:r>
                <w:rPr>
                  <w:i/>
                  <w:iCs/>
                  <w:noProof/>
                  <w:lang w:val="en-US"/>
                </w:rPr>
                <w:t xml:space="preserve">Journal of Management Education , </w:t>
              </w:r>
              <w:r>
                <w:rPr>
                  <w:noProof/>
                  <w:lang w:val="en-US"/>
                </w:rPr>
                <w:t>28(4), pp. 407-415.</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David Pitts, J. M. a. S. F., (2011). So Hard to Say Goodbye? Turnover Intention among U.S. Federal Employees. </w:t>
              </w:r>
              <w:r>
                <w:rPr>
                  <w:i/>
                  <w:iCs/>
                  <w:noProof/>
                  <w:lang w:val="en-US"/>
                </w:rPr>
                <w:t xml:space="preserve">Public Administration Review, </w:t>
              </w:r>
              <w:r>
                <w:rPr>
                  <w:noProof/>
                  <w:lang w:val="en-US"/>
                </w:rPr>
                <w:t>71(5), pp. 751-760.</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Dulock, H. L., (1993). Research Design: Descriptive Research. </w:t>
              </w:r>
              <w:r>
                <w:rPr>
                  <w:i/>
                  <w:iCs/>
                  <w:noProof/>
                  <w:lang w:val="en-US"/>
                </w:rPr>
                <w:t xml:space="preserve">Journal of Pediatric Oncology Nursing, </w:t>
              </w:r>
              <w:r>
                <w:rPr>
                  <w:noProof/>
                  <w:lang w:val="en-US"/>
                </w:rPr>
                <w:t>10(4), pp. 154-157.</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lastRenderedPageBreak/>
                <w:t xml:space="preserve">Frank M. Horwitz, C. T. H. H. A. Q. C. N. D. R. &amp;. P. v. E., (2007). Human resource strategies for managing knowledge workers: an Afro-Asian comparative analysis. </w:t>
              </w:r>
              <w:r>
                <w:rPr>
                  <w:i/>
                  <w:iCs/>
                  <w:noProof/>
                  <w:lang w:val="en-US"/>
                </w:rPr>
                <w:t xml:space="preserve">The International Journal of Human Resource Management, </w:t>
              </w:r>
              <w:r>
                <w:rPr>
                  <w:noProof/>
                  <w:lang w:val="en-US"/>
                </w:rPr>
                <w:t>17(5), pp. 775-811.</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Hamza, S. K. A. a. K., (2015). Qualitative and Quantitative Research Paradigms in Business Research: A Philosophical Reflection. </w:t>
              </w:r>
              <w:r>
                <w:rPr>
                  <w:i/>
                  <w:iCs/>
                  <w:noProof/>
                  <w:lang w:val="en-US"/>
                </w:rPr>
                <w:t xml:space="preserve">European Journal of Business and Management , </w:t>
              </w:r>
              <w:r>
                <w:rPr>
                  <w:noProof/>
                  <w:lang w:val="en-US"/>
                </w:rPr>
                <w:t>7(3), pp. 217-224.</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James, L. M. a. L., (2012). Employee Retention Strategies: IT Industry. </w:t>
              </w:r>
              <w:r>
                <w:rPr>
                  <w:i/>
                  <w:iCs/>
                  <w:noProof/>
                  <w:lang w:val="en-US"/>
                </w:rPr>
                <w:t xml:space="preserve">Journal of Indian Management, </w:t>
              </w:r>
              <w:r>
                <w:rPr>
                  <w:noProof/>
                  <w:lang w:val="en-US"/>
                </w:rPr>
                <w:t>9(3), pp. 79-87.</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Jasper, M., (2007). The significance of the working environment to nurses' job satisfaction and retention. </w:t>
              </w:r>
              <w:r>
                <w:rPr>
                  <w:i/>
                  <w:iCs/>
                  <w:noProof/>
                  <w:lang w:val="en-US"/>
                </w:rPr>
                <w:t xml:space="preserve">Journal of Nursing Management, </w:t>
              </w:r>
              <w:r>
                <w:rPr>
                  <w:noProof/>
                  <w:lang w:val="en-US"/>
                </w:rPr>
                <w:t>15(3), pp. 245-247.</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Kumari Bank Ltd, (2020). </w:t>
              </w:r>
              <w:r>
                <w:rPr>
                  <w:i/>
                  <w:iCs/>
                  <w:noProof/>
                  <w:lang w:val="en-US"/>
                </w:rPr>
                <w:t xml:space="preserve">Kumari Bank Ltd. </w:t>
              </w:r>
              <w:r>
                <w:rPr>
                  <w:noProof/>
                  <w:lang w:val="en-US"/>
                </w:rPr>
                <w:t xml:space="preserve">[Online] </w:t>
              </w:r>
              <w:r>
                <w:rPr>
                  <w:noProof/>
                  <w:lang w:val="en-US"/>
                </w:rPr>
                <w:br/>
                <w:t xml:space="preserve">Available at: </w:t>
              </w:r>
              <w:r>
                <w:rPr>
                  <w:noProof/>
                  <w:u w:val="single"/>
                  <w:lang w:val="en-US"/>
                </w:rPr>
                <w:t>https://www.kumaribank.com/welcome-to-kumari-bank-1.html</w:t>
              </w:r>
              <w:r>
                <w:rPr>
                  <w:noProof/>
                  <w:lang w:val="en-US"/>
                </w:rPr>
                <w:br/>
                <w:t>[Accessed 1 3 2020].</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Lakhani, M. I. a. K. R., (2020). </w:t>
              </w:r>
              <w:r>
                <w:rPr>
                  <w:i/>
                  <w:iCs/>
                  <w:noProof/>
                  <w:lang w:val="en-US"/>
                </w:rPr>
                <w:t xml:space="preserve">Competing in the Age of AI. </w:t>
              </w:r>
              <w:r>
                <w:rPr>
                  <w:noProof/>
                  <w:lang w:val="en-US"/>
                </w:rPr>
                <w:t xml:space="preserve">[Online] </w:t>
              </w:r>
              <w:r>
                <w:rPr>
                  <w:noProof/>
                  <w:lang w:val="en-US"/>
                </w:rPr>
                <w:br/>
                <w:t xml:space="preserve">Available at: </w:t>
              </w:r>
              <w:r>
                <w:rPr>
                  <w:noProof/>
                  <w:u w:val="single"/>
                  <w:lang w:val="en-US"/>
                </w:rPr>
                <w:t>https://hbr.org/2020/01/competing-in-the-age-of-ai</w:t>
              </w:r>
              <w:r>
                <w:rPr>
                  <w:noProof/>
                  <w:lang w:val="en-US"/>
                </w:rPr>
                <w:br/>
                <w:t>[Accessed 1 3 2020].</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Mark Saunders, P. L. a. A. T., (2016). </w:t>
              </w:r>
              <w:r>
                <w:rPr>
                  <w:i/>
                  <w:iCs/>
                  <w:noProof/>
                  <w:lang w:val="en-US"/>
                </w:rPr>
                <w:t xml:space="preserve">Research Methods for Business Students. </w:t>
              </w:r>
              <w:r>
                <w:rPr>
                  <w:noProof/>
                  <w:lang w:val="en-US"/>
                </w:rPr>
                <w:t>7 ed. Essex: Pearson.</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Marria, V., (2019). </w:t>
              </w:r>
              <w:r>
                <w:rPr>
                  <w:i/>
                  <w:iCs/>
                  <w:noProof/>
                  <w:lang w:val="en-US"/>
                </w:rPr>
                <w:t xml:space="preserve">The Future of Artificial Intelligence In The Workplace. </w:t>
              </w:r>
              <w:r>
                <w:rPr>
                  <w:noProof/>
                  <w:lang w:val="en-US"/>
                </w:rPr>
                <w:t xml:space="preserve">[Online] </w:t>
              </w:r>
              <w:r>
                <w:rPr>
                  <w:noProof/>
                  <w:lang w:val="en-US"/>
                </w:rPr>
                <w:br/>
                <w:t xml:space="preserve">Available at: </w:t>
              </w:r>
              <w:r>
                <w:rPr>
                  <w:noProof/>
                  <w:u w:val="single"/>
                  <w:lang w:val="en-US"/>
                </w:rPr>
                <w:t>https://www.forbes.com/sites/vishalmarria/2019/01/11/the-future-of-artificial-intelligence-in-the-workplace/#45b5b33973d4</w:t>
              </w:r>
              <w:r>
                <w:rPr>
                  <w:noProof/>
                  <w:lang w:val="en-US"/>
                </w:rPr>
                <w:br/>
                <w:t>[Accessed 1 3 2020].</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Masum, A. K. M., Azad, A. K. &amp; Beh, L.-S., (2015). Determinants of Academics' Job Satisfaction: Empirical Evidence from Private Universities in Bangladesh. </w:t>
              </w:r>
              <w:r>
                <w:rPr>
                  <w:i/>
                  <w:iCs/>
                  <w:noProof/>
                  <w:lang w:val="en-US"/>
                </w:rPr>
                <w:t xml:space="preserve">ProQuest, </w:t>
              </w:r>
              <w:r>
                <w:rPr>
                  <w:noProof/>
                  <w:lang w:val="en-US"/>
                </w:rPr>
                <w:t>10(2).</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McLaren, S., (2019). </w:t>
              </w:r>
              <w:r>
                <w:rPr>
                  <w:i/>
                  <w:iCs/>
                  <w:noProof/>
                  <w:lang w:val="en-US"/>
                </w:rPr>
                <w:t xml:space="preserve">Business Linkedin. </w:t>
              </w:r>
              <w:r>
                <w:rPr>
                  <w:noProof/>
                  <w:lang w:val="en-US"/>
                </w:rPr>
                <w:t xml:space="preserve">[Online] </w:t>
              </w:r>
              <w:r>
                <w:rPr>
                  <w:noProof/>
                  <w:lang w:val="en-US"/>
                </w:rPr>
                <w:br/>
                <w:t xml:space="preserve">Available at: </w:t>
              </w:r>
              <w:r>
                <w:rPr>
                  <w:noProof/>
                  <w:u w:val="single"/>
                  <w:lang w:val="en-US"/>
                </w:rPr>
                <w:t>https://business.linkedin.com/talent-solutions/blog/artificial-intelligence/2019/IBM-predicts-95-percent-of-turnover-using-AI-and-data</w:t>
              </w:r>
              <w:r>
                <w:rPr>
                  <w:noProof/>
                  <w:lang w:val="en-US"/>
                </w:rPr>
                <w:br/>
                <w:t>[Accessed 1 3 2020].</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Monster, (2019). </w:t>
              </w:r>
              <w:r>
                <w:rPr>
                  <w:i/>
                  <w:iCs/>
                  <w:noProof/>
                  <w:lang w:val="en-US"/>
                </w:rPr>
                <w:t xml:space="preserve">What is the ideal employee turnover rate?. </w:t>
              </w:r>
              <w:r>
                <w:rPr>
                  <w:noProof/>
                  <w:lang w:val="en-US"/>
                </w:rPr>
                <w:t xml:space="preserve">[Online] </w:t>
              </w:r>
              <w:r>
                <w:rPr>
                  <w:noProof/>
                  <w:lang w:val="en-US"/>
                </w:rPr>
                <w:br/>
                <w:t xml:space="preserve">Available at: </w:t>
              </w:r>
              <w:r>
                <w:rPr>
                  <w:noProof/>
                  <w:u w:val="single"/>
                  <w:lang w:val="en-US"/>
                </w:rPr>
                <w:t>https://www.monster.co.uk/advertise-a-job/hr-resources/workforce-management-and-planning/staff-retention/what-is-the-ideal-employee-turnover-rate/</w:t>
              </w:r>
              <w:r>
                <w:rPr>
                  <w:noProof/>
                  <w:lang w:val="en-US"/>
                </w:rPr>
                <w:br/>
                <w:t>[Accessed 1 3 2020].</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Nicholls, R., (2009). Research and Indigenous participation: critical reflexive methods. </w:t>
              </w:r>
              <w:r>
                <w:rPr>
                  <w:i/>
                  <w:iCs/>
                  <w:noProof/>
                  <w:lang w:val="en-US"/>
                </w:rPr>
                <w:t xml:space="preserve">International Journal of Social Research Methodology, </w:t>
              </w:r>
              <w:r>
                <w:rPr>
                  <w:noProof/>
                  <w:lang w:val="en-US"/>
                </w:rPr>
                <w:t>12(2), pp. 117-126.</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Pavlovic, G., (2018). </w:t>
              </w:r>
              <w:r>
                <w:rPr>
                  <w:i/>
                  <w:iCs/>
                  <w:noProof/>
                  <w:lang w:val="en-US"/>
                </w:rPr>
                <w:t xml:space="preserve">Employer attractiveness and the employee turnover and retention. </w:t>
              </w:r>
              <w:r>
                <w:rPr>
                  <w:noProof/>
                  <w:lang w:val="en-US"/>
                </w:rPr>
                <w:t>Graz: Second International Scinetific Conference on IT, Tourism, Economics, Management and Agriculture.</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lastRenderedPageBreak/>
                <w:t xml:space="preserve">Prossack, A., (2018). </w:t>
              </w:r>
              <w:r>
                <w:rPr>
                  <w:i/>
                  <w:iCs/>
                  <w:noProof/>
                  <w:lang w:val="en-US"/>
                </w:rPr>
                <w:t xml:space="preserve">6 Reasons Your Best Employees Quit. </w:t>
              </w:r>
              <w:r>
                <w:rPr>
                  <w:noProof/>
                  <w:lang w:val="en-US"/>
                </w:rPr>
                <w:t xml:space="preserve">[Online] </w:t>
              </w:r>
              <w:r>
                <w:rPr>
                  <w:noProof/>
                  <w:lang w:val="en-US"/>
                </w:rPr>
                <w:br/>
                <w:t xml:space="preserve">Available at: </w:t>
              </w:r>
              <w:r>
                <w:rPr>
                  <w:noProof/>
                  <w:u w:val="single"/>
                  <w:lang w:val="en-US"/>
                </w:rPr>
                <w:t>https://www.forbes.com/sites/ashiraprossack1/2018/11/30/6-reasons-your-best-employees-quit/#22d709322d74</w:t>
              </w:r>
              <w:r>
                <w:rPr>
                  <w:noProof/>
                  <w:lang w:val="en-US"/>
                </w:rPr>
                <w:br/>
                <w:t>[Accessed 1 3 2020].</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Rakhra, H. K., (2018). Study on factors influencing employee retention in companies. </w:t>
              </w:r>
              <w:r>
                <w:rPr>
                  <w:i/>
                  <w:iCs/>
                  <w:noProof/>
                  <w:lang w:val="en-US"/>
                </w:rPr>
                <w:t xml:space="preserve">Int. J. of Public Sector Performance Management, </w:t>
              </w:r>
              <w:r>
                <w:rPr>
                  <w:noProof/>
                  <w:lang w:val="en-US"/>
                </w:rPr>
                <w:t>4(1), pp. 57-79.</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Reiczigel J, M. M. F. I. R. L., (2019). Biostatistics for Parasitologists - A Primer to Quantitative Parasitology. </w:t>
              </w:r>
              <w:r>
                <w:rPr>
                  <w:i/>
                  <w:iCs/>
                  <w:noProof/>
                  <w:lang w:val="en-US"/>
                </w:rPr>
                <w:t xml:space="preserve">Research Support, Non-U.S. Gov't Review, </w:t>
              </w:r>
              <w:r>
                <w:rPr>
                  <w:noProof/>
                  <w:lang w:val="en-US"/>
                </w:rPr>
                <w:t>35(4), pp. 277-281.</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Roy, B., (2018). Factors Determining Employee Retention: A Study in Banks. </w:t>
              </w:r>
              <w:r>
                <w:rPr>
                  <w:i/>
                  <w:iCs/>
                  <w:noProof/>
                  <w:lang w:val="en-US"/>
                </w:rPr>
                <w:t xml:space="preserve">International Journal of Management Studies, </w:t>
              </w:r>
              <w:r>
                <w:rPr>
                  <w:noProof/>
                  <w:lang w:val="en-US"/>
                </w:rPr>
                <w:t>5(2), pp. 101-112.</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Ryan, L., (2016). </w:t>
              </w:r>
              <w:r>
                <w:rPr>
                  <w:i/>
                  <w:iCs/>
                  <w:noProof/>
                  <w:lang w:val="en-US"/>
                </w:rPr>
                <w:t xml:space="preserve">Never Trust A Boss Who Glorifies 'Face Time'. </w:t>
              </w:r>
              <w:r>
                <w:rPr>
                  <w:noProof/>
                  <w:lang w:val="en-US"/>
                </w:rPr>
                <w:t xml:space="preserve">[Online] </w:t>
              </w:r>
              <w:r>
                <w:rPr>
                  <w:noProof/>
                  <w:lang w:val="en-US"/>
                </w:rPr>
                <w:br/>
                <w:t xml:space="preserve">Available at: </w:t>
              </w:r>
              <w:r>
                <w:rPr>
                  <w:noProof/>
                  <w:u w:val="single"/>
                  <w:lang w:val="en-US"/>
                </w:rPr>
                <w:t>https://www.forbes.com/sites/lizryan/2016/11/14/never-trust-a-boss-who-glorifies-face-time/#27dd302a58a5</w:t>
              </w:r>
              <w:r>
                <w:rPr>
                  <w:noProof/>
                  <w:lang w:val="en-US"/>
                </w:rPr>
                <w:br/>
                <w:t>[Accessed 1 3 2020].</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United States Department of Labor, (2020). </w:t>
              </w:r>
              <w:r>
                <w:rPr>
                  <w:i/>
                  <w:iCs/>
                  <w:noProof/>
                  <w:lang w:val="en-US"/>
                </w:rPr>
                <w:t xml:space="preserve">United States Department of Labor. </w:t>
              </w:r>
              <w:r>
                <w:rPr>
                  <w:noProof/>
                  <w:lang w:val="en-US"/>
                </w:rPr>
                <w:t xml:space="preserve">[Online] </w:t>
              </w:r>
              <w:r>
                <w:rPr>
                  <w:noProof/>
                  <w:lang w:val="en-US"/>
                </w:rPr>
                <w:br/>
                <w:t xml:space="preserve">Available at: </w:t>
              </w:r>
              <w:r>
                <w:rPr>
                  <w:noProof/>
                  <w:u w:val="single"/>
                  <w:lang w:val="en-US"/>
                </w:rPr>
                <w:t>bls.gov/news.release/jolts.t18.htm</w:t>
              </w:r>
              <w:r>
                <w:rPr>
                  <w:noProof/>
                  <w:lang w:val="en-US"/>
                </w:rPr>
                <w:br/>
                <w:t>[Accessed 1 3 2020].</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UWTSD, (2020). </w:t>
              </w:r>
              <w:r>
                <w:rPr>
                  <w:i/>
                  <w:iCs/>
                  <w:noProof/>
                  <w:lang w:val="en-US"/>
                </w:rPr>
                <w:t xml:space="preserve">Applied Quantitative research. </w:t>
              </w:r>
              <w:r>
                <w:rPr>
                  <w:noProof/>
                  <w:lang w:val="en-US"/>
                </w:rPr>
                <w:t>Swansea: UWTSD.</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UWTSD, (2020). </w:t>
              </w:r>
              <w:r>
                <w:rPr>
                  <w:i/>
                  <w:iCs/>
                  <w:noProof/>
                  <w:lang w:val="en-US"/>
                </w:rPr>
                <w:t xml:space="preserve">Identity and Approaches to Applied Business Research. </w:t>
              </w:r>
              <w:r>
                <w:rPr>
                  <w:noProof/>
                  <w:lang w:val="en-US"/>
                </w:rPr>
                <w:t>Swansea: UWTSD.</w:t>
              </w:r>
            </w:p>
            <w:p w:rsidR="00BA65FD" w:rsidRPr="00BA65FD" w:rsidRDefault="00BA65FD" w:rsidP="00BA65FD">
              <w:pPr>
                <w:rPr>
                  <w:lang w:val="en-US"/>
                </w:rPr>
              </w:pPr>
            </w:p>
            <w:p w:rsidR="00BA65FD" w:rsidRDefault="00BA65FD" w:rsidP="00BA65FD">
              <w:pPr>
                <w:pStyle w:val="Bibliography"/>
                <w:rPr>
                  <w:noProof/>
                  <w:lang w:val="en-US"/>
                </w:rPr>
              </w:pPr>
              <w:r>
                <w:rPr>
                  <w:noProof/>
                  <w:lang w:val="en-US"/>
                </w:rPr>
                <w:t xml:space="preserve">Volas, A., (2019). </w:t>
              </w:r>
              <w:r>
                <w:rPr>
                  <w:i/>
                  <w:iCs/>
                  <w:noProof/>
                  <w:lang w:val="en-US"/>
                </w:rPr>
                <w:t xml:space="preserve">Employee turnover is skyrocketing. This data explains how to stop the bleeding. </w:t>
              </w:r>
              <w:r>
                <w:rPr>
                  <w:noProof/>
                  <w:lang w:val="en-US"/>
                </w:rPr>
                <w:t xml:space="preserve">[Online] </w:t>
              </w:r>
              <w:r>
                <w:rPr>
                  <w:noProof/>
                  <w:lang w:val="en-US"/>
                </w:rPr>
                <w:br/>
                <w:t xml:space="preserve">Available at: </w:t>
              </w:r>
              <w:r>
                <w:rPr>
                  <w:noProof/>
                  <w:u w:val="single"/>
                  <w:lang w:val="en-US"/>
                </w:rPr>
                <w:t>https://www.linkedin.com/pulse/5-data-driven-employee-retention-strategies-you-can-implement-volas</w:t>
              </w:r>
              <w:r>
                <w:rPr>
                  <w:noProof/>
                  <w:lang w:val="en-US"/>
                </w:rPr>
                <w:br/>
                <w:t>[Accessed 1 3 2020].</w:t>
              </w:r>
            </w:p>
            <w:p w:rsidR="00BA65FD" w:rsidRDefault="00BA65FD" w:rsidP="00BA65FD">
              <w:r>
                <w:rPr>
                  <w:b/>
                  <w:bCs/>
                  <w:noProof/>
                </w:rPr>
                <w:fldChar w:fldCharType="end"/>
              </w:r>
            </w:p>
          </w:sdtContent>
        </w:sdt>
      </w:sdtContent>
    </w:sdt>
    <w:p w:rsidR="00BA65FD" w:rsidRPr="00537E72" w:rsidRDefault="00BA65FD">
      <w:pPr>
        <w:rPr>
          <w:b/>
          <w:bCs/>
          <w:color w:val="000000" w:themeColor="text1"/>
        </w:rPr>
      </w:pPr>
    </w:p>
    <w:sectPr w:rsidR="00BA65FD" w:rsidRPr="00537E72" w:rsidSect="00F03A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11FD" w:rsidRDefault="001611FD" w:rsidP="00851CA0">
      <w:r>
        <w:separator/>
      </w:r>
    </w:p>
  </w:endnote>
  <w:endnote w:type="continuationSeparator" w:id="0">
    <w:p w:rsidR="001611FD" w:rsidRDefault="001611FD" w:rsidP="00851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11FD" w:rsidRDefault="001611FD" w:rsidP="00851CA0">
      <w:r>
        <w:separator/>
      </w:r>
    </w:p>
  </w:footnote>
  <w:footnote w:type="continuationSeparator" w:id="0">
    <w:p w:rsidR="001611FD" w:rsidRDefault="001611FD" w:rsidP="00851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E0C16"/>
    <w:multiLevelType w:val="hybridMultilevel"/>
    <w:tmpl w:val="516AAD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3B6625C"/>
    <w:multiLevelType w:val="hybridMultilevel"/>
    <w:tmpl w:val="509A77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6B31CBF"/>
    <w:multiLevelType w:val="hybridMultilevel"/>
    <w:tmpl w:val="FD0EACE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7E1"/>
    <w:rsid w:val="00014508"/>
    <w:rsid w:val="00084111"/>
    <w:rsid w:val="0009045E"/>
    <w:rsid w:val="001074D7"/>
    <w:rsid w:val="00107C40"/>
    <w:rsid w:val="0011219E"/>
    <w:rsid w:val="001374EE"/>
    <w:rsid w:val="001611FD"/>
    <w:rsid w:val="0017701C"/>
    <w:rsid w:val="00232545"/>
    <w:rsid w:val="002B5221"/>
    <w:rsid w:val="002D083B"/>
    <w:rsid w:val="003342F7"/>
    <w:rsid w:val="00352CA0"/>
    <w:rsid w:val="003F2946"/>
    <w:rsid w:val="004E5D5C"/>
    <w:rsid w:val="004F03C4"/>
    <w:rsid w:val="00515B1E"/>
    <w:rsid w:val="00537E72"/>
    <w:rsid w:val="00561B28"/>
    <w:rsid w:val="00575138"/>
    <w:rsid w:val="0057530C"/>
    <w:rsid w:val="005B0DD9"/>
    <w:rsid w:val="005B6BFA"/>
    <w:rsid w:val="005C0107"/>
    <w:rsid w:val="005E78DC"/>
    <w:rsid w:val="006702CF"/>
    <w:rsid w:val="00687249"/>
    <w:rsid w:val="00700AA5"/>
    <w:rsid w:val="0085138F"/>
    <w:rsid w:val="00851CA0"/>
    <w:rsid w:val="00A81DFF"/>
    <w:rsid w:val="00A86DB9"/>
    <w:rsid w:val="00A875BA"/>
    <w:rsid w:val="00AB136E"/>
    <w:rsid w:val="00AD77E1"/>
    <w:rsid w:val="00B86D9F"/>
    <w:rsid w:val="00BA65FD"/>
    <w:rsid w:val="00C278ED"/>
    <w:rsid w:val="00C80541"/>
    <w:rsid w:val="00D66B9B"/>
    <w:rsid w:val="00E103D9"/>
    <w:rsid w:val="00E24BD8"/>
    <w:rsid w:val="00E95A80"/>
    <w:rsid w:val="00EE2ACD"/>
    <w:rsid w:val="00F03A28"/>
    <w:rsid w:val="00F17C25"/>
    <w:rsid w:val="00F521F7"/>
    <w:rsid w:val="00F93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3166E1"/>
  <w14:defaultImageDpi w14:val="32767"/>
  <w15:chartTrackingRefBased/>
  <w15:docId w15:val="{11EA46EA-162D-204E-95E7-74B0591D3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D77E1"/>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BA65F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link w:val="Heading2Char"/>
    <w:uiPriority w:val="9"/>
    <w:qFormat/>
    <w:rsid w:val="00537E7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7E1"/>
    <w:pPr>
      <w:ind w:left="720"/>
      <w:contextualSpacing/>
    </w:pPr>
    <w:rPr>
      <w:rFonts w:asciiTheme="minorHAnsi" w:eastAsiaTheme="minorHAnsi" w:hAnsiTheme="minorHAnsi" w:cstheme="minorBidi"/>
      <w:lang w:val="en-US" w:eastAsia="en-US"/>
    </w:rPr>
  </w:style>
  <w:style w:type="character" w:styleId="Strong">
    <w:name w:val="Strong"/>
    <w:basedOn w:val="DefaultParagraphFont"/>
    <w:uiPriority w:val="22"/>
    <w:qFormat/>
    <w:rsid w:val="00AD77E1"/>
    <w:rPr>
      <w:b/>
      <w:bCs/>
    </w:rPr>
  </w:style>
  <w:style w:type="character" w:customStyle="1" w:styleId="Heading2Char">
    <w:name w:val="Heading 2 Char"/>
    <w:basedOn w:val="DefaultParagraphFont"/>
    <w:link w:val="Heading2"/>
    <w:uiPriority w:val="9"/>
    <w:rsid w:val="00537E72"/>
    <w:rPr>
      <w:rFonts w:ascii="Times New Roman" w:eastAsia="Times New Roman" w:hAnsi="Times New Roman" w:cs="Times New Roman"/>
      <w:b/>
      <w:bCs/>
      <w:sz w:val="36"/>
      <w:szCs w:val="36"/>
      <w:lang w:val="en-GB" w:eastAsia="en-GB"/>
    </w:rPr>
  </w:style>
  <w:style w:type="table" w:styleId="PlainTable1">
    <w:name w:val="Plain Table 1"/>
    <w:basedOn w:val="TableNormal"/>
    <w:uiPriority w:val="41"/>
    <w:rsid w:val="00537E7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851CA0"/>
    <w:pPr>
      <w:tabs>
        <w:tab w:val="center" w:pos="4513"/>
        <w:tab w:val="right" w:pos="9026"/>
      </w:tabs>
    </w:pPr>
  </w:style>
  <w:style w:type="character" w:customStyle="1" w:styleId="HeaderChar">
    <w:name w:val="Header Char"/>
    <w:basedOn w:val="DefaultParagraphFont"/>
    <w:link w:val="Header"/>
    <w:uiPriority w:val="99"/>
    <w:rsid w:val="00851CA0"/>
    <w:rPr>
      <w:rFonts w:ascii="Times New Roman" w:eastAsia="Times New Roman" w:hAnsi="Times New Roman" w:cs="Times New Roman"/>
      <w:lang w:val="en-GB" w:eastAsia="en-GB"/>
    </w:rPr>
  </w:style>
  <w:style w:type="paragraph" w:styleId="Footer">
    <w:name w:val="footer"/>
    <w:basedOn w:val="Normal"/>
    <w:link w:val="FooterChar"/>
    <w:uiPriority w:val="99"/>
    <w:unhideWhenUsed/>
    <w:rsid w:val="00851CA0"/>
    <w:pPr>
      <w:tabs>
        <w:tab w:val="center" w:pos="4513"/>
        <w:tab w:val="right" w:pos="9026"/>
      </w:tabs>
    </w:pPr>
  </w:style>
  <w:style w:type="character" w:customStyle="1" w:styleId="FooterChar">
    <w:name w:val="Footer Char"/>
    <w:basedOn w:val="DefaultParagraphFont"/>
    <w:link w:val="Footer"/>
    <w:uiPriority w:val="99"/>
    <w:rsid w:val="00851CA0"/>
    <w:rPr>
      <w:rFonts w:ascii="Times New Roman" w:eastAsia="Times New Roman" w:hAnsi="Times New Roman" w:cs="Times New Roman"/>
      <w:lang w:val="en-GB" w:eastAsia="en-GB"/>
    </w:rPr>
  </w:style>
  <w:style w:type="character" w:customStyle="1" w:styleId="Heading1Char">
    <w:name w:val="Heading 1 Char"/>
    <w:basedOn w:val="DefaultParagraphFont"/>
    <w:link w:val="Heading1"/>
    <w:uiPriority w:val="9"/>
    <w:rsid w:val="00BA65FD"/>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BA6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34493">
      <w:bodyDiv w:val="1"/>
      <w:marLeft w:val="0"/>
      <w:marRight w:val="0"/>
      <w:marTop w:val="0"/>
      <w:marBottom w:val="0"/>
      <w:divBdr>
        <w:top w:val="none" w:sz="0" w:space="0" w:color="auto"/>
        <w:left w:val="none" w:sz="0" w:space="0" w:color="auto"/>
        <w:bottom w:val="none" w:sz="0" w:space="0" w:color="auto"/>
        <w:right w:val="none" w:sz="0" w:space="0" w:color="auto"/>
      </w:divBdr>
    </w:div>
    <w:div w:id="63336226">
      <w:bodyDiv w:val="1"/>
      <w:marLeft w:val="0"/>
      <w:marRight w:val="0"/>
      <w:marTop w:val="0"/>
      <w:marBottom w:val="0"/>
      <w:divBdr>
        <w:top w:val="none" w:sz="0" w:space="0" w:color="auto"/>
        <w:left w:val="none" w:sz="0" w:space="0" w:color="auto"/>
        <w:bottom w:val="none" w:sz="0" w:space="0" w:color="auto"/>
        <w:right w:val="none" w:sz="0" w:space="0" w:color="auto"/>
      </w:divBdr>
    </w:div>
    <w:div w:id="124395050">
      <w:bodyDiv w:val="1"/>
      <w:marLeft w:val="0"/>
      <w:marRight w:val="0"/>
      <w:marTop w:val="0"/>
      <w:marBottom w:val="0"/>
      <w:divBdr>
        <w:top w:val="none" w:sz="0" w:space="0" w:color="auto"/>
        <w:left w:val="none" w:sz="0" w:space="0" w:color="auto"/>
        <w:bottom w:val="none" w:sz="0" w:space="0" w:color="auto"/>
        <w:right w:val="none" w:sz="0" w:space="0" w:color="auto"/>
      </w:divBdr>
    </w:div>
    <w:div w:id="273174651">
      <w:bodyDiv w:val="1"/>
      <w:marLeft w:val="0"/>
      <w:marRight w:val="0"/>
      <w:marTop w:val="0"/>
      <w:marBottom w:val="0"/>
      <w:divBdr>
        <w:top w:val="none" w:sz="0" w:space="0" w:color="auto"/>
        <w:left w:val="none" w:sz="0" w:space="0" w:color="auto"/>
        <w:bottom w:val="none" w:sz="0" w:space="0" w:color="auto"/>
        <w:right w:val="none" w:sz="0" w:space="0" w:color="auto"/>
      </w:divBdr>
    </w:div>
    <w:div w:id="1308704802">
      <w:bodyDiv w:val="1"/>
      <w:marLeft w:val="0"/>
      <w:marRight w:val="0"/>
      <w:marTop w:val="0"/>
      <w:marBottom w:val="0"/>
      <w:divBdr>
        <w:top w:val="none" w:sz="0" w:space="0" w:color="auto"/>
        <w:left w:val="none" w:sz="0" w:space="0" w:color="auto"/>
        <w:bottom w:val="none" w:sz="0" w:space="0" w:color="auto"/>
        <w:right w:val="none" w:sz="0" w:space="0" w:color="auto"/>
      </w:divBdr>
    </w:div>
    <w:div w:id="1452626424">
      <w:bodyDiv w:val="1"/>
      <w:marLeft w:val="0"/>
      <w:marRight w:val="0"/>
      <w:marTop w:val="0"/>
      <w:marBottom w:val="0"/>
      <w:divBdr>
        <w:top w:val="none" w:sz="0" w:space="0" w:color="auto"/>
        <w:left w:val="none" w:sz="0" w:space="0" w:color="auto"/>
        <w:bottom w:val="none" w:sz="0" w:space="0" w:color="auto"/>
        <w:right w:val="none" w:sz="0" w:space="0" w:color="auto"/>
      </w:divBdr>
    </w:div>
    <w:div w:id="150674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tiff"/><Relationship Id="rId18" Type="http://schemas.openxmlformats.org/officeDocument/2006/relationships/image" Target="media/image6.tiff"/><Relationship Id="rId26" Type="http://schemas.openxmlformats.org/officeDocument/2006/relationships/image" Target="media/image14.tiff"/><Relationship Id="rId3" Type="http://schemas.openxmlformats.org/officeDocument/2006/relationships/styles" Target="styles.xml"/><Relationship Id="rId21" Type="http://schemas.openxmlformats.org/officeDocument/2006/relationships/image" Target="media/image9.tiff"/><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tiff"/><Relationship Id="rId25" Type="http://schemas.openxmlformats.org/officeDocument/2006/relationships/image" Target="media/image13.tiff"/><Relationship Id="rId2" Type="http://schemas.openxmlformats.org/officeDocument/2006/relationships/numbering" Target="numbering.xml"/><Relationship Id="rId16" Type="http://schemas.openxmlformats.org/officeDocument/2006/relationships/image" Target="media/image4.tiff"/><Relationship Id="rId20" Type="http://schemas.openxmlformats.org/officeDocument/2006/relationships/image" Target="media/image8.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tiff"/><Relationship Id="rId5" Type="http://schemas.openxmlformats.org/officeDocument/2006/relationships/webSettings" Target="webSettings.xml"/><Relationship Id="rId15" Type="http://schemas.openxmlformats.org/officeDocument/2006/relationships/image" Target="media/image3.tiff"/><Relationship Id="rId23" Type="http://schemas.openxmlformats.org/officeDocument/2006/relationships/image" Target="media/image11.tiff"/><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7.tiff"/><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tiff"/><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BD55E1-040A-1F45-B72E-A91585753DDE}" type="doc">
      <dgm:prSet loTypeId="urn:microsoft.com/office/officeart/2008/layout/HorizontalMultiLevelHierarchy" loCatId="" qsTypeId="urn:microsoft.com/office/officeart/2005/8/quickstyle/simple1" qsCatId="simple" csTypeId="urn:microsoft.com/office/officeart/2005/8/colors/accent1_2" csCatId="accent1" phldr="1"/>
      <dgm:spPr/>
      <dgm:t>
        <a:bodyPr/>
        <a:lstStyle/>
        <a:p>
          <a:endParaRPr lang="en-GB"/>
        </a:p>
      </dgm:t>
    </dgm:pt>
    <dgm:pt modelId="{24581FB0-9DA7-674C-9395-3602E8A6AE42}">
      <dgm:prSet phldrT="[Text]"/>
      <dgm:spPr/>
      <dgm:t>
        <a:bodyPr/>
        <a:lstStyle/>
        <a:p>
          <a:r>
            <a:rPr lang="en-GB"/>
            <a:t>Employee Renention</a:t>
          </a:r>
        </a:p>
      </dgm:t>
    </dgm:pt>
    <dgm:pt modelId="{332FA1C5-190A-8447-A27F-BC5F3A123CA7}" type="parTrans" cxnId="{59C170C5-AFF6-154B-B29A-86EEC30D6CF8}">
      <dgm:prSet/>
      <dgm:spPr/>
      <dgm:t>
        <a:bodyPr/>
        <a:lstStyle/>
        <a:p>
          <a:endParaRPr lang="en-GB"/>
        </a:p>
      </dgm:t>
    </dgm:pt>
    <dgm:pt modelId="{5018A847-B8A8-F04D-9892-525141499E47}" type="sibTrans" cxnId="{59C170C5-AFF6-154B-B29A-86EEC30D6CF8}">
      <dgm:prSet/>
      <dgm:spPr/>
      <dgm:t>
        <a:bodyPr/>
        <a:lstStyle/>
        <a:p>
          <a:endParaRPr lang="en-GB"/>
        </a:p>
      </dgm:t>
    </dgm:pt>
    <dgm:pt modelId="{5F55867F-894C-CF4D-ADAA-CA9586A8825C}">
      <dgm:prSet phldrT="[Text]"/>
      <dgm:spPr/>
      <dgm:t>
        <a:bodyPr/>
        <a:lstStyle/>
        <a:p>
          <a:r>
            <a:rPr lang="en-GB"/>
            <a:t>Job satisfaction </a:t>
          </a:r>
        </a:p>
      </dgm:t>
    </dgm:pt>
    <dgm:pt modelId="{458677B8-21FC-584D-8D15-26FF2CE77BCC}" type="parTrans" cxnId="{4CA87BF3-EAB5-D54A-B5D2-1FD0CDF5C515}">
      <dgm:prSet/>
      <dgm:spPr/>
      <dgm:t>
        <a:bodyPr/>
        <a:lstStyle/>
        <a:p>
          <a:endParaRPr lang="en-GB"/>
        </a:p>
      </dgm:t>
    </dgm:pt>
    <dgm:pt modelId="{2652F1EE-97A7-914B-B4DD-62B9F5D743F2}" type="sibTrans" cxnId="{4CA87BF3-EAB5-D54A-B5D2-1FD0CDF5C515}">
      <dgm:prSet/>
      <dgm:spPr/>
      <dgm:t>
        <a:bodyPr/>
        <a:lstStyle/>
        <a:p>
          <a:endParaRPr lang="en-GB"/>
        </a:p>
      </dgm:t>
    </dgm:pt>
    <dgm:pt modelId="{A77E27DB-7A44-954E-9EF6-E9BA68403289}">
      <dgm:prSet phldrT="[Text]"/>
      <dgm:spPr/>
      <dgm:t>
        <a:bodyPr/>
        <a:lstStyle/>
        <a:p>
          <a:r>
            <a:rPr lang="en-GB"/>
            <a:t>Organisational Commitment </a:t>
          </a:r>
        </a:p>
      </dgm:t>
    </dgm:pt>
    <dgm:pt modelId="{9E9FA5C8-C60B-3C48-95B8-FD1FFA8FCD02}" type="parTrans" cxnId="{552C722F-6A92-4B46-92C6-82927325329D}">
      <dgm:prSet/>
      <dgm:spPr/>
      <dgm:t>
        <a:bodyPr/>
        <a:lstStyle/>
        <a:p>
          <a:endParaRPr lang="en-GB"/>
        </a:p>
      </dgm:t>
    </dgm:pt>
    <dgm:pt modelId="{1E45DDF9-81AE-9F47-9415-4C0C30E43B42}" type="sibTrans" cxnId="{552C722F-6A92-4B46-92C6-82927325329D}">
      <dgm:prSet/>
      <dgm:spPr/>
      <dgm:t>
        <a:bodyPr/>
        <a:lstStyle/>
        <a:p>
          <a:endParaRPr lang="en-GB"/>
        </a:p>
      </dgm:t>
    </dgm:pt>
    <dgm:pt modelId="{D8DCF0BA-E633-BA4B-AC65-0CB8287ADCE2}">
      <dgm:prSet phldrT="[Text]"/>
      <dgm:spPr/>
      <dgm:t>
        <a:bodyPr/>
        <a:lstStyle/>
        <a:p>
          <a:r>
            <a:rPr lang="en-GB"/>
            <a:t>Work Environment</a:t>
          </a:r>
        </a:p>
      </dgm:t>
    </dgm:pt>
    <dgm:pt modelId="{862F9774-719C-C848-9687-9299540DF547}" type="parTrans" cxnId="{4352A0D3-0073-FC4F-A033-628CE4078D50}">
      <dgm:prSet/>
      <dgm:spPr/>
      <dgm:t>
        <a:bodyPr/>
        <a:lstStyle/>
        <a:p>
          <a:endParaRPr lang="en-GB"/>
        </a:p>
      </dgm:t>
    </dgm:pt>
    <dgm:pt modelId="{24279E1E-2D28-714C-A0B8-8B18543EC899}" type="sibTrans" cxnId="{4352A0D3-0073-FC4F-A033-628CE4078D50}">
      <dgm:prSet/>
      <dgm:spPr/>
      <dgm:t>
        <a:bodyPr/>
        <a:lstStyle/>
        <a:p>
          <a:endParaRPr lang="en-GB"/>
        </a:p>
      </dgm:t>
    </dgm:pt>
    <dgm:pt modelId="{130B2E23-A029-1648-817E-F5C2BDEBC7F6}">
      <dgm:prSet/>
      <dgm:spPr/>
      <dgm:t>
        <a:bodyPr/>
        <a:lstStyle/>
        <a:p>
          <a:r>
            <a:rPr lang="en-GB"/>
            <a:t>Co-worker relationship </a:t>
          </a:r>
        </a:p>
      </dgm:t>
    </dgm:pt>
    <dgm:pt modelId="{E407AAB4-47D4-8649-874D-95732777D690}" type="parTrans" cxnId="{6DF57A4B-1A3D-EC4A-8971-0D0914C7F72E}">
      <dgm:prSet/>
      <dgm:spPr/>
      <dgm:t>
        <a:bodyPr/>
        <a:lstStyle/>
        <a:p>
          <a:endParaRPr lang="en-GB"/>
        </a:p>
      </dgm:t>
    </dgm:pt>
    <dgm:pt modelId="{B8B199F3-89DC-CA46-87F0-AAED32A2F56E}" type="sibTrans" cxnId="{6DF57A4B-1A3D-EC4A-8971-0D0914C7F72E}">
      <dgm:prSet/>
      <dgm:spPr/>
      <dgm:t>
        <a:bodyPr/>
        <a:lstStyle/>
        <a:p>
          <a:endParaRPr lang="en-GB"/>
        </a:p>
      </dgm:t>
    </dgm:pt>
    <dgm:pt modelId="{C519E6A7-BB31-8D4D-9633-AE01C9383AB8}" type="pres">
      <dgm:prSet presAssocID="{18BD55E1-040A-1F45-B72E-A91585753DDE}" presName="Name0" presStyleCnt="0">
        <dgm:presLayoutVars>
          <dgm:chPref val="1"/>
          <dgm:dir/>
          <dgm:animOne val="branch"/>
          <dgm:animLvl val="lvl"/>
          <dgm:resizeHandles val="exact"/>
        </dgm:presLayoutVars>
      </dgm:prSet>
      <dgm:spPr/>
    </dgm:pt>
    <dgm:pt modelId="{85258631-4562-5949-BDA4-2AFF5B2B3CD6}" type="pres">
      <dgm:prSet presAssocID="{24581FB0-9DA7-674C-9395-3602E8A6AE42}" presName="root1" presStyleCnt="0"/>
      <dgm:spPr/>
    </dgm:pt>
    <dgm:pt modelId="{13029F92-6A44-404D-AEDF-1FE79B2FC9A8}" type="pres">
      <dgm:prSet presAssocID="{24581FB0-9DA7-674C-9395-3602E8A6AE42}" presName="LevelOneTextNode" presStyleLbl="node0" presStyleIdx="0" presStyleCnt="1">
        <dgm:presLayoutVars>
          <dgm:chPref val="3"/>
        </dgm:presLayoutVars>
      </dgm:prSet>
      <dgm:spPr/>
    </dgm:pt>
    <dgm:pt modelId="{F4F14FD6-ABA7-D44E-BAB8-69779263628D}" type="pres">
      <dgm:prSet presAssocID="{24581FB0-9DA7-674C-9395-3602E8A6AE42}" presName="level2hierChild" presStyleCnt="0"/>
      <dgm:spPr/>
    </dgm:pt>
    <dgm:pt modelId="{3E591E8D-6CFB-B048-B48B-AD7C646FFA44}" type="pres">
      <dgm:prSet presAssocID="{458677B8-21FC-584D-8D15-26FF2CE77BCC}" presName="conn2-1" presStyleLbl="parChTrans1D2" presStyleIdx="0" presStyleCnt="4"/>
      <dgm:spPr/>
    </dgm:pt>
    <dgm:pt modelId="{DD52C4B6-DD54-AF47-9D5A-EBCD2705D9AA}" type="pres">
      <dgm:prSet presAssocID="{458677B8-21FC-584D-8D15-26FF2CE77BCC}" presName="connTx" presStyleLbl="parChTrans1D2" presStyleIdx="0" presStyleCnt="4"/>
      <dgm:spPr/>
    </dgm:pt>
    <dgm:pt modelId="{F0311EE8-41C7-F444-9E03-AF2AE6C1E745}" type="pres">
      <dgm:prSet presAssocID="{5F55867F-894C-CF4D-ADAA-CA9586A8825C}" presName="root2" presStyleCnt="0"/>
      <dgm:spPr/>
    </dgm:pt>
    <dgm:pt modelId="{1908F1C9-C235-264D-A26D-63561920AFB6}" type="pres">
      <dgm:prSet presAssocID="{5F55867F-894C-CF4D-ADAA-CA9586A8825C}" presName="LevelTwoTextNode" presStyleLbl="node2" presStyleIdx="0" presStyleCnt="4">
        <dgm:presLayoutVars>
          <dgm:chPref val="3"/>
        </dgm:presLayoutVars>
      </dgm:prSet>
      <dgm:spPr/>
    </dgm:pt>
    <dgm:pt modelId="{D73737A9-E4B5-1943-AB46-0033F5650BA1}" type="pres">
      <dgm:prSet presAssocID="{5F55867F-894C-CF4D-ADAA-CA9586A8825C}" presName="level3hierChild" presStyleCnt="0"/>
      <dgm:spPr/>
    </dgm:pt>
    <dgm:pt modelId="{B503BA53-C62E-BD4F-80DC-1A394441A2D8}" type="pres">
      <dgm:prSet presAssocID="{9E9FA5C8-C60B-3C48-95B8-FD1FFA8FCD02}" presName="conn2-1" presStyleLbl="parChTrans1D2" presStyleIdx="1" presStyleCnt="4"/>
      <dgm:spPr/>
    </dgm:pt>
    <dgm:pt modelId="{B53B5DF1-D2F0-764F-BEDF-68A288FB2A1E}" type="pres">
      <dgm:prSet presAssocID="{9E9FA5C8-C60B-3C48-95B8-FD1FFA8FCD02}" presName="connTx" presStyleLbl="parChTrans1D2" presStyleIdx="1" presStyleCnt="4"/>
      <dgm:spPr/>
    </dgm:pt>
    <dgm:pt modelId="{AAD3888A-89F2-7D45-BE66-55F751CEBC4F}" type="pres">
      <dgm:prSet presAssocID="{A77E27DB-7A44-954E-9EF6-E9BA68403289}" presName="root2" presStyleCnt="0"/>
      <dgm:spPr/>
    </dgm:pt>
    <dgm:pt modelId="{B4BAF66C-19AF-6D47-8D2D-A4D83689952A}" type="pres">
      <dgm:prSet presAssocID="{A77E27DB-7A44-954E-9EF6-E9BA68403289}" presName="LevelTwoTextNode" presStyleLbl="node2" presStyleIdx="1" presStyleCnt="4">
        <dgm:presLayoutVars>
          <dgm:chPref val="3"/>
        </dgm:presLayoutVars>
      </dgm:prSet>
      <dgm:spPr/>
    </dgm:pt>
    <dgm:pt modelId="{BDED3B2C-A390-AB45-8606-0A6B9CB9B851}" type="pres">
      <dgm:prSet presAssocID="{A77E27DB-7A44-954E-9EF6-E9BA68403289}" presName="level3hierChild" presStyleCnt="0"/>
      <dgm:spPr/>
    </dgm:pt>
    <dgm:pt modelId="{791A3601-3076-1D48-A70F-412C32AC14D6}" type="pres">
      <dgm:prSet presAssocID="{862F9774-719C-C848-9687-9299540DF547}" presName="conn2-1" presStyleLbl="parChTrans1D2" presStyleIdx="2" presStyleCnt="4"/>
      <dgm:spPr/>
    </dgm:pt>
    <dgm:pt modelId="{CE8C35FF-FC76-D349-A873-B9F7248EFC50}" type="pres">
      <dgm:prSet presAssocID="{862F9774-719C-C848-9687-9299540DF547}" presName="connTx" presStyleLbl="parChTrans1D2" presStyleIdx="2" presStyleCnt="4"/>
      <dgm:spPr/>
    </dgm:pt>
    <dgm:pt modelId="{CD9C2742-3EE3-0547-87A0-B27223905775}" type="pres">
      <dgm:prSet presAssocID="{D8DCF0BA-E633-BA4B-AC65-0CB8287ADCE2}" presName="root2" presStyleCnt="0"/>
      <dgm:spPr/>
    </dgm:pt>
    <dgm:pt modelId="{10CCB5DD-44D2-7848-AF8D-99CF5EF4C3A4}" type="pres">
      <dgm:prSet presAssocID="{D8DCF0BA-E633-BA4B-AC65-0CB8287ADCE2}" presName="LevelTwoTextNode" presStyleLbl="node2" presStyleIdx="2" presStyleCnt="4">
        <dgm:presLayoutVars>
          <dgm:chPref val="3"/>
        </dgm:presLayoutVars>
      </dgm:prSet>
      <dgm:spPr/>
    </dgm:pt>
    <dgm:pt modelId="{289E3C60-6182-8149-8A48-1678F00BB755}" type="pres">
      <dgm:prSet presAssocID="{D8DCF0BA-E633-BA4B-AC65-0CB8287ADCE2}" presName="level3hierChild" presStyleCnt="0"/>
      <dgm:spPr/>
    </dgm:pt>
    <dgm:pt modelId="{B1ADE6EF-5AF9-F74A-AAC5-1385FB31086D}" type="pres">
      <dgm:prSet presAssocID="{E407AAB4-47D4-8649-874D-95732777D690}" presName="conn2-1" presStyleLbl="parChTrans1D2" presStyleIdx="3" presStyleCnt="4"/>
      <dgm:spPr/>
    </dgm:pt>
    <dgm:pt modelId="{1B3E7EE0-5C72-EA43-88C7-0AA2523D3B07}" type="pres">
      <dgm:prSet presAssocID="{E407AAB4-47D4-8649-874D-95732777D690}" presName="connTx" presStyleLbl="parChTrans1D2" presStyleIdx="3" presStyleCnt="4"/>
      <dgm:spPr/>
    </dgm:pt>
    <dgm:pt modelId="{07A9ED53-A677-924E-8726-EF58577771B1}" type="pres">
      <dgm:prSet presAssocID="{130B2E23-A029-1648-817E-F5C2BDEBC7F6}" presName="root2" presStyleCnt="0"/>
      <dgm:spPr/>
    </dgm:pt>
    <dgm:pt modelId="{47C3AFC6-7F6B-FF4A-A044-B168FD64290B}" type="pres">
      <dgm:prSet presAssocID="{130B2E23-A029-1648-817E-F5C2BDEBC7F6}" presName="LevelTwoTextNode" presStyleLbl="node2" presStyleIdx="3" presStyleCnt="4">
        <dgm:presLayoutVars>
          <dgm:chPref val="3"/>
        </dgm:presLayoutVars>
      </dgm:prSet>
      <dgm:spPr/>
    </dgm:pt>
    <dgm:pt modelId="{55E868D7-B7BF-9740-8FC6-086EEFEEE9DB}" type="pres">
      <dgm:prSet presAssocID="{130B2E23-A029-1648-817E-F5C2BDEBC7F6}" presName="level3hierChild" presStyleCnt="0"/>
      <dgm:spPr/>
    </dgm:pt>
  </dgm:ptLst>
  <dgm:cxnLst>
    <dgm:cxn modelId="{6422C609-E06E-B14F-88F3-4A4E649C7BD5}" type="presOf" srcId="{9E9FA5C8-C60B-3C48-95B8-FD1FFA8FCD02}" destId="{B53B5DF1-D2F0-764F-BEDF-68A288FB2A1E}" srcOrd="1" destOrd="0" presId="urn:microsoft.com/office/officeart/2008/layout/HorizontalMultiLevelHierarchy"/>
    <dgm:cxn modelId="{D21B5A13-0D22-074E-B2A5-9C95F0104949}" type="presOf" srcId="{862F9774-719C-C848-9687-9299540DF547}" destId="{CE8C35FF-FC76-D349-A873-B9F7248EFC50}" srcOrd="1" destOrd="0" presId="urn:microsoft.com/office/officeart/2008/layout/HorizontalMultiLevelHierarchy"/>
    <dgm:cxn modelId="{3447C32C-F9D9-884E-AB44-C5DBCD544EEE}" type="presOf" srcId="{130B2E23-A029-1648-817E-F5C2BDEBC7F6}" destId="{47C3AFC6-7F6B-FF4A-A044-B168FD64290B}" srcOrd="0" destOrd="0" presId="urn:microsoft.com/office/officeart/2008/layout/HorizontalMultiLevelHierarchy"/>
    <dgm:cxn modelId="{552C722F-6A92-4B46-92C6-82927325329D}" srcId="{24581FB0-9DA7-674C-9395-3602E8A6AE42}" destId="{A77E27DB-7A44-954E-9EF6-E9BA68403289}" srcOrd="1" destOrd="0" parTransId="{9E9FA5C8-C60B-3C48-95B8-FD1FFA8FCD02}" sibTransId="{1E45DDF9-81AE-9F47-9415-4C0C30E43B42}"/>
    <dgm:cxn modelId="{E573C13E-4E36-7040-801D-C554422C8255}" type="presOf" srcId="{9E9FA5C8-C60B-3C48-95B8-FD1FFA8FCD02}" destId="{B503BA53-C62E-BD4F-80DC-1A394441A2D8}" srcOrd="0" destOrd="0" presId="urn:microsoft.com/office/officeart/2008/layout/HorizontalMultiLevelHierarchy"/>
    <dgm:cxn modelId="{6DF57A4B-1A3D-EC4A-8971-0D0914C7F72E}" srcId="{24581FB0-9DA7-674C-9395-3602E8A6AE42}" destId="{130B2E23-A029-1648-817E-F5C2BDEBC7F6}" srcOrd="3" destOrd="0" parTransId="{E407AAB4-47D4-8649-874D-95732777D690}" sibTransId="{B8B199F3-89DC-CA46-87F0-AAED32A2F56E}"/>
    <dgm:cxn modelId="{A6E7E057-2F42-9F44-B111-76DB959BC1A8}" type="presOf" srcId="{E407AAB4-47D4-8649-874D-95732777D690}" destId="{B1ADE6EF-5AF9-F74A-AAC5-1385FB31086D}" srcOrd="0" destOrd="0" presId="urn:microsoft.com/office/officeart/2008/layout/HorizontalMultiLevelHierarchy"/>
    <dgm:cxn modelId="{319FA55A-6788-9F4A-BF13-AE93B93358FE}" type="presOf" srcId="{5F55867F-894C-CF4D-ADAA-CA9586A8825C}" destId="{1908F1C9-C235-264D-A26D-63561920AFB6}" srcOrd="0" destOrd="0" presId="urn:microsoft.com/office/officeart/2008/layout/HorizontalMultiLevelHierarchy"/>
    <dgm:cxn modelId="{19F17661-9D82-D640-86DC-7770877C8F71}" type="presOf" srcId="{458677B8-21FC-584D-8D15-26FF2CE77BCC}" destId="{3E591E8D-6CFB-B048-B48B-AD7C646FFA44}" srcOrd="0" destOrd="0" presId="urn:microsoft.com/office/officeart/2008/layout/HorizontalMultiLevelHierarchy"/>
    <dgm:cxn modelId="{717D158E-03E1-7D45-A5E9-54C685EB5249}" type="presOf" srcId="{D8DCF0BA-E633-BA4B-AC65-0CB8287ADCE2}" destId="{10CCB5DD-44D2-7848-AF8D-99CF5EF4C3A4}" srcOrd="0" destOrd="0" presId="urn:microsoft.com/office/officeart/2008/layout/HorizontalMultiLevelHierarchy"/>
    <dgm:cxn modelId="{F5E20B97-0F1F-0843-BB80-01E28EB619B3}" type="presOf" srcId="{458677B8-21FC-584D-8D15-26FF2CE77BCC}" destId="{DD52C4B6-DD54-AF47-9D5A-EBCD2705D9AA}" srcOrd="1" destOrd="0" presId="urn:microsoft.com/office/officeart/2008/layout/HorizontalMultiLevelHierarchy"/>
    <dgm:cxn modelId="{190BF4AE-7419-1D4B-B842-8FD018083D43}" type="presOf" srcId="{24581FB0-9DA7-674C-9395-3602E8A6AE42}" destId="{13029F92-6A44-404D-AEDF-1FE79B2FC9A8}" srcOrd="0" destOrd="0" presId="urn:microsoft.com/office/officeart/2008/layout/HorizontalMultiLevelHierarchy"/>
    <dgm:cxn modelId="{556482BC-E18D-A841-ADE7-2C9BF103D612}" type="presOf" srcId="{862F9774-719C-C848-9687-9299540DF547}" destId="{791A3601-3076-1D48-A70F-412C32AC14D6}" srcOrd="0" destOrd="0" presId="urn:microsoft.com/office/officeart/2008/layout/HorizontalMultiLevelHierarchy"/>
    <dgm:cxn modelId="{9B1A20C5-4145-6D45-A1EF-F05C8758BC32}" type="presOf" srcId="{18BD55E1-040A-1F45-B72E-A91585753DDE}" destId="{C519E6A7-BB31-8D4D-9633-AE01C9383AB8}" srcOrd="0" destOrd="0" presId="urn:microsoft.com/office/officeart/2008/layout/HorizontalMultiLevelHierarchy"/>
    <dgm:cxn modelId="{59C170C5-AFF6-154B-B29A-86EEC30D6CF8}" srcId="{18BD55E1-040A-1F45-B72E-A91585753DDE}" destId="{24581FB0-9DA7-674C-9395-3602E8A6AE42}" srcOrd="0" destOrd="0" parTransId="{332FA1C5-190A-8447-A27F-BC5F3A123CA7}" sibTransId="{5018A847-B8A8-F04D-9892-525141499E47}"/>
    <dgm:cxn modelId="{4352A0D3-0073-FC4F-A033-628CE4078D50}" srcId="{24581FB0-9DA7-674C-9395-3602E8A6AE42}" destId="{D8DCF0BA-E633-BA4B-AC65-0CB8287ADCE2}" srcOrd="2" destOrd="0" parTransId="{862F9774-719C-C848-9687-9299540DF547}" sibTransId="{24279E1E-2D28-714C-A0B8-8B18543EC899}"/>
    <dgm:cxn modelId="{4C7D11D6-C265-E941-B844-C249078EE780}" type="presOf" srcId="{A77E27DB-7A44-954E-9EF6-E9BA68403289}" destId="{B4BAF66C-19AF-6D47-8D2D-A4D83689952A}" srcOrd="0" destOrd="0" presId="urn:microsoft.com/office/officeart/2008/layout/HorizontalMultiLevelHierarchy"/>
    <dgm:cxn modelId="{C63519EB-CBED-6843-A824-61296114E8E7}" type="presOf" srcId="{E407AAB4-47D4-8649-874D-95732777D690}" destId="{1B3E7EE0-5C72-EA43-88C7-0AA2523D3B07}" srcOrd="1" destOrd="0" presId="urn:microsoft.com/office/officeart/2008/layout/HorizontalMultiLevelHierarchy"/>
    <dgm:cxn modelId="{4CA87BF3-EAB5-D54A-B5D2-1FD0CDF5C515}" srcId="{24581FB0-9DA7-674C-9395-3602E8A6AE42}" destId="{5F55867F-894C-CF4D-ADAA-CA9586A8825C}" srcOrd="0" destOrd="0" parTransId="{458677B8-21FC-584D-8D15-26FF2CE77BCC}" sibTransId="{2652F1EE-97A7-914B-B4DD-62B9F5D743F2}"/>
    <dgm:cxn modelId="{3ACCBCE5-2F25-A946-98B7-F8B3FCE17DAD}" type="presParOf" srcId="{C519E6A7-BB31-8D4D-9633-AE01C9383AB8}" destId="{85258631-4562-5949-BDA4-2AFF5B2B3CD6}" srcOrd="0" destOrd="0" presId="urn:microsoft.com/office/officeart/2008/layout/HorizontalMultiLevelHierarchy"/>
    <dgm:cxn modelId="{DEAF1837-97FF-2845-B679-05F0DEE6B677}" type="presParOf" srcId="{85258631-4562-5949-BDA4-2AFF5B2B3CD6}" destId="{13029F92-6A44-404D-AEDF-1FE79B2FC9A8}" srcOrd="0" destOrd="0" presId="urn:microsoft.com/office/officeart/2008/layout/HorizontalMultiLevelHierarchy"/>
    <dgm:cxn modelId="{D3736EE5-DB92-884A-816C-374CA3EE2948}" type="presParOf" srcId="{85258631-4562-5949-BDA4-2AFF5B2B3CD6}" destId="{F4F14FD6-ABA7-D44E-BAB8-69779263628D}" srcOrd="1" destOrd="0" presId="urn:microsoft.com/office/officeart/2008/layout/HorizontalMultiLevelHierarchy"/>
    <dgm:cxn modelId="{D5E37F30-75A6-1246-810D-4341F7580EF6}" type="presParOf" srcId="{F4F14FD6-ABA7-D44E-BAB8-69779263628D}" destId="{3E591E8D-6CFB-B048-B48B-AD7C646FFA44}" srcOrd="0" destOrd="0" presId="urn:microsoft.com/office/officeart/2008/layout/HorizontalMultiLevelHierarchy"/>
    <dgm:cxn modelId="{A131A81A-0D95-C548-9553-386DC13F6E95}" type="presParOf" srcId="{3E591E8D-6CFB-B048-B48B-AD7C646FFA44}" destId="{DD52C4B6-DD54-AF47-9D5A-EBCD2705D9AA}" srcOrd="0" destOrd="0" presId="urn:microsoft.com/office/officeart/2008/layout/HorizontalMultiLevelHierarchy"/>
    <dgm:cxn modelId="{0E69E886-822E-F547-9456-167E81C97A1C}" type="presParOf" srcId="{F4F14FD6-ABA7-D44E-BAB8-69779263628D}" destId="{F0311EE8-41C7-F444-9E03-AF2AE6C1E745}" srcOrd="1" destOrd="0" presId="urn:microsoft.com/office/officeart/2008/layout/HorizontalMultiLevelHierarchy"/>
    <dgm:cxn modelId="{E95173B1-89BD-1848-A372-728881F427FB}" type="presParOf" srcId="{F0311EE8-41C7-F444-9E03-AF2AE6C1E745}" destId="{1908F1C9-C235-264D-A26D-63561920AFB6}" srcOrd="0" destOrd="0" presId="urn:microsoft.com/office/officeart/2008/layout/HorizontalMultiLevelHierarchy"/>
    <dgm:cxn modelId="{4667B35B-DB73-9B46-84E0-83A5333163A6}" type="presParOf" srcId="{F0311EE8-41C7-F444-9E03-AF2AE6C1E745}" destId="{D73737A9-E4B5-1943-AB46-0033F5650BA1}" srcOrd="1" destOrd="0" presId="urn:microsoft.com/office/officeart/2008/layout/HorizontalMultiLevelHierarchy"/>
    <dgm:cxn modelId="{4E8EA562-B76A-204B-BD30-6E17522E09CF}" type="presParOf" srcId="{F4F14FD6-ABA7-D44E-BAB8-69779263628D}" destId="{B503BA53-C62E-BD4F-80DC-1A394441A2D8}" srcOrd="2" destOrd="0" presId="urn:microsoft.com/office/officeart/2008/layout/HorizontalMultiLevelHierarchy"/>
    <dgm:cxn modelId="{9A767F10-A94B-2648-9F04-F2BA513E12C2}" type="presParOf" srcId="{B503BA53-C62E-BD4F-80DC-1A394441A2D8}" destId="{B53B5DF1-D2F0-764F-BEDF-68A288FB2A1E}" srcOrd="0" destOrd="0" presId="urn:microsoft.com/office/officeart/2008/layout/HorizontalMultiLevelHierarchy"/>
    <dgm:cxn modelId="{6D1A2409-B868-034D-878B-F5D0CFB11F96}" type="presParOf" srcId="{F4F14FD6-ABA7-D44E-BAB8-69779263628D}" destId="{AAD3888A-89F2-7D45-BE66-55F751CEBC4F}" srcOrd="3" destOrd="0" presId="urn:microsoft.com/office/officeart/2008/layout/HorizontalMultiLevelHierarchy"/>
    <dgm:cxn modelId="{D735614F-CF3E-B64B-8213-CA659301578F}" type="presParOf" srcId="{AAD3888A-89F2-7D45-BE66-55F751CEBC4F}" destId="{B4BAF66C-19AF-6D47-8D2D-A4D83689952A}" srcOrd="0" destOrd="0" presId="urn:microsoft.com/office/officeart/2008/layout/HorizontalMultiLevelHierarchy"/>
    <dgm:cxn modelId="{F1D9C37A-0123-1844-A421-9C75B9ACB71B}" type="presParOf" srcId="{AAD3888A-89F2-7D45-BE66-55F751CEBC4F}" destId="{BDED3B2C-A390-AB45-8606-0A6B9CB9B851}" srcOrd="1" destOrd="0" presId="urn:microsoft.com/office/officeart/2008/layout/HorizontalMultiLevelHierarchy"/>
    <dgm:cxn modelId="{3842F9F1-2F5C-934B-852D-E29CB02B1656}" type="presParOf" srcId="{F4F14FD6-ABA7-D44E-BAB8-69779263628D}" destId="{791A3601-3076-1D48-A70F-412C32AC14D6}" srcOrd="4" destOrd="0" presId="urn:microsoft.com/office/officeart/2008/layout/HorizontalMultiLevelHierarchy"/>
    <dgm:cxn modelId="{70A5C3B5-44A1-2041-A98F-FD18B6AA0EB8}" type="presParOf" srcId="{791A3601-3076-1D48-A70F-412C32AC14D6}" destId="{CE8C35FF-FC76-D349-A873-B9F7248EFC50}" srcOrd="0" destOrd="0" presId="urn:microsoft.com/office/officeart/2008/layout/HorizontalMultiLevelHierarchy"/>
    <dgm:cxn modelId="{29E9445A-3971-DD40-A7E9-C6A4B0A314EA}" type="presParOf" srcId="{F4F14FD6-ABA7-D44E-BAB8-69779263628D}" destId="{CD9C2742-3EE3-0547-87A0-B27223905775}" srcOrd="5" destOrd="0" presId="urn:microsoft.com/office/officeart/2008/layout/HorizontalMultiLevelHierarchy"/>
    <dgm:cxn modelId="{9372B1B7-E831-A54D-B3AC-F497F58B5BF6}" type="presParOf" srcId="{CD9C2742-3EE3-0547-87A0-B27223905775}" destId="{10CCB5DD-44D2-7848-AF8D-99CF5EF4C3A4}" srcOrd="0" destOrd="0" presId="urn:microsoft.com/office/officeart/2008/layout/HorizontalMultiLevelHierarchy"/>
    <dgm:cxn modelId="{5EF7019E-B146-8646-A447-374B2D95F208}" type="presParOf" srcId="{CD9C2742-3EE3-0547-87A0-B27223905775}" destId="{289E3C60-6182-8149-8A48-1678F00BB755}" srcOrd="1" destOrd="0" presId="urn:microsoft.com/office/officeart/2008/layout/HorizontalMultiLevelHierarchy"/>
    <dgm:cxn modelId="{D052106F-AA52-F64B-85F3-66F56D25DB36}" type="presParOf" srcId="{F4F14FD6-ABA7-D44E-BAB8-69779263628D}" destId="{B1ADE6EF-5AF9-F74A-AAC5-1385FB31086D}" srcOrd="6" destOrd="0" presId="urn:microsoft.com/office/officeart/2008/layout/HorizontalMultiLevelHierarchy"/>
    <dgm:cxn modelId="{E9739066-DC25-9549-88F1-99E14219C6DA}" type="presParOf" srcId="{B1ADE6EF-5AF9-F74A-AAC5-1385FB31086D}" destId="{1B3E7EE0-5C72-EA43-88C7-0AA2523D3B07}" srcOrd="0" destOrd="0" presId="urn:microsoft.com/office/officeart/2008/layout/HorizontalMultiLevelHierarchy"/>
    <dgm:cxn modelId="{85078A5E-2D15-C54A-8C29-8056EE92210D}" type="presParOf" srcId="{F4F14FD6-ABA7-D44E-BAB8-69779263628D}" destId="{07A9ED53-A677-924E-8726-EF58577771B1}" srcOrd="7" destOrd="0" presId="urn:microsoft.com/office/officeart/2008/layout/HorizontalMultiLevelHierarchy"/>
    <dgm:cxn modelId="{4F36E11D-5D87-1C4A-A4EE-73FEAA8314B5}" type="presParOf" srcId="{07A9ED53-A677-924E-8726-EF58577771B1}" destId="{47C3AFC6-7F6B-FF4A-A044-B168FD64290B}" srcOrd="0" destOrd="0" presId="urn:microsoft.com/office/officeart/2008/layout/HorizontalMultiLevelHierarchy"/>
    <dgm:cxn modelId="{9D96F027-F8A8-C44F-918E-A7174FDE527B}" type="presParOf" srcId="{07A9ED53-A677-924E-8726-EF58577771B1}" destId="{55E868D7-B7BF-9740-8FC6-086EEFEEE9DB}"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ADE6EF-5AF9-F74A-AAC5-1385FB31086D}">
      <dsp:nvSpPr>
        <dsp:cNvPr id="0" name=""/>
        <dsp:cNvSpPr/>
      </dsp:nvSpPr>
      <dsp:spPr>
        <a:xfrm>
          <a:off x="1850544" y="1600200"/>
          <a:ext cx="398897" cy="1140142"/>
        </a:xfrm>
        <a:custGeom>
          <a:avLst/>
          <a:gdLst/>
          <a:ahLst/>
          <a:cxnLst/>
          <a:rect l="0" t="0" r="0" b="0"/>
          <a:pathLst>
            <a:path>
              <a:moveTo>
                <a:pt x="0" y="0"/>
              </a:moveTo>
              <a:lnTo>
                <a:pt x="199448" y="0"/>
              </a:lnTo>
              <a:lnTo>
                <a:pt x="199448" y="1140142"/>
              </a:lnTo>
              <a:lnTo>
                <a:pt x="398897" y="11401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19795" y="2140073"/>
        <a:ext cx="60395" cy="60395"/>
      </dsp:txXfrm>
    </dsp:sp>
    <dsp:sp modelId="{791A3601-3076-1D48-A70F-412C32AC14D6}">
      <dsp:nvSpPr>
        <dsp:cNvPr id="0" name=""/>
        <dsp:cNvSpPr/>
      </dsp:nvSpPr>
      <dsp:spPr>
        <a:xfrm>
          <a:off x="1850544" y="1600200"/>
          <a:ext cx="398897" cy="380047"/>
        </a:xfrm>
        <a:custGeom>
          <a:avLst/>
          <a:gdLst/>
          <a:ahLst/>
          <a:cxnLst/>
          <a:rect l="0" t="0" r="0" b="0"/>
          <a:pathLst>
            <a:path>
              <a:moveTo>
                <a:pt x="0" y="0"/>
              </a:moveTo>
              <a:lnTo>
                <a:pt x="199448" y="0"/>
              </a:lnTo>
              <a:lnTo>
                <a:pt x="199448" y="380047"/>
              </a:lnTo>
              <a:lnTo>
                <a:pt x="398897" y="3800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36219" y="1776449"/>
        <a:ext cx="27547" cy="27547"/>
      </dsp:txXfrm>
    </dsp:sp>
    <dsp:sp modelId="{B503BA53-C62E-BD4F-80DC-1A394441A2D8}">
      <dsp:nvSpPr>
        <dsp:cNvPr id="0" name=""/>
        <dsp:cNvSpPr/>
      </dsp:nvSpPr>
      <dsp:spPr>
        <a:xfrm>
          <a:off x="1850544" y="1220152"/>
          <a:ext cx="398897" cy="380047"/>
        </a:xfrm>
        <a:custGeom>
          <a:avLst/>
          <a:gdLst/>
          <a:ahLst/>
          <a:cxnLst/>
          <a:rect l="0" t="0" r="0" b="0"/>
          <a:pathLst>
            <a:path>
              <a:moveTo>
                <a:pt x="0" y="380047"/>
              </a:moveTo>
              <a:lnTo>
                <a:pt x="199448" y="380047"/>
              </a:lnTo>
              <a:lnTo>
                <a:pt x="199448" y="0"/>
              </a:lnTo>
              <a:lnTo>
                <a:pt x="39889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36219" y="1396402"/>
        <a:ext cx="27547" cy="27547"/>
      </dsp:txXfrm>
    </dsp:sp>
    <dsp:sp modelId="{3E591E8D-6CFB-B048-B48B-AD7C646FFA44}">
      <dsp:nvSpPr>
        <dsp:cNvPr id="0" name=""/>
        <dsp:cNvSpPr/>
      </dsp:nvSpPr>
      <dsp:spPr>
        <a:xfrm>
          <a:off x="1850544" y="460057"/>
          <a:ext cx="398897" cy="1140142"/>
        </a:xfrm>
        <a:custGeom>
          <a:avLst/>
          <a:gdLst/>
          <a:ahLst/>
          <a:cxnLst/>
          <a:rect l="0" t="0" r="0" b="0"/>
          <a:pathLst>
            <a:path>
              <a:moveTo>
                <a:pt x="0" y="1140142"/>
              </a:moveTo>
              <a:lnTo>
                <a:pt x="199448" y="1140142"/>
              </a:lnTo>
              <a:lnTo>
                <a:pt x="199448" y="0"/>
              </a:lnTo>
              <a:lnTo>
                <a:pt x="39889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19795" y="999931"/>
        <a:ext cx="60395" cy="60395"/>
      </dsp:txXfrm>
    </dsp:sp>
    <dsp:sp modelId="{13029F92-6A44-404D-AEDF-1FE79B2FC9A8}">
      <dsp:nvSpPr>
        <dsp:cNvPr id="0" name=""/>
        <dsp:cNvSpPr/>
      </dsp:nvSpPr>
      <dsp:spPr>
        <a:xfrm rot="16200000">
          <a:off x="-53693" y="1296162"/>
          <a:ext cx="3200400"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15" tIns="18415" rIns="18415" bIns="18415" numCol="1" spcCol="1270" anchor="ctr" anchorCtr="0">
          <a:noAutofit/>
        </a:bodyPr>
        <a:lstStyle/>
        <a:p>
          <a:pPr marL="0" lvl="0" indent="0" algn="ctr" defTabSz="1289050">
            <a:lnSpc>
              <a:spcPct val="90000"/>
            </a:lnSpc>
            <a:spcBef>
              <a:spcPct val="0"/>
            </a:spcBef>
            <a:spcAft>
              <a:spcPct val="35000"/>
            </a:spcAft>
            <a:buNone/>
          </a:pPr>
          <a:r>
            <a:rPr lang="en-GB" sz="2900" kern="1200"/>
            <a:t>Employee Renention</a:t>
          </a:r>
        </a:p>
      </dsp:txBody>
      <dsp:txXfrm>
        <a:off x="-53693" y="1296162"/>
        <a:ext cx="3200400" cy="608076"/>
      </dsp:txXfrm>
    </dsp:sp>
    <dsp:sp modelId="{1908F1C9-C235-264D-A26D-63561920AFB6}">
      <dsp:nvSpPr>
        <dsp:cNvPr id="0" name=""/>
        <dsp:cNvSpPr/>
      </dsp:nvSpPr>
      <dsp:spPr>
        <a:xfrm>
          <a:off x="2249442" y="156019"/>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Job satisfaction </a:t>
          </a:r>
        </a:p>
      </dsp:txBody>
      <dsp:txXfrm>
        <a:off x="2249442" y="156019"/>
        <a:ext cx="1994489" cy="608076"/>
      </dsp:txXfrm>
    </dsp:sp>
    <dsp:sp modelId="{B4BAF66C-19AF-6D47-8D2D-A4D83689952A}">
      <dsp:nvSpPr>
        <dsp:cNvPr id="0" name=""/>
        <dsp:cNvSpPr/>
      </dsp:nvSpPr>
      <dsp:spPr>
        <a:xfrm>
          <a:off x="2249442" y="916114"/>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Organisational Commitment </a:t>
          </a:r>
        </a:p>
      </dsp:txBody>
      <dsp:txXfrm>
        <a:off x="2249442" y="916114"/>
        <a:ext cx="1994489" cy="608076"/>
      </dsp:txXfrm>
    </dsp:sp>
    <dsp:sp modelId="{10CCB5DD-44D2-7848-AF8D-99CF5EF4C3A4}">
      <dsp:nvSpPr>
        <dsp:cNvPr id="0" name=""/>
        <dsp:cNvSpPr/>
      </dsp:nvSpPr>
      <dsp:spPr>
        <a:xfrm>
          <a:off x="2249442" y="1676209"/>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Work Environment</a:t>
          </a:r>
        </a:p>
      </dsp:txBody>
      <dsp:txXfrm>
        <a:off x="2249442" y="1676209"/>
        <a:ext cx="1994489" cy="608076"/>
      </dsp:txXfrm>
    </dsp:sp>
    <dsp:sp modelId="{47C3AFC6-7F6B-FF4A-A044-B168FD64290B}">
      <dsp:nvSpPr>
        <dsp:cNvPr id="0" name=""/>
        <dsp:cNvSpPr/>
      </dsp:nvSpPr>
      <dsp:spPr>
        <a:xfrm>
          <a:off x="2249442" y="2436304"/>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Co-worker relationship </a:t>
          </a:r>
        </a:p>
      </dsp:txBody>
      <dsp:txXfrm>
        <a:off x="2249442" y="2436304"/>
        <a:ext cx="1994489" cy="60807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Kum20</b:Tag>
    <b:SourceType>InternetSite</b:SourceType>
    <b:Guid>{5A8DC57A-52A1-5D4E-B8E7-B5CA8EA214F6}</b:Guid>
    <b:Author>
      <b:Author>
        <b:Corporate>Kumari Bank Ltd</b:Corporate>
      </b:Author>
    </b:Author>
    <b:Title>Kumari Bank Ltd</b:Title>
    <b:URL>https://www.kumaribank.com/welcome-to-kumari-bank-1.html</b:URL>
    <b:Year>2020</b:Year>
    <b:YearAccessed>2020</b:YearAccessed>
    <b:MonthAccessed>3</b:MonthAccessed>
    <b:DayAccessed>1</b:DayAccessed>
    <b:RefOrder>1</b:RefOrder>
  </b:Source>
  <b:Source>
    <b:Tag>Bij18</b:Tag>
    <b:SourceType>JournalArticle</b:SourceType>
    <b:Guid>{1833CED7-3AAA-144E-8B83-BCC86A752287}</b:Guid>
    <b:Author>
      <b:Author>
        <b:NameList>
          <b:Person>
            <b:Last>Roy</b:Last>
            <b:First>Biju</b:First>
          </b:Person>
        </b:NameList>
      </b:Author>
    </b:Author>
    <b:Title>Factors Determining Employee Retention: A Study in Banks</b:Title>
    <b:JournalName>International Journal of Management Studies</b:JournalName>
    <b:Year>2018</b:Year>
    <b:Volume>5</b:Volume>
    <b:Issue>2</b:Issue>
    <b:Pages>101-112</b:Pages>
    <b:RefOrder>29</b:RefOrder>
  </b:Source>
  <b:Source>
    <b:Tag>Rut09</b:Tag>
    <b:SourceType>JournalArticle</b:SourceType>
    <b:Guid>{6D8198F4-448D-2146-83C7-D0165C5DB160}</b:Guid>
    <b:Title>Research and Indigenous participation: critical reflexive methods</b:Title>
    <b:Year>2009</b:Year>
    <b:Author>
      <b:Author>
        <b:NameList>
          <b:Person>
            <b:Last>Nicholls</b:Last>
            <b:First>Ruth</b:First>
          </b:Person>
        </b:NameList>
      </b:Author>
    </b:Author>
    <b:JournalName>International Journal of Social Research Methodology</b:JournalName>
    <b:Volume>12</b:Volume>
    <b:Issue>2</b:Issue>
    <b:Pages>117-126</b:Pages>
    <b:RefOrder>2</b:RefOrder>
  </b:Source>
  <b:Source>
    <b:Tag>Fio17</b:Tag>
    <b:SourceType>JournalArticle</b:SourceType>
    <b:Guid>{FD2DA238-194C-BA46-AA1F-371A04D9A0A3}</b:Guid>
    <b:Title>‘A beautiful mess’: Reciprocity and positionality in gender and tourism research</b:Title>
    <b:Year>2017</b:Year>
    <b:Author>
      <b:Author>
        <b:NameList>
          <b:Person>
            <b:Last>Bakas</b:Last>
            <b:First>Fiona</b:First>
            <b:Middle>Eva</b:Middle>
          </b:Person>
        </b:NameList>
      </b:Author>
    </b:Author>
    <b:JournalName>Journal of Hospitality and Tourism Management</b:JournalName>
    <b:Volume>33</b:Volume>
    <b:Pages>126-133</b:Pages>
    <b:RefOrder>3</b:RefOrder>
  </b:Source>
  <b:Source>
    <b:Tag>Bod16</b:Tag>
    <b:SourceType>JournalArticle</b:SourceType>
    <b:Guid>{3CB45576-9902-EF4F-A059-4AC5C8A4C0CC}</b:Guid>
    <b:Title>Study on Determining Factors of Employee Retention</b:Title>
    <b:Year>2016</b:Year>
    <b:Author>
      <b:Author>
        <b:NameList>
          <b:Person>
            <b:Last>Bodjrenou Kossivi</b:Last>
            <b:First>Ming</b:First>
            <b:Middle>Xu, Bomboma Kalgora</b:Middle>
          </b:Person>
        </b:NameList>
      </b:Author>
    </b:Author>
    <b:JournalName>Open Journal of Social Sciences</b:JournalName>
    <b:Volume>4</b:Volume>
    <b:Issue>5</b:Issue>
    <b:Pages>8-16</b:Pages>
    <b:RefOrder>5</b:RefOrder>
  </b:Source>
  <b:Source>
    <b:Tag>Pav18</b:Tag>
    <b:SourceType>Misc</b:SourceType>
    <b:Guid>{86DD1998-6A31-AF4C-9368-F00E1BAE0FB6}</b:Guid>
    <b:Author>
      <b:Author>
        <b:NameList>
          <b:Person>
            <b:Last>Pavlovic</b:Last>
            <b:First>Goran</b:First>
          </b:Person>
        </b:NameList>
      </b:Author>
    </b:Author>
    <b:Title>Employer attractiveness and the employee turnover and retention</b:Title>
    <b:Year>2018</b:Year>
    <b:City>Graz</b:City>
    <b:Publisher>Second International Scinetific Conference on IT, Tourism, Economics, Management and Agriculture</b:Publisher>
    <b:RefOrder>6</b:RefOrder>
  </b:Source>
  <b:Source>
    <b:Tag>Har18</b:Tag>
    <b:SourceType>JournalArticle</b:SourceType>
    <b:Guid>{71E878B6-3133-8745-B1A0-B26EECD2F131}</b:Guid>
    <b:Author>
      <b:Author>
        <b:NameList>
          <b:Person>
            <b:Last>Rakhra</b:Last>
            <b:First>Harpreet</b:First>
            <b:Middle>Kaur</b:Middle>
          </b:Person>
        </b:NameList>
      </b:Author>
    </b:Author>
    <b:Title>Study on factors influencing employee retention in companies</b:Title>
    <b:JournalName>Int. J. of Public Sector Performance Management</b:JournalName>
    <b:Year>2018</b:Year>
    <b:Volume>4</b:Volume>
    <b:Issue>1</b:Issue>
    <b:Pages>57-79</b:Pages>
    <b:RefOrder>7</b:RefOrder>
  </b:Source>
  <b:Source>
    <b:Tag>Ann04</b:Tag>
    <b:SourceType>JournalArticle</b:SourceType>
    <b:Guid>{ED09028C-FC31-514F-AB33-C1C77D65137C}</b:Guid>
    <b:Title>On Becoming a Critically Reflexive Practitioner</b:Title>
    <b:Year>2004</b:Year>
    <b:Author>
      <b:Author>
        <b:NameList>
          <b:Person>
            <b:Last>Cunliffe</b:Last>
            <b:First>Ann</b:First>
            <b:Middle>L.</b:Middle>
          </b:Person>
        </b:NameList>
      </b:Author>
    </b:Author>
    <b:JournalName>Journal of Management Education </b:JournalName>
    <b:Volume>28</b:Volume>
    <b:Issue>4</b:Issue>
    <b:Pages>407-415</b:Pages>
    <b:RefOrder>8</b:RefOrder>
  </b:Source>
  <b:Source>
    <b:Tag>Sam19</b:Tag>
    <b:SourceType>InternetSite</b:SourceType>
    <b:Guid>{4E653D1A-EAFA-0747-BDA7-E87793653596}</b:Guid>
    <b:Title>Business Linkedin</b:Title>
    <b:Year>2019</b:Year>
    <b:Author>
      <b:Author>
        <b:NameList>
          <b:Person>
            <b:Last>McLaren</b:Last>
            <b:First>Samantha</b:First>
          </b:Person>
        </b:NameList>
      </b:Author>
    </b:Author>
    <b:URL>https://business.linkedin.com/talent-solutions/blog/artificial-intelligence/2019/IBM-predicts-95-percent-of-turnover-using-AI-and-data</b:URL>
    <b:YearAccessed>2020</b:YearAccessed>
    <b:MonthAccessed>3</b:MonthAccessed>
    <b:DayAccessed>1</b:DayAccessed>
    <b:RefOrder>9</b:RefOrder>
  </b:Source>
  <b:Source>
    <b:Tag>Amy19</b:Tag>
    <b:SourceType>InternetSite</b:SourceType>
    <b:Guid>{2B11CFA9-3837-4C4D-B195-9FE0DE7681F3}</b:Guid>
    <b:Author>
      <b:Author>
        <b:NameList>
          <b:Person>
            <b:Last>Volas</b:Last>
            <b:First>Amy</b:First>
          </b:Person>
        </b:NameList>
      </b:Author>
    </b:Author>
    <b:Title>Employee turnover is skyrocketing. This data explains how to stop the bleeding</b:Title>
    <b:URL>https://www.linkedin.com/pulse/5-data-driven-employee-retention-strategies-you-can-implement-volas</b:URL>
    <b:Year>2019</b:Year>
    <b:YearAccessed>2020</b:YearAccessed>
    <b:MonthAccessed>3</b:MonthAccessed>
    <b:DayAccessed>1</b:DayAccessed>
    <b:RefOrder>10</b:RefOrder>
  </b:Source>
  <b:Source>
    <b:Tag>Uni20</b:Tag>
    <b:SourceType>InternetSite</b:SourceType>
    <b:Guid>{45477DCC-3AC9-5A4E-926F-578F3B31562A}</b:Guid>
    <b:Author>
      <b:Author>
        <b:Corporate>United States Department of Labor</b:Corporate>
      </b:Author>
    </b:Author>
    <b:Title>United States Department of Labor</b:Title>
    <b:URL>bls.gov/news.release/jolts.t18.htm</b:URL>
    <b:Year>2020</b:Year>
    <b:YearAccessed>2020</b:YearAccessed>
    <b:MonthAccessed>3</b:MonthAccessed>
    <b:DayAccessed>1</b:DayAccessed>
    <b:RefOrder>11</b:RefOrder>
  </b:Source>
  <b:Source>
    <b:Tag>Mon19</b:Tag>
    <b:SourceType>InternetSite</b:SourceType>
    <b:Guid>{F16DF26A-9EC6-704A-9DDF-67BBF7D7F702}</b:Guid>
    <b:Author>
      <b:Author>
        <b:Corporate>Monster</b:Corporate>
      </b:Author>
    </b:Author>
    <b:Title>What is the ideal employee turnover rate?</b:Title>
    <b:URL>https://www.monster.co.uk/advertise-a-job/hr-resources/workforce-management-and-planning/staff-retention/what-is-the-ideal-employee-turnover-rate/</b:URL>
    <b:Year>2019</b:Year>
    <b:YearAccessed>2020</b:YearAccessed>
    <b:MonthAccessed>3</b:MonthAccessed>
    <b:DayAccessed>1</b:DayAccessed>
    <b:RefOrder>12</b:RefOrder>
  </b:Source>
  <b:Source>
    <b:Tag>Jam12</b:Tag>
    <b:SourceType>JournalArticle</b:SourceType>
    <b:Guid>{7DD13821-11E6-604A-8494-17C5488D476D}</b:Guid>
    <b:Author>
      <b:Author>
        <b:NameList>
          <b:Person>
            <b:Last>James</b:Last>
            <b:First>Leena,</b:First>
            <b:Middle>Mathew and Lissy</b:Middle>
          </b:Person>
        </b:NameList>
      </b:Author>
    </b:Author>
    <b:Title>Employee Retention Strategies: IT Industry</b:Title>
    <b:JournalName>Journal of Indian Management</b:JournalName>
    <b:Year>2012</b:Year>
    <b:Volume>9</b:Volume>
    <b:Issue>3</b:Issue>
    <b:Pages>79-87</b:Pages>
    <b:RefOrder>13</b:RefOrder>
  </b:Source>
  <b:Source>
    <b:Tag>Ash18</b:Tag>
    <b:SourceType>InternetSite</b:SourceType>
    <b:Guid>{D421EC57-DBCD-5243-8844-E973F6B28FDF}</b:Guid>
    <b:Title>6 Reasons Your Best Employees Quit</b:Title>
    <b:Year>2018</b:Year>
    <b:Author>
      <b:Author>
        <b:NameList>
          <b:Person>
            <b:Last>Prossack</b:Last>
            <b:First>Ashira</b:First>
          </b:Person>
        </b:NameList>
      </b:Author>
    </b:Author>
    <b:URL>https://www.forbes.com/sites/ashiraprossack1/2018/11/30/6-reasons-your-best-employees-quit/#22d709322d74</b:URL>
    <b:YearAccessed>2020</b:YearAccessed>
    <b:MonthAccessed>3</b:MonthAccessed>
    <b:DayAccessed>1</b:DayAccessed>
    <b:RefOrder>14</b:RefOrder>
  </b:Source>
  <b:Source>
    <b:Tag>Liz16</b:Tag>
    <b:SourceType>InternetSite</b:SourceType>
    <b:Guid>{A8CECC9E-F7D2-F344-B0BC-3CE6866EDB82}</b:Guid>
    <b:Author>
      <b:Author>
        <b:NameList>
          <b:Person>
            <b:Last>Ryan</b:Last>
            <b:First>Liz</b:First>
          </b:Person>
        </b:NameList>
      </b:Author>
    </b:Author>
    <b:Title>Never Trust A Boss Who Glorifies 'Face Time'</b:Title>
    <b:URL>https://www.forbes.com/sites/lizryan/2016/11/14/never-trust-a-boss-who-glorifies-face-time/#27dd302a58a5</b:URL>
    <b:Year>2016</b:Year>
    <b:YearAccessed>2020</b:YearAccessed>
    <b:MonthAccessed>3</b:MonthAccessed>
    <b:DayAccessed>1</b:DayAccessed>
    <b:RefOrder>15</b:RefOrder>
  </b:Source>
  <b:Source>
    <b:Tag>Lei12</b:Tag>
    <b:SourceType>Book</b:SourceType>
    <b:Guid>{A6219161-6EF7-F748-BE76-49F60D58089F}</b:Guid>
    <b:Title>The 7 reasons Employees Leave: How to recognize the subtle signs and act before it's too late</b:Title>
    <b:Year>2012</b:Year>
    <b:Author>
      <b:Author>
        <b:NameList>
          <b:Person>
            <b:Last>Branham</b:Last>
            <b:First>Leigh</b:First>
          </b:Person>
        </b:NameList>
      </b:Author>
    </b:Author>
    <b:City>New York</b:City>
    <b:Publisher>American Management Association</b:Publisher>
    <b:Edition>2</b:Edition>
    <b:RefOrder>16</b:RefOrder>
  </b:Source>
  <b:Source>
    <b:Tag>MJa07</b:Tag>
    <b:SourceType>JournalArticle</b:SourceType>
    <b:Guid>{2E530829-E3FB-CD43-AEF2-E288CD1163AD}</b:Guid>
    <b:Title>The significance of the working environment to nurses' job satisfaction and retention</b:Title>
    <b:Year>2007</b:Year>
    <b:Author>
      <b:Author>
        <b:NameList>
          <b:Person>
            <b:Last>Jasper</b:Last>
            <b:First>M</b:First>
          </b:Person>
        </b:NameList>
      </b:Author>
    </b:Author>
    <b:JournalName>Journal of Nursing Management</b:JournalName>
    <b:Volume>15</b:Volume>
    <b:Issue>3</b:Issue>
    <b:Pages>245-247</b:Pages>
    <b:RefOrder>17</b:RefOrder>
  </b:Source>
  <b:Source>
    <b:Tag>Dav11</b:Tag>
    <b:SourceType>JournalArticle</b:SourceType>
    <b:Guid>{24C0EB44-5A2E-9F4D-955D-3369B805F76A}</b:Guid>
    <b:Author>
      <b:Author>
        <b:NameList>
          <b:Person>
            <b:Last>David Pitts</b:Last>
            <b:First>John</b:First>
            <b:Middle>Marvel and Sergio Fernandez</b:Middle>
          </b:Person>
        </b:NameList>
      </b:Author>
    </b:Author>
    <b:Title>So Hard to Say Goodbye? Turnover Intention among U.S. Federal Employees</b:Title>
    <b:JournalName>Public Administration Review</b:JournalName>
    <b:Year>2011</b:Year>
    <b:Volume>71</b:Volume>
    <b:Issue>5</b:Issue>
    <b:Pages>751-760</b:Pages>
    <b:RefOrder>18</b:RefOrder>
  </b:Source>
  <b:Source>
    <b:Tag>Fra07</b:Tag>
    <b:SourceType>JournalArticle</b:SourceType>
    <b:Guid>{5C9260B1-B9E1-AE4A-AE27-222668909917}</b:Guid>
    <b:Author>
      <b:Author>
        <b:NameList>
          <b:Person>
            <b:Last>Frank M. Horwitz</b:Last>
            <b:First>Chan</b:First>
            <b:Middle>Teng Heng, Hesan A. Quazi, Carol Nonkwelo, Denise Roditi &amp; Paul van Eck</b:Middle>
          </b:Person>
        </b:NameList>
      </b:Author>
    </b:Author>
    <b:Title>Human resource strategies for managing knowledge workers: an Afro-Asian comparative analysis</b:Title>
    <b:JournalName>The International Journal of Human Resource Management</b:JournalName>
    <b:Year>2007</b:Year>
    <b:Volume>17</b:Volume>
    <b:Issue>5</b:Issue>
    <b:Pages>775-811</b:Pages>
    <b:RefOrder>19</b:RefOrder>
  </b:Source>
  <b:Source>
    <b:Tag>Chr19</b:Tag>
    <b:SourceType>JournalArticle</b:SourceType>
    <b:Guid>{43A6C271-7C84-AD4E-90CD-3DE0678ECD1B}</b:Guid>
    <b:Author>
      <b:Author>
        <b:NameList>
          <b:Person>
            <b:Last>Christopher N. Arasanmi</b:Last>
            <b:First>Aiswarya</b:First>
            <b:Middle>Krishna</b:Middle>
          </b:Person>
        </b:NameList>
      </b:Author>
    </b:Author>
    <b:Title>Employer branding: perceived organisational support and employee retention – the mediating role of organisational commitment </b:Title>
    <b:JournalName>Industrial and Commercial Training</b:JournalName>
    <b:Year>2019</b:Year>
    <b:Volume>51</b:Volume>
    <b:Issue>3</b:Issue>
    <b:Pages>174-183</b:Pages>
    <b:RefOrder>20</b:RefOrder>
  </b:Source>
  <b:Source>
    <b:Tag>Abd15</b:Tag>
    <b:SourceType>JournalArticle</b:SourceType>
    <b:Guid>{B9D0C0DF-84CD-9A49-9591-1D3CCA47E29B}</b:Guid>
    <b:Title>Determinants of Academics' Job Satisfaction: Empirical Evidence from Private Universities in Bangladesh</b:Title>
    <b:Year>2015</b:Year>
    <b:Author>
      <b:Author>
        <b:NameList>
          <b:Person>
            <b:Last>Masum</b:Last>
            <b:First>Abdul</b:First>
            <b:Middle>Kadar Muhammad</b:Middle>
          </b:Person>
          <b:Person>
            <b:Last>Azad</b:Last>
            <b:First>Abul</b:First>
            <b:Middle>Kalam</b:Middle>
          </b:Person>
          <b:Person>
            <b:Last>Beh</b:Last>
            <b:First>Loo-See</b:First>
          </b:Person>
        </b:NameList>
      </b:Author>
    </b:Author>
    <b:JournalName>ProQuest</b:JournalName>
    <b:Volume>10</b:Volume>
    <b:Issue>2</b:Issue>
    <b:RefOrder>21</b:RefOrder>
  </b:Source>
  <b:Source>
    <b:Tag>Vis19</b:Tag>
    <b:SourceType>InternetSite</b:SourceType>
    <b:Guid>{546AF2CC-7F67-764D-B0CD-163C26E8C084}</b:Guid>
    <b:Title>The Future of Artificial Intelligence In The Workplace</b:Title>
    <b:Year>2019</b:Year>
    <b:URL>https://www.forbes.com/sites/vishalmarria/2019/01/11/the-future-of-artificial-intelligence-in-the-workplace/#45b5b33973d4</b:URL>
    <b:YearAccessed>2020</b:YearAccessed>
    <b:MonthAccessed>3</b:MonthAccessed>
    <b:DayAccessed>1</b:DayAccessed>
    <b:Author>
      <b:Author>
        <b:NameList>
          <b:Person>
            <b:Last>Marria</b:Last>
            <b:First>Vishal</b:First>
          </b:Person>
        </b:NameList>
      </b:Author>
    </b:Author>
    <b:RefOrder>22</b:RefOrder>
  </b:Source>
  <b:Source>
    <b:Tag>Mar201</b:Tag>
    <b:SourceType>InternetSite</b:SourceType>
    <b:Guid>{A9197ED6-A516-5343-B819-01C673E35D93}</b:Guid>
    <b:Title>Competing in the Age of AI</b:Title>
    <b:URL>https://hbr.org/2020/01/competing-in-the-age-of-ai</b:URL>
    <b:Year>2020</b:Year>
    <b:YearAccessed>2020</b:YearAccessed>
    <b:MonthAccessed>3</b:MonthAccessed>
    <b:DayAccessed>1</b:DayAccessed>
    <b:Author>
      <b:Author>
        <b:NameList>
          <b:Person>
            <b:Last>Lakhani</b:Last>
            <b:First>Marco</b:First>
            <b:Middle>Iansiti and Karim R.</b:Middle>
          </b:Person>
        </b:NameList>
      </b:Author>
    </b:Author>
    <b:RefOrder>23</b:RefOrder>
  </b:Source>
  <b:Source>
    <b:Tag>UWT203</b:Tag>
    <b:SourceType>Misc</b:SourceType>
    <b:Guid>{7FDCB99A-0F0A-CF45-AC96-65B5793703A8}</b:Guid>
    <b:Title>Identity and Approaches to Applied Business Research </b:Title>
    <b:Year>2020</b:Year>
    <b:Author>
      <b:Author>
        <b:NameList>
          <b:Person>
            <b:Last>UWTSD</b:Last>
          </b:Person>
        </b:NameList>
      </b:Author>
    </b:Author>
    <b:City>Swansea</b:City>
    <b:Publisher>UWTSD</b:Publisher>
    <b:RefOrder>4</b:RefOrder>
  </b:Source>
  <b:Source>
    <b:Tag>Rei19</b:Tag>
    <b:SourceType>JournalArticle</b:SourceType>
    <b:Guid>{5612B676-3E6E-A44A-9509-0917D46DD6F2}</b:Guid>
    <b:Title>Biostatistics for Parasitologists - A Primer to Quantitative Parasitology</b:Title>
    <b:Year>2019</b:Year>
    <b:Author>
      <b:Author>
        <b:NameList>
          <b:Person>
            <b:Last>Reiczigel J</b:Last>
            <b:First>Marozzi</b:First>
            <b:Middle>M, Fábián I, Rózsa L</b:Middle>
          </b:Person>
        </b:NameList>
      </b:Author>
    </b:Author>
    <b:JournalName>Research Support, Non-U.S. Gov't Review</b:JournalName>
    <b:Volume>35</b:Volume>
    <b:Issue>4</b:Issue>
    <b:Pages>277-281</b:Pages>
    <b:RefOrder>24</b:RefOrder>
  </b:Source>
  <b:Source>
    <b:Tag>UWT202</b:Tag>
    <b:SourceType>Misc</b:SourceType>
    <b:Guid>{8F3078B9-D21A-0545-9029-4F41442E7D53}</b:Guid>
    <b:Title>Applied Quantitative research</b:Title>
    <b:Year>2020</b:Year>
    <b:Author>
      <b:Author>
        <b:Corporate>UWTSD</b:Corporate>
      </b:Author>
    </b:Author>
    <b:City>Swansea</b:City>
    <b:Publisher>UWTSD</b:Publisher>
    <b:RefOrder>25</b:RefOrder>
  </b:Source>
  <b:Source>
    <b:Tag>Ste154</b:Tag>
    <b:SourceType>JournalArticle</b:SourceType>
    <b:Guid>{614227AB-767B-9A40-A53B-452B88E73B26}</b:Guid>
    <b:Author>
      <b:Author>
        <b:NameList>
          <b:Person>
            <b:Last>Hamza</b:Last>
            <b:First>Stephen</b:First>
            <b:Middle>Kwadwo Antwi and Kasim</b:Middle>
          </b:Person>
        </b:NameList>
      </b:Author>
    </b:Author>
    <b:Title>Qualitative and Quantitative Research Paradigms in Business Research: A Philosophical Reflection </b:Title>
    <b:JournalName>European Journal of Business and Management </b:JournalName>
    <b:Year>2015</b:Year>
    <b:Volume>7</b:Volume>
    <b:Issue>3</b:Issue>
    <b:Pages>217-224</b:Pages>
    <b:RefOrder>28</b:RefOrder>
  </b:Source>
  <b:Source>
    <b:Tag>Hel93</b:Tag>
    <b:SourceType>JournalArticle</b:SourceType>
    <b:Guid>{A83BABB7-F303-7941-9F51-98EF49C23B57}</b:Guid>
    <b:Author>
      <b:Author>
        <b:NameList>
          <b:Person>
            <b:Last>Dulock</b:Last>
            <b:First>Helen</b:First>
            <b:Middle>L.</b:Middle>
          </b:Person>
        </b:NameList>
      </b:Author>
    </b:Author>
    <b:Title>Research Design: Descriptive Research</b:Title>
    <b:JournalName> Journal of Pediatric Oncology Nursing</b:JournalName>
    <b:Year>1993</b:Year>
    <b:Volume>10</b:Volume>
    <b:Issue>4</b:Issue>
    <b:Pages>154-157</b:Pages>
    <b:RefOrder>26</b:RefOrder>
  </b:Source>
  <b:Source>
    <b:Tag>Mar165</b:Tag>
    <b:SourceType>Book</b:SourceType>
    <b:Guid>{0D9B5F15-478F-DD48-8FB7-8A395D8A9C81}</b:Guid>
    <b:Title>Research Methods for Business Students</b:Title>
    <b:Year>2016</b:Year>
    <b:Author>
      <b:Author>
        <b:NameList>
          <b:Person>
            <b:Last>Mark Saunders</b:Last>
            <b:First>Philip</b:First>
            <b:Middle>Lewis and Adrian Thornhill</b:Middle>
          </b:Person>
        </b:NameList>
      </b:Author>
    </b:Author>
    <b:City>Essex</b:City>
    <b:Publisher>Pearson</b:Publisher>
    <b:Edition>7</b:Edition>
    <b:RefOrder>27</b:RefOrder>
  </b:Source>
</b:Sources>
</file>

<file path=customXml/itemProps1.xml><?xml version="1.0" encoding="utf-8"?>
<ds:datastoreItem xmlns:ds="http://schemas.openxmlformats.org/officeDocument/2006/customXml" ds:itemID="{1B50B0E3-C2C7-D540-AB7D-59FC5DBAD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14</Pages>
  <Words>2922</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neesha.poudel08@gmail.com</dc:creator>
  <cp:keywords/>
  <dc:description/>
  <cp:lastModifiedBy>neesha.poudel08@gmail.com</cp:lastModifiedBy>
  <cp:revision>22</cp:revision>
  <dcterms:created xsi:type="dcterms:W3CDTF">2020-04-14T11:46:00Z</dcterms:created>
  <dcterms:modified xsi:type="dcterms:W3CDTF">2020-04-16T21:14:00Z</dcterms:modified>
</cp:coreProperties>
</file>