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73948306"/>
        <w:docPartObj>
          <w:docPartGallery w:val="Cover Pages"/>
          <w:docPartUnique/>
        </w:docPartObj>
      </w:sdtPr>
      <w:sdtEndPr>
        <w:rPr>
          <w:rFonts w:eastAsiaTheme="minorEastAsia"/>
          <w:color w:val="156082" w:themeColor="accent1"/>
          <w:sz w:val="22"/>
          <w:szCs w:val="22"/>
        </w:rPr>
      </w:sdtEndPr>
      <w:sdtContent>
        <w:p w14:paraId="0423E0D7" w14:textId="75C718B1" w:rsidR="00DB5054" w:rsidRDefault="00DB5054">
          <w:r>
            <w:rPr>
              <w:noProof/>
            </w:rPr>
            <mc:AlternateContent>
              <mc:Choice Requires="wpg">
                <w:drawing>
                  <wp:anchor distT="0" distB="0" distL="114300" distR="114300" simplePos="0" relativeHeight="251662336" behindDoc="0" locked="0" layoutInCell="1" allowOverlap="1" wp14:anchorId="6F75467C" wp14:editId="70318C8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AFD89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p>
        <w:p w14:paraId="338CA205" w14:textId="3B475CEF" w:rsidR="00DB5054" w:rsidRDefault="009C4907">
          <w:pPr>
            <w:rPr>
              <w:rFonts w:eastAsiaTheme="minorEastAsia"/>
              <w:color w:val="156082" w:themeColor="accent1"/>
              <w:kern w:val="0"/>
              <w:sz w:val="22"/>
              <w:szCs w:val="22"/>
              <w:lang w:eastAsia="en-GB"/>
              <w14:ligatures w14:val="none"/>
            </w:rPr>
          </w:pPr>
          <w:r>
            <w:rPr>
              <w:noProof/>
            </w:rPr>
            <mc:AlternateContent>
              <mc:Choice Requires="wps">
                <w:drawing>
                  <wp:anchor distT="45720" distB="45720" distL="114300" distR="114300" simplePos="0" relativeHeight="251664384" behindDoc="0" locked="0" layoutInCell="1" allowOverlap="1" wp14:anchorId="10D4C572" wp14:editId="2CB11288">
                    <wp:simplePos x="0" y="0"/>
                    <wp:positionH relativeFrom="column">
                      <wp:posOffset>-347345</wp:posOffset>
                    </wp:positionH>
                    <wp:positionV relativeFrom="paragraph">
                      <wp:posOffset>851535</wp:posOffset>
                    </wp:positionV>
                    <wp:extent cx="3792855"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855" cy="1404620"/>
                            </a:xfrm>
                            <a:prstGeom prst="rect">
                              <a:avLst/>
                            </a:prstGeom>
                            <a:noFill/>
                            <a:ln w="9525">
                              <a:noFill/>
                              <a:miter lim="800000"/>
                              <a:headEnd/>
                              <a:tailEnd/>
                            </a:ln>
                          </wps:spPr>
                          <wps:txbx>
                            <w:txbxContent>
                              <w:p w14:paraId="787EED34" w14:textId="77777777" w:rsidR="009C4907" w:rsidRPr="009C4907" w:rsidRDefault="009C4907" w:rsidP="009C4907">
                                <w:pPr>
                                  <w:rPr>
                                    <w:rFonts w:ascii="Arial" w:hAnsi="Arial" w:cs="Arial"/>
                                    <w:sz w:val="28"/>
                                    <w:szCs w:val="28"/>
                                  </w:rPr>
                                </w:pPr>
                                <w:r w:rsidRPr="009C4907">
                                  <w:rPr>
                                    <w:rFonts w:ascii="Arial" w:hAnsi="Arial" w:cs="Arial"/>
                                    <w:sz w:val="28"/>
                                    <w:szCs w:val="28"/>
                                  </w:rPr>
                                  <w:t xml:space="preserve">Module Title – Introduction to Public Health </w:t>
                                </w:r>
                              </w:p>
                              <w:p w14:paraId="385EED92" w14:textId="77777777" w:rsidR="009C4907" w:rsidRPr="009C4907" w:rsidRDefault="009C4907" w:rsidP="009C4907">
                                <w:pPr>
                                  <w:rPr>
                                    <w:rFonts w:ascii="Arial" w:hAnsi="Arial" w:cs="Arial"/>
                                    <w:sz w:val="28"/>
                                    <w:szCs w:val="28"/>
                                  </w:rPr>
                                </w:pPr>
                                <w:r w:rsidRPr="009C4907">
                                  <w:rPr>
                                    <w:rFonts w:ascii="Arial" w:hAnsi="Arial" w:cs="Arial"/>
                                    <w:sz w:val="28"/>
                                    <w:szCs w:val="28"/>
                                  </w:rPr>
                                  <w:t>Module Code – LCHS4008</w:t>
                                </w:r>
                              </w:p>
                              <w:p w14:paraId="2CCCDE12" w14:textId="77777777" w:rsidR="009C4907" w:rsidRPr="009C4907" w:rsidRDefault="009C4907" w:rsidP="009C4907">
                                <w:pPr>
                                  <w:rPr>
                                    <w:rFonts w:ascii="Arial" w:hAnsi="Arial" w:cs="Arial"/>
                                    <w:sz w:val="28"/>
                                    <w:szCs w:val="28"/>
                                  </w:rPr>
                                </w:pPr>
                                <w:r w:rsidRPr="009C4907">
                                  <w:rPr>
                                    <w:rFonts w:ascii="Arial" w:hAnsi="Arial" w:cs="Arial"/>
                                    <w:sz w:val="28"/>
                                    <w:szCs w:val="28"/>
                                  </w:rPr>
                                  <w:t xml:space="preserve">Assignment title – Assessment 2 – Report on Health issues </w:t>
                                </w:r>
                              </w:p>
                              <w:p w14:paraId="4A701ED2" w14:textId="77777777" w:rsidR="009C4907" w:rsidRPr="009C4907" w:rsidRDefault="009C4907" w:rsidP="009C4907">
                                <w:pPr>
                                  <w:rPr>
                                    <w:rFonts w:ascii="Arial" w:hAnsi="Arial" w:cs="Arial"/>
                                    <w:sz w:val="28"/>
                                    <w:szCs w:val="28"/>
                                  </w:rPr>
                                </w:pPr>
                                <w:r w:rsidRPr="009C4907">
                                  <w:rPr>
                                    <w:rFonts w:ascii="Arial" w:hAnsi="Arial" w:cs="Arial"/>
                                    <w:sz w:val="28"/>
                                    <w:szCs w:val="28"/>
                                  </w:rPr>
                                  <w:t>Student Name – Zoe porter</w:t>
                                </w:r>
                              </w:p>
                              <w:p w14:paraId="4A5B46AA" w14:textId="77777777" w:rsidR="009C4907" w:rsidRPr="009C4907" w:rsidRDefault="009C4907" w:rsidP="009C4907">
                                <w:pPr>
                                  <w:rPr>
                                    <w:rFonts w:ascii="Arial" w:hAnsi="Arial" w:cs="Arial"/>
                                    <w:sz w:val="28"/>
                                    <w:szCs w:val="28"/>
                                  </w:rPr>
                                </w:pPr>
                                <w:r w:rsidRPr="009C4907">
                                  <w:rPr>
                                    <w:rFonts w:ascii="Arial" w:hAnsi="Arial" w:cs="Arial"/>
                                    <w:sz w:val="28"/>
                                    <w:szCs w:val="28"/>
                                  </w:rPr>
                                  <w:t>Student Number – 2528252</w:t>
                                </w:r>
                              </w:p>
                              <w:p w14:paraId="2AB2C293" w14:textId="77777777" w:rsidR="009C4907" w:rsidRPr="009C4907" w:rsidRDefault="009C4907" w:rsidP="009C4907">
                                <w:pPr>
                                  <w:rPr>
                                    <w:rFonts w:ascii="Arial" w:hAnsi="Arial" w:cs="Arial"/>
                                    <w:sz w:val="28"/>
                                    <w:szCs w:val="28"/>
                                  </w:rPr>
                                </w:pPr>
                                <w:r w:rsidRPr="009C4907">
                                  <w:rPr>
                                    <w:rFonts w:ascii="Arial" w:hAnsi="Arial" w:cs="Arial"/>
                                    <w:sz w:val="28"/>
                                    <w:szCs w:val="28"/>
                                  </w:rPr>
                                  <w:t>Lecturer – Aishat Bakre</w:t>
                                </w:r>
                              </w:p>
                              <w:p w14:paraId="26DF3A93" w14:textId="77777777" w:rsidR="009C4907" w:rsidRPr="009C4907" w:rsidRDefault="009C4907" w:rsidP="009C4907">
                                <w:pPr>
                                  <w:rPr>
                                    <w:rFonts w:ascii="Arial" w:hAnsi="Arial" w:cs="Arial"/>
                                    <w:sz w:val="28"/>
                                    <w:szCs w:val="28"/>
                                  </w:rPr>
                                </w:pPr>
                                <w:r w:rsidRPr="009C4907">
                                  <w:rPr>
                                    <w:rFonts w:ascii="Arial" w:hAnsi="Arial" w:cs="Arial"/>
                                    <w:sz w:val="28"/>
                                    <w:szCs w:val="28"/>
                                  </w:rPr>
                                  <w:t>Submission Date:</w:t>
                                </w:r>
                              </w:p>
                              <w:p w14:paraId="6F883E93" w14:textId="5E4532FA" w:rsidR="009C4907" w:rsidRPr="009C4907" w:rsidRDefault="009C4907" w:rsidP="009C4907">
                                <w:pPr>
                                  <w:rPr>
                                    <w:rFonts w:ascii="Arial" w:hAnsi="Arial" w:cs="Arial"/>
                                    <w:sz w:val="28"/>
                                    <w:szCs w:val="28"/>
                                  </w:rPr>
                                </w:pPr>
                                <w:r w:rsidRPr="009C4907">
                                  <w:rPr>
                                    <w:rFonts w:ascii="Arial" w:hAnsi="Arial" w:cs="Arial"/>
                                    <w:sz w:val="28"/>
                                    <w:szCs w:val="28"/>
                                  </w:rPr>
                                  <w:t>Word Count:</w:t>
                                </w:r>
                                <w:r w:rsidR="007625D2">
                                  <w:rPr>
                                    <w:rFonts w:ascii="Arial" w:hAnsi="Arial" w:cs="Arial"/>
                                    <w:sz w:val="28"/>
                                    <w:szCs w:val="28"/>
                                  </w:rPr>
                                  <w:t xml:space="preserve"> 1621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D4C572" id="_x0000_t202" coordsize="21600,21600" o:spt="202" path="m,l,21600r21600,l21600,xe">
                    <v:stroke joinstyle="miter"/>
                    <v:path gradientshapeok="t" o:connecttype="rect"/>
                  </v:shapetype>
                  <v:shape id="Text Box 2" o:spid="_x0000_s1026" type="#_x0000_t202" style="position:absolute;margin-left:-27.35pt;margin-top:67.05pt;width:298.6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" filled="f" stroked="f">
                    <v:textbox style="mso-fit-shape-to-text:t">
                      <w:txbxContent>
                        <w:p w14:paraId="787EED34" w14:textId="77777777" w:rsidR="009C4907" w:rsidRPr="009C4907" w:rsidRDefault="009C4907" w:rsidP="009C4907">
                          <w:pPr>
                            <w:rPr>
                              <w:rFonts w:ascii="Arial" w:hAnsi="Arial" w:cs="Arial"/>
                              <w:sz w:val="28"/>
                              <w:szCs w:val="28"/>
                            </w:rPr>
                          </w:pPr>
                          <w:r w:rsidRPr="009C4907">
                            <w:rPr>
                              <w:rFonts w:ascii="Arial" w:hAnsi="Arial" w:cs="Arial"/>
                              <w:sz w:val="28"/>
                              <w:szCs w:val="28"/>
                            </w:rPr>
                            <w:t xml:space="preserve">Module Title – Introduction to Public Health </w:t>
                          </w:r>
                        </w:p>
                        <w:p w14:paraId="385EED92" w14:textId="77777777" w:rsidR="009C4907" w:rsidRPr="009C4907" w:rsidRDefault="009C4907" w:rsidP="009C4907">
                          <w:pPr>
                            <w:rPr>
                              <w:rFonts w:ascii="Arial" w:hAnsi="Arial" w:cs="Arial"/>
                              <w:sz w:val="28"/>
                              <w:szCs w:val="28"/>
                            </w:rPr>
                          </w:pPr>
                          <w:r w:rsidRPr="009C4907">
                            <w:rPr>
                              <w:rFonts w:ascii="Arial" w:hAnsi="Arial" w:cs="Arial"/>
                              <w:sz w:val="28"/>
                              <w:szCs w:val="28"/>
                            </w:rPr>
                            <w:t>Module Code – LCHS4008</w:t>
                          </w:r>
                        </w:p>
                        <w:p w14:paraId="2CCCDE12" w14:textId="77777777" w:rsidR="009C4907" w:rsidRPr="009C4907" w:rsidRDefault="009C4907" w:rsidP="009C4907">
                          <w:pPr>
                            <w:rPr>
                              <w:rFonts w:ascii="Arial" w:hAnsi="Arial" w:cs="Arial"/>
                              <w:sz w:val="28"/>
                              <w:szCs w:val="28"/>
                            </w:rPr>
                          </w:pPr>
                          <w:r w:rsidRPr="009C4907">
                            <w:rPr>
                              <w:rFonts w:ascii="Arial" w:hAnsi="Arial" w:cs="Arial"/>
                              <w:sz w:val="28"/>
                              <w:szCs w:val="28"/>
                            </w:rPr>
                            <w:t xml:space="preserve">Assignment title – Assessment 2 – Report on Health issues </w:t>
                          </w:r>
                        </w:p>
                        <w:p w14:paraId="4A701ED2" w14:textId="77777777" w:rsidR="009C4907" w:rsidRPr="009C4907" w:rsidRDefault="009C4907" w:rsidP="009C4907">
                          <w:pPr>
                            <w:rPr>
                              <w:rFonts w:ascii="Arial" w:hAnsi="Arial" w:cs="Arial"/>
                              <w:sz w:val="28"/>
                              <w:szCs w:val="28"/>
                            </w:rPr>
                          </w:pPr>
                          <w:r w:rsidRPr="009C4907">
                            <w:rPr>
                              <w:rFonts w:ascii="Arial" w:hAnsi="Arial" w:cs="Arial"/>
                              <w:sz w:val="28"/>
                              <w:szCs w:val="28"/>
                            </w:rPr>
                            <w:t>Student Name – Zoe porter</w:t>
                          </w:r>
                        </w:p>
                        <w:p w14:paraId="4A5B46AA" w14:textId="77777777" w:rsidR="009C4907" w:rsidRPr="009C4907" w:rsidRDefault="009C4907" w:rsidP="009C4907">
                          <w:pPr>
                            <w:rPr>
                              <w:rFonts w:ascii="Arial" w:hAnsi="Arial" w:cs="Arial"/>
                              <w:sz w:val="28"/>
                              <w:szCs w:val="28"/>
                            </w:rPr>
                          </w:pPr>
                          <w:r w:rsidRPr="009C4907">
                            <w:rPr>
                              <w:rFonts w:ascii="Arial" w:hAnsi="Arial" w:cs="Arial"/>
                              <w:sz w:val="28"/>
                              <w:szCs w:val="28"/>
                            </w:rPr>
                            <w:t>Student Number – 2528252</w:t>
                          </w:r>
                        </w:p>
                        <w:p w14:paraId="2AB2C293" w14:textId="77777777" w:rsidR="009C4907" w:rsidRPr="009C4907" w:rsidRDefault="009C4907" w:rsidP="009C4907">
                          <w:pPr>
                            <w:rPr>
                              <w:rFonts w:ascii="Arial" w:hAnsi="Arial" w:cs="Arial"/>
                              <w:sz w:val="28"/>
                              <w:szCs w:val="28"/>
                            </w:rPr>
                          </w:pPr>
                          <w:r w:rsidRPr="009C4907">
                            <w:rPr>
                              <w:rFonts w:ascii="Arial" w:hAnsi="Arial" w:cs="Arial"/>
                              <w:sz w:val="28"/>
                              <w:szCs w:val="28"/>
                            </w:rPr>
                            <w:t>Lecturer – Aishat Bakre</w:t>
                          </w:r>
                        </w:p>
                        <w:p w14:paraId="26DF3A93" w14:textId="77777777" w:rsidR="009C4907" w:rsidRPr="009C4907" w:rsidRDefault="009C4907" w:rsidP="009C4907">
                          <w:pPr>
                            <w:rPr>
                              <w:rFonts w:ascii="Arial" w:hAnsi="Arial" w:cs="Arial"/>
                              <w:sz w:val="28"/>
                              <w:szCs w:val="28"/>
                            </w:rPr>
                          </w:pPr>
                          <w:r w:rsidRPr="009C4907">
                            <w:rPr>
                              <w:rFonts w:ascii="Arial" w:hAnsi="Arial" w:cs="Arial"/>
                              <w:sz w:val="28"/>
                              <w:szCs w:val="28"/>
                            </w:rPr>
                            <w:t>Submission Date:</w:t>
                          </w:r>
                        </w:p>
                        <w:p w14:paraId="6F883E93" w14:textId="5E4532FA" w:rsidR="009C4907" w:rsidRPr="009C4907" w:rsidRDefault="009C4907" w:rsidP="009C4907">
                          <w:pPr>
                            <w:rPr>
                              <w:rFonts w:ascii="Arial" w:hAnsi="Arial" w:cs="Arial"/>
                              <w:sz w:val="28"/>
                              <w:szCs w:val="28"/>
                            </w:rPr>
                          </w:pPr>
                          <w:r w:rsidRPr="009C4907">
                            <w:rPr>
                              <w:rFonts w:ascii="Arial" w:hAnsi="Arial" w:cs="Arial"/>
                              <w:sz w:val="28"/>
                              <w:szCs w:val="28"/>
                            </w:rPr>
                            <w:t>Word Count:</w:t>
                          </w:r>
                          <w:r w:rsidR="007625D2">
                            <w:rPr>
                              <w:rFonts w:ascii="Arial" w:hAnsi="Arial" w:cs="Arial"/>
                              <w:sz w:val="28"/>
                              <w:szCs w:val="28"/>
                            </w:rPr>
                            <w:t xml:space="preserve"> 1621</w:t>
                          </w:r>
                        </w:p>
                      </w:txbxContent>
                    </v:textbox>
                    <w10:wrap type="square"/>
                  </v:shape>
                </w:pict>
              </mc:Fallback>
            </mc:AlternateContent>
          </w:r>
          <w:r w:rsidR="00DB5054">
            <w:rPr>
              <w:rFonts w:eastAsiaTheme="minorEastAsia"/>
              <w:color w:val="156082" w:themeColor="accent1"/>
              <w:sz w:val="22"/>
              <w:szCs w:val="22"/>
            </w:rPr>
            <w:br w:type="page"/>
          </w:r>
        </w:p>
      </w:sdtContent>
    </w:sdt>
    <w:p w14:paraId="1BD31DA0" w14:textId="4A5BB54E" w:rsidR="009C4907" w:rsidRDefault="009C4907">
      <w:pPr>
        <w:pStyle w:val="TOCHeading"/>
      </w:pPr>
    </w:p>
    <w:sdt>
      <w:sdtPr>
        <w:rPr>
          <w:rFonts w:asciiTheme="minorHAnsi" w:eastAsiaTheme="minorHAnsi" w:hAnsiTheme="minorHAnsi" w:cstheme="minorBidi"/>
          <w:color w:val="auto"/>
          <w:kern w:val="2"/>
          <w:sz w:val="24"/>
          <w:szCs w:val="24"/>
          <w:lang w:eastAsia="en-US"/>
          <w14:ligatures w14:val="standardContextual"/>
        </w:rPr>
        <w:id w:val="964314156"/>
        <w:docPartObj>
          <w:docPartGallery w:val="Table of Contents"/>
          <w:docPartUnique/>
        </w:docPartObj>
      </w:sdtPr>
      <w:sdtEndPr>
        <w:rPr>
          <w:b/>
          <w:bCs/>
        </w:rPr>
      </w:sdtEndPr>
      <w:sdtContent>
        <w:p w14:paraId="11DB1277" w14:textId="57873562" w:rsidR="008C60AB" w:rsidRPr="00014614" w:rsidRDefault="00014614">
          <w:pPr>
            <w:pStyle w:val="TOCHeading"/>
            <w:rPr>
              <w:rStyle w:val="Heading1Char"/>
            </w:rPr>
          </w:pPr>
          <w:r w:rsidRPr="00014614">
            <w:rPr>
              <w:rStyle w:val="Heading1Char"/>
              <w:lang w:eastAsia="en-US"/>
            </w:rPr>
            <w:t xml:space="preserve">Table of </w:t>
          </w:r>
          <w:r w:rsidR="008C60AB" w:rsidRPr="00014614">
            <w:rPr>
              <w:rStyle w:val="Heading1Char"/>
            </w:rPr>
            <w:t>Contents</w:t>
          </w:r>
        </w:p>
        <w:p w14:paraId="574D0C33" w14:textId="2476AF82" w:rsidR="00E36E3B" w:rsidRDefault="008C60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877067" w:history="1">
            <w:r w:rsidR="00E36E3B" w:rsidRPr="00CC37C5">
              <w:rPr>
                <w:rStyle w:val="Hyperlink"/>
                <w:noProof/>
              </w:rPr>
              <w:t>Type 1 Diabetes as a Public Health Issue</w:t>
            </w:r>
            <w:r w:rsidR="00E36E3B">
              <w:rPr>
                <w:noProof/>
                <w:webHidden/>
              </w:rPr>
              <w:tab/>
            </w:r>
            <w:r w:rsidR="00E36E3B">
              <w:rPr>
                <w:noProof/>
                <w:webHidden/>
              </w:rPr>
              <w:fldChar w:fldCharType="begin"/>
            </w:r>
            <w:r w:rsidR="00E36E3B">
              <w:rPr>
                <w:noProof/>
                <w:webHidden/>
              </w:rPr>
              <w:instrText xml:space="preserve"> PAGEREF _Toc234877067 \h </w:instrText>
            </w:r>
            <w:r w:rsidR="00E36E3B">
              <w:rPr>
                <w:noProof/>
                <w:webHidden/>
              </w:rPr>
            </w:r>
            <w:r w:rsidR="00E36E3B">
              <w:rPr>
                <w:noProof/>
                <w:webHidden/>
              </w:rPr>
              <w:fldChar w:fldCharType="separate"/>
            </w:r>
            <w:r w:rsidR="00E36E3B">
              <w:rPr>
                <w:noProof/>
                <w:webHidden/>
              </w:rPr>
              <w:t>2</w:t>
            </w:r>
            <w:r w:rsidR="00E36E3B">
              <w:rPr>
                <w:noProof/>
                <w:webHidden/>
              </w:rPr>
              <w:fldChar w:fldCharType="end"/>
            </w:r>
          </w:hyperlink>
        </w:p>
        <w:p w14:paraId="41D9DE6A" w14:textId="0E794348" w:rsidR="00E36E3B" w:rsidRDefault="00E36E3B">
          <w:pPr>
            <w:pStyle w:val="TOC1"/>
            <w:tabs>
              <w:tab w:val="right" w:leader="dot" w:pos="9016"/>
            </w:tabs>
            <w:rPr>
              <w:rFonts w:eastAsiaTheme="minorEastAsia"/>
              <w:noProof/>
              <w:lang w:eastAsia="en-GB"/>
            </w:rPr>
          </w:pPr>
          <w:hyperlink w:anchor="_Toc234877068" w:history="1">
            <w:r w:rsidRPr="00CC37C5">
              <w:rPr>
                <w:rStyle w:val="Hyperlink"/>
                <w:noProof/>
              </w:rPr>
              <w:t>Introduction</w:t>
            </w:r>
            <w:r>
              <w:rPr>
                <w:noProof/>
                <w:webHidden/>
              </w:rPr>
              <w:tab/>
            </w:r>
            <w:r>
              <w:rPr>
                <w:noProof/>
                <w:webHidden/>
              </w:rPr>
              <w:fldChar w:fldCharType="begin"/>
            </w:r>
            <w:r>
              <w:rPr>
                <w:noProof/>
                <w:webHidden/>
              </w:rPr>
              <w:instrText xml:space="preserve"> PAGEREF _Toc234877068 \h </w:instrText>
            </w:r>
            <w:r>
              <w:rPr>
                <w:noProof/>
                <w:webHidden/>
              </w:rPr>
            </w:r>
            <w:r>
              <w:rPr>
                <w:noProof/>
                <w:webHidden/>
              </w:rPr>
              <w:fldChar w:fldCharType="separate"/>
            </w:r>
            <w:r>
              <w:rPr>
                <w:noProof/>
                <w:webHidden/>
              </w:rPr>
              <w:t>2</w:t>
            </w:r>
            <w:r>
              <w:rPr>
                <w:noProof/>
                <w:webHidden/>
              </w:rPr>
              <w:fldChar w:fldCharType="end"/>
            </w:r>
          </w:hyperlink>
        </w:p>
        <w:p w14:paraId="5E3652D6" w14:textId="4FFF1B7D" w:rsidR="00E36E3B" w:rsidRDefault="00E36E3B">
          <w:pPr>
            <w:pStyle w:val="TOC1"/>
            <w:tabs>
              <w:tab w:val="right" w:leader="dot" w:pos="9016"/>
            </w:tabs>
            <w:rPr>
              <w:rFonts w:eastAsiaTheme="minorEastAsia"/>
              <w:noProof/>
              <w:lang w:eastAsia="en-GB"/>
            </w:rPr>
          </w:pPr>
          <w:hyperlink w:anchor="_Toc234877069" w:history="1">
            <w:r w:rsidRPr="00CC37C5">
              <w:rPr>
                <w:rStyle w:val="Hyperlink"/>
                <w:noProof/>
              </w:rPr>
              <w:t>Core content and discussion</w:t>
            </w:r>
            <w:r>
              <w:rPr>
                <w:noProof/>
                <w:webHidden/>
              </w:rPr>
              <w:tab/>
            </w:r>
            <w:r>
              <w:rPr>
                <w:noProof/>
                <w:webHidden/>
              </w:rPr>
              <w:fldChar w:fldCharType="begin"/>
            </w:r>
            <w:r>
              <w:rPr>
                <w:noProof/>
                <w:webHidden/>
              </w:rPr>
              <w:instrText xml:space="preserve"> PAGEREF _Toc234877069 \h </w:instrText>
            </w:r>
            <w:r>
              <w:rPr>
                <w:noProof/>
                <w:webHidden/>
              </w:rPr>
            </w:r>
            <w:r>
              <w:rPr>
                <w:noProof/>
                <w:webHidden/>
              </w:rPr>
              <w:fldChar w:fldCharType="separate"/>
            </w:r>
            <w:r>
              <w:rPr>
                <w:noProof/>
                <w:webHidden/>
              </w:rPr>
              <w:t>3</w:t>
            </w:r>
            <w:r>
              <w:rPr>
                <w:noProof/>
                <w:webHidden/>
              </w:rPr>
              <w:fldChar w:fldCharType="end"/>
            </w:r>
          </w:hyperlink>
        </w:p>
        <w:p w14:paraId="6514BCC6" w14:textId="71A67462" w:rsidR="00E36E3B" w:rsidRDefault="00E36E3B">
          <w:pPr>
            <w:pStyle w:val="TOC1"/>
            <w:tabs>
              <w:tab w:val="right" w:leader="dot" w:pos="9016"/>
            </w:tabs>
            <w:rPr>
              <w:rFonts w:eastAsiaTheme="minorEastAsia"/>
              <w:noProof/>
              <w:lang w:eastAsia="en-GB"/>
            </w:rPr>
          </w:pPr>
          <w:hyperlink w:anchor="_Toc234877070" w:history="1">
            <w:r w:rsidRPr="00CC37C5">
              <w:rPr>
                <w:rStyle w:val="Hyperlink"/>
                <w:noProof/>
              </w:rPr>
              <w:t>Approaches used to measure and monitor type 1 diabetes</w:t>
            </w:r>
            <w:r>
              <w:rPr>
                <w:noProof/>
                <w:webHidden/>
              </w:rPr>
              <w:tab/>
            </w:r>
            <w:r>
              <w:rPr>
                <w:noProof/>
                <w:webHidden/>
              </w:rPr>
              <w:fldChar w:fldCharType="begin"/>
            </w:r>
            <w:r>
              <w:rPr>
                <w:noProof/>
                <w:webHidden/>
              </w:rPr>
              <w:instrText xml:space="preserve"> PAGEREF _Toc234877070 \h </w:instrText>
            </w:r>
            <w:r>
              <w:rPr>
                <w:noProof/>
                <w:webHidden/>
              </w:rPr>
            </w:r>
            <w:r>
              <w:rPr>
                <w:noProof/>
                <w:webHidden/>
              </w:rPr>
              <w:fldChar w:fldCharType="separate"/>
            </w:r>
            <w:r>
              <w:rPr>
                <w:noProof/>
                <w:webHidden/>
              </w:rPr>
              <w:t>3</w:t>
            </w:r>
            <w:r>
              <w:rPr>
                <w:noProof/>
                <w:webHidden/>
              </w:rPr>
              <w:fldChar w:fldCharType="end"/>
            </w:r>
          </w:hyperlink>
        </w:p>
        <w:p w14:paraId="679ADA62" w14:textId="3AF3DE4F" w:rsidR="00E36E3B" w:rsidRDefault="00E36E3B">
          <w:pPr>
            <w:pStyle w:val="TOC1"/>
            <w:tabs>
              <w:tab w:val="right" w:leader="dot" w:pos="9016"/>
            </w:tabs>
            <w:rPr>
              <w:rFonts w:eastAsiaTheme="minorEastAsia"/>
              <w:noProof/>
              <w:lang w:eastAsia="en-GB"/>
            </w:rPr>
          </w:pPr>
          <w:hyperlink w:anchor="_Toc234877071" w:history="1">
            <w:r w:rsidRPr="00CC37C5">
              <w:rPr>
                <w:rStyle w:val="Hyperlink"/>
                <w:noProof/>
              </w:rPr>
              <w:t>Consequences for the community and the National Health Service</w:t>
            </w:r>
            <w:r>
              <w:rPr>
                <w:noProof/>
                <w:webHidden/>
              </w:rPr>
              <w:tab/>
            </w:r>
            <w:r>
              <w:rPr>
                <w:noProof/>
                <w:webHidden/>
              </w:rPr>
              <w:fldChar w:fldCharType="begin"/>
            </w:r>
            <w:r>
              <w:rPr>
                <w:noProof/>
                <w:webHidden/>
              </w:rPr>
              <w:instrText xml:space="preserve"> PAGEREF _Toc234877071 \h </w:instrText>
            </w:r>
            <w:r>
              <w:rPr>
                <w:noProof/>
                <w:webHidden/>
              </w:rPr>
            </w:r>
            <w:r>
              <w:rPr>
                <w:noProof/>
                <w:webHidden/>
              </w:rPr>
              <w:fldChar w:fldCharType="separate"/>
            </w:r>
            <w:r>
              <w:rPr>
                <w:noProof/>
                <w:webHidden/>
              </w:rPr>
              <w:t>4</w:t>
            </w:r>
            <w:r>
              <w:rPr>
                <w:noProof/>
                <w:webHidden/>
              </w:rPr>
              <w:fldChar w:fldCharType="end"/>
            </w:r>
          </w:hyperlink>
        </w:p>
        <w:p w14:paraId="3AB8D55E" w14:textId="12316DF9" w:rsidR="00E36E3B" w:rsidRDefault="00E36E3B">
          <w:pPr>
            <w:pStyle w:val="TOC1"/>
            <w:tabs>
              <w:tab w:val="right" w:leader="dot" w:pos="9016"/>
            </w:tabs>
            <w:rPr>
              <w:rFonts w:eastAsiaTheme="minorEastAsia"/>
              <w:noProof/>
              <w:lang w:eastAsia="en-GB"/>
            </w:rPr>
          </w:pPr>
          <w:hyperlink w:anchor="_Toc234877072" w:history="1">
            <w:r w:rsidRPr="00CC37C5">
              <w:rPr>
                <w:rStyle w:val="Hyperlink"/>
                <w:noProof/>
              </w:rPr>
              <w:t>Control of type 1 diabetes</w:t>
            </w:r>
            <w:r>
              <w:rPr>
                <w:noProof/>
                <w:webHidden/>
              </w:rPr>
              <w:tab/>
            </w:r>
            <w:r>
              <w:rPr>
                <w:noProof/>
                <w:webHidden/>
              </w:rPr>
              <w:fldChar w:fldCharType="begin"/>
            </w:r>
            <w:r>
              <w:rPr>
                <w:noProof/>
                <w:webHidden/>
              </w:rPr>
              <w:instrText xml:space="preserve"> PAGEREF _Toc234877072 \h </w:instrText>
            </w:r>
            <w:r>
              <w:rPr>
                <w:noProof/>
                <w:webHidden/>
              </w:rPr>
            </w:r>
            <w:r>
              <w:rPr>
                <w:noProof/>
                <w:webHidden/>
              </w:rPr>
              <w:fldChar w:fldCharType="separate"/>
            </w:r>
            <w:r>
              <w:rPr>
                <w:noProof/>
                <w:webHidden/>
              </w:rPr>
              <w:t>5</w:t>
            </w:r>
            <w:r>
              <w:rPr>
                <w:noProof/>
                <w:webHidden/>
              </w:rPr>
              <w:fldChar w:fldCharType="end"/>
            </w:r>
          </w:hyperlink>
        </w:p>
        <w:p w14:paraId="5FDE42F9" w14:textId="047992F4" w:rsidR="00E36E3B" w:rsidRDefault="00E36E3B">
          <w:pPr>
            <w:pStyle w:val="TOC1"/>
            <w:tabs>
              <w:tab w:val="right" w:leader="dot" w:pos="9016"/>
            </w:tabs>
            <w:rPr>
              <w:rFonts w:eastAsiaTheme="minorEastAsia"/>
              <w:noProof/>
              <w:lang w:eastAsia="en-GB"/>
            </w:rPr>
          </w:pPr>
          <w:hyperlink w:anchor="_Toc234877073" w:history="1">
            <w:r w:rsidRPr="00CC37C5">
              <w:rPr>
                <w:rStyle w:val="Hyperlink"/>
                <w:noProof/>
              </w:rPr>
              <w:t>Health and social care support services in the community</w:t>
            </w:r>
            <w:r>
              <w:rPr>
                <w:noProof/>
                <w:webHidden/>
              </w:rPr>
              <w:tab/>
            </w:r>
            <w:r>
              <w:rPr>
                <w:noProof/>
                <w:webHidden/>
              </w:rPr>
              <w:fldChar w:fldCharType="begin"/>
            </w:r>
            <w:r>
              <w:rPr>
                <w:noProof/>
                <w:webHidden/>
              </w:rPr>
              <w:instrText xml:space="preserve"> PAGEREF _Toc234877073 \h </w:instrText>
            </w:r>
            <w:r>
              <w:rPr>
                <w:noProof/>
                <w:webHidden/>
              </w:rPr>
            </w:r>
            <w:r>
              <w:rPr>
                <w:noProof/>
                <w:webHidden/>
              </w:rPr>
              <w:fldChar w:fldCharType="separate"/>
            </w:r>
            <w:r>
              <w:rPr>
                <w:noProof/>
                <w:webHidden/>
              </w:rPr>
              <w:t>6</w:t>
            </w:r>
            <w:r>
              <w:rPr>
                <w:noProof/>
                <w:webHidden/>
              </w:rPr>
              <w:fldChar w:fldCharType="end"/>
            </w:r>
          </w:hyperlink>
        </w:p>
        <w:p w14:paraId="6CBC43C3" w14:textId="7EEABF74" w:rsidR="00E36E3B" w:rsidRDefault="00E36E3B">
          <w:pPr>
            <w:pStyle w:val="TOC1"/>
            <w:tabs>
              <w:tab w:val="right" w:leader="dot" w:pos="9016"/>
            </w:tabs>
            <w:rPr>
              <w:rFonts w:eastAsiaTheme="minorEastAsia"/>
              <w:noProof/>
              <w:lang w:eastAsia="en-GB"/>
            </w:rPr>
          </w:pPr>
          <w:hyperlink w:anchor="_Toc234877074" w:history="1">
            <w:r w:rsidRPr="00CC37C5">
              <w:rPr>
                <w:rStyle w:val="Hyperlink"/>
                <w:noProof/>
              </w:rPr>
              <w:t>Conclusion</w:t>
            </w:r>
            <w:r>
              <w:rPr>
                <w:noProof/>
                <w:webHidden/>
              </w:rPr>
              <w:tab/>
            </w:r>
            <w:r>
              <w:rPr>
                <w:noProof/>
                <w:webHidden/>
              </w:rPr>
              <w:fldChar w:fldCharType="begin"/>
            </w:r>
            <w:r>
              <w:rPr>
                <w:noProof/>
                <w:webHidden/>
              </w:rPr>
              <w:instrText xml:space="preserve"> PAGEREF _Toc234877074 \h </w:instrText>
            </w:r>
            <w:r>
              <w:rPr>
                <w:noProof/>
                <w:webHidden/>
              </w:rPr>
            </w:r>
            <w:r>
              <w:rPr>
                <w:noProof/>
                <w:webHidden/>
              </w:rPr>
              <w:fldChar w:fldCharType="separate"/>
            </w:r>
            <w:r>
              <w:rPr>
                <w:noProof/>
                <w:webHidden/>
              </w:rPr>
              <w:t>6</w:t>
            </w:r>
            <w:r>
              <w:rPr>
                <w:noProof/>
                <w:webHidden/>
              </w:rPr>
              <w:fldChar w:fldCharType="end"/>
            </w:r>
          </w:hyperlink>
        </w:p>
        <w:p w14:paraId="0D8092F8" w14:textId="6E786D56" w:rsidR="00E36E3B" w:rsidRDefault="00E36E3B">
          <w:pPr>
            <w:pStyle w:val="TOC1"/>
            <w:tabs>
              <w:tab w:val="right" w:leader="dot" w:pos="9016"/>
            </w:tabs>
            <w:rPr>
              <w:rFonts w:eastAsiaTheme="minorEastAsia"/>
              <w:noProof/>
              <w:lang w:eastAsia="en-GB"/>
            </w:rPr>
          </w:pPr>
          <w:hyperlink w:anchor="_Toc234877075" w:history="1">
            <w:r w:rsidRPr="00CC37C5">
              <w:rPr>
                <w:rStyle w:val="Hyperlink"/>
                <w:noProof/>
              </w:rPr>
              <w:t>Reference List</w:t>
            </w:r>
            <w:r>
              <w:rPr>
                <w:noProof/>
                <w:webHidden/>
              </w:rPr>
              <w:tab/>
            </w:r>
            <w:r>
              <w:rPr>
                <w:noProof/>
                <w:webHidden/>
              </w:rPr>
              <w:fldChar w:fldCharType="begin"/>
            </w:r>
            <w:r>
              <w:rPr>
                <w:noProof/>
                <w:webHidden/>
              </w:rPr>
              <w:instrText xml:space="preserve"> PAGEREF _Toc234877075 \h </w:instrText>
            </w:r>
            <w:r>
              <w:rPr>
                <w:noProof/>
                <w:webHidden/>
              </w:rPr>
            </w:r>
            <w:r>
              <w:rPr>
                <w:noProof/>
                <w:webHidden/>
              </w:rPr>
              <w:fldChar w:fldCharType="separate"/>
            </w:r>
            <w:r>
              <w:rPr>
                <w:noProof/>
                <w:webHidden/>
              </w:rPr>
              <w:t>8</w:t>
            </w:r>
            <w:r>
              <w:rPr>
                <w:noProof/>
                <w:webHidden/>
              </w:rPr>
              <w:fldChar w:fldCharType="end"/>
            </w:r>
          </w:hyperlink>
        </w:p>
        <w:p w14:paraId="1C6014A8" w14:textId="1892E2C7" w:rsidR="008C60AB" w:rsidRDefault="008C60AB">
          <w:r>
            <w:rPr>
              <w:b/>
              <w:bCs/>
            </w:rPr>
            <w:fldChar w:fldCharType="end"/>
          </w:r>
        </w:p>
      </w:sdtContent>
    </w:sdt>
    <w:p w14:paraId="6433A46E" w14:textId="77777777" w:rsidR="00ED6FDA" w:rsidRDefault="00ED6FDA" w:rsidP="00ED6FDA">
      <w:pPr>
        <w:spacing w:line="360" w:lineRule="auto"/>
        <w:rPr>
          <w:rFonts w:ascii="Arial" w:hAnsi="Arial" w:cs="Arial"/>
          <w:sz w:val="22"/>
          <w:szCs w:val="22"/>
        </w:rPr>
      </w:pPr>
    </w:p>
    <w:p w14:paraId="60C1CE6A" w14:textId="77777777" w:rsidR="00453F5F" w:rsidRDefault="00453F5F" w:rsidP="00ED6FDA">
      <w:pPr>
        <w:spacing w:line="360" w:lineRule="auto"/>
        <w:rPr>
          <w:rFonts w:ascii="Arial" w:hAnsi="Arial" w:cs="Arial"/>
          <w:sz w:val="22"/>
          <w:szCs w:val="22"/>
        </w:rPr>
      </w:pPr>
    </w:p>
    <w:p w14:paraId="7AF40034" w14:textId="77777777" w:rsidR="00ED6FDA" w:rsidRDefault="00ED6FDA" w:rsidP="00ED6FDA">
      <w:pPr>
        <w:spacing w:line="360" w:lineRule="auto"/>
        <w:rPr>
          <w:rFonts w:ascii="Arial" w:hAnsi="Arial" w:cs="Arial"/>
          <w:sz w:val="22"/>
          <w:szCs w:val="22"/>
        </w:rPr>
      </w:pPr>
    </w:p>
    <w:p w14:paraId="369EBAAB" w14:textId="77777777" w:rsidR="00ED6FDA" w:rsidRDefault="00ED6FDA" w:rsidP="00ED6FDA">
      <w:pPr>
        <w:spacing w:line="360" w:lineRule="auto"/>
        <w:rPr>
          <w:rFonts w:ascii="Arial" w:hAnsi="Arial" w:cs="Arial"/>
          <w:sz w:val="22"/>
          <w:szCs w:val="22"/>
        </w:rPr>
      </w:pPr>
    </w:p>
    <w:p w14:paraId="0613AE0B" w14:textId="77777777" w:rsidR="00ED6FDA" w:rsidRDefault="00ED6FDA" w:rsidP="00ED6FDA">
      <w:pPr>
        <w:spacing w:line="360" w:lineRule="auto"/>
        <w:rPr>
          <w:rFonts w:ascii="Arial" w:hAnsi="Arial" w:cs="Arial"/>
          <w:sz w:val="22"/>
          <w:szCs w:val="22"/>
        </w:rPr>
      </w:pPr>
    </w:p>
    <w:p w14:paraId="2F63BE66" w14:textId="77777777" w:rsidR="00ED6FDA" w:rsidRDefault="00ED6FDA" w:rsidP="00ED6FDA">
      <w:pPr>
        <w:spacing w:line="360" w:lineRule="auto"/>
        <w:rPr>
          <w:rFonts w:ascii="Arial" w:hAnsi="Arial" w:cs="Arial"/>
          <w:sz w:val="22"/>
          <w:szCs w:val="22"/>
        </w:rPr>
      </w:pPr>
    </w:p>
    <w:p w14:paraId="3C06CAFE" w14:textId="77777777" w:rsidR="00ED6FDA" w:rsidRDefault="00ED6FDA" w:rsidP="00ED6FDA">
      <w:pPr>
        <w:spacing w:line="360" w:lineRule="auto"/>
        <w:rPr>
          <w:rFonts w:ascii="Arial" w:hAnsi="Arial" w:cs="Arial"/>
          <w:sz w:val="22"/>
          <w:szCs w:val="22"/>
        </w:rPr>
      </w:pPr>
    </w:p>
    <w:p w14:paraId="664F9FDE" w14:textId="77777777" w:rsidR="00ED6FDA" w:rsidRDefault="00ED6FDA" w:rsidP="00ED6FDA">
      <w:pPr>
        <w:spacing w:line="360" w:lineRule="auto"/>
        <w:rPr>
          <w:rFonts w:ascii="Arial" w:hAnsi="Arial" w:cs="Arial"/>
          <w:sz w:val="22"/>
          <w:szCs w:val="22"/>
        </w:rPr>
      </w:pPr>
    </w:p>
    <w:p w14:paraId="156899FA" w14:textId="77777777" w:rsidR="00ED6FDA" w:rsidRDefault="00ED6FDA" w:rsidP="00ED6FDA">
      <w:pPr>
        <w:spacing w:line="360" w:lineRule="auto"/>
        <w:rPr>
          <w:rFonts w:ascii="Arial" w:hAnsi="Arial" w:cs="Arial"/>
          <w:sz w:val="22"/>
          <w:szCs w:val="22"/>
        </w:rPr>
      </w:pPr>
    </w:p>
    <w:p w14:paraId="1DCAD679" w14:textId="77777777" w:rsidR="00ED6FDA" w:rsidRDefault="00ED6FDA" w:rsidP="00ED6FDA">
      <w:pPr>
        <w:spacing w:line="360" w:lineRule="auto"/>
        <w:rPr>
          <w:rFonts w:ascii="Arial" w:hAnsi="Arial" w:cs="Arial"/>
          <w:sz w:val="22"/>
          <w:szCs w:val="22"/>
        </w:rPr>
      </w:pPr>
    </w:p>
    <w:p w14:paraId="59F7BAEC" w14:textId="77777777" w:rsidR="00ED6FDA" w:rsidRDefault="00ED6FDA" w:rsidP="00ED6FDA">
      <w:pPr>
        <w:spacing w:line="360" w:lineRule="auto"/>
        <w:rPr>
          <w:rFonts w:ascii="Arial" w:hAnsi="Arial" w:cs="Arial"/>
          <w:sz w:val="22"/>
          <w:szCs w:val="22"/>
        </w:rPr>
      </w:pPr>
    </w:p>
    <w:p w14:paraId="73A3870D" w14:textId="77777777" w:rsidR="00ED6FDA" w:rsidRDefault="00ED6FDA" w:rsidP="00ED6FDA">
      <w:pPr>
        <w:spacing w:line="360" w:lineRule="auto"/>
        <w:rPr>
          <w:rFonts w:ascii="Arial" w:hAnsi="Arial" w:cs="Arial"/>
          <w:sz w:val="22"/>
          <w:szCs w:val="22"/>
        </w:rPr>
      </w:pPr>
    </w:p>
    <w:p w14:paraId="65D6C7A3" w14:textId="77777777" w:rsidR="00ED6FDA" w:rsidRDefault="00ED6FDA" w:rsidP="00ED6FDA">
      <w:pPr>
        <w:spacing w:line="360" w:lineRule="auto"/>
        <w:rPr>
          <w:rFonts w:ascii="Arial" w:hAnsi="Arial" w:cs="Arial"/>
          <w:sz w:val="22"/>
          <w:szCs w:val="22"/>
        </w:rPr>
      </w:pPr>
    </w:p>
    <w:p w14:paraId="026B7556" w14:textId="77777777" w:rsidR="00ED6FDA" w:rsidRDefault="00ED6FDA" w:rsidP="00ED6FDA">
      <w:pPr>
        <w:spacing w:line="360" w:lineRule="auto"/>
        <w:rPr>
          <w:rFonts w:ascii="Arial" w:hAnsi="Arial" w:cs="Arial"/>
          <w:sz w:val="22"/>
          <w:szCs w:val="22"/>
        </w:rPr>
      </w:pPr>
    </w:p>
    <w:p w14:paraId="45D10705" w14:textId="77777777" w:rsidR="00ED6FDA" w:rsidRDefault="00ED6FDA" w:rsidP="00ED6FDA">
      <w:pPr>
        <w:spacing w:line="360" w:lineRule="auto"/>
        <w:rPr>
          <w:rFonts w:ascii="Arial" w:hAnsi="Arial" w:cs="Arial"/>
          <w:sz w:val="22"/>
          <w:szCs w:val="22"/>
        </w:rPr>
      </w:pPr>
    </w:p>
    <w:p w14:paraId="4F0D9E9A" w14:textId="77777777" w:rsidR="00ED6FDA" w:rsidRDefault="00ED6FDA" w:rsidP="00ED6FDA">
      <w:pPr>
        <w:spacing w:line="360" w:lineRule="auto"/>
        <w:rPr>
          <w:rFonts w:ascii="Arial" w:hAnsi="Arial" w:cs="Arial"/>
          <w:sz w:val="22"/>
          <w:szCs w:val="22"/>
        </w:rPr>
      </w:pPr>
    </w:p>
    <w:p w14:paraId="26EC94E9" w14:textId="77777777" w:rsidR="001B4579" w:rsidRPr="0089413F" w:rsidRDefault="001B4579" w:rsidP="00ED6FDA">
      <w:pPr>
        <w:spacing w:line="360" w:lineRule="auto"/>
        <w:rPr>
          <w:rFonts w:ascii="Arial" w:hAnsi="Arial" w:cs="Arial"/>
          <w:color w:val="002060"/>
          <w:sz w:val="28"/>
          <w:szCs w:val="28"/>
        </w:rPr>
      </w:pPr>
    </w:p>
    <w:p w14:paraId="48479D84" w14:textId="7AD70BCC" w:rsidR="003B0FE7" w:rsidRPr="008C60AB" w:rsidRDefault="003B0FE7" w:rsidP="008C60AB">
      <w:pPr>
        <w:pStyle w:val="Heading1"/>
      </w:pPr>
      <w:bookmarkStart w:id="0" w:name="_Toc234877067"/>
      <w:r w:rsidRPr="008C60AB">
        <w:t>Type 1 Diabetes as a Public Health Issue</w:t>
      </w:r>
      <w:bookmarkEnd w:id="0"/>
    </w:p>
    <w:p w14:paraId="7E729DE7" w14:textId="77777777" w:rsidR="003B0FE7" w:rsidRPr="008C60AB" w:rsidRDefault="003B0FE7" w:rsidP="008C60AB">
      <w:pPr>
        <w:pStyle w:val="Heading1"/>
      </w:pPr>
      <w:bookmarkStart w:id="1" w:name="_Toc234877068"/>
      <w:r w:rsidRPr="008C60AB">
        <w:t>Introduction</w:t>
      </w:r>
      <w:bookmarkEnd w:id="1"/>
    </w:p>
    <w:p w14:paraId="1A955C7D"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 xml:space="preserve">Type 1 diabetes is a long-term autoimmune condition in which the body attacks the insulin-producing beta cells in the pancreas, so the body makes little or no insulin and cannot control blood glucose properly (World Health Organization, 2024). Without enough insulin, glucose stays in the blood rather than moving into the body’s cells for energy, and over time this can damage different body systems, especially the nerves and blood vessels (World Health Organization, 2024). </w:t>
      </w:r>
    </w:p>
    <w:p w14:paraId="6883B144" w14:textId="69FD6D60"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 xml:space="preserve">Common signs and symptoms include excessive thirst, frequent urination, blurred vision, tiredness, hunger and unplanned weight loss, and these symptoms can appear quite suddenly (World Health Organization, 2024). The exact cause is not fully known, but it is linked to genetic, autoimmune and environmental factors rather than lifestyle alone, which means it differs from type 2 diabetes (World Health Organization, 2024; Farmer </w:t>
      </w:r>
      <w:proofErr w:type="spellStart"/>
      <w:r w:rsidRPr="00ED6FDA">
        <w:rPr>
          <w:rFonts w:ascii="Arial" w:hAnsi="Arial" w:cs="Arial"/>
          <w:sz w:val="22"/>
          <w:szCs w:val="22"/>
        </w:rPr>
        <w:t>etal</w:t>
      </w:r>
      <w:proofErr w:type="spellEnd"/>
      <w:r w:rsidRPr="00ED6FDA">
        <w:rPr>
          <w:rFonts w:ascii="Arial" w:hAnsi="Arial" w:cs="Arial"/>
          <w:sz w:val="22"/>
          <w:szCs w:val="22"/>
        </w:rPr>
        <w:t xml:space="preserve"> 2013).</w:t>
      </w:r>
    </w:p>
    <w:p w14:paraId="0E2095AA" w14:textId="1F345AD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In terms of disease burden, the World Health Organization (2024) reports that about 830 million people worldwide were living with diabetes in 2022. In the United Kingdom, Diabetes UK (2025) states that almost 6 million people are living with diabetes and around 8% of diagnosed cases are type 1 diabetes. The Royal College of Paediatrics and Child Health (2025) also reports that there were 3,233 new diagnoses of type 1 diabetes in 2023/24, with most cases found in children aged 0 to 15 years. The aim of this report is to discuss how type 1 diabetes is measured, monitored and controlled, and to explain its effects on individuals, communities and the National Health Service.</w:t>
      </w:r>
    </w:p>
    <w:p w14:paraId="131A6038" w14:textId="77777777" w:rsidR="003B0FE7" w:rsidRPr="00ED6FDA" w:rsidRDefault="003B0FE7" w:rsidP="00ED6FDA">
      <w:pPr>
        <w:spacing w:line="360" w:lineRule="auto"/>
        <w:rPr>
          <w:rFonts w:ascii="Arial" w:hAnsi="Arial" w:cs="Arial"/>
          <w:sz w:val="22"/>
          <w:szCs w:val="22"/>
        </w:rPr>
      </w:pPr>
    </w:p>
    <w:p w14:paraId="75EA066D" w14:textId="77777777" w:rsidR="003B0FE7" w:rsidRPr="00F03DBF" w:rsidRDefault="003B0FE7" w:rsidP="008C60AB">
      <w:pPr>
        <w:pStyle w:val="Heading1"/>
      </w:pPr>
      <w:bookmarkStart w:id="2" w:name="_Toc234877069"/>
      <w:r w:rsidRPr="00F03DBF">
        <w:lastRenderedPageBreak/>
        <w:t>Core content and discussion</w:t>
      </w:r>
      <w:bookmarkEnd w:id="2"/>
    </w:p>
    <w:p w14:paraId="2E058BBE" w14:textId="77777777" w:rsidR="003B0FE7" w:rsidRPr="00F03DBF" w:rsidRDefault="003B0FE7" w:rsidP="008C60AB">
      <w:pPr>
        <w:pStyle w:val="Heading1"/>
      </w:pPr>
      <w:bookmarkStart w:id="3" w:name="_Toc234877070"/>
      <w:r w:rsidRPr="00F03DBF">
        <w:t>Approaches used to measure and monitor type 1 diabetes</w:t>
      </w:r>
      <w:bookmarkEnd w:id="3"/>
    </w:p>
    <w:p w14:paraId="25CED383"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There are different ways to measure and monitor type 1 diabetes at both individual and population level. At the individual level, diagnosis usually involves blood glucose testing, while long-term control is often monitored through glycated haemoglobin, known as HbA1c, which shows average blood glucose over the previous two to three months (National Institute for Health and Care Excellence, 2015). People may also use finger-prick testing, ketone testing, flash glucose monitoring and continuous glucose monitoring to help manage the condition each day. These methods are important because they help identify high or low blood glucose early and support safer self-management (National Institute for Health and Care Excellence, 2015; World Health Organization, 2024).</w:t>
      </w:r>
    </w:p>
    <w:p w14:paraId="0A951A1E" w14:textId="77777777" w:rsidR="003B0FE7" w:rsidRPr="00ED6FDA" w:rsidRDefault="003B0FE7" w:rsidP="00ED6FDA">
      <w:pPr>
        <w:spacing w:line="360" w:lineRule="auto"/>
        <w:rPr>
          <w:rFonts w:ascii="Arial" w:hAnsi="Arial" w:cs="Arial"/>
          <w:sz w:val="22"/>
          <w:szCs w:val="22"/>
        </w:rPr>
      </w:pPr>
    </w:p>
    <w:p w14:paraId="151795FE"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The burden of type 1 diabetes is often measured through incidence, prevalence, complication rates, hospital admissions and mortality. Schneider (2021) explains that incidence means the number of new cases within a set time, while prevalence means the number of people living with a condition. These measures help health professionals understand how serious the disease is, how common it is and which groups are most affected. The International Diabetes Federation (2025) estimates that 589 million adults aged 20 to 79 were living with diabetes in 2024, while the Royal College of Paediatrics and Child Health (2025) reported an incidence of 27.6 per 100,000 and a prevalence rate of 240.2 per 100,000 for type 1 diabetes in England and Wales. This shows that type 1 diabetes may be less common than type 2 diabetes, but it still creates a significant long-term burden.</w:t>
      </w:r>
    </w:p>
    <w:p w14:paraId="44E1E161" w14:textId="77777777" w:rsidR="003B0FE7" w:rsidRPr="00ED6FDA" w:rsidRDefault="003B0FE7" w:rsidP="00ED6FDA">
      <w:pPr>
        <w:spacing w:line="360" w:lineRule="auto"/>
        <w:rPr>
          <w:rFonts w:ascii="Arial" w:hAnsi="Arial" w:cs="Arial"/>
          <w:sz w:val="22"/>
          <w:szCs w:val="22"/>
        </w:rPr>
      </w:pPr>
    </w:p>
    <w:p w14:paraId="2890113E"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 xml:space="preserve">In the United Kingdom, surveillance systems are used to monitor care and outcomes. The main systems include the National Diabetes Audit and the National Paediatric Diabetes Audit. Paul and </w:t>
      </w:r>
      <w:proofErr w:type="spellStart"/>
      <w:r w:rsidRPr="00ED6FDA">
        <w:rPr>
          <w:rFonts w:ascii="Arial" w:hAnsi="Arial" w:cs="Arial"/>
          <w:sz w:val="22"/>
          <w:szCs w:val="22"/>
        </w:rPr>
        <w:t>Dredze</w:t>
      </w:r>
      <w:proofErr w:type="spellEnd"/>
      <w:r w:rsidRPr="00ED6FDA">
        <w:rPr>
          <w:rFonts w:ascii="Arial" w:hAnsi="Arial" w:cs="Arial"/>
          <w:sz w:val="22"/>
          <w:szCs w:val="22"/>
        </w:rPr>
        <w:t xml:space="preserve"> (2017) explain that surveillance is important in public health because it provides reliable information that can be used to track disease patterns and improve planning. The Royal College of Paediatrics and Child Health (2025) states that the National Paediatric Diabetes Audit collects information on diagnosis, treatment and outcomes for children and young people receiving care from paediatric diabetes teams. This is important </w:t>
      </w:r>
      <w:r w:rsidRPr="00ED6FDA">
        <w:rPr>
          <w:rFonts w:ascii="Arial" w:hAnsi="Arial" w:cs="Arial"/>
          <w:sz w:val="22"/>
          <w:szCs w:val="22"/>
        </w:rPr>
        <w:lastRenderedPageBreak/>
        <w:t>because it helps services identify good practice, monitor standards and recognise inequalities in care.</w:t>
      </w:r>
    </w:p>
    <w:p w14:paraId="39F24A8B" w14:textId="77777777" w:rsidR="003B0FE7" w:rsidRPr="00F03DBF" w:rsidRDefault="003B0FE7" w:rsidP="00ED6FDA">
      <w:pPr>
        <w:spacing w:line="360" w:lineRule="auto"/>
        <w:rPr>
          <w:rFonts w:ascii="Arial" w:hAnsi="Arial" w:cs="Arial"/>
          <w:b/>
          <w:bCs/>
          <w:sz w:val="22"/>
          <w:szCs w:val="22"/>
        </w:rPr>
      </w:pPr>
    </w:p>
    <w:p w14:paraId="1F229A3A" w14:textId="77777777" w:rsidR="003B0FE7" w:rsidRPr="00F03DBF" w:rsidRDefault="003B0FE7" w:rsidP="00E36E3B">
      <w:pPr>
        <w:pStyle w:val="Heading1"/>
      </w:pPr>
      <w:bookmarkStart w:id="4" w:name="_Toc234877071"/>
      <w:r w:rsidRPr="00F03DBF">
        <w:t>Consequences for the community and the National Health Service</w:t>
      </w:r>
      <w:bookmarkEnd w:id="4"/>
    </w:p>
    <w:p w14:paraId="0D8373D9"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Type 1 diabetes has important consequences for individuals, communities and the National Health Service. For individuals, the condition affects physical, emotional and social wellbeing. People need daily insulin, regular blood glucose monitoring and constant attention to food, activity and illness. If the condition is not controlled properly, serious complications can develop, including diabetic ketoacidosis, kidney disease, nerve damage, eye disease and cardiovascular problems (World Health Organization, 2024). Hekkert et al. (2012) found that children and young people with type 1 diabetes may have a reduced quality of life because of the burden of ongoing treatment and anxiety linked to the condition.</w:t>
      </w:r>
    </w:p>
    <w:p w14:paraId="06FFF7F8" w14:textId="77777777" w:rsidR="003B0FE7" w:rsidRPr="00ED6FDA" w:rsidRDefault="003B0FE7" w:rsidP="00ED6FDA">
      <w:pPr>
        <w:spacing w:line="360" w:lineRule="auto"/>
        <w:rPr>
          <w:rFonts w:ascii="Arial" w:hAnsi="Arial" w:cs="Arial"/>
          <w:sz w:val="22"/>
          <w:szCs w:val="22"/>
        </w:rPr>
      </w:pPr>
    </w:p>
    <w:p w14:paraId="24D8980C"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The condition can also affect education, family life and employment. Children may need support in school with meals, insulin and recognising symptoms of hypoglycaemia or hyperglycaemia. Adults may need flexibility at work and ongoing emotional support to deal with the pressure of managing a lifelong condition. Sines (2013) explains that long-term conditions can influence daily routines, relationships and independence, which is clearly relevant in type 1 diabetes. This shows that the disease affects much more than physical health alone.</w:t>
      </w:r>
    </w:p>
    <w:p w14:paraId="244DCB9E" w14:textId="77777777" w:rsidR="003B0FE7" w:rsidRPr="00ED6FDA" w:rsidRDefault="003B0FE7" w:rsidP="00ED6FDA">
      <w:pPr>
        <w:spacing w:line="360" w:lineRule="auto"/>
        <w:rPr>
          <w:rFonts w:ascii="Arial" w:hAnsi="Arial" w:cs="Arial"/>
          <w:sz w:val="22"/>
          <w:szCs w:val="22"/>
        </w:rPr>
      </w:pPr>
    </w:p>
    <w:p w14:paraId="57893C45" w14:textId="3A59F123"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 xml:space="preserve">For the community, type 1 diabetes creates demand for education, support and equal access to healthcare. It is also linked to inequalities in outcomes. Whyte </w:t>
      </w:r>
      <w:proofErr w:type="spellStart"/>
      <w:r w:rsidRPr="00ED6FDA">
        <w:rPr>
          <w:rFonts w:ascii="Arial" w:hAnsi="Arial" w:cs="Arial"/>
          <w:sz w:val="22"/>
          <w:szCs w:val="22"/>
        </w:rPr>
        <w:t>etal</w:t>
      </w:r>
      <w:proofErr w:type="spellEnd"/>
      <w:r w:rsidRPr="00ED6FDA">
        <w:rPr>
          <w:rFonts w:ascii="Arial" w:hAnsi="Arial" w:cs="Arial"/>
          <w:sz w:val="22"/>
          <w:szCs w:val="22"/>
        </w:rPr>
        <w:t>. (2021) found widening health inequalities related to type 1 diabetes care in children and young people in England, showing that some groups have poorer outcomes than others. This is important because it means the disease should be understood as a public health issue as well as a personal medical condition.</w:t>
      </w:r>
    </w:p>
    <w:p w14:paraId="46DA1508" w14:textId="77777777" w:rsidR="003B0FE7" w:rsidRPr="00ED6FDA" w:rsidRDefault="003B0FE7" w:rsidP="00ED6FDA">
      <w:pPr>
        <w:spacing w:line="360" w:lineRule="auto"/>
        <w:rPr>
          <w:rFonts w:ascii="Arial" w:hAnsi="Arial" w:cs="Arial"/>
          <w:sz w:val="22"/>
          <w:szCs w:val="22"/>
        </w:rPr>
      </w:pPr>
    </w:p>
    <w:p w14:paraId="3765B850" w14:textId="2784AFD2"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 xml:space="preserve">For the National Health Service, type 1 diabetes creates ongoing pressure because people need lifelong insulin, monitoring equipment, specialist review, emergency care and screening for complications. Hex </w:t>
      </w:r>
      <w:proofErr w:type="spellStart"/>
      <w:r w:rsidRPr="00ED6FDA">
        <w:rPr>
          <w:rFonts w:ascii="Arial" w:hAnsi="Arial" w:cs="Arial"/>
          <w:sz w:val="22"/>
          <w:szCs w:val="22"/>
        </w:rPr>
        <w:t>etal</w:t>
      </w:r>
      <w:proofErr w:type="spellEnd"/>
      <w:r w:rsidRPr="00ED6FDA">
        <w:rPr>
          <w:rFonts w:ascii="Arial" w:hAnsi="Arial" w:cs="Arial"/>
          <w:sz w:val="22"/>
          <w:szCs w:val="22"/>
        </w:rPr>
        <w:t xml:space="preserve">. (2012) found that diabetes creates major direct and indirect </w:t>
      </w:r>
      <w:r w:rsidRPr="00ED6FDA">
        <w:rPr>
          <w:rFonts w:ascii="Arial" w:hAnsi="Arial" w:cs="Arial"/>
          <w:sz w:val="22"/>
          <w:szCs w:val="22"/>
        </w:rPr>
        <w:lastRenderedPageBreak/>
        <w:t>costs in the United Kingdom, especially when complications develop. This means poor control affects not only the individual but also the wider health and social care system. Good routine management is therefore important for patient safety, service quality and cost control.</w:t>
      </w:r>
    </w:p>
    <w:p w14:paraId="545C97D3" w14:textId="77777777" w:rsidR="003B0FE7" w:rsidRPr="00F03DBF" w:rsidRDefault="003B0FE7" w:rsidP="00ED6FDA">
      <w:pPr>
        <w:spacing w:line="360" w:lineRule="auto"/>
        <w:rPr>
          <w:rFonts w:ascii="Arial" w:hAnsi="Arial" w:cs="Arial"/>
          <w:b/>
          <w:bCs/>
          <w:sz w:val="28"/>
          <w:szCs w:val="28"/>
        </w:rPr>
      </w:pPr>
    </w:p>
    <w:p w14:paraId="7F394D6B" w14:textId="77777777" w:rsidR="003B0FE7" w:rsidRPr="00F03DBF" w:rsidRDefault="003B0FE7" w:rsidP="00E36E3B">
      <w:pPr>
        <w:pStyle w:val="Heading1"/>
      </w:pPr>
      <w:bookmarkStart w:id="5" w:name="_Toc234877072"/>
      <w:r w:rsidRPr="00F03DBF">
        <w:t>Control of type 1 diabetes</w:t>
      </w:r>
      <w:bookmarkEnd w:id="5"/>
    </w:p>
    <w:p w14:paraId="545C04EB"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Type 1 diabetes cannot currently be prevented in the same way as type 2 diabetes. The World Health Organization (2024) makes clear that type 2 diabetes can often be reduced through lifestyle measures, but type 1 diabetes is not prevented in this way because its cause is different. This means control focuses mainly on early diagnosis, safe treatment, good daily management and preventing complications. Healthcare professionals cannot usually stop the disease from developing, but they can reduce harm by recognising the symptoms early and starting treatment quickly.</w:t>
      </w:r>
    </w:p>
    <w:p w14:paraId="69359FBC" w14:textId="77777777" w:rsidR="003B0FE7" w:rsidRPr="00ED6FDA" w:rsidRDefault="003B0FE7" w:rsidP="00ED6FDA">
      <w:pPr>
        <w:spacing w:line="360" w:lineRule="auto"/>
        <w:rPr>
          <w:rFonts w:ascii="Arial" w:hAnsi="Arial" w:cs="Arial"/>
          <w:sz w:val="22"/>
          <w:szCs w:val="22"/>
        </w:rPr>
      </w:pPr>
    </w:p>
    <w:p w14:paraId="493DCC82"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The main treatment is insulin therapy. This is supported by regular blood glucose monitoring, healthy eating, physical activity and structured education. The National Institute for Health and Care Excellence (2015) recommends individualised blood glucose targets, ketone monitoring where needed and regular screening for damage to the eyes, kidneys and feet. These measures are important because they help people manage the disease safely and reduce the risk of long-term complications. Good control also helps reduce emergency admissions and supports better quality of life.</w:t>
      </w:r>
    </w:p>
    <w:p w14:paraId="62DB6F91" w14:textId="77777777" w:rsidR="003B0FE7" w:rsidRPr="00ED6FDA" w:rsidRDefault="003B0FE7" w:rsidP="00ED6FDA">
      <w:pPr>
        <w:spacing w:line="360" w:lineRule="auto"/>
        <w:rPr>
          <w:rFonts w:ascii="Arial" w:hAnsi="Arial" w:cs="Arial"/>
          <w:sz w:val="22"/>
          <w:szCs w:val="22"/>
        </w:rPr>
      </w:pPr>
    </w:p>
    <w:p w14:paraId="1753ED70" w14:textId="7803C166"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 xml:space="preserve">Control also depends on wider public health action. Orme </w:t>
      </w:r>
      <w:proofErr w:type="spellStart"/>
      <w:r w:rsidRPr="00ED6FDA">
        <w:rPr>
          <w:rFonts w:ascii="Arial" w:hAnsi="Arial" w:cs="Arial"/>
          <w:sz w:val="22"/>
          <w:szCs w:val="22"/>
        </w:rPr>
        <w:t>etal</w:t>
      </w:r>
      <w:proofErr w:type="spellEnd"/>
      <w:r w:rsidRPr="00ED6FDA">
        <w:rPr>
          <w:rFonts w:ascii="Arial" w:hAnsi="Arial" w:cs="Arial"/>
          <w:sz w:val="22"/>
          <w:szCs w:val="22"/>
        </w:rPr>
        <w:t>. (2007) explain that public health is not only about treating disease but also about promoting wellbeing, reducing inequality and supporting people within communities. In type 1 diabetes, this means improving public awareness of symptoms, supporting early diagnosis and making sure people have access to the services and information they need. Effective control therefore depends on both self-management and strong support from healthcare systems.</w:t>
      </w:r>
    </w:p>
    <w:p w14:paraId="09C89A69" w14:textId="77777777" w:rsidR="003B0FE7" w:rsidRPr="00ED6FDA" w:rsidRDefault="003B0FE7" w:rsidP="00ED6FDA">
      <w:pPr>
        <w:spacing w:line="360" w:lineRule="auto"/>
        <w:rPr>
          <w:rFonts w:ascii="Arial" w:hAnsi="Arial" w:cs="Arial"/>
          <w:sz w:val="22"/>
          <w:szCs w:val="22"/>
        </w:rPr>
      </w:pPr>
    </w:p>
    <w:p w14:paraId="6FD874E0" w14:textId="77777777" w:rsidR="003B0FE7" w:rsidRPr="00F03DBF" w:rsidRDefault="003B0FE7" w:rsidP="00E36E3B">
      <w:pPr>
        <w:pStyle w:val="Heading1"/>
      </w:pPr>
      <w:bookmarkStart w:id="6" w:name="_Toc234877073"/>
      <w:r w:rsidRPr="00F03DBF">
        <w:lastRenderedPageBreak/>
        <w:t>Health and social care support services in the community</w:t>
      </w:r>
      <w:bookmarkEnd w:id="6"/>
    </w:p>
    <w:p w14:paraId="5E08A132"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A range of health and social care support services are needed in the community to meet the needs of people living with type 1 diabetes. These include general practitioners, diabetes specialist nurses, diabetes clinics, dietitians, podiatry, retinal screening services and mental health support. These services help people manage insulin, understand food and activity, attend routine screening and cope with the emotional effects of living with a long-term condition (National Institute for Health and Care Excellence, 2015; Sines, 2013). This type of joined-up care is important because successful diabetes management involves more than medication alone.</w:t>
      </w:r>
    </w:p>
    <w:p w14:paraId="0C1CE3B1" w14:textId="77777777" w:rsidR="003B0FE7" w:rsidRPr="00ED6FDA" w:rsidRDefault="003B0FE7" w:rsidP="00ED6FDA">
      <w:pPr>
        <w:spacing w:line="360" w:lineRule="auto"/>
        <w:rPr>
          <w:rFonts w:ascii="Arial" w:hAnsi="Arial" w:cs="Arial"/>
          <w:sz w:val="22"/>
          <w:szCs w:val="22"/>
        </w:rPr>
      </w:pPr>
    </w:p>
    <w:p w14:paraId="4B57BFB0"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Children and young people may also need support from paediatric diabetes teams, school nurses and school staff so that they can manage the condition safely during the school day. Adults may need support with work, independent living, benefits or emotional wellbeing if complications affect daily life. Sines (2013) highlights the value of community-based care in supporting independence and continuity, while Hekkert et al. (2012) show that quality of life can be affected by the emotional and practical burden of diabetes. This means support should be practical, emotional and person-centred.</w:t>
      </w:r>
    </w:p>
    <w:p w14:paraId="00619A3C" w14:textId="77777777" w:rsidR="003B0FE7" w:rsidRPr="00ED6FDA" w:rsidRDefault="003B0FE7" w:rsidP="00ED6FDA">
      <w:pPr>
        <w:spacing w:line="360" w:lineRule="auto"/>
        <w:rPr>
          <w:rFonts w:ascii="Arial" w:hAnsi="Arial" w:cs="Arial"/>
          <w:sz w:val="22"/>
          <w:szCs w:val="22"/>
        </w:rPr>
      </w:pPr>
    </w:p>
    <w:p w14:paraId="3B66945D" w14:textId="77777777" w:rsidR="003B0FE7" w:rsidRPr="00ED6FDA" w:rsidRDefault="003B0FE7" w:rsidP="00ED6FDA">
      <w:pPr>
        <w:spacing w:line="360" w:lineRule="auto"/>
        <w:rPr>
          <w:rFonts w:ascii="Arial" w:hAnsi="Arial" w:cs="Arial"/>
          <w:sz w:val="22"/>
          <w:szCs w:val="22"/>
        </w:rPr>
      </w:pPr>
      <w:r w:rsidRPr="00ED6FDA">
        <w:rPr>
          <w:rFonts w:ascii="Arial" w:hAnsi="Arial" w:cs="Arial"/>
          <w:sz w:val="22"/>
          <w:szCs w:val="22"/>
        </w:rPr>
        <w:t>Community nursing and public health services also have an important role in reducing stigma, improving awareness and encouraging earlier diagnosis. Schneider (2021) explains that public health is concerned with protecting and improving the health of populations, not just treating illness after it appears. In type 1 diabetes, this means services should not only respond to emergencies but also provide continuing support that helps people manage the condition safely in everyday life. Strong community support can improve outcomes and reduce pressure on hospital services.</w:t>
      </w:r>
    </w:p>
    <w:p w14:paraId="69567FD6" w14:textId="77777777" w:rsidR="003B0FE7" w:rsidRPr="00ED6FDA" w:rsidRDefault="003B0FE7" w:rsidP="00ED6FDA">
      <w:pPr>
        <w:spacing w:line="360" w:lineRule="auto"/>
        <w:rPr>
          <w:rFonts w:ascii="Arial" w:hAnsi="Arial" w:cs="Arial"/>
          <w:sz w:val="22"/>
          <w:szCs w:val="22"/>
        </w:rPr>
      </w:pPr>
    </w:p>
    <w:p w14:paraId="36732AFB" w14:textId="77777777" w:rsidR="003B0FE7" w:rsidRPr="00F03DBF" w:rsidRDefault="003B0FE7" w:rsidP="00E36E3B">
      <w:pPr>
        <w:pStyle w:val="Heading1"/>
      </w:pPr>
      <w:bookmarkStart w:id="7" w:name="_Toc234877074"/>
      <w:r w:rsidRPr="00F03DBF">
        <w:t>Conclusion</w:t>
      </w:r>
      <w:bookmarkEnd w:id="7"/>
    </w:p>
    <w:p w14:paraId="336BEFA9" w14:textId="7B44AAC8" w:rsidR="0089362A" w:rsidRPr="00ED6FDA" w:rsidRDefault="003B0FE7" w:rsidP="00ED6FDA">
      <w:pPr>
        <w:spacing w:line="360" w:lineRule="auto"/>
        <w:rPr>
          <w:rFonts w:ascii="Arial" w:hAnsi="Arial" w:cs="Arial"/>
          <w:sz w:val="22"/>
          <w:szCs w:val="22"/>
        </w:rPr>
      </w:pPr>
      <w:r w:rsidRPr="00ED6FDA">
        <w:rPr>
          <w:rFonts w:ascii="Arial" w:hAnsi="Arial" w:cs="Arial"/>
          <w:sz w:val="22"/>
          <w:szCs w:val="22"/>
        </w:rPr>
        <w:t xml:space="preserve">Type 1 diabetes is a serious long-term condition that affects individuals, communities and health services. It often begins in childhood or early adulthood, but it can affect people across the life course and requires lifelong insulin treatment and monitoring. The condition creates a significant burden because it can lead to complications, affect emotional wellbeing </w:t>
      </w:r>
      <w:r w:rsidRPr="00ED6FDA">
        <w:rPr>
          <w:rFonts w:ascii="Arial" w:hAnsi="Arial" w:cs="Arial"/>
          <w:sz w:val="22"/>
          <w:szCs w:val="22"/>
        </w:rPr>
        <w:lastRenderedPageBreak/>
        <w:t>and place continuing pressure on the National Health Service. It is measured through clinical tests such as blood glucose and glycated haemoglobin and monitored through national audit systems. Although it cannot currently be prevented, good management, early diagnosis and strong health and social care support can improve outcomes and quality of life. Overall, type 1 diabetes should be understood as both a clinical condition and an important public health issue.</w:t>
      </w:r>
    </w:p>
    <w:p w14:paraId="2C9AA95C" w14:textId="77777777" w:rsidR="003B0FE7" w:rsidRPr="00ED6FDA" w:rsidRDefault="003B0FE7" w:rsidP="00ED6FDA">
      <w:pPr>
        <w:spacing w:line="360" w:lineRule="auto"/>
        <w:rPr>
          <w:rFonts w:ascii="Arial" w:hAnsi="Arial" w:cs="Arial"/>
          <w:sz w:val="22"/>
          <w:szCs w:val="22"/>
        </w:rPr>
      </w:pPr>
    </w:p>
    <w:p w14:paraId="7147FFB7" w14:textId="51F42538" w:rsidR="00453F5F" w:rsidRDefault="00453F5F" w:rsidP="00E36E3B">
      <w:pPr>
        <w:pStyle w:val="Heading1"/>
      </w:pPr>
      <w:bookmarkStart w:id="8" w:name="_Toc234877075"/>
      <w:r>
        <w:t>Reference List</w:t>
      </w:r>
      <w:bookmarkEnd w:id="8"/>
    </w:p>
    <w:p w14:paraId="506F57ED" w14:textId="77777777" w:rsidR="00453F5F" w:rsidRDefault="00453F5F" w:rsidP="00DA5981">
      <w:pPr>
        <w:spacing w:line="276" w:lineRule="auto"/>
        <w:rPr>
          <w:rFonts w:ascii="Arial" w:hAnsi="Arial" w:cs="Arial"/>
          <w:sz w:val="22"/>
          <w:szCs w:val="22"/>
        </w:rPr>
      </w:pPr>
    </w:p>
    <w:p w14:paraId="3E7C4FF4"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Diabetes UK (2025) </w:t>
      </w:r>
      <w:r w:rsidRPr="00DA5981">
        <w:rPr>
          <w:rFonts w:ascii="Arial" w:hAnsi="Arial" w:cs="Arial"/>
          <w:i/>
          <w:iCs/>
          <w:sz w:val="22"/>
          <w:szCs w:val="22"/>
        </w:rPr>
        <w:t>How many people in the UK have diabetes</w:t>
      </w:r>
      <w:r w:rsidRPr="00453F5F">
        <w:rPr>
          <w:rFonts w:ascii="Arial" w:hAnsi="Arial" w:cs="Arial"/>
          <w:sz w:val="22"/>
          <w:szCs w:val="22"/>
        </w:rPr>
        <w:t xml:space="preserve">? Available at: </w:t>
      </w:r>
    </w:p>
    <w:p w14:paraId="42140A99"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https://www.diabetes.org.uk/about-us/about-the-charity/our-strategy/statistics</w:t>
      </w:r>
    </w:p>
    <w:p w14:paraId="15E769F3"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 (Accessed: 1 July 2026).</w:t>
      </w:r>
    </w:p>
    <w:p w14:paraId="69D84500" w14:textId="77777777" w:rsidR="00453F5F" w:rsidRPr="00453F5F" w:rsidRDefault="00453F5F" w:rsidP="00DA5981">
      <w:pPr>
        <w:spacing w:line="276" w:lineRule="auto"/>
        <w:rPr>
          <w:rFonts w:ascii="Arial" w:hAnsi="Arial" w:cs="Arial"/>
          <w:sz w:val="22"/>
          <w:szCs w:val="22"/>
        </w:rPr>
      </w:pPr>
    </w:p>
    <w:p w14:paraId="28DBF3E8"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Farmer, P., Kleinman, A., Kim, J. and Basilico, M. (2013</w:t>
      </w:r>
      <w:r w:rsidRPr="00DA5981">
        <w:rPr>
          <w:rFonts w:ascii="Arial" w:hAnsi="Arial" w:cs="Arial"/>
          <w:i/>
          <w:iCs/>
          <w:sz w:val="22"/>
          <w:szCs w:val="22"/>
        </w:rPr>
        <w:t>) Reimagining global health</w:t>
      </w:r>
      <w:r w:rsidRPr="00453F5F">
        <w:rPr>
          <w:rFonts w:ascii="Arial" w:hAnsi="Arial" w:cs="Arial"/>
          <w:sz w:val="22"/>
          <w:szCs w:val="22"/>
        </w:rPr>
        <w:t>: an introduction. Berkeley: University of California Press.</w:t>
      </w:r>
    </w:p>
    <w:p w14:paraId="1928DC22" w14:textId="77777777" w:rsidR="00453F5F" w:rsidRPr="00453F5F" w:rsidRDefault="00453F5F" w:rsidP="00DA5981">
      <w:pPr>
        <w:spacing w:line="276" w:lineRule="auto"/>
        <w:rPr>
          <w:rFonts w:ascii="Arial" w:hAnsi="Arial" w:cs="Arial"/>
          <w:sz w:val="22"/>
          <w:szCs w:val="22"/>
        </w:rPr>
      </w:pPr>
    </w:p>
    <w:p w14:paraId="4F91B774"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Hekkert, K.D., de </w:t>
      </w:r>
      <w:proofErr w:type="spellStart"/>
      <w:r w:rsidRPr="00453F5F">
        <w:rPr>
          <w:rFonts w:ascii="Arial" w:hAnsi="Arial" w:cs="Arial"/>
          <w:sz w:val="22"/>
          <w:szCs w:val="22"/>
        </w:rPr>
        <w:t>Grootenhuis</w:t>
      </w:r>
      <w:proofErr w:type="spellEnd"/>
      <w:r w:rsidRPr="00453F5F">
        <w:rPr>
          <w:rFonts w:ascii="Arial" w:hAnsi="Arial" w:cs="Arial"/>
          <w:sz w:val="22"/>
          <w:szCs w:val="22"/>
        </w:rPr>
        <w:t>, M.A., Last, B.F., de Valk, H.W. and Maurice-Stam, H. (2012) ‘</w:t>
      </w:r>
      <w:r w:rsidRPr="00DA5981">
        <w:rPr>
          <w:rFonts w:ascii="Arial" w:hAnsi="Arial" w:cs="Arial"/>
          <w:i/>
          <w:iCs/>
          <w:sz w:val="22"/>
          <w:szCs w:val="22"/>
        </w:rPr>
        <w:t>Quality of life of children with type 1 diabetes: a systematic review’</w:t>
      </w:r>
      <w:r w:rsidRPr="00453F5F">
        <w:rPr>
          <w:rFonts w:ascii="Arial" w:hAnsi="Arial" w:cs="Arial"/>
          <w:sz w:val="22"/>
          <w:szCs w:val="22"/>
        </w:rPr>
        <w:t>, Current Diabetes Reviews, 8(6), pp. 434–443. Available at: https://pubmed.ncbi.nlm.nih.gov/22934548/ (Accessed: 1 July 2026).</w:t>
      </w:r>
    </w:p>
    <w:p w14:paraId="2437B256" w14:textId="77777777" w:rsidR="00453F5F" w:rsidRPr="00453F5F" w:rsidRDefault="00453F5F" w:rsidP="00DA5981">
      <w:pPr>
        <w:spacing w:line="276" w:lineRule="auto"/>
        <w:rPr>
          <w:rFonts w:ascii="Arial" w:hAnsi="Arial" w:cs="Arial"/>
          <w:sz w:val="22"/>
          <w:szCs w:val="22"/>
        </w:rPr>
      </w:pPr>
    </w:p>
    <w:p w14:paraId="07C154E1"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Hex, N., Bartlett, C., Wright, D., Taylor, M. and Varley, D. (2012) ‘</w:t>
      </w:r>
      <w:r w:rsidRPr="004F7C6B">
        <w:rPr>
          <w:rFonts w:ascii="Arial" w:hAnsi="Arial" w:cs="Arial"/>
          <w:i/>
          <w:iCs/>
          <w:sz w:val="22"/>
          <w:szCs w:val="22"/>
        </w:rPr>
        <w:t>Estimating the current and future costs of Type 1 and Type 2 diabetes in the UK, including direct health</w:t>
      </w:r>
      <w:r w:rsidRPr="00453F5F">
        <w:rPr>
          <w:rFonts w:ascii="Arial" w:hAnsi="Arial" w:cs="Arial"/>
          <w:sz w:val="22"/>
          <w:szCs w:val="22"/>
        </w:rPr>
        <w:t xml:space="preserve"> costs and indirect societal and productivity costs’, Diabetic Medicine, 29(7), pp. 855–862.</w:t>
      </w:r>
    </w:p>
    <w:p w14:paraId="1EE1E1BB" w14:textId="77777777" w:rsidR="00453F5F" w:rsidRPr="00453F5F" w:rsidRDefault="00453F5F" w:rsidP="00DA5981">
      <w:pPr>
        <w:spacing w:line="276" w:lineRule="auto"/>
        <w:rPr>
          <w:rFonts w:ascii="Arial" w:hAnsi="Arial" w:cs="Arial"/>
          <w:sz w:val="22"/>
          <w:szCs w:val="22"/>
        </w:rPr>
      </w:pPr>
    </w:p>
    <w:p w14:paraId="5A9D79EE"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International Diabetes Federation (2025) </w:t>
      </w:r>
      <w:r w:rsidRPr="004F7C6B">
        <w:rPr>
          <w:rFonts w:ascii="Arial" w:hAnsi="Arial" w:cs="Arial"/>
          <w:i/>
          <w:iCs/>
          <w:sz w:val="22"/>
          <w:szCs w:val="22"/>
        </w:rPr>
        <w:t>Diabetes facts &amp; figures. Available at: https://idf.org/about-diabetes/diabetes-facts-figures</w:t>
      </w:r>
      <w:r w:rsidRPr="00453F5F">
        <w:rPr>
          <w:rFonts w:ascii="Arial" w:hAnsi="Arial" w:cs="Arial"/>
          <w:sz w:val="22"/>
          <w:szCs w:val="22"/>
        </w:rPr>
        <w:t>/ (Accessed: 1 July 2026).</w:t>
      </w:r>
    </w:p>
    <w:p w14:paraId="665B85BC" w14:textId="77777777" w:rsidR="00453F5F" w:rsidRPr="00453F5F" w:rsidRDefault="00453F5F" w:rsidP="00DA5981">
      <w:pPr>
        <w:spacing w:line="276" w:lineRule="auto"/>
        <w:rPr>
          <w:rFonts w:ascii="Arial" w:hAnsi="Arial" w:cs="Arial"/>
          <w:sz w:val="22"/>
          <w:szCs w:val="22"/>
        </w:rPr>
      </w:pPr>
    </w:p>
    <w:p w14:paraId="60267B2D"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National Institute for Health and Care Excellence (2015) </w:t>
      </w:r>
      <w:r w:rsidRPr="00FD5C0A">
        <w:rPr>
          <w:rFonts w:ascii="Arial" w:hAnsi="Arial" w:cs="Arial"/>
          <w:i/>
          <w:iCs/>
          <w:sz w:val="22"/>
          <w:szCs w:val="22"/>
        </w:rPr>
        <w:t>Type 1 diabetes in adults: diagnosis and management</w:t>
      </w:r>
      <w:r w:rsidRPr="00453F5F">
        <w:rPr>
          <w:rFonts w:ascii="Arial" w:hAnsi="Arial" w:cs="Arial"/>
          <w:sz w:val="22"/>
          <w:szCs w:val="22"/>
        </w:rPr>
        <w:t xml:space="preserve"> (NG17). Available at: https://www.nice.org.uk/guidance/ng17 (Accessed: 1 July 2026).</w:t>
      </w:r>
    </w:p>
    <w:p w14:paraId="3F504D2E" w14:textId="77777777" w:rsidR="00453F5F" w:rsidRPr="00453F5F" w:rsidRDefault="00453F5F" w:rsidP="00DA5981">
      <w:pPr>
        <w:spacing w:line="276" w:lineRule="auto"/>
        <w:rPr>
          <w:rFonts w:ascii="Arial" w:hAnsi="Arial" w:cs="Arial"/>
          <w:sz w:val="22"/>
          <w:szCs w:val="22"/>
        </w:rPr>
      </w:pPr>
    </w:p>
    <w:p w14:paraId="06ADC3C4"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lastRenderedPageBreak/>
        <w:t xml:space="preserve">Orme, J., Powell, J., Taylor, P., Grey, M. and Keen, S. (2007) </w:t>
      </w:r>
      <w:r w:rsidRPr="00FD5C0A">
        <w:rPr>
          <w:rFonts w:ascii="Arial" w:hAnsi="Arial" w:cs="Arial"/>
          <w:i/>
          <w:iCs/>
          <w:sz w:val="22"/>
          <w:szCs w:val="22"/>
        </w:rPr>
        <w:t>Public health for the 21st century: new perspectives on policy, participation and practice.</w:t>
      </w:r>
      <w:r w:rsidRPr="00453F5F">
        <w:rPr>
          <w:rFonts w:ascii="Arial" w:hAnsi="Arial" w:cs="Arial"/>
          <w:sz w:val="22"/>
          <w:szCs w:val="22"/>
        </w:rPr>
        <w:t xml:space="preserve"> 2nd </w:t>
      </w:r>
      <w:proofErr w:type="spellStart"/>
      <w:r w:rsidRPr="00453F5F">
        <w:rPr>
          <w:rFonts w:ascii="Arial" w:hAnsi="Arial" w:cs="Arial"/>
          <w:sz w:val="22"/>
          <w:szCs w:val="22"/>
        </w:rPr>
        <w:t>edn</w:t>
      </w:r>
      <w:proofErr w:type="spellEnd"/>
      <w:r w:rsidRPr="00453F5F">
        <w:rPr>
          <w:rFonts w:ascii="Arial" w:hAnsi="Arial" w:cs="Arial"/>
          <w:sz w:val="22"/>
          <w:szCs w:val="22"/>
        </w:rPr>
        <w:t>. Maidenhead: Open University Press.</w:t>
      </w:r>
    </w:p>
    <w:p w14:paraId="533BF8D0" w14:textId="77777777" w:rsidR="00453F5F" w:rsidRPr="00453F5F" w:rsidRDefault="00453F5F" w:rsidP="00DA5981">
      <w:pPr>
        <w:spacing w:line="276" w:lineRule="auto"/>
        <w:rPr>
          <w:rFonts w:ascii="Arial" w:hAnsi="Arial" w:cs="Arial"/>
          <w:sz w:val="22"/>
          <w:szCs w:val="22"/>
        </w:rPr>
      </w:pPr>
    </w:p>
    <w:p w14:paraId="3EC52FC2"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Paul, M.J. and Dredze, M. (2017) </w:t>
      </w:r>
      <w:r w:rsidRPr="00FD5C0A">
        <w:rPr>
          <w:rFonts w:ascii="Arial" w:hAnsi="Arial" w:cs="Arial"/>
          <w:i/>
          <w:iCs/>
          <w:sz w:val="22"/>
          <w:szCs w:val="22"/>
        </w:rPr>
        <w:t>Social monitoring for public health.</w:t>
      </w:r>
      <w:r w:rsidRPr="00453F5F">
        <w:rPr>
          <w:rFonts w:ascii="Arial" w:hAnsi="Arial" w:cs="Arial"/>
          <w:sz w:val="22"/>
          <w:szCs w:val="22"/>
        </w:rPr>
        <w:t xml:space="preserve"> San Rafael, California: Morgan &amp; Claypool.</w:t>
      </w:r>
    </w:p>
    <w:p w14:paraId="2DC60A68" w14:textId="77777777" w:rsidR="00453F5F" w:rsidRPr="00453F5F" w:rsidRDefault="00453F5F" w:rsidP="00DA5981">
      <w:pPr>
        <w:spacing w:line="276" w:lineRule="auto"/>
        <w:rPr>
          <w:rFonts w:ascii="Arial" w:hAnsi="Arial" w:cs="Arial"/>
          <w:sz w:val="22"/>
          <w:szCs w:val="22"/>
        </w:rPr>
      </w:pPr>
    </w:p>
    <w:p w14:paraId="218A04F6"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Royal College of Paediatrics and Child Health (2025) National Paediatric Diabetes Audit extended analysis 2023/24 data. Available at: https://www.rcpch.ac.uk/sites/default/files/2025-03/rcpch_npda_summary_report_on_2025_data_r4_0.pdf (Accessed: 1 July 2026).</w:t>
      </w:r>
    </w:p>
    <w:p w14:paraId="46ED084A" w14:textId="77777777" w:rsidR="00453F5F" w:rsidRPr="00453F5F" w:rsidRDefault="00453F5F" w:rsidP="00DA5981">
      <w:pPr>
        <w:spacing w:line="276" w:lineRule="auto"/>
        <w:rPr>
          <w:rFonts w:ascii="Arial" w:hAnsi="Arial" w:cs="Arial"/>
          <w:sz w:val="22"/>
          <w:szCs w:val="22"/>
        </w:rPr>
      </w:pPr>
    </w:p>
    <w:p w14:paraId="0E63DE32"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Schneider, M.-J. (2021) </w:t>
      </w:r>
      <w:r w:rsidRPr="00FD5C0A">
        <w:rPr>
          <w:rFonts w:ascii="Arial" w:hAnsi="Arial" w:cs="Arial"/>
          <w:i/>
          <w:iCs/>
          <w:sz w:val="22"/>
          <w:szCs w:val="22"/>
        </w:rPr>
        <w:t>Introduction to public health.</w:t>
      </w:r>
      <w:r w:rsidRPr="00453F5F">
        <w:rPr>
          <w:rFonts w:ascii="Arial" w:hAnsi="Arial" w:cs="Arial"/>
          <w:sz w:val="22"/>
          <w:szCs w:val="22"/>
        </w:rPr>
        <w:t xml:space="preserve"> 6th </w:t>
      </w:r>
      <w:proofErr w:type="spellStart"/>
      <w:r w:rsidRPr="00453F5F">
        <w:rPr>
          <w:rFonts w:ascii="Arial" w:hAnsi="Arial" w:cs="Arial"/>
          <w:sz w:val="22"/>
          <w:szCs w:val="22"/>
        </w:rPr>
        <w:t>edn</w:t>
      </w:r>
      <w:proofErr w:type="spellEnd"/>
      <w:r w:rsidRPr="00453F5F">
        <w:rPr>
          <w:rFonts w:ascii="Arial" w:hAnsi="Arial" w:cs="Arial"/>
          <w:sz w:val="22"/>
          <w:szCs w:val="22"/>
        </w:rPr>
        <w:t>. Burlington, MA: Jones &amp; Bartlett Learning.</w:t>
      </w:r>
    </w:p>
    <w:p w14:paraId="284FD971" w14:textId="77777777" w:rsidR="00453F5F" w:rsidRPr="00453F5F" w:rsidRDefault="00453F5F" w:rsidP="00DA5981">
      <w:pPr>
        <w:spacing w:line="276" w:lineRule="auto"/>
        <w:rPr>
          <w:rFonts w:ascii="Arial" w:hAnsi="Arial" w:cs="Arial"/>
          <w:sz w:val="22"/>
          <w:szCs w:val="22"/>
        </w:rPr>
      </w:pPr>
    </w:p>
    <w:p w14:paraId="1A557D26"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Sines, D. (2013) </w:t>
      </w:r>
      <w:r w:rsidRPr="00FD5C0A">
        <w:rPr>
          <w:rFonts w:ascii="Arial" w:hAnsi="Arial" w:cs="Arial"/>
          <w:i/>
          <w:iCs/>
          <w:sz w:val="22"/>
          <w:szCs w:val="22"/>
        </w:rPr>
        <w:t>Community and public health nursing</w:t>
      </w:r>
      <w:r w:rsidRPr="00453F5F">
        <w:rPr>
          <w:rFonts w:ascii="Arial" w:hAnsi="Arial" w:cs="Arial"/>
          <w:sz w:val="22"/>
          <w:szCs w:val="22"/>
        </w:rPr>
        <w:t>. Chichester: Wiley.</w:t>
      </w:r>
    </w:p>
    <w:p w14:paraId="5CAEDE04" w14:textId="77777777" w:rsidR="00453F5F" w:rsidRPr="00453F5F" w:rsidRDefault="00453F5F" w:rsidP="00DA5981">
      <w:pPr>
        <w:spacing w:line="276" w:lineRule="auto"/>
        <w:rPr>
          <w:rFonts w:ascii="Arial" w:hAnsi="Arial" w:cs="Arial"/>
          <w:sz w:val="22"/>
          <w:szCs w:val="22"/>
        </w:rPr>
      </w:pPr>
    </w:p>
    <w:p w14:paraId="3B8816AC"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Whyte, M.B., Hinton, W., McGovern, A., van </w:t>
      </w:r>
      <w:proofErr w:type="spellStart"/>
      <w:r w:rsidRPr="00453F5F">
        <w:rPr>
          <w:rFonts w:ascii="Arial" w:hAnsi="Arial" w:cs="Arial"/>
          <w:sz w:val="22"/>
          <w:szCs w:val="22"/>
        </w:rPr>
        <w:t>Vlymen</w:t>
      </w:r>
      <w:proofErr w:type="spellEnd"/>
      <w:r w:rsidRPr="00453F5F">
        <w:rPr>
          <w:rFonts w:ascii="Arial" w:hAnsi="Arial" w:cs="Arial"/>
          <w:sz w:val="22"/>
          <w:szCs w:val="22"/>
        </w:rPr>
        <w:t>, J., Ferreira, F., Calderara, S. and de Lusignan, S. (2021)</w:t>
      </w:r>
      <w:r w:rsidRPr="00FD5C0A">
        <w:rPr>
          <w:rFonts w:ascii="Arial" w:hAnsi="Arial" w:cs="Arial"/>
          <w:i/>
          <w:iCs/>
          <w:sz w:val="22"/>
          <w:szCs w:val="22"/>
        </w:rPr>
        <w:t xml:space="preserve"> ‘Widening health inequalities related to type 1 diabetes care in children and young people in England’</w:t>
      </w:r>
      <w:r w:rsidRPr="00453F5F">
        <w:rPr>
          <w:rFonts w:ascii="Arial" w:hAnsi="Arial" w:cs="Arial"/>
          <w:sz w:val="22"/>
          <w:szCs w:val="22"/>
        </w:rPr>
        <w:t xml:space="preserve">, </w:t>
      </w:r>
      <w:proofErr w:type="spellStart"/>
      <w:r w:rsidRPr="00453F5F">
        <w:rPr>
          <w:rFonts w:ascii="Arial" w:hAnsi="Arial" w:cs="Arial"/>
          <w:sz w:val="22"/>
          <w:szCs w:val="22"/>
        </w:rPr>
        <w:t>Pediatric</w:t>
      </w:r>
      <w:proofErr w:type="spellEnd"/>
      <w:r w:rsidRPr="00453F5F">
        <w:rPr>
          <w:rFonts w:ascii="Arial" w:hAnsi="Arial" w:cs="Arial"/>
          <w:sz w:val="22"/>
          <w:szCs w:val="22"/>
        </w:rPr>
        <w:t xml:space="preserve"> Diabetes, 22(7), pp. 995–1003.</w:t>
      </w:r>
    </w:p>
    <w:p w14:paraId="6EDA8871" w14:textId="77777777" w:rsidR="00453F5F" w:rsidRPr="00453F5F" w:rsidRDefault="00453F5F" w:rsidP="00DA5981">
      <w:pPr>
        <w:spacing w:line="276" w:lineRule="auto"/>
        <w:rPr>
          <w:rFonts w:ascii="Arial" w:hAnsi="Arial" w:cs="Arial"/>
          <w:sz w:val="22"/>
          <w:szCs w:val="22"/>
        </w:rPr>
      </w:pPr>
    </w:p>
    <w:p w14:paraId="50B14D96"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 xml:space="preserve">World Health Organization (2024) </w:t>
      </w:r>
      <w:r w:rsidRPr="00FD5C0A">
        <w:rPr>
          <w:rFonts w:ascii="Arial" w:hAnsi="Arial" w:cs="Arial"/>
          <w:i/>
          <w:iCs/>
          <w:sz w:val="22"/>
          <w:szCs w:val="22"/>
        </w:rPr>
        <w:t>Diabetes</w:t>
      </w:r>
      <w:r w:rsidRPr="00453F5F">
        <w:rPr>
          <w:rFonts w:ascii="Arial" w:hAnsi="Arial" w:cs="Arial"/>
          <w:sz w:val="22"/>
          <w:szCs w:val="22"/>
        </w:rPr>
        <w:t xml:space="preserve">. Available at: </w:t>
      </w:r>
    </w:p>
    <w:p w14:paraId="3CFA5B1E" w14:textId="77777777" w:rsidR="00453F5F" w:rsidRPr="00453F5F" w:rsidRDefault="00453F5F" w:rsidP="00DA5981">
      <w:pPr>
        <w:spacing w:line="276" w:lineRule="auto"/>
        <w:rPr>
          <w:rFonts w:ascii="Arial" w:hAnsi="Arial" w:cs="Arial"/>
          <w:sz w:val="22"/>
          <w:szCs w:val="22"/>
        </w:rPr>
      </w:pPr>
      <w:r w:rsidRPr="00453F5F">
        <w:rPr>
          <w:rFonts w:ascii="Arial" w:hAnsi="Arial" w:cs="Arial"/>
          <w:sz w:val="22"/>
          <w:szCs w:val="22"/>
        </w:rPr>
        <w:t>https://www.who.int/news-room/fact-sheets/detail/diabetes</w:t>
      </w:r>
    </w:p>
    <w:p w14:paraId="6FC083A1" w14:textId="6B866FC1" w:rsidR="00453F5F" w:rsidRPr="00ED6FDA" w:rsidRDefault="00453F5F" w:rsidP="00DA5981">
      <w:pPr>
        <w:spacing w:line="276" w:lineRule="auto"/>
        <w:rPr>
          <w:rFonts w:ascii="Arial" w:hAnsi="Arial" w:cs="Arial"/>
          <w:sz w:val="22"/>
          <w:szCs w:val="22"/>
        </w:rPr>
      </w:pPr>
      <w:r w:rsidRPr="00453F5F">
        <w:rPr>
          <w:rFonts w:ascii="Arial" w:hAnsi="Arial" w:cs="Arial"/>
          <w:sz w:val="22"/>
          <w:szCs w:val="22"/>
        </w:rPr>
        <w:t xml:space="preserve"> (Accessed: 1 July 2026).</w:t>
      </w:r>
    </w:p>
    <w:sectPr w:rsidR="00453F5F" w:rsidRPr="00ED6FDA" w:rsidSect="004373E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86A3D" w14:textId="77777777" w:rsidR="00972D42" w:rsidRDefault="00972D42" w:rsidP="00ED6FDA">
      <w:pPr>
        <w:spacing w:after="0" w:line="240" w:lineRule="auto"/>
      </w:pPr>
      <w:r>
        <w:separator/>
      </w:r>
    </w:p>
  </w:endnote>
  <w:endnote w:type="continuationSeparator" w:id="0">
    <w:p w14:paraId="51F8BE6C" w14:textId="77777777" w:rsidR="00972D42" w:rsidRDefault="00972D42" w:rsidP="00ED6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69145"/>
      <w:docPartObj>
        <w:docPartGallery w:val="Page Numbers (Bottom of Page)"/>
        <w:docPartUnique/>
      </w:docPartObj>
    </w:sdtPr>
    <w:sdtEndPr/>
    <w:sdtContent>
      <w:p w14:paraId="598530C9" w14:textId="491B0BE7" w:rsidR="00ED6FDA" w:rsidRDefault="00ED6FDA">
        <w:pPr>
          <w:pStyle w:val="Footer"/>
        </w:pPr>
        <w:r>
          <w:fldChar w:fldCharType="begin"/>
        </w:r>
        <w:r>
          <w:instrText>PAGE   \* MERGEFORMAT</w:instrText>
        </w:r>
        <w:r>
          <w:fldChar w:fldCharType="separate"/>
        </w:r>
        <w:r>
          <w:t>2</w:t>
        </w:r>
        <w:r>
          <w:fldChar w:fldCharType="end"/>
        </w:r>
      </w:p>
    </w:sdtContent>
  </w:sdt>
  <w:p w14:paraId="78FA4AF3" w14:textId="77777777" w:rsidR="00ED6FDA" w:rsidRDefault="00ED6F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4F50D" w14:textId="77777777" w:rsidR="00972D42" w:rsidRDefault="00972D42" w:rsidP="00ED6FDA">
      <w:pPr>
        <w:spacing w:after="0" w:line="240" w:lineRule="auto"/>
      </w:pPr>
      <w:r>
        <w:separator/>
      </w:r>
    </w:p>
  </w:footnote>
  <w:footnote w:type="continuationSeparator" w:id="0">
    <w:p w14:paraId="6000D1BD" w14:textId="77777777" w:rsidR="00972D42" w:rsidRDefault="00972D42" w:rsidP="00ED6F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8AC"/>
    <w:rsid w:val="00014614"/>
    <w:rsid w:val="000D5C7F"/>
    <w:rsid w:val="001A5FF9"/>
    <w:rsid w:val="001B4579"/>
    <w:rsid w:val="001D7A55"/>
    <w:rsid w:val="002E74F2"/>
    <w:rsid w:val="00360363"/>
    <w:rsid w:val="003B0FE7"/>
    <w:rsid w:val="004373ED"/>
    <w:rsid w:val="00453F5F"/>
    <w:rsid w:val="004922EE"/>
    <w:rsid w:val="004A638A"/>
    <w:rsid w:val="004F2976"/>
    <w:rsid w:val="004F7C6B"/>
    <w:rsid w:val="0060536B"/>
    <w:rsid w:val="007355F7"/>
    <w:rsid w:val="007625D2"/>
    <w:rsid w:val="0077227E"/>
    <w:rsid w:val="007E6FE7"/>
    <w:rsid w:val="0089362A"/>
    <w:rsid w:val="0089413F"/>
    <w:rsid w:val="008C60AB"/>
    <w:rsid w:val="008E7054"/>
    <w:rsid w:val="00951F03"/>
    <w:rsid w:val="00962139"/>
    <w:rsid w:val="00972D42"/>
    <w:rsid w:val="009C4907"/>
    <w:rsid w:val="00A153E9"/>
    <w:rsid w:val="00A1594C"/>
    <w:rsid w:val="00A52A6A"/>
    <w:rsid w:val="00AA1315"/>
    <w:rsid w:val="00B27ABA"/>
    <w:rsid w:val="00B74CAD"/>
    <w:rsid w:val="00C2401D"/>
    <w:rsid w:val="00D75E00"/>
    <w:rsid w:val="00DA5981"/>
    <w:rsid w:val="00DB5054"/>
    <w:rsid w:val="00DD0DC0"/>
    <w:rsid w:val="00E36E3B"/>
    <w:rsid w:val="00E558AC"/>
    <w:rsid w:val="00ED2211"/>
    <w:rsid w:val="00ED6FDA"/>
    <w:rsid w:val="00F03DBF"/>
    <w:rsid w:val="00FB0402"/>
    <w:rsid w:val="00FD5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25305"/>
  <w15:chartTrackingRefBased/>
  <w15:docId w15:val="{0331B385-2626-4E43-B579-64E5238BE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8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58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58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58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8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8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8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8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8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8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58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58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8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8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8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8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8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8AC"/>
    <w:rPr>
      <w:rFonts w:eastAsiaTheme="majorEastAsia" w:cstheme="majorBidi"/>
      <w:color w:val="272727" w:themeColor="text1" w:themeTint="D8"/>
    </w:rPr>
  </w:style>
  <w:style w:type="paragraph" w:styleId="Title">
    <w:name w:val="Title"/>
    <w:basedOn w:val="Normal"/>
    <w:next w:val="Normal"/>
    <w:link w:val="TitleChar"/>
    <w:uiPriority w:val="10"/>
    <w:qFormat/>
    <w:rsid w:val="00E558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8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8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8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8AC"/>
    <w:pPr>
      <w:spacing w:before="160"/>
      <w:jc w:val="center"/>
    </w:pPr>
    <w:rPr>
      <w:i/>
      <w:iCs/>
      <w:color w:val="404040" w:themeColor="text1" w:themeTint="BF"/>
    </w:rPr>
  </w:style>
  <w:style w:type="character" w:customStyle="1" w:styleId="QuoteChar">
    <w:name w:val="Quote Char"/>
    <w:basedOn w:val="DefaultParagraphFont"/>
    <w:link w:val="Quote"/>
    <w:uiPriority w:val="29"/>
    <w:rsid w:val="00E558AC"/>
    <w:rPr>
      <w:i/>
      <w:iCs/>
      <w:color w:val="404040" w:themeColor="text1" w:themeTint="BF"/>
    </w:rPr>
  </w:style>
  <w:style w:type="paragraph" w:styleId="ListParagraph">
    <w:name w:val="List Paragraph"/>
    <w:basedOn w:val="Normal"/>
    <w:uiPriority w:val="34"/>
    <w:qFormat/>
    <w:rsid w:val="00E558AC"/>
    <w:pPr>
      <w:ind w:left="720"/>
      <w:contextualSpacing/>
    </w:pPr>
  </w:style>
  <w:style w:type="character" w:styleId="IntenseEmphasis">
    <w:name w:val="Intense Emphasis"/>
    <w:basedOn w:val="DefaultParagraphFont"/>
    <w:uiPriority w:val="21"/>
    <w:qFormat/>
    <w:rsid w:val="00E558AC"/>
    <w:rPr>
      <w:i/>
      <w:iCs/>
      <w:color w:val="0F4761" w:themeColor="accent1" w:themeShade="BF"/>
    </w:rPr>
  </w:style>
  <w:style w:type="paragraph" w:styleId="IntenseQuote">
    <w:name w:val="Intense Quote"/>
    <w:basedOn w:val="Normal"/>
    <w:next w:val="Normal"/>
    <w:link w:val="IntenseQuoteChar"/>
    <w:uiPriority w:val="30"/>
    <w:qFormat/>
    <w:rsid w:val="00E558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8AC"/>
    <w:rPr>
      <w:i/>
      <w:iCs/>
      <w:color w:val="0F4761" w:themeColor="accent1" w:themeShade="BF"/>
    </w:rPr>
  </w:style>
  <w:style w:type="character" w:styleId="IntenseReference">
    <w:name w:val="Intense Reference"/>
    <w:basedOn w:val="DefaultParagraphFont"/>
    <w:uiPriority w:val="32"/>
    <w:qFormat/>
    <w:rsid w:val="00E558AC"/>
    <w:rPr>
      <w:b/>
      <w:bCs/>
      <w:smallCaps/>
      <w:color w:val="0F4761" w:themeColor="accent1" w:themeShade="BF"/>
      <w:spacing w:val="5"/>
    </w:rPr>
  </w:style>
  <w:style w:type="paragraph" w:styleId="Header">
    <w:name w:val="header"/>
    <w:basedOn w:val="Normal"/>
    <w:link w:val="HeaderChar"/>
    <w:uiPriority w:val="99"/>
    <w:unhideWhenUsed/>
    <w:rsid w:val="00ED6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FDA"/>
  </w:style>
  <w:style w:type="paragraph" w:styleId="Footer">
    <w:name w:val="footer"/>
    <w:basedOn w:val="Normal"/>
    <w:link w:val="FooterChar"/>
    <w:uiPriority w:val="99"/>
    <w:unhideWhenUsed/>
    <w:rsid w:val="00ED6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FDA"/>
  </w:style>
  <w:style w:type="paragraph" w:styleId="TOCHeading">
    <w:name w:val="TOC Heading"/>
    <w:basedOn w:val="Heading1"/>
    <w:next w:val="Normal"/>
    <w:uiPriority w:val="39"/>
    <w:unhideWhenUsed/>
    <w:qFormat/>
    <w:rsid w:val="00D75E00"/>
    <w:pPr>
      <w:spacing w:before="240" w:after="0" w:line="259" w:lineRule="auto"/>
      <w:outlineLvl w:val="9"/>
    </w:pPr>
    <w:rPr>
      <w:kern w:val="0"/>
      <w:sz w:val="32"/>
      <w:szCs w:val="32"/>
      <w:lang w:eastAsia="en-GB"/>
      <w14:ligatures w14:val="none"/>
    </w:rPr>
  </w:style>
  <w:style w:type="paragraph" w:styleId="NoSpacing">
    <w:name w:val="No Spacing"/>
    <w:link w:val="NoSpacingChar"/>
    <w:uiPriority w:val="1"/>
    <w:qFormat/>
    <w:rsid w:val="004373E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373ED"/>
    <w:rPr>
      <w:rFonts w:eastAsiaTheme="minorEastAsia"/>
      <w:kern w:val="0"/>
      <w:sz w:val="22"/>
      <w:szCs w:val="22"/>
      <w:lang w:eastAsia="en-GB"/>
      <w14:ligatures w14:val="none"/>
    </w:rPr>
  </w:style>
  <w:style w:type="paragraph" w:styleId="TOC1">
    <w:name w:val="toc 1"/>
    <w:basedOn w:val="Normal"/>
    <w:next w:val="Normal"/>
    <w:autoRedefine/>
    <w:uiPriority w:val="39"/>
    <w:unhideWhenUsed/>
    <w:rsid w:val="00E36E3B"/>
    <w:pPr>
      <w:spacing w:after="100"/>
    </w:pPr>
  </w:style>
  <w:style w:type="character" w:styleId="Hyperlink">
    <w:name w:val="Hyperlink"/>
    <w:basedOn w:val="DefaultParagraphFont"/>
    <w:uiPriority w:val="99"/>
    <w:unhideWhenUsed/>
    <w:rsid w:val="00E36E3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0197A-98B1-443B-B610-F6680BCFD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zoe porter</cp:lastModifiedBy>
  <cp:revision>27</cp:revision>
  <dcterms:created xsi:type="dcterms:W3CDTF">2026-07-01T20:20:00Z</dcterms:created>
  <dcterms:modified xsi:type="dcterms:W3CDTF">2026-07-13T22:36:00Z</dcterms:modified>
</cp:coreProperties>
</file>