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Thomas Westley.</w:t>
      </w:r>
    </w:p>
    <w:p w:rsidR="00000000" w:rsidDel="00000000" w:rsidP="00000000" w:rsidRDefault="00000000" w:rsidRPr="00000000" w14:paraId="00000002">
      <w:pPr>
        <w:rPr/>
      </w:pPr>
      <w:r w:rsidDel="00000000" w:rsidR="00000000" w:rsidRPr="00000000">
        <w:rPr>
          <w:rtl w:val="0"/>
        </w:rPr>
        <w:t xml:space="preserve">HPEN5033.</w:t>
      </w:r>
    </w:p>
    <w:p w:rsidR="00000000" w:rsidDel="00000000" w:rsidP="00000000" w:rsidRDefault="00000000" w:rsidRPr="00000000" w14:paraId="00000003">
      <w:pPr>
        <w:rPr/>
      </w:pPr>
      <w:r w:rsidDel="00000000" w:rsidR="00000000" w:rsidRPr="00000000">
        <w:rPr>
          <w:rtl w:val="0"/>
        </w:rPr>
        <w:t xml:space="preserve">Peter Mitchell.</w:t>
      </w:r>
    </w:p>
    <w:p w:rsidR="00000000" w:rsidDel="00000000" w:rsidP="00000000" w:rsidRDefault="00000000" w:rsidRPr="00000000" w14:paraId="00000004">
      <w:pPr>
        <w:rPr/>
      </w:pPr>
      <w:r w:rsidDel="00000000" w:rsidR="00000000" w:rsidRPr="00000000">
        <w:rPr>
          <w:rtl w:val="0"/>
        </w:rPr>
        <w:t xml:space="preserve">Due </w:t>
      </w:r>
    </w:p>
    <w:p w:rsidR="00000000" w:rsidDel="00000000" w:rsidP="00000000" w:rsidRDefault="00000000" w:rsidRPr="00000000" w14:paraId="00000005">
      <w:pPr>
        <w:jc w:val="center"/>
        <w:rPr/>
      </w:pPr>
      <w:r w:rsidDel="00000000" w:rsidR="00000000" w:rsidRPr="00000000">
        <w:rPr>
          <w:rtl w:val="0"/>
        </w:rPr>
      </w:r>
    </w:p>
    <w:p w:rsidR="00000000" w:rsidDel="00000000" w:rsidP="00000000" w:rsidRDefault="00000000" w:rsidRPr="00000000" w14:paraId="00000006">
      <w:pPr>
        <w:jc w:val="center"/>
        <w:rPr>
          <w:highlight w:val="cyan"/>
        </w:rPr>
      </w:pPr>
      <w:r w:rsidDel="00000000" w:rsidR="00000000" w:rsidRPr="00000000">
        <w:rPr>
          <w:rtl w:val="0"/>
        </w:rPr>
        <w:t xml:space="preserve">Analysis how the theme of virtue is explored through characters in Shakespeare’s </w:t>
      </w:r>
      <w:r w:rsidDel="00000000" w:rsidR="00000000" w:rsidRPr="00000000">
        <w:rPr>
          <w:i w:val="1"/>
          <w:rtl w:val="0"/>
        </w:rPr>
        <w:t xml:space="preserve">Measure For Measure</w:t>
      </w:r>
      <w:r w:rsidDel="00000000" w:rsidR="00000000" w:rsidRPr="00000000">
        <w:rPr>
          <w:rtl w:val="0"/>
        </w:rPr>
        <w:t xml:space="preserve">. (</w:t>
      </w:r>
      <w:r w:rsidDel="00000000" w:rsidR="00000000" w:rsidRPr="00000000">
        <w:rPr>
          <w:rtl w:val="0"/>
        </w:rPr>
        <w:t xml:space="preserve">2250-2750)</w:t>
      </w:r>
      <w:r w:rsidDel="00000000" w:rsidR="00000000" w:rsidRPr="00000000">
        <w:rPr>
          <w:rtl w:val="0"/>
        </w:rPr>
      </w:r>
    </w:p>
    <w:p w:rsidR="00000000" w:rsidDel="00000000" w:rsidP="00000000" w:rsidRDefault="00000000" w:rsidRPr="00000000" w14:paraId="00000007">
      <w:pPr>
        <w:rPr>
          <w:highlight w:val="cyan"/>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Virtue, often depicted as a trait of excellence, encompasses a range of qualities that reflect moral, social, and intellectual ideals.</w:t>
      </w:r>
      <w:r w:rsidDel="00000000" w:rsidR="00000000" w:rsidRPr="00000000">
        <w:rPr>
          <w:vertAlign w:val="superscript"/>
        </w:rPr>
        <w:footnoteReference w:customMarkFollows="0" w:id="0"/>
      </w:r>
      <w:r w:rsidDel="00000000" w:rsidR="00000000" w:rsidRPr="00000000">
        <w:rPr>
          <w:rtl w:val="0"/>
        </w:rPr>
        <w:t xml:space="preserve"> However, virtue signifies more than merely following rules and regulations; it represents a balance between goodness and integrity. Morally, virtues such as compassion, courage, and honesty guide individuals in their interactions with themselves and others. Socially, virtues highlight the significance of respect and empathy within human relationships, promoting attitudes and behaviors that support community and cooperation. Intellectually, virtues like wisdom and curiosity promote a continuous search of knowledge and truth, driving personal and societial growth.</w:t>
      </w:r>
    </w:p>
    <w:p w:rsidR="00000000" w:rsidDel="00000000" w:rsidP="00000000" w:rsidRDefault="00000000" w:rsidRPr="00000000" w14:paraId="00000009">
      <w:pPr>
        <w:ind w:firstLine="720"/>
        <w:rPr/>
      </w:pPr>
      <w:r w:rsidDel="00000000" w:rsidR="00000000" w:rsidRPr="00000000">
        <w:rPr>
          <w:i w:val="1"/>
          <w:rtl w:val="0"/>
        </w:rPr>
        <w:t xml:space="preserve">Measure for Measure</w:t>
      </w:r>
      <w:r w:rsidDel="00000000" w:rsidR="00000000" w:rsidRPr="00000000">
        <w:rPr>
          <w:rtl w:val="0"/>
        </w:rPr>
        <w:t xml:space="preserve">, written by Shakespeare between 1603 and 1604 and published in the First Folio in 1623, is primarily set in Vienna. Duke Vincentio temporarily leaves the city and appoints his deputy, Angelo, to govern in his absence. Angelo reinstates strict laws against extramarital sexual relations, leading to the execution of Claudio, who has impregnated his fiancée, Juliet. Claudio’s sister, Isabella, a novice nun, is urged to plead for his life. Angelo offers to spare Claudio if Isabella sleeps with him, but she refuses, prioritizing her honor. Meanwhile, Vincentio remains in Vienna disguised as a friar to observe Angelo’s rule. He persuades Isabella to pretend to agree to Angelo’s demands, arranging for her to be replaced by Marianna, Angelo's former fiancée. Angelo's attempt to execute Claudio is thwarted by the Duke's intervention, and the play concludes with Vincentio proposing marriage to Isabella.</w:t>
      </w:r>
      <w:r w:rsidDel="00000000" w:rsidR="00000000" w:rsidRPr="00000000">
        <w:rPr>
          <w:rtl w:val="0"/>
        </w:rPr>
      </w:r>
    </w:p>
    <w:p w:rsidR="00000000" w:rsidDel="00000000" w:rsidP="00000000" w:rsidRDefault="00000000" w:rsidRPr="00000000" w14:paraId="0000000A">
      <w:pPr>
        <w:ind w:firstLine="720"/>
        <w:rPr/>
      </w:pPr>
      <w:r w:rsidDel="00000000" w:rsidR="00000000" w:rsidRPr="00000000">
        <w:rPr>
          <w:rtl w:val="0"/>
        </w:rPr>
        <w:t xml:space="preserve">In the following analysis, I will examine how Shakespeare employs the characters, Angelo, Isabella and the Duke throughout the play to explore the various facets of virtue as understood in the early 17th century.</w:t>
      </w:r>
    </w:p>
    <w:p w:rsidR="00000000" w:rsidDel="00000000" w:rsidP="00000000" w:rsidRDefault="00000000" w:rsidRPr="00000000" w14:paraId="0000000B">
      <w:pPr>
        <w:ind w:firstLine="720"/>
        <w:rPr/>
      </w:pPr>
      <w:r w:rsidDel="00000000" w:rsidR="00000000" w:rsidRPr="00000000">
        <w:rPr>
          <w:rtl w:val="0"/>
        </w:rPr>
        <w:t xml:space="preserve">In the 1600s, virtue held profound significance, shaped by religious, social, and political forces. In Protestant England, Christian values dominated, with living a virtuous life—characterized by traits such as chastity, charity, and humility—considered essential for salvation.</w:t>
      </w:r>
      <w:r w:rsidDel="00000000" w:rsidR="00000000" w:rsidRPr="00000000">
        <w:rPr>
          <w:vertAlign w:val="superscript"/>
        </w:rPr>
        <w:footnoteReference w:customMarkFollows="0" w:id="1"/>
      </w:r>
      <w:r w:rsidDel="00000000" w:rsidR="00000000" w:rsidRPr="00000000">
        <w:rPr>
          <w:rtl w:val="0"/>
        </w:rPr>
        <w:t xml:space="preserve"> Virtue also played a crucial role in maintaining social order, where qualities like obedience, loyalty, and moderation were expected to preserve stability across different classes. Political upheavals, including the English Civil War, further underscored the importance of virtuous leadership, with justice and fairness deemed essential for good governance.</w:t>
      </w:r>
      <w:r w:rsidDel="00000000" w:rsidR="00000000" w:rsidRPr="00000000">
        <w:rPr>
          <w:vertAlign w:val="superscript"/>
        </w:rPr>
        <w:footnoteReference w:customMarkFollows="0" w:id="2"/>
      </w:r>
      <w:r w:rsidDel="00000000" w:rsidR="00000000" w:rsidRPr="00000000">
        <w:rPr>
          <w:rtl w:val="0"/>
        </w:rPr>
        <w:t xml:space="preserve"> The intellectual currents of the Renaissance and humanist movements revived classical ideas of virtue as critical to human flourishing and the common good.</w:t>
      </w:r>
      <w:r w:rsidDel="00000000" w:rsidR="00000000" w:rsidRPr="00000000">
        <w:rPr>
          <w:vertAlign w:val="superscript"/>
        </w:rPr>
        <w:footnoteReference w:customMarkFollows="0" w:id="3"/>
      </w:r>
      <w:r w:rsidDel="00000000" w:rsidR="00000000" w:rsidRPr="00000000">
        <w:rPr>
          <w:rtl w:val="0"/>
        </w:rPr>
        <w:t xml:space="preserve"> Additionally, gendered expectations shaped virtue differently for men and women, associating women’s virtue with chastity and modesty, while men’s centered on honor and leadership.</w:t>
      </w:r>
      <w:r w:rsidDel="00000000" w:rsidR="00000000" w:rsidRPr="00000000">
        <w:rPr>
          <w:vertAlign w:val="superscript"/>
        </w:rPr>
        <w:footnoteReference w:customMarkFollows="0" w:id="4"/>
      </w:r>
      <w:r w:rsidDel="00000000" w:rsidR="00000000" w:rsidRPr="00000000">
        <w:rPr>
          <w:rtl w:val="0"/>
        </w:rPr>
        <w:t xml:space="preserve"> In this cultural context, virtue was a cornerstone of both individual character and broader social ideals in the 17th century.</w:t>
      </w:r>
    </w:p>
    <w:p w:rsidR="00000000" w:rsidDel="00000000" w:rsidP="00000000" w:rsidRDefault="00000000" w:rsidRPr="00000000" w14:paraId="0000000C">
      <w:pPr>
        <w:ind w:firstLine="720"/>
        <w:rPr>
          <w:highlight w:val="cyan"/>
        </w:rPr>
      </w:pPr>
      <w:r w:rsidDel="00000000" w:rsidR="00000000" w:rsidRPr="00000000">
        <w:rPr>
          <w:rtl w:val="0"/>
        </w:rPr>
        <w:t xml:space="preserve">This broader cultural understanding of virtue deeply resonates within </w:t>
      </w:r>
      <w:r w:rsidDel="00000000" w:rsidR="00000000" w:rsidRPr="00000000">
        <w:rPr>
          <w:i w:val="1"/>
          <w:rtl w:val="0"/>
        </w:rPr>
        <w:t xml:space="preserve">Measure for Measure</w:t>
      </w:r>
      <w:r w:rsidDel="00000000" w:rsidR="00000000" w:rsidRPr="00000000">
        <w:rPr>
          <w:rtl w:val="0"/>
        </w:rPr>
        <w:t xml:space="preserve">. Vienna, a city portrayed as morally corrupt and riddled with vice, reflects the erosion of virtue, which Angelo seeks to restore through strict enforcement of the city’s moral laws. However, this rigid adherence to morality raises complex questions about justice and fairness. Angelo’s strict enforcement, driven by an uncompromising sense of virtue, results in Claudio’s harsh punishment, while the Duke’s secret observation of events allows him to intervene and question the integrity of such rigid moral authority. In Vienna, where corruption and hypocrisy are rampant, the play scrutinizes how virtue, when untempered by compassion or fairness, can distort justice. Angelo’s abuse of power, contrasted with the Duke’s more measured approach to governance, illustrates the tension between rigid moral codes and a more humane application of justice. Thus, Shakespeare’s portrayal of virtue is not static but dynamic, engaging with both the societal need for moral governance and the dangers of virtue enforced without empathy or justice.</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0D">
      <w:pPr>
        <w:ind w:firstLine="720"/>
        <w:rPr/>
      </w:pPr>
      <w:r w:rsidDel="00000000" w:rsidR="00000000" w:rsidRPr="00000000">
        <w:rPr>
          <w:rtl w:val="0"/>
        </w:rPr>
        <w:t xml:space="preserve">Angelo, appointed by Duke Vincentio to govern Vienna in his absence during the opening scene , is initially presented as a symbol of strict virtue.</w:t>
      </w:r>
      <w:r w:rsidDel="00000000" w:rsidR="00000000" w:rsidRPr="00000000">
        <w:rPr>
          <w:vertAlign w:val="superscript"/>
        </w:rPr>
        <w:footnoteReference w:customMarkFollows="0" w:id="6"/>
      </w:r>
      <w:r w:rsidDel="00000000" w:rsidR="00000000" w:rsidRPr="00000000">
        <w:rPr>
          <w:rtl w:val="0"/>
        </w:rPr>
        <w:t xml:space="preserve"> Escalus, a respected judge and loyal confidant to the Duke, affirms Angelo's worthiness for this role by declaring, “If any in Vienna be of worth To undergo such ample grace and honour, It is Lord Angelo” (1.1). Angelo's name, derived from the celestial being “Angel,” and the association with a gold coin bearing the image of Archangel Michael, establish expectations of him as a figure of moral purity and divine authority. This positions Angelo as an authoritative character who adheres strictly to Vienna's laws and regulations.</w:t>
      </w:r>
    </w:p>
    <w:p w:rsidR="00000000" w:rsidDel="00000000" w:rsidP="00000000" w:rsidRDefault="00000000" w:rsidRPr="00000000" w14:paraId="0000000E">
      <w:pPr>
        <w:ind w:firstLine="720"/>
        <w:rPr/>
      </w:pPr>
      <w:r w:rsidDel="00000000" w:rsidR="00000000" w:rsidRPr="00000000">
        <w:rPr>
          <w:rtl w:val="0"/>
        </w:rPr>
        <w:t xml:space="preserve">In the subsequent scenes, Angelo’s decision to reinstate the severe punishments for extramarital sexual relations, including Claudio’s imprisonment and impending execution, further cements his role as a figure of apparent social virtue. Claudio, before being taken to prison, is paraded through the streets of Vienna by the Provost, who clarifies that this is not done out of “evil disposition, But from Lord Angelo by special charge” (1.3). This public display of punishment reinforces Angelo’s image as a virtuous enforcer of tradition and law, showcasing him as someone who upholds moral and legal order.</w:t>
      </w:r>
      <w:r w:rsidDel="00000000" w:rsidR="00000000" w:rsidRPr="00000000">
        <w:rPr>
          <w:vertAlign w:val="superscript"/>
        </w:rPr>
        <w:footnoteReference w:customMarkFollows="0" w:id="7"/>
      </w:r>
      <w:r w:rsidDel="00000000" w:rsidR="00000000" w:rsidRPr="00000000">
        <w:rPr>
          <w:rtl w:val="0"/>
        </w:rPr>
        <w:t xml:space="preserve"> However, the phrase “special charge” raises the possibility that Angelo might have personal motivations behind Claudio’s indictment, leading the audience to question the integrity of a man praised for his high moral standards.</w:t>
      </w:r>
    </w:p>
    <w:p w:rsidR="00000000" w:rsidDel="00000000" w:rsidP="00000000" w:rsidRDefault="00000000" w:rsidRPr="00000000" w14:paraId="0000000F">
      <w:pPr>
        <w:ind w:firstLine="720"/>
        <w:rPr/>
      </w:pPr>
      <w:r w:rsidDel="00000000" w:rsidR="00000000" w:rsidRPr="00000000">
        <w:rPr>
          <w:rtl w:val="0"/>
        </w:rPr>
        <w:t xml:space="preserve">In Act 2, Scene 1, when Escalus appeals to Angelo on Claudio’s behalf, Angelo’s virtue is once again scrutinized. His statement, “‘Tis one thing to be tempted, Escalus, Another thing to fall,” (2.1) solidifies his self-presentation as morally unyielding and socially upright. Yet, his command to hasten Claudio’s execution and his dismissive attitude towards Pompey’s pleas, followed by his comment to Escalus, “Hoping you’ll find good cause to whip them all,” (2.1) expose a deeper irony in Angelo’s character. While he wishes to be seen as a figure of high social and moral standing, he neglects the deeper, more compassionate aspects of virtue. Angelo’s rigid moral code and lack of empathy suggest that his version of virtue is more about maintaining appearances than about upholding genuine moral integrity.</w:t>
      </w:r>
    </w:p>
    <w:p w:rsidR="00000000" w:rsidDel="00000000" w:rsidP="00000000" w:rsidRDefault="00000000" w:rsidRPr="00000000" w14:paraId="00000010">
      <w:pPr>
        <w:ind w:firstLine="720"/>
        <w:rPr/>
      </w:pPr>
      <w:r w:rsidDel="00000000" w:rsidR="00000000" w:rsidRPr="00000000">
        <w:rPr>
          <w:rtl w:val="0"/>
        </w:rPr>
        <w:t xml:space="preserve">Shakespeare uses Angelo to explore the complexities of virtue, revealing the dangers of strict adherence to legalism without compassion. Angelo’s outward display of moral authority is undermined by his inner hypocrisy, as his pursuit of virtue becomes entangled with self-interest and desire. In this way, </w:t>
      </w:r>
      <w:r w:rsidDel="00000000" w:rsidR="00000000" w:rsidRPr="00000000">
        <w:rPr>
          <w:i w:val="1"/>
          <w:rtl w:val="0"/>
        </w:rPr>
        <w:t xml:space="preserve">Measure for Measure</w:t>
      </w:r>
      <w:r w:rsidDel="00000000" w:rsidR="00000000" w:rsidRPr="00000000">
        <w:rPr>
          <w:rtl w:val="0"/>
        </w:rPr>
        <w:t xml:space="preserve"> critiques a rigid, performative sense of virtue, showing how it can easily become a mask for corruption and moral failure within the context of justice and governance in Vienna.</w:t>
      </w:r>
    </w:p>
    <w:p w:rsidR="00000000" w:rsidDel="00000000" w:rsidP="00000000" w:rsidRDefault="00000000" w:rsidRPr="00000000" w14:paraId="00000011">
      <w:pPr>
        <w:ind w:firstLine="720"/>
        <w:rPr/>
      </w:pPr>
      <w:r w:rsidDel="00000000" w:rsidR="00000000" w:rsidRPr="00000000">
        <w:rPr>
          <w:rtl w:val="0"/>
        </w:rPr>
        <w:t xml:space="preserve">Isabella, introduced as a novice nun, serves as a symbol of chastity and moral integrity within the play.</w:t>
      </w:r>
      <w:r w:rsidDel="00000000" w:rsidR="00000000" w:rsidRPr="00000000">
        <w:rPr>
          <w:vertAlign w:val="superscript"/>
        </w:rPr>
        <w:footnoteReference w:customMarkFollows="0" w:id="8"/>
      </w:r>
      <w:r w:rsidDel="00000000" w:rsidR="00000000" w:rsidRPr="00000000">
        <w:rPr>
          <w:rtl w:val="0"/>
        </w:rPr>
        <w:t xml:space="preserve"> Her commitment to religious virtue is immediately apparent when she seeks stricter discipline upon joining the convent, expressing her desire for a life of greater spiritual rigor. This establishes Isabella as a character deeply devoted to the ideals of virtue, particularly those tied to religious purity and moral absolutes. When she is called upon to plead for her brother Claudio’s life, who has been sentenced to death for fornication, Isabella’s virtue is tested in the public sphere. Her moral convictions are placed in direct conflict with the corrupt and hypocritical authority of Angelo.</w:t>
      </w:r>
    </w:p>
    <w:p w:rsidR="00000000" w:rsidDel="00000000" w:rsidP="00000000" w:rsidRDefault="00000000" w:rsidRPr="00000000" w14:paraId="00000012">
      <w:pPr>
        <w:ind w:firstLine="720"/>
        <w:rPr/>
      </w:pPr>
      <w:r w:rsidDel="00000000" w:rsidR="00000000" w:rsidRPr="00000000">
        <w:rPr>
          <w:rtl w:val="0"/>
        </w:rPr>
        <w:t xml:space="preserve">Upon meeting Angelo, Isabella’s virtue becomes central to the unfolding drama. Angelo offers to spare Claudio’s life in exchange for her virginity, thus presenting Isabella with an agonizing moral dilemma. She could save her brother by sacrificing her chastity, or remain steadfast in her virtue, even at the cost of Claudio’s life. Isabella’s refusal to submit to Angelo’s demands—“More than our brother is our chastity” (2.4)—reveals her commitment to an ideal of virtue that prioritizes personal integrity over familial loyalty or even mercy.</w:t>
      </w:r>
      <w:r w:rsidDel="00000000" w:rsidR="00000000" w:rsidRPr="00000000">
        <w:rPr>
          <w:vertAlign w:val="superscript"/>
        </w:rPr>
        <w:footnoteReference w:customMarkFollows="0" w:id="9"/>
      </w:r>
      <w:r w:rsidDel="00000000" w:rsidR="00000000" w:rsidRPr="00000000">
        <w:rPr>
          <w:rtl w:val="0"/>
        </w:rPr>
        <w:t xml:space="preserve"> This scene highlights the strict moral code by which Isabella lives, as well as her uncompromising view of virtue as something inviolable.</w:t>
      </w:r>
    </w:p>
    <w:p w:rsidR="00000000" w:rsidDel="00000000" w:rsidP="00000000" w:rsidRDefault="00000000" w:rsidRPr="00000000" w14:paraId="00000013">
      <w:pPr>
        <w:ind w:firstLine="720"/>
        <w:rPr/>
      </w:pPr>
      <w:r w:rsidDel="00000000" w:rsidR="00000000" w:rsidRPr="00000000">
        <w:rPr>
          <w:rtl w:val="0"/>
        </w:rPr>
        <w:t xml:space="preserve">However, Shakespeare uses Isabella’s character to complicate the notion of virtue. Her rigid adherence to chastity and honor, while noble, raises questions about the limits of virtue when it conflicts with compassion and justice. Isabella’s refusal to yield to Angelo's coercion reflects her moral strength, but it also emphasizes the tension between the private and public dimensions of virtue in the play. Throughout her interactions with Angelo and the Duke, Isabella becomes a focal point for examining how virtue is negotiated in a world where power and corruption often distort moral ideals. By the play’s conclusion, Isabella is placed in yet another dilemma when Duke Vincentio proposes marriage to her. While her response is left ambiguous, the proposal forces the audience to reconsider the complexities of Isabella’s virtue—whether it lies solely in religious chastity or in a broader engagement with justice and mercy.</w:t>
      </w:r>
    </w:p>
    <w:p w:rsidR="00000000" w:rsidDel="00000000" w:rsidP="00000000" w:rsidRDefault="00000000" w:rsidRPr="00000000" w14:paraId="00000014">
      <w:pPr>
        <w:ind w:firstLine="720"/>
        <w:rPr>
          <w:highlight w:val="cyan"/>
        </w:rPr>
      </w:pPr>
      <w:r w:rsidDel="00000000" w:rsidR="00000000" w:rsidRPr="00000000">
        <w:rPr>
          <w:rtl w:val="0"/>
        </w:rPr>
        <w:t xml:space="preserve">Shakespeare uses Isabella to explore the nuances of virtue, particularly the intersection between personal morality and societal expectations. Through Isabella’s struggles, the play critiques the rigid application of virtue, suggesting that it is not merely about individual purity but also about how one navigates ethical challenges in a corrupt and unjust world. Her unwavering moral stance challenges the audience to consider the costs of maintaining virtue in a society like Vienna, where virtue can be easily exploited by those in power.</w:t>
      </w:r>
      <w:r w:rsidDel="00000000" w:rsidR="00000000" w:rsidRPr="00000000">
        <w:rPr>
          <w:rtl w:val="0"/>
        </w:rPr>
      </w:r>
    </w:p>
    <w:p w:rsidR="00000000" w:rsidDel="00000000" w:rsidP="00000000" w:rsidRDefault="00000000" w:rsidRPr="00000000" w14:paraId="00000015">
      <w:pPr>
        <w:ind w:firstLine="720"/>
        <w:rPr/>
      </w:pPr>
      <w:r w:rsidDel="00000000" w:rsidR="00000000" w:rsidRPr="00000000">
        <w:rPr>
          <w:rtl w:val="0"/>
        </w:rPr>
        <w:t xml:space="preserve">Duke Vincentio is a complex character whose actions serve as a lens through which Shakespeare explores the theme of virtue in leadership and governance.</w:t>
      </w:r>
      <w:r w:rsidDel="00000000" w:rsidR="00000000" w:rsidRPr="00000000">
        <w:rPr>
          <w:vertAlign w:val="superscript"/>
        </w:rPr>
        <w:footnoteReference w:customMarkFollows="0" w:id="10"/>
      </w:r>
      <w:r w:rsidDel="00000000" w:rsidR="00000000" w:rsidRPr="00000000">
        <w:rPr>
          <w:rtl w:val="0"/>
        </w:rPr>
        <w:t xml:space="preserve"> At the outset, the Duke expresses a deep concern for the moral decay of Vienna, acknowledging that he has allowed “strict statutes and most biting laws” to grow “more mocked than feared” (1.3). His decision to temporarily relinquish power and appoint Angelo as his deputy stems from his belief that only strict enforcement of the law can restore the city's virtue.</w:t>
      </w:r>
      <w:r w:rsidDel="00000000" w:rsidR="00000000" w:rsidRPr="00000000">
        <w:rPr>
          <w:vertAlign w:val="superscript"/>
        </w:rPr>
        <w:footnoteReference w:customMarkFollows="0" w:id="11"/>
      </w:r>
      <w:r w:rsidDel="00000000" w:rsidR="00000000" w:rsidRPr="00000000">
        <w:rPr>
          <w:rtl w:val="0"/>
        </w:rPr>
        <w:t xml:space="preserve"> Yet, instead of departing completely, the Duke remains in Vienna disguised as a friar, using this role to observe Angelo’s governance and manipulate events from behind the scenes.</w:t>
      </w:r>
    </w:p>
    <w:p w:rsidR="00000000" w:rsidDel="00000000" w:rsidP="00000000" w:rsidRDefault="00000000" w:rsidRPr="00000000" w14:paraId="00000016">
      <w:pPr>
        <w:ind w:firstLine="720"/>
        <w:rPr/>
      </w:pPr>
      <w:r w:rsidDel="00000000" w:rsidR="00000000" w:rsidRPr="00000000">
        <w:rPr>
          <w:rtl w:val="0"/>
        </w:rPr>
        <w:t xml:space="preserve">This decision to operate in disguise immediately raises questions about the Duke’s approach to virtue. By opting for subterfuge rather than direct leadership, Vincentio seems to evade the responsibilities of rulership, allowing Angelo’s harsh measures to proceed unchecked. His moral ambiguity is evident when he admits, “I love the people, But do not like to stage me to their eyes” (1.1), revealing a reluctance to take direct accountability for Vienna's state of affairs. His disguise as a friar also symbolically aligns him with religious virtue, placing him in a position of spiritual authority and enabling him to test the moral strength of others, particularly Angelo and Isabella.</w:t>
      </w:r>
    </w:p>
    <w:p w:rsidR="00000000" w:rsidDel="00000000" w:rsidP="00000000" w:rsidRDefault="00000000" w:rsidRPr="00000000" w14:paraId="00000017">
      <w:pPr>
        <w:ind w:firstLine="720"/>
        <w:rPr/>
      </w:pPr>
      <w:r w:rsidDel="00000000" w:rsidR="00000000" w:rsidRPr="00000000">
        <w:rPr>
          <w:rtl w:val="0"/>
        </w:rPr>
        <w:t xml:space="preserve">Throughout the play, Duke Vincentio’s manipulation of events complicates the notion of virtue in leadership. His orchestration of the bed trick, convincing Isabella to agree to the plan in which Marianna takes her place, is a pivotal moment that exposes Angelo’s hypocrisy. While the Duke’s actions ultimately prevent the miscarriage of justice, his methods raise ethical concerns. By allowing Isabella to believe that her brother Claudio has been executed, he shows a willingness to manipulate the emotions of those around him. This manipulation is especially evident when he tells the Provost to conceal the truth: “Quick, dispatch, and send the head to Angelo” (4.2), knowing full well that Claudio is still alive. His readiness to deceive others, even for ostensibly virtuous ends, underscores his pragmatic approach to justice.</w:t>
      </w:r>
    </w:p>
    <w:p w:rsidR="00000000" w:rsidDel="00000000" w:rsidP="00000000" w:rsidRDefault="00000000" w:rsidRPr="00000000" w14:paraId="00000018">
      <w:pPr>
        <w:ind w:firstLine="720"/>
        <w:rPr/>
      </w:pPr>
      <w:r w:rsidDel="00000000" w:rsidR="00000000" w:rsidRPr="00000000">
        <w:rPr>
          <w:rtl w:val="0"/>
        </w:rPr>
        <w:t xml:space="preserve">Duke Vincentio’s return to power at the end of the play and his unexpected marriage proposal to Isabella further complicate his character’s relationship with virtue. His public proposal—“Give me your hand, and say you will be mine” (5.1)—blurs the line between benevolent leadership and personal desire. The abruptness of this proposal, made in the context of resolving Vienna’s legal and moral crises, casts doubt on whether the Duke’s motivations are purely virtuous or if they reflect a desire for control over Isabella, whose virtue he has admired throughout the play. Isabella’s silence in response only heightens this ambiguity, leaving the audience to question whether this final act is truly virtuous or simply a display of patriarchal authority.</w:t>
      </w:r>
    </w:p>
    <w:p w:rsidR="00000000" w:rsidDel="00000000" w:rsidP="00000000" w:rsidRDefault="00000000" w:rsidRPr="00000000" w14:paraId="00000019">
      <w:pPr>
        <w:ind w:firstLine="720"/>
        <w:rPr>
          <w:highlight w:val="cyan"/>
        </w:rPr>
      </w:pPr>
      <w:r w:rsidDel="00000000" w:rsidR="00000000" w:rsidRPr="00000000">
        <w:rPr>
          <w:rtl w:val="0"/>
        </w:rPr>
        <w:t xml:space="preserve">Shakespeare uses Duke Vincentio to explore the complexities of virtuous governance, especially in a corrupt society. His covert actions and manipulations suggest a Machiavellian approach to leadership, where the ends—restoring order and justice—justify the means, even if those means compromise personal virtue. As he confesses, “Craft against vice I must apply” (3.2), revealing his belief that deception is necessary to outmaneuver the corruption in Vienna. While the Duke’s actions ultimately restore balance, Shakespeare forces the audience to reflect on the moral cost of such actions. Vincentio’s pragmatic virtue, rooted in manipulation and concealment, raises the question of whether true virtue can exist within the demands of political power.</w:t>
      </w:r>
      <w:r w:rsidDel="00000000" w:rsidR="00000000" w:rsidRPr="00000000">
        <w:rPr>
          <w:rtl w:val="0"/>
        </w:rPr>
      </w:r>
    </w:p>
    <w:p w:rsidR="00000000" w:rsidDel="00000000" w:rsidP="00000000" w:rsidRDefault="00000000" w:rsidRPr="00000000" w14:paraId="0000001A">
      <w:pPr>
        <w:ind w:left="0" w:firstLine="720"/>
        <w:rPr/>
      </w:pPr>
      <w:r w:rsidDel="00000000" w:rsidR="00000000" w:rsidRPr="00000000">
        <w:rPr>
          <w:rtl w:val="0"/>
        </w:rPr>
        <w:t xml:space="preserve">In </w:t>
      </w:r>
      <w:r w:rsidDel="00000000" w:rsidR="00000000" w:rsidRPr="00000000">
        <w:rPr>
          <w:i w:val="1"/>
          <w:rtl w:val="0"/>
        </w:rPr>
        <w:t xml:space="preserve">Measure for Measure</w:t>
      </w:r>
      <w:r w:rsidDel="00000000" w:rsidR="00000000" w:rsidRPr="00000000">
        <w:rPr>
          <w:rtl w:val="0"/>
        </w:rPr>
        <w:t xml:space="preserve">, Shakespeare intricately weaves the theme of virtue through the characters of Angelo, Isabella, and Duke Vincentio, illuminating its complexities in a morally ambiguous society. Each character grapples with their understanding of virtue against a backdrop of corruption and hypocrisy in Vienna. </w:t>
      </w:r>
    </w:p>
    <w:p w:rsidR="00000000" w:rsidDel="00000000" w:rsidP="00000000" w:rsidRDefault="00000000" w:rsidRPr="00000000" w14:paraId="0000001B">
      <w:pPr>
        <w:ind w:firstLine="720"/>
        <w:rPr/>
      </w:pPr>
      <w:r w:rsidDel="00000000" w:rsidR="00000000" w:rsidRPr="00000000">
        <w:rPr>
          <w:rtl w:val="0"/>
        </w:rPr>
        <w:t xml:space="preserve">Angelo, initially presented as a paragon of moral integrity, reveals the dangers of a rigid adherence to law devoid of compassion. His severe enforcement of moral statutes culminates in Claudio's death sentence, exposing the moral failings that can accompany a self-righteous pursuit of virtue. The audience witnesses how his hypocrisy and personal motivations compromise the very virtue he claims to uphold.</w:t>
      </w:r>
    </w:p>
    <w:p w:rsidR="00000000" w:rsidDel="00000000" w:rsidP="00000000" w:rsidRDefault="00000000" w:rsidRPr="00000000" w14:paraId="0000001C">
      <w:pPr>
        <w:ind w:firstLine="720"/>
        <w:rPr/>
      </w:pPr>
      <w:r w:rsidDel="00000000" w:rsidR="00000000" w:rsidRPr="00000000">
        <w:rPr>
          <w:rtl w:val="0"/>
        </w:rPr>
        <w:t xml:space="preserve">Isabella embodies the struggle between personal morality and societal expectations, as her commitment to chastity and honor clashes with the corrupt authority of Angelo. Her refusal to barter her virtue for her brother's life highlights the sacrifices required to maintain integrity in a world rife with exploitation. Yet, her unwavering stance raises critical questions about the limits of virtue when faced with dire circumstances, urging the audience to reconsider the implications of virtue in a society that often weaponizes it for control.</w:t>
      </w:r>
    </w:p>
    <w:p w:rsidR="00000000" w:rsidDel="00000000" w:rsidP="00000000" w:rsidRDefault="00000000" w:rsidRPr="00000000" w14:paraId="0000001D">
      <w:pPr>
        <w:ind w:firstLine="720"/>
        <w:rPr/>
      </w:pPr>
      <w:r w:rsidDel="00000000" w:rsidR="00000000" w:rsidRPr="00000000">
        <w:rPr>
          <w:rtl w:val="0"/>
        </w:rPr>
        <w:t xml:space="preserve">Duke Vincentio serves as a catalyst for the play's exploration of virtuous leadership, as his disguise and manipulation challenge traditional notions of authority. His actions—though ultimately aimed at justice—underscore the moral ambiguity of governance and the ethical compromises inherent in political power. By concealing the truth and orchestrating events from the shadows, Vincentio’s character invites contemplation on the authenticity of virtue in leadership.</w:t>
      </w:r>
    </w:p>
    <w:p w:rsidR="00000000" w:rsidDel="00000000" w:rsidP="00000000" w:rsidRDefault="00000000" w:rsidRPr="00000000" w14:paraId="0000001E">
      <w:pPr>
        <w:ind w:firstLine="720"/>
        <w:rPr/>
      </w:pPr>
      <w:r w:rsidDel="00000000" w:rsidR="00000000" w:rsidRPr="00000000">
        <w:rPr>
          <w:rtl w:val="0"/>
        </w:rPr>
        <w:t xml:space="preserve">Ultimately, </w:t>
      </w:r>
      <w:r w:rsidDel="00000000" w:rsidR="00000000" w:rsidRPr="00000000">
        <w:rPr>
          <w:i w:val="1"/>
          <w:rtl w:val="0"/>
        </w:rPr>
        <w:t xml:space="preserve">Measure for Measure</w:t>
      </w:r>
      <w:r w:rsidDel="00000000" w:rsidR="00000000" w:rsidRPr="00000000">
        <w:rPr>
          <w:rtl w:val="0"/>
        </w:rPr>
        <w:t xml:space="preserve"> critiques the simplistic dichotomy of virtue versus vice, illustrating that true virtue must be contextualized within compassion, justice, and the complexities of human experience. Shakespeare compels the audience to engage with the idea that virtue is not a fixed standard but a dynamic interplay of personal integrity, social responsibility, and ethical complexity in the face of societal corruption.</w:t>
      </w:r>
    </w:p>
    <w:p w:rsidR="00000000" w:rsidDel="00000000" w:rsidP="00000000" w:rsidRDefault="00000000" w:rsidRPr="00000000" w14:paraId="0000001F">
      <w:pPr>
        <w:rPr>
          <w:highlight w:val="cyan"/>
        </w:rPr>
      </w:pPr>
      <w:r w:rsidDel="00000000" w:rsidR="00000000" w:rsidRPr="00000000">
        <w:rPr>
          <w:rtl w:val="0"/>
        </w:rPr>
      </w:r>
    </w:p>
    <w:p w:rsidR="00000000" w:rsidDel="00000000" w:rsidP="00000000" w:rsidRDefault="00000000" w:rsidRPr="00000000" w14:paraId="00000020">
      <w:pPr>
        <w:jc w:val="center"/>
        <w:rPr/>
      </w:pPr>
      <w:r w:rsidDel="00000000" w:rsidR="00000000" w:rsidRPr="00000000">
        <w:rPr>
          <w:rtl w:val="0"/>
        </w:rPr>
        <w:t xml:space="preserve">Total Words: 2387</w:t>
      </w:r>
    </w:p>
    <w:p w:rsidR="00000000" w:rsidDel="00000000" w:rsidP="00000000" w:rsidRDefault="00000000" w:rsidRPr="00000000" w14:paraId="00000021">
      <w:pPr>
        <w:rPr>
          <w:highlight w:val="cyan"/>
        </w:rPr>
      </w:pPr>
      <w:r w:rsidDel="00000000" w:rsidR="00000000" w:rsidRPr="00000000">
        <w:rPr>
          <w:rtl w:val="0"/>
        </w:rPr>
      </w:r>
    </w:p>
    <w:p w:rsidR="00000000" w:rsidDel="00000000" w:rsidP="00000000" w:rsidRDefault="00000000" w:rsidRPr="00000000" w14:paraId="00000022">
      <w:pPr>
        <w:rPr>
          <w:highlight w:val="cyan"/>
        </w:rPr>
      </w:pPr>
      <w:r w:rsidDel="00000000" w:rsidR="00000000" w:rsidRPr="00000000">
        <w:rPr>
          <w:rtl w:val="0"/>
        </w:rPr>
      </w:r>
    </w:p>
    <w:p w:rsidR="00000000" w:rsidDel="00000000" w:rsidP="00000000" w:rsidRDefault="00000000" w:rsidRPr="00000000" w14:paraId="00000023">
      <w:pPr>
        <w:rPr>
          <w:highlight w:val="cyan"/>
        </w:rPr>
      </w:pPr>
      <w:r w:rsidDel="00000000" w:rsidR="00000000" w:rsidRPr="00000000">
        <w:rPr>
          <w:rtl w:val="0"/>
        </w:rPr>
      </w:r>
    </w:p>
    <w:p w:rsidR="00000000" w:rsidDel="00000000" w:rsidP="00000000" w:rsidRDefault="00000000" w:rsidRPr="00000000" w14:paraId="00000024">
      <w:pPr>
        <w:rPr>
          <w:highlight w:val="cyan"/>
        </w:rPr>
      </w:pPr>
      <w:r w:rsidDel="00000000" w:rsidR="00000000" w:rsidRPr="00000000">
        <w:rPr>
          <w:rtl w:val="0"/>
        </w:rPr>
      </w:r>
    </w:p>
    <w:p w:rsidR="00000000" w:rsidDel="00000000" w:rsidP="00000000" w:rsidRDefault="00000000" w:rsidRPr="00000000" w14:paraId="00000025">
      <w:pPr>
        <w:rPr>
          <w:highlight w:val="cyan"/>
        </w:rPr>
      </w:pPr>
      <w:r w:rsidDel="00000000" w:rsidR="00000000" w:rsidRPr="00000000">
        <w:rPr>
          <w:rtl w:val="0"/>
        </w:rPr>
      </w:r>
    </w:p>
    <w:p w:rsidR="00000000" w:rsidDel="00000000" w:rsidP="00000000" w:rsidRDefault="00000000" w:rsidRPr="00000000" w14:paraId="00000026">
      <w:pPr>
        <w:rPr>
          <w:highlight w:val="cyan"/>
        </w:rPr>
      </w:pPr>
      <w:r w:rsidDel="00000000" w:rsidR="00000000" w:rsidRPr="00000000">
        <w:rPr>
          <w:rtl w:val="0"/>
        </w:rPr>
      </w:r>
    </w:p>
    <w:p w:rsidR="00000000" w:rsidDel="00000000" w:rsidP="00000000" w:rsidRDefault="00000000" w:rsidRPr="00000000" w14:paraId="00000027">
      <w:pPr>
        <w:rPr>
          <w:highlight w:val="cyan"/>
        </w:rPr>
      </w:pPr>
      <w:r w:rsidDel="00000000" w:rsidR="00000000" w:rsidRPr="00000000">
        <w:rPr>
          <w:rtl w:val="0"/>
        </w:rPr>
      </w:r>
    </w:p>
    <w:p w:rsidR="00000000" w:rsidDel="00000000" w:rsidP="00000000" w:rsidRDefault="00000000" w:rsidRPr="00000000" w14:paraId="00000028">
      <w:pPr>
        <w:rPr>
          <w:highlight w:val="cyan"/>
        </w:rPr>
      </w:pPr>
      <w:r w:rsidDel="00000000" w:rsidR="00000000" w:rsidRPr="00000000">
        <w:rPr>
          <w:rtl w:val="0"/>
        </w:rPr>
      </w:r>
    </w:p>
    <w:p w:rsidR="00000000" w:rsidDel="00000000" w:rsidP="00000000" w:rsidRDefault="00000000" w:rsidRPr="00000000" w14:paraId="00000029">
      <w:pPr>
        <w:rPr>
          <w:highlight w:val="cyan"/>
        </w:rPr>
      </w:pPr>
      <w:r w:rsidDel="00000000" w:rsidR="00000000" w:rsidRPr="00000000">
        <w:rPr>
          <w:rtl w:val="0"/>
        </w:rPr>
      </w:r>
    </w:p>
    <w:p w:rsidR="00000000" w:rsidDel="00000000" w:rsidP="00000000" w:rsidRDefault="00000000" w:rsidRPr="00000000" w14:paraId="0000002A">
      <w:pPr>
        <w:rPr>
          <w:highlight w:val="cyan"/>
        </w:rPr>
      </w:pPr>
      <w:r w:rsidDel="00000000" w:rsidR="00000000" w:rsidRPr="00000000">
        <w:rPr>
          <w:rtl w:val="0"/>
        </w:rPr>
      </w:r>
    </w:p>
    <w:p w:rsidR="00000000" w:rsidDel="00000000" w:rsidP="00000000" w:rsidRDefault="00000000" w:rsidRPr="00000000" w14:paraId="0000002B">
      <w:pPr>
        <w:rPr>
          <w:highlight w:val="cyan"/>
        </w:rPr>
      </w:pPr>
      <w:r w:rsidDel="00000000" w:rsidR="00000000" w:rsidRPr="00000000">
        <w:rPr>
          <w:rtl w:val="0"/>
        </w:rPr>
      </w:r>
    </w:p>
    <w:p w:rsidR="00000000" w:rsidDel="00000000" w:rsidP="00000000" w:rsidRDefault="00000000" w:rsidRPr="00000000" w14:paraId="0000002C">
      <w:pPr>
        <w:rPr>
          <w:highlight w:val="cyan"/>
        </w:rPr>
      </w:pPr>
      <w:r w:rsidDel="00000000" w:rsidR="00000000" w:rsidRPr="00000000">
        <w:rPr>
          <w:rtl w:val="0"/>
        </w:rPr>
      </w:r>
    </w:p>
    <w:p w:rsidR="00000000" w:rsidDel="00000000" w:rsidP="00000000" w:rsidRDefault="00000000" w:rsidRPr="00000000" w14:paraId="0000002D">
      <w:pPr>
        <w:rPr>
          <w:highlight w:val="cyan"/>
        </w:rPr>
      </w:pPr>
      <w:r w:rsidDel="00000000" w:rsidR="00000000" w:rsidRPr="00000000">
        <w:rPr>
          <w:rtl w:val="0"/>
        </w:rPr>
      </w:r>
    </w:p>
    <w:p w:rsidR="00000000" w:rsidDel="00000000" w:rsidP="00000000" w:rsidRDefault="00000000" w:rsidRPr="00000000" w14:paraId="0000002E">
      <w:pPr>
        <w:spacing w:after="240" w:before="240" w:lineRule="auto"/>
        <w:ind w:left="0" w:firstLine="0"/>
        <w:jc w:val="center"/>
        <w:rPr/>
      </w:pPr>
      <w:r w:rsidDel="00000000" w:rsidR="00000000" w:rsidRPr="00000000">
        <w:rPr>
          <w:rtl w:val="0"/>
        </w:rPr>
        <w:t xml:space="preserve">Bibliography.</w:t>
      </w:r>
    </w:p>
    <w:p w:rsidR="00000000" w:rsidDel="00000000" w:rsidP="00000000" w:rsidRDefault="00000000" w:rsidRPr="00000000" w14:paraId="0000002F">
      <w:pPr>
        <w:spacing w:after="240" w:before="240" w:lineRule="auto"/>
        <w:rPr/>
      </w:pPr>
      <w:r w:rsidDel="00000000" w:rsidR="00000000" w:rsidRPr="00000000">
        <w:rPr>
          <w:rtl w:val="0"/>
        </w:rPr>
        <w:t xml:space="preserve">Aristotle. </w:t>
      </w:r>
      <w:r w:rsidDel="00000000" w:rsidR="00000000" w:rsidRPr="00000000">
        <w:rPr>
          <w:i w:val="1"/>
          <w:rtl w:val="0"/>
        </w:rPr>
        <w:t xml:space="preserve">Nicomachean Ethics</w:t>
      </w:r>
      <w:r w:rsidDel="00000000" w:rsidR="00000000" w:rsidRPr="00000000">
        <w:rPr>
          <w:rtl w:val="0"/>
        </w:rPr>
        <w:t xml:space="preserve">. Translated by W. D. Ross. (Oxford: Oxford University Press, 2009).</w:t>
      </w:r>
    </w:p>
    <w:p w:rsidR="00000000" w:rsidDel="00000000" w:rsidP="00000000" w:rsidRDefault="00000000" w:rsidRPr="00000000" w14:paraId="00000030">
      <w:pPr>
        <w:spacing w:after="240" w:before="240" w:lineRule="auto"/>
        <w:rPr/>
      </w:pPr>
      <w:r w:rsidDel="00000000" w:rsidR="00000000" w:rsidRPr="00000000">
        <w:rPr>
          <w:rtl w:val="0"/>
        </w:rPr>
        <w:t xml:space="preserve">Bradley, A. C. </w:t>
      </w:r>
      <w:r w:rsidDel="00000000" w:rsidR="00000000" w:rsidRPr="00000000">
        <w:rPr>
          <w:i w:val="1"/>
          <w:rtl w:val="0"/>
        </w:rPr>
        <w:t xml:space="preserve">Shakespearean Tragedy and the Elizabethan Drama</w:t>
      </w:r>
      <w:r w:rsidDel="00000000" w:rsidR="00000000" w:rsidRPr="00000000">
        <w:rPr>
          <w:rtl w:val="0"/>
        </w:rPr>
        <w:t xml:space="preserve">. (London: Macmillan, 1904).</w:t>
      </w:r>
    </w:p>
    <w:p w:rsidR="00000000" w:rsidDel="00000000" w:rsidP="00000000" w:rsidRDefault="00000000" w:rsidRPr="00000000" w14:paraId="00000031">
      <w:pPr>
        <w:spacing w:after="240" w:before="240" w:lineRule="auto"/>
        <w:rPr/>
      </w:pPr>
      <w:r w:rsidDel="00000000" w:rsidR="00000000" w:rsidRPr="00000000">
        <w:rPr>
          <w:rtl w:val="0"/>
        </w:rPr>
        <w:t xml:space="preserve">Capp, Bernard. </w:t>
      </w:r>
      <w:r w:rsidDel="00000000" w:rsidR="00000000" w:rsidRPr="00000000">
        <w:rPr>
          <w:i w:val="1"/>
          <w:rtl w:val="0"/>
        </w:rPr>
        <w:t xml:space="preserve">When Gossips Meet: Women, Family, and Neighbourhood in Early Modern England</w:t>
      </w:r>
      <w:r w:rsidDel="00000000" w:rsidR="00000000" w:rsidRPr="00000000">
        <w:rPr>
          <w:rtl w:val="0"/>
        </w:rPr>
        <w:t xml:space="preserve">. Oxford: Oxford University Press, 2003.</w:t>
      </w:r>
    </w:p>
    <w:p w:rsidR="00000000" w:rsidDel="00000000" w:rsidP="00000000" w:rsidRDefault="00000000" w:rsidRPr="00000000" w14:paraId="00000032">
      <w:pPr>
        <w:spacing w:after="240" w:before="240" w:lineRule="auto"/>
        <w:rPr/>
      </w:pPr>
      <w:r w:rsidDel="00000000" w:rsidR="00000000" w:rsidRPr="00000000">
        <w:rPr>
          <w:rtl w:val="0"/>
        </w:rPr>
        <w:t xml:space="preserve">Cicero, Marcus Tullius. </w:t>
      </w:r>
      <w:r w:rsidDel="00000000" w:rsidR="00000000" w:rsidRPr="00000000">
        <w:rPr>
          <w:i w:val="1"/>
          <w:rtl w:val="0"/>
        </w:rPr>
        <w:t xml:space="preserve">On Duties</w:t>
      </w:r>
      <w:r w:rsidDel="00000000" w:rsidR="00000000" w:rsidRPr="00000000">
        <w:rPr>
          <w:rtl w:val="0"/>
        </w:rPr>
        <w:t xml:space="preserve">. Edited and translated by M.T. Griffin and E.M. Atkins. Cambridge: Cambridge University Press, 1991.</w:t>
      </w:r>
    </w:p>
    <w:p w:rsidR="00000000" w:rsidDel="00000000" w:rsidP="00000000" w:rsidRDefault="00000000" w:rsidRPr="00000000" w14:paraId="00000033">
      <w:pPr>
        <w:spacing w:after="240" w:before="240" w:lineRule="auto"/>
        <w:rPr/>
      </w:pPr>
      <w:r w:rsidDel="00000000" w:rsidR="00000000" w:rsidRPr="00000000">
        <w:rPr>
          <w:rtl w:val="0"/>
        </w:rPr>
        <w:t xml:space="preserve">Cummings, Brian. </w:t>
      </w:r>
      <w:r w:rsidDel="00000000" w:rsidR="00000000" w:rsidRPr="00000000">
        <w:rPr>
          <w:i w:val="1"/>
          <w:rtl w:val="0"/>
        </w:rPr>
        <w:t xml:space="preserve">Shakespeare's Universalism: The Ethics of Renaissance Literature</w:t>
      </w:r>
      <w:r w:rsidDel="00000000" w:rsidR="00000000" w:rsidRPr="00000000">
        <w:rPr>
          <w:rtl w:val="0"/>
        </w:rPr>
        <w:t xml:space="preserve">. Cambridge: Cambridge University Press, 2014.</w:t>
      </w:r>
    </w:p>
    <w:p w:rsidR="00000000" w:rsidDel="00000000" w:rsidP="00000000" w:rsidRDefault="00000000" w:rsidRPr="00000000" w14:paraId="00000034">
      <w:pPr>
        <w:spacing w:after="240" w:before="240" w:lineRule="auto"/>
        <w:rPr/>
      </w:pPr>
      <w:r w:rsidDel="00000000" w:rsidR="00000000" w:rsidRPr="00000000">
        <w:rPr>
          <w:rtl w:val="0"/>
        </w:rPr>
        <w:t xml:space="preserve">Dutton, Richard. </w:t>
      </w:r>
      <w:r w:rsidDel="00000000" w:rsidR="00000000" w:rsidRPr="00000000">
        <w:rPr>
          <w:i w:val="1"/>
          <w:rtl w:val="0"/>
        </w:rPr>
        <w:t xml:space="preserve">Shakespeare's Plays in Performance</w:t>
      </w:r>
      <w:r w:rsidDel="00000000" w:rsidR="00000000" w:rsidRPr="00000000">
        <w:rPr>
          <w:rtl w:val="0"/>
        </w:rPr>
        <w:t xml:space="preserve">. London: St. Martin's Press, 1990.</w:t>
      </w:r>
    </w:p>
    <w:p w:rsidR="00000000" w:rsidDel="00000000" w:rsidP="00000000" w:rsidRDefault="00000000" w:rsidRPr="00000000" w14:paraId="00000035">
      <w:pPr>
        <w:spacing w:after="240" w:before="240" w:lineRule="auto"/>
        <w:rPr/>
      </w:pPr>
      <w:r w:rsidDel="00000000" w:rsidR="00000000" w:rsidRPr="00000000">
        <w:rPr>
          <w:rtl w:val="0"/>
        </w:rPr>
        <w:t xml:space="preserve">Dutton, Richard, and Jean E. Howard, eds. </w:t>
      </w:r>
      <w:r w:rsidDel="00000000" w:rsidR="00000000" w:rsidRPr="00000000">
        <w:rPr>
          <w:i w:val="1"/>
          <w:rtl w:val="0"/>
        </w:rPr>
        <w:t xml:space="preserve">Shakespeare's Measure for Measure: A Critical Guide</w:t>
      </w:r>
      <w:r w:rsidDel="00000000" w:rsidR="00000000" w:rsidRPr="00000000">
        <w:rPr>
          <w:rtl w:val="0"/>
        </w:rPr>
        <w:t xml:space="preserve">. London: Bloomsbury Arden Shakespeare, 2013.</w:t>
      </w:r>
    </w:p>
    <w:p w:rsidR="00000000" w:rsidDel="00000000" w:rsidP="00000000" w:rsidRDefault="00000000" w:rsidRPr="00000000" w14:paraId="00000036">
      <w:pPr>
        <w:spacing w:after="240" w:before="240" w:lineRule="auto"/>
        <w:rPr/>
      </w:pPr>
      <w:r w:rsidDel="00000000" w:rsidR="00000000" w:rsidRPr="00000000">
        <w:rPr>
          <w:rtl w:val="0"/>
        </w:rPr>
        <w:t xml:space="preserve">Hill, Christopher. </w:t>
      </w:r>
      <w:r w:rsidDel="00000000" w:rsidR="00000000" w:rsidRPr="00000000">
        <w:rPr>
          <w:i w:val="1"/>
          <w:rtl w:val="0"/>
        </w:rPr>
        <w:t xml:space="preserve">The World Turned Upside Down: Radical Ideas During the English Revolution</w:t>
      </w:r>
      <w:r w:rsidDel="00000000" w:rsidR="00000000" w:rsidRPr="00000000">
        <w:rPr>
          <w:rtl w:val="0"/>
        </w:rPr>
        <w:t xml:space="preserve">. London: Penguin Books, 1972.</w:t>
      </w:r>
    </w:p>
    <w:p w:rsidR="00000000" w:rsidDel="00000000" w:rsidP="00000000" w:rsidRDefault="00000000" w:rsidRPr="00000000" w14:paraId="00000037">
      <w:pPr>
        <w:spacing w:after="240" w:before="240" w:lineRule="auto"/>
        <w:rPr/>
      </w:pPr>
      <w:r w:rsidDel="00000000" w:rsidR="00000000" w:rsidRPr="00000000">
        <w:rPr>
          <w:rtl w:val="0"/>
        </w:rPr>
        <w:t xml:space="preserve">Kastan, David Scott. </w:t>
      </w:r>
      <w:r w:rsidDel="00000000" w:rsidR="00000000" w:rsidRPr="00000000">
        <w:rPr>
          <w:i w:val="1"/>
          <w:rtl w:val="0"/>
        </w:rPr>
        <w:t xml:space="preserve">Shakespeare and the Problem of Meaning</w:t>
      </w:r>
      <w:r w:rsidDel="00000000" w:rsidR="00000000" w:rsidRPr="00000000">
        <w:rPr>
          <w:rtl w:val="0"/>
        </w:rPr>
        <w:t xml:space="preserve">. Berkeley: University of California Press, 1995.</w:t>
      </w:r>
    </w:p>
    <w:p w:rsidR="00000000" w:rsidDel="00000000" w:rsidP="00000000" w:rsidRDefault="00000000" w:rsidRPr="00000000" w14:paraId="00000038">
      <w:pPr>
        <w:spacing w:after="240" w:before="240" w:lineRule="auto"/>
        <w:rPr/>
      </w:pPr>
      <w:r w:rsidDel="00000000" w:rsidR="00000000" w:rsidRPr="00000000">
        <w:rPr>
          <w:rtl w:val="0"/>
        </w:rPr>
        <w:t xml:space="preserve">Kristeller, Paul Oskar. </w:t>
      </w:r>
      <w:r w:rsidDel="00000000" w:rsidR="00000000" w:rsidRPr="00000000">
        <w:rPr>
          <w:i w:val="1"/>
          <w:rtl w:val="0"/>
        </w:rPr>
        <w:t xml:space="preserve">Renaissance Thought and Its Sources</w:t>
      </w:r>
      <w:r w:rsidDel="00000000" w:rsidR="00000000" w:rsidRPr="00000000">
        <w:rPr>
          <w:rtl w:val="0"/>
        </w:rPr>
        <w:t xml:space="preserve">. New York: Columbia University Press, 1979.</w:t>
      </w:r>
    </w:p>
    <w:p w:rsidR="00000000" w:rsidDel="00000000" w:rsidP="00000000" w:rsidRDefault="00000000" w:rsidRPr="00000000" w14:paraId="00000039">
      <w:pPr>
        <w:spacing w:after="240" w:before="240" w:lineRule="auto"/>
        <w:rPr/>
      </w:pPr>
      <w:r w:rsidDel="00000000" w:rsidR="00000000" w:rsidRPr="00000000">
        <w:rPr>
          <w:rtl w:val="0"/>
        </w:rPr>
        <w:t xml:space="preserve">Leggatt, Alexander, ed. </w:t>
      </w:r>
      <w:r w:rsidDel="00000000" w:rsidR="00000000" w:rsidRPr="00000000">
        <w:rPr>
          <w:i w:val="1"/>
          <w:rtl w:val="0"/>
        </w:rPr>
        <w:t xml:space="preserve">The Cambridge Companion to Shakespearean Comedy</w:t>
      </w:r>
      <w:r w:rsidDel="00000000" w:rsidR="00000000" w:rsidRPr="00000000">
        <w:rPr>
          <w:rtl w:val="0"/>
        </w:rPr>
        <w:t xml:space="preserve">. Cambridge: Cambridge University Press, 2002.</w:t>
      </w:r>
    </w:p>
    <w:p w:rsidR="00000000" w:rsidDel="00000000" w:rsidP="00000000" w:rsidRDefault="00000000" w:rsidRPr="00000000" w14:paraId="0000003A">
      <w:pPr>
        <w:spacing w:after="240" w:before="240" w:lineRule="auto"/>
        <w:rPr/>
      </w:pPr>
      <w:r w:rsidDel="00000000" w:rsidR="00000000" w:rsidRPr="00000000">
        <w:rPr>
          <w:rtl w:val="0"/>
        </w:rPr>
        <w:t xml:space="preserve">MacCulloch, Diarmaid. </w:t>
      </w:r>
      <w:r w:rsidDel="00000000" w:rsidR="00000000" w:rsidRPr="00000000">
        <w:rPr>
          <w:i w:val="1"/>
          <w:rtl w:val="0"/>
        </w:rPr>
        <w:t xml:space="preserve">The Reformation: A History</w:t>
      </w:r>
      <w:r w:rsidDel="00000000" w:rsidR="00000000" w:rsidRPr="00000000">
        <w:rPr>
          <w:rtl w:val="0"/>
        </w:rPr>
        <w:t xml:space="preserve">. London: Penguin Books, 2004.</w:t>
      </w:r>
    </w:p>
    <w:p w:rsidR="00000000" w:rsidDel="00000000" w:rsidP="00000000" w:rsidRDefault="00000000" w:rsidRPr="00000000" w14:paraId="0000003B">
      <w:pPr>
        <w:spacing w:after="240" w:before="240" w:lineRule="auto"/>
        <w:rPr/>
      </w:pPr>
      <w:r w:rsidDel="00000000" w:rsidR="00000000" w:rsidRPr="00000000">
        <w:rPr>
          <w:rtl w:val="0"/>
        </w:rPr>
        <w:t xml:space="preserve">Marshall, Peter. </w:t>
      </w:r>
      <w:r w:rsidDel="00000000" w:rsidR="00000000" w:rsidRPr="00000000">
        <w:rPr>
          <w:i w:val="1"/>
          <w:rtl w:val="0"/>
        </w:rPr>
        <w:t xml:space="preserve">The Reformation: A Very Short Introduction</w:t>
      </w:r>
      <w:r w:rsidDel="00000000" w:rsidR="00000000" w:rsidRPr="00000000">
        <w:rPr>
          <w:rtl w:val="0"/>
        </w:rPr>
        <w:t xml:space="preserve">. Oxford: Oxford University Press, 2009.</w:t>
      </w:r>
    </w:p>
    <w:p w:rsidR="00000000" w:rsidDel="00000000" w:rsidP="00000000" w:rsidRDefault="00000000" w:rsidRPr="00000000" w14:paraId="0000003C">
      <w:pPr>
        <w:spacing w:after="240" w:before="240" w:lineRule="auto"/>
        <w:rPr/>
      </w:pPr>
      <w:r w:rsidDel="00000000" w:rsidR="00000000" w:rsidRPr="00000000">
        <w:rPr>
          <w:rtl w:val="0"/>
        </w:rPr>
        <w:t xml:space="preserve">McGowan, James W. "The Role of Disguise in Measure for Measure". </w:t>
      </w:r>
      <w:r w:rsidDel="00000000" w:rsidR="00000000" w:rsidRPr="00000000">
        <w:rPr>
          <w:i w:val="1"/>
          <w:rtl w:val="0"/>
        </w:rPr>
        <w:t xml:space="preserve">Shakespeare Quarterly</w:t>
      </w:r>
      <w:r w:rsidDel="00000000" w:rsidR="00000000" w:rsidRPr="00000000">
        <w:rPr>
          <w:rtl w:val="0"/>
        </w:rPr>
        <w:t xml:space="preserve">, 28 (1977): 333–344.</w:t>
      </w:r>
    </w:p>
    <w:p w:rsidR="00000000" w:rsidDel="00000000" w:rsidP="00000000" w:rsidRDefault="00000000" w:rsidRPr="00000000" w14:paraId="0000003D">
      <w:pPr>
        <w:spacing w:after="240" w:before="240" w:lineRule="auto"/>
        <w:rPr/>
      </w:pPr>
      <w:r w:rsidDel="00000000" w:rsidR="00000000" w:rsidRPr="00000000">
        <w:rPr>
          <w:rtl w:val="0"/>
        </w:rPr>
        <w:t xml:space="preserve">Muir, Kenneth. </w:t>
      </w:r>
      <w:r w:rsidDel="00000000" w:rsidR="00000000" w:rsidRPr="00000000">
        <w:rPr>
          <w:i w:val="1"/>
          <w:rtl w:val="0"/>
        </w:rPr>
        <w:t xml:space="preserve">Shakespeare's "Measure for Measure": A Critical Study</w:t>
      </w:r>
      <w:r w:rsidDel="00000000" w:rsidR="00000000" w:rsidRPr="00000000">
        <w:rPr>
          <w:rtl w:val="0"/>
        </w:rPr>
        <w:t xml:space="preserve">. Cambridge: Cambridge University Press, 1986.</w:t>
      </w:r>
    </w:p>
    <w:p w:rsidR="00000000" w:rsidDel="00000000" w:rsidP="00000000" w:rsidRDefault="00000000" w:rsidRPr="00000000" w14:paraId="0000003E">
      <w:pPr>
        <w:spacing w:after="240" w:before="240" w:lineRule="auto"/>
        <w:rPr/>
      </w:pPr>
      <w:r w:rsidDel="00000000" w:rsidR="00000000" w:rsidRPr="00000000">
        <w:rPr>
          <w:rtl w:val="0"/>
        </w:rPr>
        <w:t xml:space="preserve">Novy, Marianne. </w:t>
      </w:r>
      <w:r w:rsidDel="00000000" w:rsidR="00000000" w:rsidRPr="00000000">
        <w:rPr>
          <w:i w:val="1"/>
          <w:rtl w:val="0"/>
        </w:rPr>
        <w:t xml:space="preserve">Shakespeare's Women</w:t>
      </w:r>
      <w:r w:rsidDel="00000000" w:rsidR="00000000" w:rsidRPr="00000000">
        <w:rPr>
          <w:rtl w:val="0"/>
        </w:rPr>
        <w:t xml:space="preserve">. New York: Palgrave Macmillan, 2012.</w:t>
      </w:r>
    </w:p>
    <w:p w:rsidR="00000000" w:rsidDel="00000000" w:rsidP="00000000" w:rsidRDefault="00000000" w:rsidRPr="00000000" w14:paraId="0000003F">
      <w:pPr>
        <w:spacing w:after="240" w:before="240" w:lineRule="auto"/>
        <w:rPr/>
      </w:pPr>
      <w:r w:rsidDel="00000000" w:rsidR="00000000" w:rsidRPr="00000000">
        <w:rPr>
          <w:rtl w:val="0"/>
        </w:rPr>
        <w:t xml:space="preserve">Regan, J. S. W. M. </w:t>
      </w:r>
      <w:r w:rsidDel="00000000" w:rsidR="00000000" w:rsidRPr="00000000">
        <w:rPr>
          <w:i w:val="1"/>
          <w:rtl w:val="0"/>
        </w:rPr>
        <w:t xml:space="preserve">Shakespeare's Problem Comedies: A Study of Measure for Measure, Troilus and Cressida, and All's Well That Ends Well</w:t>
      </w:r>
      <w:r w:rsidDel="00000000" w:rsidR="00000000" w:rsidRPr="00000000">
        <w:rPr>
          <w:rtl w:val="0"/>
        </w:rPr>
        <w:t xml:space="preserve">. Oxford: Oxford University Press, 1966.</w:t>
      </w:r>
    </w:p>
    <w:p w:rsidR="00000000" w:rsidDel="00000000" w:rsidP="00000000" w:rsidRDefault="00000000" w:rsidRPr="00000000" w14:paraId="00000040">
      <w:pPr>
        <w:spacing w:after="240" w:before="240" w:lineRule="auto"/>
        <w:rPr/>
      </w:pPr>
      <w:r w:rsidDel="00000000" w:rsidR="00000000" w:rsidRPr="00000000">
        <w:rPr>
          <w:rtl w:val="0"/>
        </w:rPr>
        <w:t xml:space="preserve">Stanford Encyclopedia of Philosophy. "Virtue Ethics". Stanford: Stanford University, 2016. Available at:</w:t>
      </w:r>
      <w:hyperlink r:id="rId7">
        <w:r w:rsidDel="00000000" w:rsidR="00000000" w:rsidRPr="00000000">
          <w:rPr>
            <w:rtl w:val="0"/>
          </w:rPr>
          <w:t xml:space="preserve"> </w:t>
        </w:r>
      </w:hyperlink>
      <w:hyperlink r:id="rId8">
        <w:r w:rsidDel="00000000" w:rsidR="00000000" w:rsidRPr="00000000">
          <w:rPr>
            <w:color w:val="1155cc"/>
            <w:u w:val="single"/>
            <w:rtl w:val="0"/>
          </w:rPr>
          <w:t xml:space="preserve">https://plato.stanford.edu/entries/ethics-virtue/</w:t>
        </w:r>
      </w:hyperlink>
      <w:r w:rsidDel="00000000" w:rsidR="00000000" w:rsidRPr="00000000">
        <w:rPr>
          <w:rtl w:val="0"/>
        </w:rPr>
        <w:t xml:space="preserve">. Accessed 07/10/2024.</w:t>
      </w:r>
    </w:p>
    <w:p w:rsidR="00000000" w:rsidDel="00000000" w:rsidP="00000000" w:rsidRDefault="00000000" w:rsidRPr="00000000" w14:paraId="00000041">
      <w:pPr>
        <w:spacing w:after="240" w:before="240" w:lineRule="auto"/>
        <w:rPr/>
      </w:pPr>
      <w:r w:rsidDel="00000000" w:rsidR="00000000" w:rsidRPr="00000000">
        <w:rPr>
          <w:rtl w:val="0"/>
        </w:rPr>
        <w:t xml:space="preserve">Waugaman, Richard M. "Virtue and Corruption in Measure for Measure". </w:t>
      </w:r>
      <w:r w:rsidDel="00000000" w:rsidR="00000000" w:rsidRPr="00000000">
        <w:rPr>
          <w:i w:val="1"/>
          <w:rtl w:val="0"/>
        </w:rPr>
        <w:t xml:space="preserve">Shakespeare Studies</w:t>
      </w:r>
      <w:r w:rsidDel="00000000" w:rsidR="00000000" w:rsidRPr="00000000">
        <w:rPr>
          <w:rtl w:val="0"/>
        </w:rPr>
        <w:t xml:space="preserve">, 15 (1983): 115-131.</w:t>
      </w:r>
    </w:p>
    <w:p w:rsidR="00000000" w:rsidDel="00000000" w:rsidP="00000000" w:rsidRDefault="00000000" w:rsidRPr="00000000" w14:paraId="00000042">
      <w:pPr>
        <w:spacing w:after="240" w:before="240" w:lineRule="auto"/>
        <w:rPr/>
      </w:pPr>
      <w:r w:rsidDel="00000000" w:rsidR="00000000" w:rsidRPr="00000000">
        <w:rPr>
          <w:rtl w:val="0"/>
        </w:rPr>
        <w:t xml:space="preserve">Wooten, David L. "Justice and Mercy in Measure for Measure". </w:t>
      </w:r>
      <w:r w:rsidDel="00000000" w:rsidR="00000000" w:rsidRPr="00000000">
        <w:rPr>
          <w:i w:val="1"/>
          <w:rtl w:val="0"/>
        </w:rPr>
        <w:t xml:space="preserve">Shakespeare Bulletin</w:t>
      </w:r>
      <w:r w:rsidDel="00000000" w:rsidR="00000000" w:rsidRPr="00000000">
        <w:rPr>
          <w:rtl w:val="0"/>
        </w:rPr>
        <w:t xml:space="preserve">, 12 (1994): 22-38.</w:t>
      </w:r>
    </w:p>
    <w:p w:rsidR="00000000" w:rsidDel="00000000" w:rsidP="00000000" w:rsidRDefault="00000000" w:rsidRPr="00000000" w14:paraId="00000043">
      <w:pPr>
        <w:spacing w:after="240" w:before="240" w:lineRule="auto"/>
        <w:ind w:left="0" w:firstLine="0"/>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2">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 w:id="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Marshall, Peter. </w:t>
      </w:r>
      <w:r w:rsidDel="00000000" w:rsidR="00000000" w:rsidRPr="00000000">
        <w:rPr>
          <w:i w:val="1"/>
          <w:sz w:val="20"/>
          <w:szCs w:val="20"/>
          <w:rtl w:val="0"/>
        </w:rPr>
        <w:t xml:space="preserve">The Reformation: A Very Short Introduction</w:t>
      </w:r>
      <w:r w:rsidDel="00000000" w:rsidR="00000000" w:rsidRPr="00000000">
        <w:rPr>
          <w:sz w:val="20"/>
          <w:szCs w:val="20"/>
          <w:rtl w:val="0"/>
        </w:rPr>
        <w:t xml:space="preserve">. (Oxford University Press, 2009).</w:t>
      </w:r>
    </w:p>
  </w:footnote>
  <w:footnote w:id="0">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color w:val="1a1a1a"/>
          <w:sz w:val="20"/>
          <w:szCs w:val="20"/>
          <w:rtl w:val="0"/>
        </w:rPr>
        <w:t xml:space="preserve">Hursthouse, Rosalind and Glen Pettigrove, "Virtue Ethics", </w:t>
      </w:r>
      <w:r w:rsidDel="00000000" w:rsidR="00000000" w:rsidRPr="00000000">
        <w:rPr>
          <w:i w:val="1"/>
          <w:color w:val="1a1a1a"/>
          <w:sz w:val="20"/>
          <w:szCs w:val="20"/>
          <w:rtl w:val="0"/>
        </w:rPr>
        <w:t xml:space="preserve">The Stanford Encyclopedia of Philosophy </w:t>
      </w:r>
      <w:r w:rsidDel="00000000" w:rsidR="00000000" w:rsidRPr="00000000">
        <w:rPr>
          <w:color w:val="1a1a1a"/>
          <w:sz w:val="20"/>
          <w:szCs w:val="20"/>
          <w:rtl w:val="0"/>
        </w:rPr>
        <w:t xml:space="preserve">(Fall 2023 Edition), Edward N. Zalta &amp; Uri Nodelman (eds.), URL = &lt;https://plato.stanford.edu/archives/fall2023/entries/ethics-virtue/&gt;.</w:t>
      </w:r>
      <w:r w:rsidDel="00000000" w:rsidR="00000000" w:rsidRPr="00000000">
        <w:rPr>
          <w:rtl w:val="0"/>
        </w:rPr>
      </w:r>
    </w:p>
  </w:footnote>
  <w:footnote w:id="3">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Kristeller, Paul Oskar. </w:t>
      </w:r>
      <w:r w:rsidDel="00000000" w:rsidR="00000000" w:rsidRPr="00000000">
        <w:rPr>
          <w:i w:val="1"/>
          <w:sz w:val="20"/>
          <w:szCs w:val="20"/>
          <w:rtl w:val="0"/>
        </w:rPr>
        <w:t xml:space="preserve">Renaissance Thought and Its Sources</w:t>
      </w:r>
      <w:r w:rsidDel="00000000" w:rsidR="00000000" w:rsidRPr="00000000">
        <w:rPr>
          <w:sz w:val="20"/>
          <w:szCs w:val="20"/>
          <w:rtl w:val="0"/>
        </w:rPr>
        <w:t xml:space="preserve">. (Columbia University Press, 1979).</w:t>
      </w:r>
    </w:p>
  </w:footnote>
  <w:footnote w:id="4">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Kristeller, Paul Oskar. </w:t>
      </w:r>
      <w:r w:rsidDel="00000000" w:rsidR="00000000" w:rsidRPr="00000000">
        <w:rPr>
          <w:i w:val="1"/>
          <w:sz w:val="20"/>
          <w:szCs w:val="20"/>
          <w:rtl w:val="0"/>
        </w:rPr>
        <w:t xml:space="preserve">Renaissance Thought and Its Sources</w:t>
      </w:r>
      <w:r w:rsidDel="00000000" w:rsidR="00000000" w:rsidRPr="00000000">
        <w:rPr>
          <w:sz w:val="20"/>
          <w:szCs w:val="20"/>
          <w:rtl w:val="0"/>
        </w:rPr>
        <w:t xml:space="preserve">. (Columbia University Press, 1979). </w:t>
      </w:r>
    </w:p>
  </w:footnote>
  <w:footnote w:id="6">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 </w:t>
      </w:r>
    </w:p>
  </w:footnote>
  <w:footnote w:id="7">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Novy, Marianne. </w:t>
      </w:r>
      <w:r w:rsidDel="00000000" w:rsidR="00000000" w:rsidRPr="00000000">
        <w:rPr>
          <w:i w:val="1"/>
          <w:sz w:val="20"/>
          <w:szCs w:val="20"/>
          <w:rtl w:val="0"/>
        </w:rPr>
        <w:t xml:space="preserve">Shakespeare's Women</w:t>
      </w:r>
      <w:r w:rsidDel="00000000" w:rsidR="00000000" w:rsidRPr="00000000">
        <w:rPr>
          <w:sz w:val="20"/>
          <w:szCs w:val="20"/>
          <w:rtl w:val="0"/>
        </w:rPr>
        <w:t xml:space="preserve">. (London: Palgrave Macmillian, 2012).</w:t>
      </w:r>
    </w:p>
  </w:footnote>
  <w:footnote w:id="8">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Novy, Marianne. </w:t>
      </w:r>
      <w:r w:rsidDel="00000000" w:rsidR="00000000" w:rsidRPr="00000000">
        <w:rPr>
          <w:i w:val="1"/>
          <w:sz w:val="20"/>
          <w:szCs w:val="20"/>
          <w:rtl w:val="0"/>
        </w:rPr>
        <w:t xml:space="preserve">Shakespeare's Women</w:t>
      </w:r>
      <w:r w:rsidDel="00000000" w:rsidR="00000000" w:rsidRPr="00000000">
        <w:rPr>
          <w:sz w:val="20"/>
          <w:szCs w:val="20"/>
          <w:rtl w:val="0"/>
        </w:rPr>
        <w:t xml:space="preserve">. (London: Palgrave Macmillian, 2012).</w:t>
      </w:r>
    </w:p>
  </w:footnote>
  <w:footnote w:id="9">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Dutton, Richard. </w:t>
      </w:r>
      <w:r w:rsidDel="00000000" w:rsidR="00000000" w:rsidRPr="00000000">
        <w:rPr>
          <w:i w:val="1"/>
          <w:sz w:val="20"/>
          <w:szCs w:val="20"/>
          <w:rtl w:val="0"/>
        </w:rPr>
        <w:t xml:space="preserve">Shakespeare's Plays in Performance</w:t>
      </w:r>
      <w:r w:rsidDel="00000000" w:rsidR="00000000" w:rsidRPr="00000000">
        <w:rPr>
          <w:sz w:val="20"/>
          <w:szCs w:val="20"/>
          <w:rtl w:val="0"/>
        </w:rPr>
        <w:t xml:space="preserve">. (New York: St Martin’s Press, 1990).</w:t>
      </w:r>
    </w:p>
  </w:footnote>
  <w:footnote w:id="10">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Dutton, Richard. </w:t>
      </w:r>
      <w:r w:rsidDel="00000000" w:rsidR="00000000" w:rsidRPr="00000000">
        <w:rPr>
          <w:i w:val="1"/>
          <w:sz w:val="20"/>
          <w:szCs w:val="20"/>
          <w:rtl w:val="0"/>
        </w:rPr>
        <w:t xml:space="preserve">Shakespeare's Plays in Performance</w:t>
      </w:r>
      <w:r w:rsidDel="00000000" w:rsidR="00000000" w:rsidRPr="00000000">
        <w:rPr>
          <w:sz w:val="20"/>
          <w:szCs w:val="20"/>
          <w:rtl w:val="0"/>
        </w:rPr>
        <w:t xml:space="preserve">. (New York: St Martin’s Press, 1990).</w:t>
      </w:r>
    </w:p>
  </w:footnote>
  <w:footnote w:id="11">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Cummings, Brian. </w:t>
      </w:r>
      <w:r w:rsidDel="00000000" w:rsidR="00000000" w:rsidRPr="00000000">
        <w:rPr>
          <w:i w:val="1"/>
          <w:sz w:val="20"/>
          <w:szCs w:val="20"/>
          <w:rtl w:val="0"/>
        </w:rPr>
        <w:t xml:space="preserve">Shakespeare's Universalism: The Ethics of Renaissance Literature</w:t>
      </w:r>
      <w:r w:rsidDel="00000000" w:rsidR="00000000" w:rsidRPr="00000000">
        <w:rPr>
          <w:sz w:val="20"/>
          <w:szCs w:val="20"/>
          <w:rtl w:val="0"/>
        </w:rPr>
        <w:t xml:space="preserve">. (Cambridge University Press, 2014).</w:t>
      </w:r>
    </w:p>
  </w:footnote>
  <w:footnote w:id="5">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Muir, Kenneth. </w:t>
      </w:r>
      <w:r w:rsidDel="00000000" w:rsidR="00000000" w:rsidRPr="00000000">
        <w:rPr>
          <w:i w:val="1"/>
          <w:sz w:val="20"/>
          <w:szCs w:val="20"/>
          <w:rtl w:val="0"/>
        </w:rPr>
        <w:t xml:space="preserve">Shakespeare's "Measure for Measure": A Critical Study</w:t>
      </w:r>
      <w:r w:rsidDel="00000000" w:rsidR="00000000" w:rsidRPr="00000000">
        <w:rPr>
          <w:sz w:val="20"/>
          <w:szCs w:val="20"/>
          <w:rtl w:val="0"/>
        </w:rPr>
        <w:t xml:space="preserve">. (Cambridge University Press, 1986).</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plato.stanford.edu/entries/ethics-virtue/" TargetMode="External"/><Relationship Id="rId8" Type="http://schemas.openxmlformats.org/officeDocument/2006/relationships/hyperlink" Target="https://plato.stanford.edu/entries/ethics-virt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