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C89CE7" w14:textId="10701569" w:rsidR="00AA7FD9" w:rsidRDefault="00741A85">
      <w:r>
        <w:rPr>
          <w:noProof/>
          <w:lang w:eastAsia="en-GB"/>
        </w:rPr>
        <w:drawing>
          <wp:inline distT="0" distB="0" distL="0" distR="0" wp14:anchorId="0329B750" wp14:editId="726A277D">
            <wp:extent cx="1457325" cy="600075"/>
            <wp:effectExtent l="0" t="0" r="9525" b="9525"/>
            <wp:docPr id="2" name="Picture 2" descr="C:\Users\1702887\AppData\Local\Microsoft\Windows\INetCache\Content.MSO\382856F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2887\AppData\Local\Microsoft\Windows\INetCache\Content.MSO\382856FB.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57325" cy="600075"/>
                    </a:xfrm>
                    <a:prstGeom prst="rect">
                      <a:avLst/>
                    </a:prstGeom>
                    <a:noFill/>
                    <a:ln>
                      <a:noFill/>
                    </a:ln>
                  </pic:spPr>
                </pic:pic>
              </a:graphicData>
            </a:graphic>
          </wp:inline>
        </w:drawing>
      </w:r>
    </w:p>
    <w:p w14:paraId="36F21125" w14:textId="7F889486" w:rsidR="00741A85" w:rsidRPr="00741A85" w:rsidRDefault="00741A85" w:rsidP="00741A85"/>
    <w:p w14:paraId="35B6E1F3" w14:textId="4406F820" w:rsidR="00741A85" w:rsidRPr="00741A85" w:rsidRDefault="00741A85" w:rsidP="00741A85"/>
    <w:p w14:paraId="5A69BD17" w14:textId="2587F08D" w:rsidR="00741A85" w:rsidRPr="00741A85" w:rsidRDefault="00741A85" w:rsidP="00741A85"/>
    <w:p w14:paraId="6B2418DA" w14:textId="62DA55E9" w:rsidR="00741A85" w:rsidRPr="00741A85" w:rsidRDefault="00741A85" w:rsidP="00741A85"/>
    <w:p w14:paraId="6D1EA914" w14:textId="4C495183" w:rsidR="00741A85" w:rsidRPr="00741A85" w:rsidRDefault="00741A85" w:rsidP="00741A85">
      <w:pPr>
        <w:rPr>
          <w:b/>
          <w:sz w:val="36"/>
          <w:szCs w:val="36"/>
        </w:rPr>
      </w:pPr>
    </w:p>
    <w:p w14:paraId="33C8E223" w14:textId="310B7001" w:rsidR="00741A85" w:rsidRDefault="00741A85" w:rsidP="00741A85">
      <w:pPr>
        <w:tabs>
          <w:tab w:val="left" w:pos="2520"/>
        </w:tabs>
        <w:jc w:val="center"/>
        <w:rPr>
          <w:b/>
          <w:sz w:val="36"/>
          <w:szCs w:val="36"/>
        </w:rPr>
      </w:pPr>
      <w:r w:rsidRPr="00741A85">
        <w:rPr>
          <w:b/>
          <w:sz w:val="36"/>
          <w:szCs w:val="36"/>
        </w:rPr>
        <w:t>Critically evaluate whether the ‘Brexit’ vote was influenced by intergroup attitudes</w:t>
      </w:r>
    </w:p>
    <w:p w14:paraId="1ED4B500" w14:textId="61308449" w:rsidR="00741A85" w:rsidRDefault="00741A85" w:rsidP="00741A85">
      <w:pPr>
        <w:tabs>
          <w:tab w:val="left" w:pos="2520"/>
        </w:tabs>
        <w:jc w:val="center"/>
        <w:rPr>
          <w:b/>
          <w:sz w:val="36"/>
          <w:szCs w:val="36"/>
        </w:rPr>
      </w:pPr>
    </w:p>
    <w:p w14:paraId="1D4FC2B5" w14:textId="7CD72CB4" w:rsidR="00741A85" w:rsidRDefault="00741A85" w:rsidP="00741A85">
      <w:pPr>
        <w:tabs>
          <w:tab w:val="left" w:pos="2520"/>
        </w:tabs>
        <w:jc w:val="center"/>
        <w:rPr>
          <w:b/>
          <w:sz w:val="36"/>
          <w:szCs w:val="36"/>
        </w:rPr>
      </w:pPr>
      <w:r>
        <w:rPr>
          <w:b/>
          <w:sz w:val="36"/>
          <w:szCs w:val="36"/>
        </w:rPr>
        <w:t>1702887</w:t>
      </w:r>
    </w:p>
    <w:p w14:paraId="65DAFAE9" w14:textId="1CD8B0DC" w:rsidR="00741A85" w:rsidRDefault="00741A85" w:rsidP="00741A85">
      <w:pPr>
        <w:tabs>
          <w:tab w:val="left" w:pos="2520"/>
        </w:tabs>
        <w:jc w:val="center"/>
        <w:rPr>
          <w:b/>
          <w:sz w:val="36"/>
          <w:szCs w:val="36"/>
        </w:rPr>
      </w:pPr>
    </w:p>
    <w:p w14:paraId="4005B732" w14:textId="6FD186EB" w:rsidR="00815F0A" w:rsidRDefault="00741A85" w:rsidP="00741A85">
      <w:pPr>
        <w:tabs>
          <w:tab w:val="left" w:pos="2520"/>
        </w:tabs>
        <w:jc w:val="center"/>
        <w:rPr>
          <w:b/>
          <w:sz w:val="36"/>
          <w:szCs w:val="36"/>
        </w:rPr>
      </w:pPr>
      <w:r>
        <w:rPr>
          <w:b/>
          <w:sz w:val="36"/>
          <w:szCs w:val="36"/>
        </w:rPr>
        <w:t>University of Wales Trinity St David.</w:t>
      </w:r>
    </w:p>
    <w:p w14:paraId="515A5D6C" w14:textId="07A5DB49" w:rsidR="007162FD" w:rsidRDefault="00815F0A" w:rsidP="007174B9">
      <w:pPr>
        <w:spacing w:line="480" w:lineRule="auto"/>
        <w:jc w:val="both"/>
        <w:rPr>
          <w:sz w:val="24"/>
          <w:szCs w:val="24"/>
        </w:rPr>
      </w:pPr>
      <w:r>
        <w:rPr>
          <w:b/>
          <w:sz w:val="36"/>
          <w:szCs w:val="36"/>
        </w:rPr>
        <w:br w:type="page"/>
      </w:r>
      <w:r w:rsidR="007174B9">
        <w:rPr>
          <w:b/>
          <w:sz w:val="36"/>
          <w:szCs w:val="36"/>
        </w:rPr>
        <w:lastRenderedPageBreak/>
        <w:t xml:space="preserve">        </w:t>
      </w:r>
      <w:r w:rsidR="0068029B">
        <w:rPr>
          <w:sz w:val="24"/>
          <w:szCs w:val="24"/>
        </w:rPr>
        <w:t xml:space="preserve">On the </w:t>
      </w:r>
      <w:r w:rsidR="009F5643">
        <w:rPr>
          <w:sz w:val="24"/>
          <w:szCs w:val="24"/>
        </w:rPr>
        <w:t>26</w:t>
      </w:r>
      <w:r w:rsidR="009F5643" w:rsidRPr="009F5643">
        <w:rPr>
          <w:sz w:val="24"/>
          <w:szCs w:val="24"/>
          <w:vertAlign w:val="superscript"/>
        </w:rPr>
        <w:t>th</w:t>
      </w:r>
      <w:r w:rsidR="009F5643">
        <w:rPr>
          <w:sz w:val="24"/>
          <w:szCs w:val="24"/>
        </w:rPr>
        <w:t xml:space="preserve"> of June 2016, Britain was faced with the choice to </w:t>
      </w:r>
      <w:r w:rsidR="00375D6C">
        <w:rPr>
          <w:sz w:val="24"/>
          <w:szCs w:val="24"/>
        </w:rPr>
        <w:t xml:space="preserve">either </w:t>
      </w:r>
      <w:r w:rsidR="009F5643">
        <w:rPr>
          <w:sz w:val="24"/>
          <w:szCs w:val="24"/>
        </w:rPr>
        <w:t xml:space="preserve">‘leave’ </w:t>
      </w:r>
      <w:r w:rsidR="00F75828">
        <w:rPr>
          <w:sz w:val="24"/>
          <w:szCs w:val="24"/>
        </w:rPr>
        <w:t>or ‘remain’ in the European Union (EU).</w:t>
      </w:r>
      <w:r w:rsidR="00203A15">
        <w:rPr>
          <w:sz w:val="24"/>
          <w:szCs w:val="24"/>
        </w:rPr>
        <w:t xml:space="preserve"> </w:t>
      </w:r>
      <w:r w:rsidR="00F438E8">
        <w:rPr>
          <w:sz w:val="24"/>
          <w:szCs w:val="24"/>
        </w:rPr>
        <w:t xml:space="preserve">A national referendum was held </w:t>
      </w:r>
      <w:r w:rsidR="00C15F7E">
        <w:rPr>
          <w:sz w:val="24"/>
          <w:szCs w:val="24"/>
        </w:rPr>
        <w:t xml:space="preserve">and </w:t>
      </w:r>
      <w:r w:rsidR="00011960">
        <w:rPr>
          <w:sz w:val="24"/>
          <w:szCs w:val="24"/>
        </w:rPr>
        <w:t>over 30 million people</w:t>
      </w:r>
      <w:r w:rsidR="002B7AE7">
        <w:rPr>
          <w:sz w:val="24"/>
          <w:szCs w:val="24"/>
        </w:rPr>
        <w:t xml:space="preserve">, </w:t>
      </w:r>
      <w:r w:rsidR="00846629">
        <w:rPr>
          <w:sz w:val="24"/>
          <w:szCs w:val="24"/>
        </w:rPr>
        <w:t xml:space="preserve">or </w:t>
      </w:r>
      <w:r w:rsidR="002B7AE7">
        <w:rPr>
          <w:sz w:val="24"/>
          <w:szCs w:val="24"/>
        </w:rPr>
        <w:t>72.2% of the eligible population</w:t>
      </w:r>
      <w:r w:rsidR="007F4EF4">
        <w:rPr>
          <w:sz w:val="24"/>
          <w:szCs w:val="24"/>
        </w:rPr>
        <w:t xml:space="preserve"> turned out to vote </w:t>
      </w:r>
      <w:sdt>
        <w:sdtPr>
          <w:rPr>
            <w:sz w:val="24"/>
            <w:szCs w:val="24"/>
          </w:rPr>
          <w:id w:val="-70887016"/>
          <w:citation/>
        </w:sdtPr>
        <w:sdtEndPr/>
        <w:sdtContent>
          <w:r w:rsidR="002B7AE7">
            <w:rPr>
              <w:sz w:val="24"/>
              <w:szCs w:val="24"/>
            </w:rPr>
            <w:fldChar w:fldCharType="begin"/>
          </w:r>
          <w:r w:rsidR="002B7AE7">
            <w:rPr>
              <w:sz w:val="24"/>
              <w:szCs w:val="24"/>
            </w:rPr>
            <w:instrText xml:space="preserve"> CITATION Ele19 \l 2057 </w:instrText>
          </w:r>
          <w:r w:rsidR="002B7AE7">
            <w:rPr>
              <w:sz w:val="24"/>
              <w:szCs w:val="24"/>
            </w:rPr>
            <w:fldChar w:fldCharType="separate"/>
          </w:r>
          <w:r w:rsidR="007A6F0E" w:rsidRPr="007A6F0E">
            <w:rPr>
              <w:noProof/>
              <w:sz w:val="24"/>
              <w:szCs w:val="24"/>
            </w:rPr>
            <w:t>(Electoral Commission, 2019)</w:t>
          </w:r>
          <w:r w:rsidR="002B7AE7">
            <w:rPr>
              <w:sz w:val="24"/>
              <w:szCs w:val="24"/>
            </w:rPr>
            <w:fldChar w:fldCharType="end"/>
          </w:r>
        </w:sdtContent>
      </w:sdt>
      <w:r w:rsidR="0017381D">
        <w:rPr>
          <w:sz w:val="24"/>
          <w:szCs w:val="24"/>
        </w:rPr>
        <w:t>.</w:t>
      </w:r>
      <w:r w:rsidR="009C6FFD">
        <w:rPr>
          <w:sz w:val="24"/>
          <w:szCs w:val="24"/>
        </w:rPr>
        <w:t xml:space="preserve"> </w:t>
      </w:r>
      <w:r w:rsidR="00184E59">
        <w:rPr>
          <w:sz w:val="24"/>
          <w:szCs w:val="24"/>
        </w:rPr>
        <w:t xml:space="preserve">In an extremely close result, 51.9% </w:t>
      </w:r>
      <w:r w:rsidR="00B2332E">
        <w:rPr>
          <w:sz w:val="24"/>
          <w:szCs w:val="24"/>
        </w:rPr>
        <w:t>voted ‘leave’</w:t>
      </w:r>
      <w:r w:rsidR="00E43894">
        <w:rPr>
          <w:sz w:val="24"/>
          <w:szCs w:val="24"/>
        </w:rPr>
        <w:t xml:space="preserve">, </w:t>
      </w:r>
      <w:r w:rsidR="001D6EE3">
        <w:rPr>
          <w:sz w:val="24"/>
          <w:szCs w:val="24"/>
        </w:rPr>
        <w:t>a shocking result with massive implications for Britain.</w:t>
      </w:r>
      <w:r w:rsidR="00851E4A">
        <w:rPr>
          <w:sz w:val="24"/>
          <w:szCs w:val="24"/>
        </w:rPr>
        <w:t xml:space="preserve"> The term ‘Brexit’ was coined to </w:t>
      </w:r>
      <w:r w:rsidR="009207F7">
        <w:rPr>
          <w:sz w:val="24"/>
          <w:szCs w:val="24"/>
        </w:rPr>
        <w:t>define the act of leaving the EU.</w:t>
      </w:r>
      <w:r w:rsidR="007D3D90">
        <w:rPr>
          <w:sz w:val="24"/>
          <w:szCs w:val="24"/>
        </w:rPr>
        <w:t xml:space="preserve"> </w:t>
      </w:r>
      <w:r w:rsidR="000D7383">
        <w:rPr>
          <w:sz w:val="24"/>
          <w:szCs w:val="24"/>
        </w:rPr>
        <w:t xml:space="preserve">It </w:t>
      </w:r>
      <w:r w:rsidR="00CC3A93">
        <w:rPr>
          <w:sz w:val="24"/>
          <w:szCs w:val="24"/>
        </w:rPr>
        <w:t>has</w:t>
      </w:r>
      <w:r w:rsidR="000D7383">
        <w:rPr>
          <w:sz w:val="24"/>
          <w:szCs w:val="24"/>
        </w:rPr>
        <w:t xml:space="preserve"> b</w:t>
      </w:r>
      <w:r w:rsidR="00CC3A93">
        <w:rPr>
          <w:sz w:val="24"/>
          <w:szCs w:val="24"/>
        </w:rPr>
        <w:t>e</w:t>
      </w:r>
      <w:r w:rsidR="000D7383">
        <w:rPr>
          <w:sz w:val="24"/>
          <w:szCs w:val="24"/>
        </w:rPr>
        <w:t>e</w:t>
      </w:r>
      <w:r w:rsidR="00CC3A93">
        <w:rPr>
          <w:sz w:val="24"/>
          <w:szCs w:val="24"/>
        </w:rPr>
        <w:t>n</w:t>
      </w:r>
      <w:r w:rsidR="000D7383">
        <w:rPr>
          <w:sz w:val="24"/>
          <w:szCs w:val="24"/>
        </w:rPr>
        <w:t xml:space="preserve"> argued that </w:t>
      </w:r>
      <w:r w:rsidR="001276B6">
        <w:rPr>
          <w:sz w:val="24"/>
          <w:szCs w:val="24"/>
        </w:rPr>
        <w:t xml:space="preserve">anti-immigration played a huge role in influencing how </w:t>
      </w:r>
      <w:r w:rsidR="00FA5C01">
        <w:rPr>
          <w:sz w:val="24"/>
          <w:szCs w:val="24"/>
        </w:rPr>
        <w:t xml:space="preserve">the public voted </w:t>
      </w:r>
      <w:sdt>
        <w:sdtPr>
          <w:rPr>
            <w:sz w:val="24"/>
            <w:szCs w:val="24"/>
          </w:rPr>
          <w:id w:val="-1097869067"/>
          <w:citation/>
        </w:sdtPr>
        <w:sdtEndPr/>
        <w:sdtContent>
          <w:r w:rsidR="00FA5C01">
            <w:rPr>
              <w:sz w:val="24"/>
              <w:szCs w:val="24"/>
            </w:rPr>
            <w:fldChar w:fldCharType="begin"/>
          </w:r>
          <w:r w:rsidR="00FA5C01">
            <w:rPr>
              <w:sz w:val="24"/>
              <w:szCs w:val="24"/>
            </w:rPr>
            <w:instrText xml:space="preserve"> CITATION Goo17 \l 2057 </w:instrText>
          </w:r>
          <w:r w:rsidR="00FA5C01">
            <w:rPr>
              <w:sz w:val="24"/>
              <w:szCs w:val="24"/>
            </w:rPr>
            <w:fldChar w:fldCharType="separate"/>
          </w:r>
          <w:r w:rsidR="007A6F0E" w:rsidRPr="007A6F0E">
            <w:rPr>
              <w:noProof/>
              <w:sz w:val="24"/>
              <w:szCs w:val="24"/>
            </w:rPr>
            <w:t>(Goodwin &amp; Milazzo, 2017)</w:t>
          </w:r>
          <w:r w:rsidR="00FA5C01">
            <w:rPr>
              <w:sz w:val="24"/>
              <w:szCs w:val="24"/>
            </w:rPr>
            <w:fldChar w:fldCharType="end"/>
          </w:r>
        </w:sdtContent>
      </w:sdt>
      <w:r w:rsidR="000E2447">
        <w:rPr>
          <w:sz w:val="24"/>
          <w:szCs w:val="24"/>
        </w:rPr>
        <w:t xml:space="preserve">. A poll by NBC found that </w:t>
      </w:r>
      <w:r w:rsidR="00004122">
        <w:rPr>
          <w:sz w:val="24"/>
          <w:szCs w:val="24"/>
        </w:rPr>
        <w:t xml:space="preserve">75% of those who take issue with immigration </w:t>
      </w:r>
      <w:r w:rsidR="0044615D">
        <w:rPr>
          <w:sz w:val="24"/>
          <w:szCs w:val="24"/>
        </w:rPr>
        <w:t>voted ‘leave’</w:t>
      </w:r>
      <w:r w:rsidR="00A725F4">
        <w:rPr>
          <w:sz w:val="24"/>
          <w:szCs w:val="24"/>
        </w:rPr>
        <w:t xml:space="preserve"> </w:t>
      </w:r>
      <w:sdt>
        <w:sdtPr>
          <w:rPr>
            <w:sz w:val="24"/>
            <w:szCs w:val="24"/>
          </w:rPr>
          <w:id w:val="-1185903233"/>
          <w:citation/>
        </w:sdtPr>
        <w:sdtEndPr/>
        <w:sdtContent>
          <w:r w:rsidR="00531207">
            <w:rPr>
              <w:sz w:val="24"/>
              <w:szCs w:val="24"/>
            </w:rPr>
            <w:fldChar w:fldCharType="begin"/>
          </w:r>
          <w:r w:rsidR="00531207">
            <w:rPr>
              <w:sz w:val="24"/>
              <w:szCs w:val="24"/>
            </w:rPr>
            <w:instrText xml:space="preserve"> CITATION NBC16 \l 2057 </w:instrText>
          </w:r>
          <w:r w:rsidR="00531207">
            <w:rPr>
              <w:sz w:val="24"/>
              <w:szCs w:val="24"/>
            </w:rPr>
            <w:fldChar w:fldCharType="separate"/>
          </w:r>
          <w:r w:rsidR="007A6F0E" w:rsidRPr="007A6F0E">
            <w:rPr>
              <w:noProof/>
              <w:sz w:val="24"/>
              <w:szCs w:val="24"/>
            </w:rPr>
            <w:t>(NBC News, 2016)</w:t>
          </w:r>
          <w:r w:rsidR="00531207">
            <w:rPr>
              <w:sz w:val="24"/>
              <w:szCs w:val="24"/>
            </w:rPr>
            <w:fldChar w:fldCharType="end"/>
          </w:r>
        </w:sdtContent>
      </w:sdt>
      <w:r w:rsidR="00531207">
        <w:rPr>
          <w:sz w:val="24"/>
          <w:szCs w:val="24"/>
        </w:rPr>
        <w:t>.</w:t>
      </w:r>
      <w:r w:rsidR="00B973D7">
        <w:rPr>
          <w:sz w:val="24"/>
          <w:szCs w:val="24"/>
        </w:rPr>
        <w:t xml:space="preserve"> </w:t>
      </w:r>
      <w:r w:rsidR="00A2301A">
        <w:rPr>
          <w:sz w:val="24"/>
          <w:szCs w:val="24"/>
        </w:rPr>
        <w:t xml:space="preserve">The purpose </w:t>
      </w:r>
      <w:r w:rsidR="00755332">
        <w:rPr>
          <w:sz w:val="24"/>
          <w:szCs w:val="24"/>
        </w:rPr>
        <w:t xml:space="preserve">of this essay is to explore </w:t>
      </w:r>
      <w:r w:rsidR="006C6ED6">
        <w:rPr>
          <w:sz w:val="24"/>
          <w:szCs w:val="24"/>
        </w:rPr>
        <w:t>how intergroup attitud</w:t>
      </w:r>
      <w:r w:rsidR="00970344">
        <w:rPr>
          <w:sz w:val="24"/>
          <w:szCs w:val="24"/>
        </w:rPr>
        <w:t xml:space="preserve">es </w:t>
      </w:r>
      <w:r w:rsidR="00A806B6">
        <w:rPr>
          <w:sz w:val="24"/>
          <w:szCs w:val="24"/>
        </w:rPr>
        <w:t xml:space="preserve">influenced the </w:t>
      </w:r>
      <w:r w:rsidR="004B2BEE">
        <w:rPr>
          <w:sz w:val="24"/>
          <w:szCs w:val="24"/>
        </w:rPr>
        <w:t>‘Brexit’ vote.</w:t>
      </w:r>
    </w:p>
    <w:p w14:paraId="00A142AF" w14:textId="7EC19481" w:rsidR="000D5BFF" w:rsidRDefault="000D5BFF" w:rsidP="007174B9">
      <w:pPr>
        <w:spacing w:line="480" w:lineRule="auto"/>
        <w:jc w:val="both"/>
        <w:rPr>
          <w:sz w:val="24"/>
          <w:szCs w:val="24"/>
        </w:rPr>
      </w:pPr>
      <w:r>
        <w:rPr>
          <w:sz w:val="24"/>
          <w:szCs w:val="24"/>
        </w:rPr>
        <w:tab/>
      </w:r>
      <w:r w:rsidR="00C667D3">
        <w:rPr>
          <w:sz w:val="24"/>
          <w:szCs w:val="24"/>
        </w:rPr>
        <w:t xml:space="preserve">When discussing the role </w:t>
      </w:r>
      <w:r w:rsidR="00665976">
        <w:rPr>
          <w:sz w:val="24"/>
          <w:szCs w:val="24"/>
        </w:rPr>
        <w:t xml:space="preserve">of intergroup attitudes, it is important to define </w:t>
      </w:r>
      <w:r w:rsidR="0092490E">
        <w:rPr>
          <w:sz w:val="24"/>
          <w:szCs w:val="24"/>
        </w:rPr>
        <w:t>what this means and</w:t>
      </w:r>
      <w:r w:rsidR="005E51D7">
        <w:rPr>
          <w:sz w:val="24"/>
          <w:szCs w:val="24"/>
        </w:rPr>
        <w:t xml:space="preserve"> distinguish the differences in </w:t>
      </w:r>
      <w:r w:rsidR="00134C5B">
        <w:rPr>
          <w:sz w:val="24"/>
          <w:szCs w:val="24"/>
        </w:rPr>
        <w:t xml:space="preserve">the </w:t>
      </w:r>
      <w:r w:rsidR="0092490E">
        <w:rPr>
          <w:sz w:val="24"/>
          <w:szCs w:val="24"/>
        </w:rPr>
        <w:t>group</w:t>
      </w:r>
      <w:r w:rsidR="00134C5B">
        <w:rPr>
          <w:sz w:val="24"/>
          <w:szCs w:val="24"/>
        </w:rPr>
        <w:t>s</w:t>
      </w:r>
      <w:r w:rsidR="0092490E">
        <w:rPr>
          <w:sz w:val="24"/>
          <w:szCs w:val="24"/>
        </w:rPr>
        <w:t>. The</w:t>
      </w:r>
      <w:r w:rsidR="00A161C9">
        <w:rPr>
          <w:sz w:val="24"/>
          <w:szCs w:val="24"/>
        </w:rPr>
        <w:t xml:space="preserve"> term intergroup com</w:t>
      </w:r>
      <w:r w:rsidR="00DD5900">
        <w:rPr>
          <w:sz w:val="24"/>
          <w:szCs w:val="24"/>
        </w:rPr>
        <w:t>e</w:t>
      </w:r>
      <w:r w:rsidR="00A161C9">
        <w:rPr>
          <w:sz w:val="24"/>
          <w:szCs w:val="24"/>
        </w:rPr>
        <w:t xml:space="preserve">s from the word in-group, </w:t>
      </w:r>
      <w:r w:rsidR="00864002">
        <w:rPr>
          <w:sz w:val="24"/>
          <w:szCs w:val="24"/>
        </w:rPr>
        <w:t xml:space="preserve">which is defined as “ a social category </w:t>
      </w:r>
      <w:r w:rsidR="00EF1497">
        <w:rPr>
          <w:sz w:val="24"/>
          <w:szCs w:val="24"/>
        </w:rPr>
        <w:t>or group which you identify with strongly”</w:t>
      </w:r>
      <w:r w:rsidR="001B7949">
        <w:rPr>
          <w:sz w:val="24"/>
          <w:szCs w:val="24"/>
        </w:rPr>
        <w:t xml:space="preserve"> whereas </w:t>
      </w:r>
      <w:r w:rsidR="00763751">
        <w:rPr>
          <w:sz w:val="24"/>
          <w:szCs w:val="24"/>
        </w:rPr>
        <w:t>out</w:t>
      </w:r>
      <w:r w:rsidR="00E11A6B">
        <w:rPr>
          <w:sz w:val="24"/>
          <w:szCs w:val="24"/>
        </w:rPr>
        <w:t>-group</w:t>
      </w:r>
      <w:r w:rsidR="007B077B">
        <w:rPr>
          <w:sz w:val="24"/>
          <w:szCs w:val="24"/>
        </w:rPr>
        <w:t xml:space="preserve"> refers to “a social category or group </w:t>
      </w:r>
      <w:r w:rsidR="005E2985">
        <w:rPr>
          <w:sz w:val="24"/>
          <w:szCs w:val="24"/>
        </w:rPr>
        <w:t xml:space="preserve">with </w:t>
      </w:r>
      <w:r w:rsidR="007B077B">
        <w:rPr>
          <w:sz w:val="24"/>
          <w:szCs w:val="24"/>
        </w:rPr>
        <w:t>which you do not identify</w:t>
      </w:r>
      <w:r w:rsidR="005E2985">
        <w:rPr>
          <w:sz w:val="24"/>
          <w:szCs w:val="24"/>
        </w:rPr>
        <w:t xml:space="preserve">” </w:t>
      </w:r>
      <w:sdt>
        <w:sdtPr>
          <w:rPr>
            <w:sz w:val="24"/>
            <w:szCs w:val="24"/>
          </w:rPr>
          <w:id w:val="700361347"/>
          <w:citation/>
        </w:sdtPr>
        <w:sdtEndPr/>
        <w:sdtContent>
          <w:r w:rsidR="00582400">
            <w:rPr>
              <w:sz w:val="24"/>
              <w:szCs w:val="24"/>
            </w:rPr>
            <w:fldChar w:fldCharType="begin"/>
          </w:r>
          <w:r w:rsidR="00471C23">
            <w:rPr>
              <w:sz w:val="24"/>
              <w:szCs w:val="24"/>
            </w:rPr>
            <w:instrText xml:space="preserve">CITATION Gil13 \p 142 \l 2057 </w:instrText>
          </w:r>
          <w:r w:rsidR="00582400">
            <w:rPr>
              <w:sz w:val="24"/>
              <w:szCs w:val="24"/>
            </w:rPr>
            <w:fldChar w:fldCharType="separate"/>
          </w:r>
          <w:r w:rsidR="007A6F0E" w:rsidRPr="007A6F0E">
            <w:rPr>
              <w:noProof/>
              <w:sz w:val="24"/>
              <w:szCs w:val="24"/>
            </w:rPr>
            <w:t>(Giles &amp; Giles, 2013, p. 142)</w:t>
          </w:r>
          <w:r w:rsidR="00582400">
            <w:rPr>
              <w:sz w:val="24"/>
              <w:szCs w:val="24"/>
            </w:rPr>
            <w:fldChar w:fldCharType="end"/>
          </w:r>
        </w:sdtContent>
      </w:sdt>
      <w:r w:rsidR="00011473">
        <w:rPr>
          <w:sz w:val="24"/>
          <w:szCs w:val="24"/>
        </w:rPr>
        <w:t>.</w:t>
      </w:r>
      <w:r w:rsidR="00134C5B">
        <w:rPr>
          <w:sz w:val="24"/>
          <w:szCs w:val="24"/>
        </w:rPr>
        <w:t xml:space="preserve"> </w:t>
      </w:r>
      <w:r w:rsidR="00652DC8">
        <w:rPr>
          <w:sz w:val="24"/>
          <w:szCs w:val="24"/>
        </w:rPr>
        <w:t xml:space="preserve">Findings from the Office for National Statistics </w:t>
      </w:r>
      <w:r w:rsidR="00A01545">
        <w:rPr>
          <w:sz w:val="24"/>
          <w:szCs w:val="24"/>
        </w:rPr>
        <w:t>(201</w:t>
      </w:r>
      <w:r w:rsidR="00F71E5B">
        <w:rPr>
          <w:sz w:val="24"/>
          <w:szCs w:val="24"/>
        </w:rPr>
        <w:t>4</w:t>
      </w:r>
      <w:r w:rsidR="00A01545">
        <w:rPr>
          <w:sz w:val="24"/>
          <w:szCs w:val="24"/>
        </w:rPr>
        <w:t xml:space="preserve">) </w:t>
      </w:r>
      <w:r w:rsidR="00652DC8">
        <w:rPr>
          <w:sz w:val="24"/>
          <w:szCs w:val="24"/>
        </w:rPr>
        <w:t>show that an overwhelming 87.</w:t>
      </w:r>
      <w:r w:rsidR="009A6660">
        <w:rPr>
          <w:sz w:val="24"/>
          <w:szCs w:val="24"/>
        </w:rPr>
        <w:t>2</w:t>
      </w:r>
      <w:r w:rsidR="00652DC8">
        <w:rPr>
          <w:sz w:val="24"/>
          <w:szCs w:val="24"/>
        </w:rPr>
        <w:t>% of the British population identifies as White British</w:t>
      </w:r>
      <w:r w:rsidR="00A01545">
        <w:rPr>
          <w:sz w:val="24"/>
          <w:szCs w:val="24"/>
        </w:rPr>
        <w:t xml:space="preserve">. Using this as a basis, it </w:t>
      </w:r>
      <w:r w:rsidR="005E711A">
        <w:rPr>
          <w:sz w:val="24"/>
          <w:szCs w:val="24"/>
        </w:rPr>
        <w:t xml:space="preserve">can be suggested that </w:t>
      </w:r>
      <w:r w:rsidR="00B3525F">
        <w:rPr>
          <w:sz w:val="24"/>
          <w:szCs w:val="24"/>
        </w:rPr>
        <w:t xml:space="preserve">87.2% of the UK population is an </w:t>
      </w:r>
      <w:r w:rsidR="00A569E0">
        <w:rPr>
          <w:sz w:val="24"/>
          <w:szCs w:val="24"/>
        </w:rPr>
        <w:t>in</w:t>
      </w:r>
      <w:r w:rsidR="00D224CB">
        <w:rPr>
          <w:sz w:val="24"/>
          <w:szCs w:val="24"/>
        </w:rPr>
        <w:t>-</w:t>
      </w:r>
      <w:r w:rsidR="00A569E0">
        <w:rPr>
          <w:sz w:val="24"/>
          <w:szCs w:val="24"/>
        </w:rPr>
        <w:t xml:space="preserve">group of ‘White British’, making </w:t>
      </w:r>
      <w:r w:rsidR="00AD2475">
        <w:rPr>
          <w:sz w:val="24"/>
          <w:szCs w:val="24"/>
        </w:rPr>
        <w:t xml:space="preserve">any ethnicity outside of this </w:t>
      </w:r>
      <w:r w:rsidR="00B52973">
        <w:rPr>
          <w:sz w:val="24"/>
          <w:szCs w:val="24"/>
        </w:rPr>
        <w:t xml:space="preserve">an </w:t>
      </w:r>
      <w:r w:rsidR="000E7637">
        <w:rPr>
          <w:sz w:val="24"/>
          <w:szCs w:val="24"/>
        </w:rPr>
        <w:t>out</w:t>
      </w:r>
      <w:r w:rsidR="00D224CB">
        <w:rPr>
          <w:sz w:val="24"/>
          <w:szCs w:val="24"/>
        </w:rPr>
        <w:t>-</w:t>
      </w:r>
      <w:r w:rsidR="000E7637">
        <w:rPr>
          <w:sz w:val="24"/>
          <w:szCs w:val="24"/>
        </w:rPr>
        <w:t>group</w:t>
      </w:r>
      <w:r w:rsidR="00B52973">
        <w:rPr>
          <w:sz w:val="24"/>
          <w:szCs w:val="24"/>
        </w:rPr>
        <w:t>.</w:t>
      </w:r>
    </w:p>
    <w:p w14:paraId="495E6EC1" w14:textId="78A8BE4C" w:rsidR="00BC5ECC" w:rsidRDefault="00BC5ECC" w:rsidP="00BC5ECC">
      <w:pPr>
        <w:spacing w:line="480" w:lineRule="auto"/>
        <w:ind w:firstLine="720"/>
        <w:jc w:val="both"/>
        <w:rPr>
          <w:sz w:val="24"/>
          <w:szCs w:val="24"/>
        </w:rPr>
      </w:pPr>
      <w:r>
        <w:rPr>
          <w:sz w:val="24"/>
          <w:szCs w:val="24"/>
        </w:rPr>
        <w:t xml:space="preserve">Campaigns for Brexit focused on the belief that out-group minorities from poorer countries immigrate over to the UK and take money, jobs and social resources from British taxpaying citizens. Brexit campaigner Iain Duncan Smith claimed that unemployed British people or people on </w:t>
      </w:r>
      <w:r w:rsidR="00E24E77">
        <w:rPr>
          <w:sz w:val="24"/>
          <w:szCs w:val="24"/>
        </w:rPr>
        <w:t>low pay</w:t>
      </w:r>
      <w:r>
        <w:rPr>
          <w:sz w:val="24"/>
          <w:szCs w:val="24"/>
        </w:rPr>
        <w:t xml:space="preserve"> were competing with millions of people from abroad for jobs </w:t>
      </w:r>
      <w:sdt>
        <w:sdtPr>
          <w:rPr>
            <w:sz w:val="24"/>
            <w:szCs w:val="24"/>
          </w:rPr>
          <w:id w:val="1502925606"/>
          <w:citation/>
        </w:sdtPr>
        <w:sdtEndPr/>
        <w:sdtContent>
          <w:r>
            <w:rPr>
              <w:sz w:val="24"/>
              <w:szCs w:val="24"/>
            </w:rPr>
            <w:fldChar w:fldCharType="begin"/>
          </w:r>
          <w:r>
            <w:rPr>
              <w:sz w:val="24"/>
              <w:szCs w:val="24"/>
            </w:rPr>
            <w:instrText xml:space="preserve"> CITATION Iai16 \l 2057 </w:instrText>
          </w:r>
          <w:r>
            <w:rPr>
              <w:sz w:val="24"/>
              <w:szCs w:val="24"/>
            </w:rPr>
            <w:fldChar w:fldCharType="separate"/>
          </w:r>
          <w:r w:rsidR="007A6F0E" w:rsidRPr="007A6F0E">
            <w:rPr>
              <w:noProof/>
              <w:sz w:val="24"/>
              <w:szCs w:val="24"/>
            </w:rPr>
            <w:t>(Smith, 2016)</w:t>
          </w:r>
          <w:r>
            <w:rPr>
              <w:sz w:val="24"/>
              <w:szCs w:val="24"/>
            </w:rPr>
            <w:fldChar w:fldCharType="end"/>
          </w:r>
        </w:sdtContent>
      </w:sdt>
      <w:r>
        <w:rPr>
          <w:sz w:val="24"/>
          <w:szCs w:val="24"/>
        </w:rPr>
        <w:t xml:space="preserve">. This is a common misconception amongst British people, so by claiming this is due to remaining in the EU it was feeding right into many of the populations pre-existing </w:t>
      </w:r>
      <w:r>
        <w:rPr>
          <w:sz w:val="24"/>
          <w:szCs w:val="24"/>
        </w:rPr>
        <w:lastRenderedPageBreak/>
        <w:t xml:space="preserve">stereotypes. Office of National Statistics figures suggest that rates of British employment </w:t>
      </w:r>
      <w:r w:rsidR="00690E0A">
        <w:rPr>
          <w:sz w:val="24"/>
          <w:szCs w:val="24"/>
        </w:rPr>
        <w:t>surpass</w:t>
      </w:r>
      <w:r>
        <w:rPr>
          <w:sz w:val="24"/>
          <w:szCs w:val="24"/>
        </w:rPr>
        <w:t xml:space="preserve"> those of immigrants, with 29.10 million British nationals in employment compared to 3.56 million foreign nationals (Office of National Statistics, 2019). The same report also found that employment rates for British nationals increased by 372,000 compared to last year, whereas foreign national employment decreased by 61,000 from the previous year. This directly contrasts the statements being made by Brexit campaigners such as Iain Duncan Smith.</w:t>
      </w:r>
    </w:p>
    <w:p w14:paraId="3B210A69" w14:textId="01906C2C" w:rsidR="00D224CB" w:rsidRDefault="003F3671" w:rsidP="00D224CB">
      <w:pPr>
        <w:spacing w:line="480" w:lineRule="auto"/>
        <w:ind w:firstLine="720"/>
        <w:jc w:val="both"/>
        <w:rPr>
          <w:sz w:val="24"/>
          <w:szCs w:val="24"/>
        </w:rPr>
      </w:pPr>
      <w:r>
        <w:rPr>
          <w:sz w:val="24"/>
          <w:szCs w:val="24"/>
        </w:rPr>
        <w:t>UK opinion polls have suggested that ra</w:t>
      </w:r>
      <w:r w:rsidR="006D497A">
        <w:rPr>
          <w:sz w:val="24"/>
          <w:szCs w:val="24"/>
        </w:rPr>
        <w:t xml:space="preserve">cial factors </w:t>
      </w:r>
      <w:r w:rsidR="00427B2A">
        <w:rPr>
          <w:sz w:val="24"/>
          <w:szCs w:val="24"/>
        </w:rPr>
        <w:t xml:space="preserve">influence </w:t>
      </w:r>
      <w:r w:rsidR="00785CDF">
        <w:rPr>
          <w:sz w:val="24"/>
          <w:szCs w:val="24"/>
        </w:rPr>
        <w:t>opinions on immigration.</w:t>
      </w:r>
      <w:r w:rsidR="00136DB9">
        <w:rPr>
          <w:sz w:val="24"/>
          <w:szCs w:val="24"/>
        </w:rPr>
        <w:t xml:space="preserve"> </w:t>
      </w:r>
      <w:r w:rsidR="00B97DB4">
        <w:rPr>
          <w:sz w:val="24"/>
          <w:szCs w:val="24"/>
        </w:rPr>
        <w:t>A report by Oxford University</w:t>
      </w:r>
      <w:r w:rsidR="000F41C4">
        <w:rPr>
          <w:sz w:val="24"/>
          <w:szCs w:val="24"/>
        </w:rPr>
        <w:t xml:space="preserve"> </w:t>
      </w:r>
      <w:sdt>
        <w:sdtPr>
          <w:rPr>
            <w:sz w:val="24"/>
            <w:szCs w:val="24"/>
          </w:rPr>
          <w:id w:val="-1686981272"/>
          <w:citation/>
        </w:sdtPr>
        <w:sdtEndPr/>
        <w:sdtContent>
          <w:r w:rsidR="00BB2FA3">
            <w:rPr>
              <w:sz w:val="24"/>
              <w:szCs w:val="24"/>
            </w:rPr>
            <w:fldChar w:fldCharType="begin"/>
          </w:r>
          <w:r w:rsidR="00BB2FA3">
            <w:rPr>
              <w:sz w:val="24"/>
              <w:szCs w:val="24"/>
            </w:rPr>
            <w:instrText xml:space="preserve"> CITATION Bli18 \l 2057 </w:instrText>
          </w:r>
          <w:r w:rsidR="00BB2FA3">
            <w:rPr>
              <w:sz w:val="24"/>
              <w:szCs w:val="24"/>
            </w:rPr>
            <w:fldChar w:fldCharType="separate"/>
          </w:r>
          <w:r w:rsidR="007A6F0E" w:rsidRPr="007A6F0E">
            <w:rPr>
              <w:noProof/>
              <w:sz w:val="24"/>
              <w:szCs w:val="24"/>
            </w:rPr>
            <w:t>(Blinders &amp; Richards, 2018)</w:t>
          </w:r>
          <w:r w:rsidR="00BB2FA3">
            <w:rPr>
              <w:sz w:val="24"/>
              <w:szCs w:val="24"/>
            </w:rPr>
            <w:fldChar w:fldCharType="end"/>
          </w:r>
        </w:sdtContent>
      </w:sdt>
      <w:r w:rsidR="00E57CD4">
        <w:rPr>
          <w:sz w:val="24"/>
          <w:szCs w:val="24"/>
        </w:rPr>
        <w:t xml:space="preserve"> found that </w:t>
      </w:r>
      <w:r w:rsidR="00510242">
        <w:rPr>
          <w:sz w:val="24"/>
          <w:szCs w:val="24"/>
        </w:rPr>
        <w:t xml:space="preserve">British people </w:t>
      </w:r>
      <w:r w:rsidR="007538D8">
        <w:rPr>
          <w:sz w:val="24"/>
          <w:szCs w:val="24"/>
        </w:rPr>
        <w:t>have preferences for immigrants based on their country of origin.</w:t>
      </w:r>
      <w:r w:rsidR="00E511BB">
        <w:rPr>
          <w:sz w:val="24"/>
          <w:szCs w:val="24"/>
        </w:rPr>
        <w:t xml:space="preserve"> </w:t>
      </w:r>
      <w:r w:rsidR="005C7685">
        <w:rPr>
          <w:sz w:val="24"/>
          <w:szCs w:val="24"/>
        </w:rPr>
        <w:t>Their research</w:t>
      </w:r>
      <w:r w:rsidR="00F6620A">
        <w:rPr>
          <w:sz w:val="24"/>
          <w:szCs w:val="24"/>
        </w:rPr>
        <w:t xml:space="preserve"> found that </w:t>
      </w:r>
      <w:r w:rsidR="006E0FD6">
        <w:rPr>
          <w:sz w:val="24"/>
          <w:szCs w:val="24"/>
        </w:rPr>
        <w:t xml:space="preserve">only 10 percent of </w:t>
      </w:r>
      <w:r w:rsidR="00830068">
        <w:rPr>
          <w:sz w:val="24"/>
          <w:szCs w:val="24"/>
        </w:rPr>
        <w:t xml:space="preserve">British people think no workers from </w:t>
      </w:r>
      <w:r w:rsidR="00F81DC4">
        <w:rPr>
          <w:sz w:val="24"/>
          <w:szCs w:val="24"/>
        </w:rPr>
        <w:t>Australia should be allowed to immigrate over to the UK, compared to 37 percent for Nigerian and Pakistani workers</w:t>
      </w:r>
      <w:r w:rsidR="00613E74">
        <w:rPr>
          <w:sz w:val="24"/>
          <w:szCs w:val="24"/>
        </w:rPr>
        <w:t>.</w:t>
      </w:r>
      <w:r w:rsidR="001B5370">
        <w:rPr>
          <w:sz w:val="24"/>
          <w:szCs w:val="24"/>
        </w:rPr>
        <w:t xml:space="preserve"> </w:t>
      </w:r>
      <w:r w:rsidR="008F03F9">
        <w:rPr>
          <w:sz w:val="24"/>
          <w:szCs w:val="24"/>
        </w:rPr>
        <w:t xml:space="preserve">As Australia is a predominantly ‘white’ country in comparison to Nigeria and Pakistan, </w:t>
      </w:r>
      <w:r w:rsidR="002728B3">
        <w:rPr>
          <w:sz w:val="24"/>
          <w:szCs w:val="24"/>
        </w:rPr>
        <w:t xml:space="preserve">black and </w:t>
      </w:r>
      <w:r w:rsidR="00041C9F">
        <w:rPr>
          <w:sz w:val="24"/>
          <w:szCs w:val="24"/>
        </w:rPr>
        <w:t>Muslim</w:t>
      </w:r>
      <w:r w:rsidR="002728B3">
        <w:rPr>
          <w:sz w:val="24"/>
          <w:szCs w:val="24"/>
        </w:rPr>
        <w:t xml:space="preserve"> majority countries</w:t>
      </w:r>
      <w:r w:rsidR="008F03F9">
        <w:rPr>
          <w:sz w:val="24"/>
          <w:szCs w:val="24"/>
        </w:rPr>
        <w:t>, this suggests that there are racia</w:t>
      </w:r>
      <w:r w:rsidR="005467BC">
        <w:rPr>
          <w:sz w:val="24"/>
          <w:szCs w:val="24"/>
        </w:rPr>
        <w:t xml:space="preserve">l undertones to </w:t>
      </w:r>
      <w:r w:rsidR="002B7C51">
        <w:rPr>
          <w:sz w:val="24"/>
          <w:szCs w:val="24"/>
        </w:rPr>
        <w:t>people’s</w:t>
      </w:r>
      <w:r w:rsidR="005467BC">
        <w:rPr>
          <w:sz w:val="24"/>
          <w:szCs w:val="24"/>
        </w:rPr>
        <w:t xml:space="preserve"> attitudes towards immigrants.</w:t>
      </w:r>
      <w:r w:rsidR="0059323A">
        <w:rPr>
          <w:sz w:val="24"/>
          <w:szCs w:val="24"/>
        </w:rPr>
        <w:t xml:space="preserve"> However, the same research also found that</w:t>
      </w:r>
      <w:r w:rsidR="00133B6F">
        <w:rPr>
          <w:sz w:val="24"/>
          <w:szCs w:val="24"/>
        </w:rPr>
        <w:t xml:space="preserve"> </w:t>
      </w:r>
      <w:r w:rsidR="00922372">
        <w:rPr>
          <w:sz w:val="24"/>
          <w:szCs w:val="24"/>
        </w:rPr>
        <w:t>respondents</w:t>
      </w:r>
      <w:r w:rsidR="00133B6F">
        <w:rPr>
          <w:sz w:val="24"/>
          <w:szCs w:val="24"/>
        </w:rPr>
        <w:t xml:space="preserve"> </w:t>
      </w:r>
      <w:r w:rsidR="000C2933">
        <w:rPr>
          <w:sz w:val="24"/>
          <w:szCs w:val="24"/>
        </w:rPr>
        <w:t xml:space="preserve">attached higher importance to skill level </w:t>
      </w:r>
      <w:r w:rsidR="00CB6664">
        <w:rPr>
          <w:sz w:val="24"/>
          <w:szCs w:val="24"/>
        </w:rPr>
        <w:t xml:space="preserve">of immigrant workers, </w:t>
      </w:r>
      <w:r w:rsidR="00922372">
        <w:rPr>
          <w:sz w:val="24"/>
          <w:szCs w:val="24"/>
        </w:rPr>
        <w:t xml:space="preserve">meaning </w:t>
      </w:r>
      <w:r w:rsidR="00CB6664">
        <w:rPr>
          <w:sz w:val="24"/>
          <w:szCs w:val="24"/>
        </w:rPr>
        <w:t xml:space="preserve">if workers were </w:t>
      </w:r>
      <w:r w:rsidR="009E0284">
        <w:rPr>
          <w:sz w:val="24"/>
          <w:szCs w:val="24"/>
        </w:rPr>
        <w:t>unskilled,</w:t>
      </w:r>
      <w:r w:rsidR="00CB6664">
        <w:rPr>
          <w:sz w:val="24"/>
          <w:szCs w:val="24"/>
        </w:rPr>
        <w:t xml:space="preserve"> they were less likely to want them to be allowed in the UK</w:t>
      </w:r>
      <w:r w:rsidR="002B7C51">
        <w:rPr>
          <w:sz w:val="24"/>
          <w:szCs w:val="24"/>
        </w:rPr>
        <w:t xml:space="preserve"> and vice versa.</w:t>
      </w:r>
      <w:r w:rsidR="009648E3">
        <w:rPr>
          <w:sz w:val="24"/>
          <w:szCs w:val="24"/>
        </w:rPr>
        <w:t xml:space="preserve"> It cannot be entirely blamed on racist </w:t>
      </w:r>
      <w:r w:rsidR="009E0284">
        <w:rPr>
          <w:sz w:val="24"/>
          <w:szCs w:val="24"/>
        </w:rPr>
        <w:t>beliefs</w:t>
      </w:r>
      <w:r w:rsidR="00020AF1">
        <w:rPr>
          <w:sz w:val="24"/>
          <w:szCs w:val="24"/>
        </w:rPr>
        <w:t xml:space="preserve"> to dictate</w:t>
      </w:r>
      <w:r w:rsidR="009E0284">
        <w:rPr>
          <w:sz w:val="24"/>
          <w:szCs w:val="24"/>
        </w:rPr>
        <w:t xml:space="preserve"> one’s</w:t>
      </w:r>
      <w:r w:rsidR="00020AF1">
        <w:rPr>
          <w:sz w:val="24"/>
          <w:szCs w:val="24"/>
        </w:rPr>
        <w:t xml:space="preserve"> </w:t>
      </w:r>
      <w:r w:rsidR="009E0284">
        <w:rPr>
          <w:sz w:val="24"/>
          <w:szCs w:val="24"/>
        </w:rPr>
        <w:t>attitudes towards immigration.</w:t>
      </w:r>
    </w:p>
    <w:p w14:paraId="2359AC26" w14:textId="048787A9" w:rsidR="00041C9F" w:rsidRDefault="00726EA7" w:rsidP="00041C9F">
      <w:pPr>
        <w:spacing w:line="480" w:lineRule="auto"/>
        <w:ind w:firstLine="720"/>
        <w:jc w:val="both"/>
        <w:rPr>
          <w:sz w:val="24"/>
          <w:szCs w:val="24"/>
        </w:rPr>
      </w:pPr>
      <w:r>
        <w:rPr>
          <w:sz w:val="24"/>
          <w:szCs w:val="24"/>
        </w:rPr>
        <w:t xml:space="preserve">The negative framing of immigration </w:t>
      </w:r>
      <w:r w:rsidR="003326B1">
        <w:rPr>
          <w:sz w:val="24"/>
          <w:szCs w:val="24"/>
        </w:rPr>
        <w:t xml:space="preserve">in campaign propaganda can influence how people vote. </w:t>
      </w:r>
      <w:r w:rsidR="00041C9F">
        <w:rPr>
          <w:sz w:val="24"/>
          <w:szCs w:val="24"/>
        </w:rPr>
        <w:t>The ‘leave’ campaign placed a great importance on how leaving the European Union would allow stricter control of the flow of immigrants to the UK. The Mayor of London at the time Boris Johnson, a supporter of the leave campaign, was quoted as saying “t</w:t>
      </w:r>
      <w:r w:rsidR="00041C9F" w:rsidRPr="005F0696">
        <w:rPr>
          <w:sz w:val="24"/>
          <w:szCs w:val="24"/>
        </w:rPr>
        <w:t xml:space="preserve">he only way to take back control of immigration is to </w:t>
      </w:r>
      <w:r w:rsidR="00041C9F">
        <w:rPr>
          <w:sz w:val="24"/>
          <w:szCs w:val="24"/>
        </w:rPr>
        <w:t>v</w:t>
      </w:r>
      <w:r w:rsidR="00041C9F" w:rsidRPr="005F0696">
        <w:rPr>
          <w:sz w:val="24"/>
          <w:szCs w:val="24"/>
        </w:rPr>
        <w:t xml:space="preserve">ote </w:t>
      </w:r>
      <w:r w:rsidR="00041C9F">
        <w:rPr>
          <w:sz w:val="24"/>
          <w:szCs w:val="24"/>
        </w:rPr>
        <w:t>l</w:t>
      </w:r>
      <w:r w:rsidR="00041C9F" w:rsidRPr="005F0696">
        <w:rPr>
          <w:sz w:val="24"/>
          <w:szCs w:val="24"/>
        </w:rPr>
        <w:t>eave on 23 June</w:t>
      </w:r>
      <w:r w:rsidR="00041C9F">
        <w:rPr>
          <w:sz w:val="24"/>
          <w:szCs w:val="24"/>
        </w:rPr>
        <w:t xml:space="preserve">” </w:t>
      </w:r>
      <w:sdt>
        <w:sdtPr>
          <w:rPr>
            <w:sz w:val="24"/>
            <w:szCs w:val="24"/>
          </w:rPr>
          <w:id w:val="-1269996703"/>
          <w:citation/>
        </w:sdtPr>
        <w:sdtEndPr/>
        <w:sdtContent>
          <w:r w:rsidR="00041C9F">
            <w:rPr>
              <w:sz w:val="24"/>
              <w:szCs w:val="24"/>
            </w:rPr>
            <w:fldChar w:fldCharType="begin"/>
          </w:r>
          <w:r w:rsidR="00041C9F">
            <w:rPr>
              <w:sz w:val="24"/>
              <w:szCs w:val="24"/>
            </w:rPr>
            <w:instrText xml:space="preserve"> CITATION Joh16 \l 2057 </w:instrText>
          </w:r>
          <w:r w:rsidR="00041C9F">
            <w:rPr>
              <w:sz w:val="24"/>
              <w:szCs w:val="24"/>
            </w:rPr>
            <w:fldChar w:fldCharType="separate"/>
          </w:r>
          <w:r w:rsidR="007A6F0E" w:rsidRPr="007A6F0E">
            <w:rPr>
              <w:noProof/>
              <w:sz w:val="24"/>
              <w:szCs w:val="24"/>
            </w:rPr>
            <w:t>(Johnson, 2016)</w:t>
          </w:r>
          <w:r w:rsidR="00041C9F">
            <w:rPr>
              <w:sz w:val="24"/>
              <w:szCs w:val="24"/>
            </w:rPr>
            <w:fldChar w:fldCharType="end"/>
          </w:r>
        </w:sdtContent>
      </w:sdt>
      <w:r w:rsidR="00041C9F">
        <w:rPr>
          <w:sz w:val="24"/>
          <w:szCs w:val="24"/>
        </w:rPr>
        <w:t xml:space="preserve">. The </w:t>
      </w:r>
      <w:r w:rsidR="00041C9F">
        <w:rPr>
          <w:sz w:val="24"/>
          <w:szCs w:val="24"/>
        </w:rPr>
        <w:lastRenderedPageBreak/>
        <w:t>phrase ‘take back control’ suggests that immigration was becoming uncontrollable and has negative connotations</w:t>
      </w:r>
      <w:r w:rsidR="007B1309">
        <w:rPr>
          <w:sz w:val="24"/>
          <w:szCs w:val="24"/>
        </w:rPr>
        <w:t>.</w:t>
      </w:r>
      <w:r w:rsidR="000C182A">
        <w:rPr>
          <w:sz w:val="24"/>
          <w:szCs w:val="24"/>
        </w:rPr>
        <w:t xml:space="preserve"> </w:t>
      </w:r>
    </w:p>
    <w:p w14:paraId="58163F65" w14:textId="4DD82403" w:rsidR="000D39A1" w:rsidRDefault="00C11E6C" w:rsidP="00041C9F">
      <w:pPr>
        <w:spacing w:line="480" w:lineRule="auto"/>
        <w:ind w:firstLine="720"/>
        <w:jc w:val="both"/>
        <w:rPr>
          <w:sz w:val="24"/>
          <w:szCs w:val="24"/>
        </w:rPr>
      </w:pPr>
      <w:r>
        <w:rPr>
          <w:sz w:val="24"/>
          <w:szCs w:val="24"/>
        </w:rPr>
        <w:t xml:space="preserve">Research suggests that </w:t>
      </w:r>
      <w:r w:rsidR="00C17528">
        <w:rPr>
          <w:sz w:val="24"/>
          <w:szCs w:val="24"/>
        </w:rPr>
        <w:t xml:space="preserve">British </w:t>
      </w:r>
      <w:r w:rsidR="005A538F">
        <w:rPr>
          <w:sz w:val="24"/>
          <w:szCs w:val="24"/>
        </w:rPr>
        <w:t xml:space="preserve">people see immigrants or asylum seekers as </w:t>
      </w:r>
      <w:r w:rsidR="00A838DA">
        <w:rPr>
          <w:sz w:val="24"/>
          <w:szCs w:val="24"/>
        </w:rPr>
        <w:t xml:space="preserve">criminals </w:t>
      </w:r>
      <w:r w:rsidR="00D562DF">
        <w:rPr>
          <w:sz w:val="24"/>
          <w:szCs w:val="24"/>
        </w:rPr>
        <w:t>who are let in without thorough screening</w:t>
      </w:r>
      <w:r w:rsidR="002E730D">
        <w:rPr>
          <w:sz w:val="24"/>
          <w:szCs w:val="24"/>
        </w:rPr>
        <w:t xml:space="preserve"> </w:t>
      </w:r>
      <w:sdt>
        <w:sdtPr>
          <w:rPr>
            <w:sz w:val="24"/>
            <w:szCs w:val="24"/>
          </w:rPr>
          <w:id w:val="906420474"/>
          <w:citation/>
        </w:sdtPr>
        <w:sdtEndPr/>
        <w:sdtContent>
          <w:r w:rsidR="002E730D">
            <w:rPr>
              <w:sz w:val="24"/>
              <w:szCs w:val="24"/>
            </w:rPr>
            <w:fldChar w:fldCharType="begin"/>
          </w:r>
          <w:r w:rsidR="002E730D">
            <w:rPr>
              <w:sz w:val="24"/>
              <w:szCs w:val="24"/>
            </w:rPr>
            <w:instrText xml:space="preserve"> CITATION Rol18 \l 2057 </w:instrText>
          </w:r>
          <w:r w:rsidR="002E730D">
            <w:rPr>
              <w:sz w:val="24"/>
              <w:szCs w:val="24"/>
            </w:rPr>
            <w:fldChar w:fldCharType="separate"/>
          </w:r>
          <w:r w:rsidR="007A6F0E" w:rsidRPr="007A6F0E">
            <w:rPr>
              <w:noProof/>
              <w:sz w:val="24"/>
              <w:szCs w:val="24"/>
            </w:rPr>
            <w:t>(Rolfe, Ahlstrom-Vij, Hudson-Sharp, &amp; Runge, 2018)</w:t>
          </w:r>
          <w:r w:rsidR="002E730D">
            <w:rPr>
              <w:sz w:val="24"/>
              <w:szCs w:val="24"/>
            </w:rPr>
            <w:fldChar w:fldCharType="end"/>
          </w:r>
        </w:sdtContent>
      </w:sdt>
      <w:r w:rsidR="003435EE">
        <w:rPr>
          <w:sz w:val="24"/>
          <w:szCs w:val="24"/>
        </w:rPr>
        <w:t>.</w:t>
      </w:r>
      <w:r w:rsidR="00F622FF">
        <w:rPr>
          <w:sz w:val="24"/>
          <w:szCs w:val="24"/>
        </w:rPr>
        <w:t xml:space="preserve"> Focus groups were conducted </w:t>
      </w:r>
      <w:r w:rsidR="00BB1B95">
        <w:rPr>
          <w:sz w:val="24"/>
          <w:szCs w:val="24"/>
        </w:rPr>
        <w:t xml:space="preserve">to examine the attitudes towards immigration policies. </w:t>
      </w:r>
      <w:r w:rsidR="00F94E9C">
        <w:rPr>
          <w:sz w:val="24"/>
          <w:szCs w:val="24"/>
        </w:rPr>
        <w:t xml:space="preserve">The </w:t>
      </w:r>
      <w:r w:rsidR="002B7A2A">
        <w:rPr>
          <w:sz w:val="24"/>
          <w:szCs w:val="24"/>
        </w:rPr>
        <w:t>consensus</w:t>
      </w:r>
      <w:r w:rsidR="00F94E9C">
        <w:rPr>
          <w:sz w:val="24"/>
          <w:szCs w:val="24"/>
        </w:rPr>
        <w:t xml:space="preserve"> </w:t>
      </w:r>
      <w:r w:rsidR="00F2587D">
        <w:rPr>
          <w:sz w:val="24"/>
          <w:szCs w:val="24"/>
        </w:rPr>
        <w:t xml:space="preserve">from this research </w:t>
      </w:r>
      <w:r w:rsidR="002B7A2A">
        <w:rPr>
          <w:sz w:val="24"/>
          <w:szCs w:val="24"/>
        </w:rPr>
        <w:t>regarding</w:t>
      </w:r>
      <w:r w:rsidR="00F2587D">
        <w:rPr>
          <w:sz w:val="24"/>
          <w:szCs w:val="24"/>
        </w:rPr>
        <w:t xml:space="preserve"> immigrants being criminals was that </w:t>
      </w:r>
      <w:r w:rsidR="00C2741B">
        <w:rPr>
          <w:sz w:val="24"/>
          <w:szCs w:val="24"/>
        </w:rPr>
        <w:t>the border patrol ‘let anyone in</w:t>
      </w:r>
      <w:r w:rsidR="0051451D">
        <w:rPr>
          <w:sz w:val="24"/>
          <w:szCs w:val="24"/>
        </w:rPr>
        <w:t xml:space="preserve"> – even if they are murderers etc’.</w:t>
      </w:r>
      <w:r w:rsidR="00E24E77">
        <w:rPr>
          <w:sz w:val="24"/>
          <w:szCs w:val="24"/>
        </w:rPr>
        <w:t xml:space="preserve"> </w:t>
      </w:r>
      <w:r w:rsidR="00BB1B95">
        <w:rPr>
          <w:sz w:val="24"/>
          <w:szCs w:val="24"/>
        </w:rPr>
        <w:t xml:space="preserve">The participants views lined up with </w:t>
      </w:r>
      <w:r w:rsidR="00AA31EC">
        <w:rPr>
          <w:sz w:val="24"/>
          <w:szCs w:val="24"/>
        </w:rPr>
        <w:t>the depiction of immigrants by the leave campaign.</w:t>
      </w:r>
      <w:r w:rsidR="003F33F1">
        <w:rPr>
          <w:sz w:val="24"/>
          <w:szCs w:val="24"/>
        </w:rPr>
        <w:t xml:space="preserve"> However, it is important to note that focus groups are typically made up of </w:t>
      </w:r>
      <w:r w:rsidR="004704AE">
        <w:rPr>
          <w:sz w:val="24"/>
          <w:szCs w:val="24"/>
        </w:rPr>
        <w:t xml:space="preserve">a small amount of people, so one cannot </w:t>
      </w:r>
      <w:r w:rsidR="00A67F4D">
        <w:rPr>
          <w:sz w:val="24"/>
          <w:szCs w:val="24"/>
        </w:rPr>
        <w:t>that th</w:t>
      </w:r>
      <w:r w:rsidR="00636D0A">
        <w:rPr>
          <w:sz w:val="24"/>
          <w:szCs w:val="24"/>
        </w:rPr>
        <w:t>e opinion</w:t>
      </w:r>
      <w:r w:rsidR="00A67F4D">
        <w:rPr>
          <w:sz w:val="24"/>
          <w:szCs w:val="24"/>
        </w:rPr>
        <w:t xml:space="preserve"> is </w:t>
      </w:r>
      <w:r w:rsidR="00636D0A">
        <w:rPr>
          <w:sz w:val="24"/>
          <w:szCs w:val="24"/>
        </w:rPr>
        <w:t xml:space="preserve">shared with </w:t>
      </w:r>
      <w:r w:rsidR="00A67F4D">
        <w:rPr>
          <w:sz w:val="24"/>
          <w:szCs w:val="24"/>
        </w:rPr>
        <w:t>all those who voted Leave.</w:t>
      </w:r>
      <w:r w:rsidR="00D5079C">
        <w:rPr>
          <w:sz w:val="24"/>
          <w:szCs w:val="24"/>
        </w:rPr>
        <w:t xml:space="preserve"> </w:t>
      </w:r>
    </w:p>
    <w:p w14:paraId="42267F2E" w14:textId="1B18163B" w:rsidR="001865A2" w:rsidRDefault="001865A2" w:rsidP="00041C9F">
      <w:pPr>
        <w:spacing w:line="480" w:lineRule="auto"/>
        <w:ind w:firstLine="720"/>
        <w:jc w:val="both"/>
        <w:rPr>
          <w:sz w:val="24"/>
          <w:szCs w:val="24"/>
        </w:rPr>
      </w:pPr>
      <w:r>
        <w:rPr>
          <w:sz w:val="24"/>
          <w:szCs w:val="24"/>
        </w:rPr>
        <w:t xml:space="preserve">Though </w:t>
      </w:r>
      <w:r w:rsidR="0022258A">
        <w:rPr>
          <w:sz w:val="24"/>
          <w:szCs w:val="24"/>
        </w:rPr>
        <w:t xml:space="preserve">immigration was a large part of </w:t>
      </w:r>
      <w:r w:rsidR="00DD28B5">
        <w:rPr>
          <w:sz w:val="24"/>
          <w:szCs w:val="24"/>
        </w:rPr>
        <w:t>people’s</w:t>
      </w:r>
      <w:r w:rsidR="0022258A">
        <w:rPr>
          <w:sz w:val="24"/>
          <w:szCs w:val="24"/>
        </w:rPr>
        <w:t xml:space="preserve"> decisions to vote Leave, the promise of increased funding for the NHS was also a large part of </w:t>
      </w:r>
      <w:r w:rsidR="007376D6">
        <w:rPr>
          <w:sz w:val="24"/>
          <w:szCs w:val="24"/>
        </w:rPr>
        <w:t xml:space="preserve">campaign </w:t>
      </w:r>
      <w:r w:rsidR="008D11BE">
        <w:rPr>
          <w:sz w:val="24"/>
          <w:szCs w:val="24"/>
        </w:rPr>
        <w:t>propaganda</w:t>
      </w:r>
      <w:r w:rsidR="007376D6">
        <w:rPr>
          <w:sz w:val="24"/>
          <w:szCs w:val="24"/>
        </w:rPr>
        <w:t xml:space="preserve">. </w:t>
      </w:r>
      <w:r w:rsidR="00283DAC">
        <w:rPr>
          <w:sz w:val="24"/>
          <w:szCs w:val="24"/>
        </w:rPr>
        <w:t xml:space="preserve">Bus advertisements and posters promised that voting leave would </w:t>
      </w:r>
      <w:r w:rsidR="00B169AE">
        <w:rPr>
          <w:sz w:val="24"/>
          <w:szCs w:val="24"/>
        </w:rPr>
        <w:t xml:space="preserve">allow 350 million </w:t>
      </w:r>
      <w:r w:rsidR="001E03F7">
        <w:rPr>
          <w:sz w:val="24"/>
          <w:szCs w:val="24"/>
        </w:rPr>
        <w:t>pounds</w:t>
      </w:r>
      <w:r w:rsidR="00B169AE">
        <w:rPr>
          <w:sz w:val="24"/>
          <w:szCs w:val="24"/>
        </w:rPr>
        <w:t xml:space="preserve"> </w:t>
      </w:r>
      <w:r w:rsidR="009E15E9">
        <w:rPr>
          <w:sz w:val="24"/>
          <w:szCs w:val="24"/>
        </w:rPr>
        <w:t xml:space="preserve">of European Union dividends </w:t>
      </w:r>
      <w:r w:rsidR="00B169AE">
        <w:rPr>
          <w:sz w:val="24"/>
          <w:szCs w:val="24"/>
        </w:rPr>
        <w:t xml:space="preserve">to </w:t>
      </w:r>
      <w:r w:rsidR="008D11BE">
        <w:rPr>
          <w:sz w:val="24"/>
          <w:szCs w:val="24"/>
        </w:rPr>
        <w:t>be funded to the NHS every week</w:t>
      </w:r>
      <w:r w:rsidR="00CF410A">
        <w:rPr>
          <w:sz w:val="24"/>
          <w:szCs w:val="24"/>
        </w:rPr>
        <w:t xml:space="preserve"> instead of to the EU.</w:t>
      </w:r>
      <w:r w:rsidR="0073310B">
        <w:rPr>
          <w:sz w:val="24"/>
          <w:szCs w:val="24"/>
        </w:rPr>
        <w:t xml:space="preserve"> </w:t>
      </w:r>
      <w:sdt>
        <w:sdtPr>
          <w:rPr>
            <w:sz w:val="24"/>
            <w:szCs w:val="24"/>
          </w:rPr>
          <w:id w:val="961160749"/>
          <w:citation/>
        </w:sdtPr>
        <w:sdtEndPr/>
        <w:sdtContent>
          <w:r w:rsidR="0073310B">
            <w:rPr>
              <w:sz w:val="24"/>
              <w:szCs w:val="24"/>
            </w:rPr>
            <w:fldChar w:fldCharType="begin"/>
          </w:r>
          <w:r w:rsidR="0073310B">
            <w:rPr>
              <w:sz w:val="24"/>
              <w:szCs w:val="24"/>
            </w:rPr>
            <w:instrText xml:space="preserve"> CITATION Hol19 \l 2057 </w:instrText>
          </w:r>
          <w:r w:rsidR="0073310B">
            <w:rPr>
              <w:sz w:val="24"/>
              <w:szCs w:val="24"/>
            </w:rPr>
            <w:fldChar w:fldCharType="separate"/>
          </w:r>
          <w:r w:rsidR="007A6F0E" w:rsidRPr="007A6F0E">
            <w:rPr>
              <w:noProof/>
              <w:sz w:val="24"/>
              <w:szCs w:val="24"/>
            </w:rPr>
            <w:t>(Holmes, Baird, &amp; McKenna, 2019)</w:t>
          </w:r>
          <w:r w:rsidR="0073310B">
            <w:rPr>
              <w:sz w:val="24"/>
              <w:szCs w:val="24"/>
            </w:rPr>
            <w:fldChar w:fldCharType="end"/>
          </w:r>
        </w:sdtContent>
      </w:sdt>
      <w:r w:rsidR="0073310B">
        <w:rPr>
          <w:sz w:val="24"/>
          <w:szCs w:val="24"/>
        </w:rPr>
        <w:t>.</w:t>
      </w:r>
      <w:r w:rsidR="00F45925">
        <w:rPr>
          <w:sz w:val="24"/>
          <w:szCs w:val="24"/>
        </w:rPr>
        <w:t xml:space="preserve"> The NHS is</w:t>
      </w:r>
      <w:r w:rsidR="00E671E1">
        <w:rPr>
          <w:sz w:val="24"/>
          <w:szCs w:val="24"/>
        </w:rPr>
        <w:t xml:space="preserve"> currently</w:t>
      </w:r>
      <w:r w:rsidR="00F45925">
        <w:rPr>
          <w:sz w:val="24"/>
          <w:szCs w:val="24"/>
        </w:rPr>
        <w:t xml:space="preserve"> under intense pressure and scrutiny, with funding being cut across all </w:t>
      </w:r>
      <w:r w:rsidR="009B6DA1">
        <w:rPr>
          <w:sz w:val="24"/>
          <w:szCs w:val="24"/>
        </w:rPr>
        <w:t>health boards</w:t>
      </w:r>
      <w:r w:rsidR="003A106B">
        <w:rPr>
          <w:sz w:val="24"/>
          <w:szCs w:val="24"/>
        </w:rPr>
        <w:t xml:space="preserve"> and departments, so t</w:t>
      </w:r>
      <w:r w:rsidR="003D225C">
        <w:rPr>
          <w:sz w:val="24"/>
          <w:szCs w:val="24"/>
        </w:rPr>
        <w:t xml:space="preserve">he promise of </w:t>
      </w:r>
      <w:r w:rsidR="001B27B3">
        <w:rPr>
          <w:sz w:val="24"/>
          <w:szCs w:val="24"/>
        </w:rPr>
        <w:t>such a large amount of funding going to</w:t>
      </w:r>
      <w:r w:rsidR="009B6DA1">
        <w:rPr>
          <w:sz w:val="24"/>
          <w:szCs w:val="24"/>
        </w:rPr>
        <w:t>wards</w:t>
      </w:r>
      <w:r w:rsidR="001B27B3">
        <w:rPr>
          <w:sz w:val="24"/>
          <w:szCs w:val="24"/>
        </w:rPr>
        <w:t xml:space="preserve"> it is an enticing way of convincing people to vote leave.</w:t>
      </w:r>
      <w:r w:rsidR="00105A7F">
        <w:rPr>
          <w:sz w:val="24"/>
          <w:szCs w:val="24"/>
        </w:rPr>
        <w:t xml:space="preserve"> </w:t>
      </w:r>
      <w:r w:rsidR="003B5944">
        <w:rPr>
          <w:sz w:val="24"/>
          <w:szCs w:val="24"/>
        </w:rPr>
        <w:t>However, experts have criticised these claims</w:t>
      </w:r>
      <w:r w:rsidR="00030CD4">
        <w:rPr>
          <w:sz w:val="24"/>
          <w:szCs w:val="24"/>
        </w:rPr>
        <w:t xml:space="preserve">. Independent organisations have stated that </w:t>
      </w:r>
      <w:r w:rsidR="006773E0">
        <w:rPr>
          <w:sz w:val="24"/>
          <w:szCs w:val="24"/>
        </w:rPr>
        <w:t xml:space="preserve">of the 350 million pounds we pay to </w:t>
      </w:r>
      <w:r w:rsidR="00FB1A19">
        <w:rPr>
          <w:sz w:val="24"/>
          <w:szCs w:val="24"/>
        </w:rPr>
        <w:t xml:space="preserve">Brussels each week, we are rebated </w:t>
      </w:r>
      <w:r w:rsidR="00667F28">
        <w:rPr>
          <w:sz w:val="24"/>
          <w:szCs w:val="24"/>
        </w:rPr>
        <w:t xml:space="preserve">100 million pounds before the money even leaves the </w:t>
      </w:r>
      <w:r w:rsidR="00EF0279">
        <w:rPr>
          <w:sz w:val="24"/>
          <w:szCs w:val="24"/>
        </w:rPr>
        <w:t>UK.</w:t>
      </w:r>
      <w:r w:rsidR="00CD373B">
        <w:rPr>
          <w:sz w:val="24"/>
          <w:szCs w:val="24"/>
        </w:rPr>
        <w:t xml:space="preserve"> Of the 250 million pounds leftover, 90 million is spent </w:t>
      </w:r>
      <w:r w:rsidR="004E19E3">
        <w:rPr>
          <w:sz w:val="24"/>
          <w:szCs w:val="24"/>
        </w:rPr>
        <w:t>by the EU in the UK anyway</w:t>
      </w:r>
      <w:r w:rsidR="00927B95">
        <w:rPr>
          <w:sz w:val="24"/>
          <w:szCs w:val="24"/>
        </w:rPr>
        <w:t xml:space="preserve"> </w:t>
      </w:r>
      <w:sdt>
        <w:sdtPr>
          <w:rPr>
            <w:sz w:val="24"/>
            <w:szCs w:val="24"/>
          </w:rPr>
          <w:id w:val="-1542507370"/>
          <w:citation/>
        </w:sdtPr>
        <w:sdtContent>
          <w:r w:rsidR="00927B95">
            <w:rPr>
              <w:sz w:val="24"/>
              <w:szCs w:val="24"/>
            </w:rPr>
            <w:fldChar w:fldCharType="begin"/>
          </w:r>
          <w:r w:rsidR="00927B95">
            <w:rPr>
              <w:sz w:val="24"/>
              <w:szCs w:val="24"/>
            </w:rPr>
            <w:instrText xml:space="preserve"> CITATION Ful17 \l 2057 </w:instrText>
          </w:r>
          <w:r w:rsidR="00927B95">
            <w:rPr>
              <w:sz w:val="24"/>
              <w:szCs w:val="24"/>
            </w:rPr>
            <w:fldChar w:fldCharType="separate"/>
          </w:r>
          <w:r w:rsidR="007A6F0E" w:rsidRPr="007A6F0E">
            <w:rPr>
              <w:noProof/>
              <w:sz w:val="24"/>
              <w:szCs w:val="24"/>
            </w:rPr>
            <w:t>(Full Fact, 2017)</w:t>
          </w:r>
          <w:r w:rsidR="00927B95">
            <w:rPr>
              <w:sz w:val="24"/>
              <w:szCs w:val="24"/>
            </w:rPr>
            <w:fldChar w:fldCharType="end"/>
          </w:r>
        </w:sdtContent>
      </w:sdt>
      <w:r w:rsidR="00927B95">
        <w:rPr>
          <w:sz w:val="24"/>
          <w:szCs w:val="24"/>
        </w:rPr>
        <w:t>.</w:t>
      </w:r>
      <w:r w:rsidR="00665570">
        <w:rPr>
          <w:sz w:val="24"/>
          <w:szCs w:val="24"/>
        </w:rPr>
        <w:t xml:space="preserve"> The Insti</w:t>
      </w:r>
      <w:r w:rsidR="004E30FA">
        <w:rPr>
          <w:sz w:val="24"/>
          <w:szCs w:val="24"/>
        </w:rPr>
        <w:t>tute for Fiscal Studies implies that Brexit wil</w:t>
      </w:r>
      <w:r w:rsidR="005129F4">
        <w:rPr>
          <w:sz w:val="24"/>
          <w:szCs w:val="24"/>
        </w:rPr>
        <w:t>l</w:t>
      </w:r>
      <w:r w:rsidR="004E30FA">
        <w:rPr>
          <w:sz w:val="24"/>
          <w:szCs w:val="24"/>
        </w:rPr>
        <w:t xml:space="preserve"> </w:t>
      </w:r>
      <w:r w:rsidR="002B7A2A">
        <w:rPr>
          <w:sz w:val="24"/>
          <w:szCs w:val="24"/>
        </w:rPr>
        <w:t>lead</w:t>
      </w:r>
      <w:r w:rsidR="00B75257">
        <w:rPr>
          <w:sz w:val="24"/>
          <w:szCs w:val="24"/>
        </w:rPr>
        <w:t xml:space="preserve"> to</w:t>
      </w:r>
      <w:r w:rsidR="005129F4">
        <w:rPr>
          <w:sz w:val="24"/>
          <w:szCs w:val="24"/>
        </w:rPr>
        <w:t xml:space="preserve"> a </w:t>
      </w:r>
      <w:r w:rsidR="00B75257">
        <w:rPr>
          <w:sz w:val="24"/>
          <w:szCs w:val="24"/>
        </w:rPr>
        <w:t>net fiscal loss</w:t>
      </w:r>
      <w:r w:rsidR="00F10C06">
        <w:rPr>
          <w:sz w:val="24"/>
          <w:szCs w:val="24"/>
        </w:rPr>
        <w:t xml:space="preserve"> for the UK </w:t>
      </w:r>
      <w:sdt>
        <w:sdtPr>
          <w:rPr>
            <w:sz w:val="24"/>
            <w:szCs w:val="24"/>
          </w:rPr>
          <w:id w:val="-1142415531"/>
          <w:citation/>
        </w:sdtPr>
        <w:sdtContent>
          <w:r w:rsidR="00F10C06">
            <w:rPr>
              <w:sz w:val="24"/>
              <w:szCs w:val="24"/>
            </w:rPr>
            <w:fldChar w:fldCharType="begin"/>
          </w:r>
          <w:r w:rsidR="00F10C06">
            <w:rPr>
              <w:sz w:val="24"/>
              <w:szCs w:val="24"/>
            </w:rPr>
            <w:instrText xml:space="preserve"> CITATION Car17 \l 2057 </w:instrText>
          </w:r>
          <w:r w:rsidR="00F10C06">
            <w:rPr>
              <w:sz w:val="24"/>
              <w:szCs w:val="24"/>
            </w:rPr>
            <w:fldChar w:fldCharType="separate"/>
          </w:r>
          <w:r w:rsidR="007A6F0E" w:rsidRPr="007A6F0E">
            <w:rPr>
              <w:noProof/>
              <w:sz w:val="24"/>
              <w:szCs w:val="24"/>
            </w:rPr>
            <w:t>(Emmerson, 2017)</w:t>
          </w:r>
          <w:r w:rsidR="00F10C06">
            <w:rPr>
              <w:sz w:val="24"/>
              <w:szCs w:val="24"/>
            </w:rPr>
            <w:fldChar w:fldCharType="end"/>
          </w:r>
        </w:sdtContent>
      </w:sdt>
      <w:r w:rsidR="000A60A5">
        <w:rPr>
          <w:sz w:val="24"/>
          <w:szCs w:val="24"/>
        </w:rPr>
        <w:t>.</w:t>
      </w:r>
      <w:r w:rsidR="003D5172">
        <w:rPr>
          <w:sz w:val="24"/>
          <w:szCs w:val="24"/>
        </w:rPr>
        <w:t xml:space="preserve"> The huge claims of 350 million pound </w:t>
      </w:r>
      <w:r w:rsidR="003D5172">
        <w:rPr>
          <w:sz w:val="24"/>
          <w:szCs w:val="24"/>
        </w:rPr>
        <w:lastRenderedPageBreak/>
        <w:t xml:space="preserve">being funnelled into the NHS should be </w:t>
      </w:r>
      <w:r w:rsidR="00C57579">
        <w:rPr>
          <w:sz w:val="24"/>
          <w:szCs w:val="24"/>
        </w:rPr>
        <w:t xml:space="preserve">treated as false, and many politicians </w:t>
      </w:r>
      <w:r w:rsidR="00A52207">
        <w:rPr>
          <w:sz w:val="24"/>
          <w:szCs w:val="24"/>
        </w:rPr>
        <w:t xml:space="preserve">who previously support the claims </w:t>
      </w:r>
      <w:r w:rsidR="00C57579">
        <w:rPr>
          <w:sz w:val="24"/>
          <w:szCs w:val="24"/>
        </w:rPr>
        <w:t xml:space="preserve">such as Boris Johnson have now </w:t>
      </w:r>
      <w:r w:rsidR="00B51F80">
        <w:rPr>
          <w:sz w:val="24"/>
          <w:szCs w:val="24"/>
        </w:rPr>
        <w:t xml:space="preserve">distanced themselves from </w:t>
      </w:r>
      <w:r w:rsidR="00A52207">
        <w:rPr>
          <w:sz w:val="24"/>
          <w:szCs w:val="24"/>
        </w:rPr>
        <w:t>them.</w:t>
      </w:r>
    </w:p>
    <w:p w14:paraId="3552552C" w14:textId="0D398DDC" w:rsidR="00AD400A" w:rsidRDefault="00AD5E63" w:rsidP="00765568">
      <w:pPr>
        <w:spacing w:line="480" w:lineRule="auto"/>
        <w:ind w:firstLine="720"/>
        <w:jc w:val="both"/>
        <w:rPr>
          <w:sz w:val="24"/>
          <w:szCs w:val="24"/>
        </w:rPr>
      </w:pPr>
      <w:r>
        <w:rPr>
          <w:sz w:val="24"/>
          <w:szCs w:val="24"/>
        </w:rPr>
        <w:t xml:space="preserve">Whilst the Leave campaign focused on the </w:t>
      </w:r>
      <w:r w:rsidR="00416D2C">
        <w:rPr>
          <w:sz w:val="24"/>
          <w:szCs w:val="24"/>
        </w:rPr>
        <w:t xml:space="preserve">stricter control on border patrol, research suggests Brexit could </w:t>
      </w:r>
      <w:r w:rsidR="00765568">
        <w:rPr>
          <w:sz w:val="24"/>
          <w:szCs w:val="24"/>
        </w:rPr>
        <w:t>make</w:t>
      </w:r>
      <w:r w:rsidR="00416D2C">
        <w:rPr>
          <w:sz w:val="24"/>
          <w:szCs w:val="24"/>
        </w:rPr>
        <w:t xml:space="preserve"> it worse. </w:t>
      </w:r>
      <w:r w:rsidR="002E7407">
        <w:rPr>
          <w:sz w:val="24"/>
          <w:szCs w:val="24"/>
        </w:rPr>
        <w:t>The Eurobac database is employed w</w:t>
      </w:r>
      <w:r w:rsidR="003C0B89">
        <w:rPr>
          <w:sz w:val="24"/>
          <w:szCs w:val="24"/>
        </w:rPr>
        <w:t xml:space="preserve">hen identifying and screening </w:t>
      </w:r>
      <w:r w:rsidR="00765568">
        <w:rPr>
          <w:sz w:val="24"/>
          <w:szCs w:val="24"/>
        </w:rPr>
        <w:t>asylum seekers</w:t>
      </w:r>
      <w:r w:rsidR="003C0B89">
        <w:rPr>
          <w:sz w:val="24"/>
          <w:szCs w:val="24"/>
        </w:rPr>
        <w:t xml:space="preserve"> at the border</w:t>
      </w:r>
      <w:r w:rsidR="00765568">
        <w:rPr>
          <w:sz w:val="24"/>
          <w:szCs w:val="24"/>
        </w:rPr>
        <w:t xml:space="preserve"> who have already completed an application</w:t>
      </w:r>
      <w:r w:rsidR="002E7407">
        <w:rPr>
          <w:sz w:val="24"/>
          <w:szCs w:val="24"/>
        </w:rPr>
        <w:t>, and Brexit could mean that the U</w:t>
      </w:r>
      <w:r w:rsidR="00765568">
        <w:rPr>
          <w:sz w:val="24"/>
          <w:szCs w:val="24"/>
        </w:rPr>
        <w:t>K</w:t>
      </w:r>
      <w:r w:rsidR="002E7407">
        <w:rPr>
          <w:sz w:val="24"/>
          <w:szCs w:val="24"/>
        </w:rPr>
        <w:t xml:space="preserve"> would lose access to this completely</w:t>
      </w:r>
      <w:r w:rsidR="00765568">
        <w:rPr>
          <w:sz w:val="24"/>
          <w:szCs w:val="24"/>
        </w:rPr>
        <w:t xml:space="preserve"> </w:t>
      </w:r>
      <w:sdt>
        <w:sdtPr>
          <w:rPr>
            <w:sz w:val="24"/>
            <w:szCs w:val="24"/>
          </w:rPr>
          <w:id w:val="-883329050"/>
          <w:citation/>
        </w:sdtPr>
        <w:sdtContent>
          <w:r w:rsidR="00765568">
            <w:rPr>
              <w:sz w:val="24"/>
              <w:szCs w:val="24"/>
            </w:rPr>
            <w:fldChar w:fldCharType="begin"/>
          </w:r>
          <w:r w:rsidR="00765568">
            <w:rPr>
              <w:sz w:val="24"/>
              <w:szCs w:val="24"/>
            </w:rPr>
            <w:instrText xml:space="preserve"> CITATION Eur19 \l 2057 </w:instrText>
          </w:r>
          <w:r w:rsidR="00765568">
            <w:rPr>
              <w:sz w:val="24"/>
              <w:szCs w:val="24"/>
            </w:rPr>
            <w:fldChar w:fldCharType="separate"/>
          </w:r>
          <w:r w:rsidR="007A6F0E" w:rsidRPr="007A6F0E">
            <w:rPr>
              <w:noProof/>
              <w:sz w:val="24"/>
              <w:szCs w:val="24"/>
            </w:rPr>
            <w:t>(European Union Committee, 2019)</w:t>
          </w:r>
          <w:r w:rsidR="00765568">
            <w:rPr>
              <w:sz w:val="24"/>
              <w:szCs w:val="24"/>
            </w:rPr>
            <w:fldChar w:fldCharType="end"/>
          </w:r>
        </w:sdtContent>
      </w:sdt>
      <w:r w:rsidR="00A827C3">
        <w:rPr>
          <w:sz w:val="24"/>
          <w:szCs w:val="24"/>
        </w:rPr>
        <w:t>.</w:t>
      </w:r>
    </w:p>
    <w:p w14:paraId="754CFFEA" w14:textId="60272412" w:rsidR="002B009A" w:rsidRDefault="00982696" w:rsidP="00765568">
      <w:pPr>
        <w:spacing w:line="480" w:lineRule="auto"/>
        <w:ind w:firstLine="720"/>
        <w:jc w:val="both"/>
        <w:rPr>
          <w:sz w:val="24"/>
          <w:szCs w:val="24"/>
        </w:rPr>
      </w:pPr>
      <w:r>
        <w:rPr>
          <w:sz w:val="24"/>
          <w:szCs w:val="24"/>
        </w:rPr>
        <w:t>Studie</w:t>
      </w:r>
      <w:r w:rsidR="006257E1">
        <w:rPr>
          <w:sz w:val="24"/>
          <w:szCs w:val="24"/>
        </w:rPr>
        <w:t>s</w:t>
      </w:r>
      <w:r>
        <w:rPr>
          <w:sz w:val="24"/>
          <w:szCs w:val="24"/>
        </w:rPr>
        <w:t xml:space="preserve"> have suggested that </w:t>
      </w:r>
      <w:r w:rsidR="00516E8A">
        <w:rPr>
          <w:sz w:val="24"/>
          <w:szCs w:val="24"/>
        </w:rPr>
        <w:t xml:space="preserve">the in-group </w:t>
      </w:r>
      <w:r w:rsidR="004C74BE">
        <w:rPr>
          <w:sz w:val="24"/>
          <w:szCs w:val="24"/>
        </w:rPr>
        <w:t>prejudice</w:t>
      </w:r>
      <w:r w:rsidR="00516E8A">
        <w:rPr>
          <w:sz w:val="24"/>
          <w:szCs w:val="24"/>
        </w:rPr>
        <w:t xml:space="preserve"> towards ‘others’ influenced the </w:t>
      </w:r>
      <w:r w:rsidR="006257E1">
        <w:rPr>
          <w:sz w:val="24"/>
          <w:szCs w:val="24"/>
        </w:rPr>
        <w:t>Brexit voting result.</w:t>
      </w:r>
      <w:r w:rsidR="00B67811">
        <w:rPr>
          <w:sz w:val="24"/>
          <w:szCs w:val="24"/>
        </w:rPr>
        <w:t xml:space="preserve"> Hutchings and Sullivan</w:t>
      </w:r>
      <w:r w:rsidR="000529B9">
        <w:rPr>
          <w:sz w:val="24"/>
          <w:szCs w:val="24"/>
        </w:rPr>
        <w:t xml:space="preserve">’s </w:t>
      </w:r>
      <w:r w:rsidR="004021C0">
        <w:rPr>
          <w:sz w:val="24"/>
          <w:szCs w:val="24"/>
        </w:rPr>
        <w:t xml:space="preserve">(2019) suggests that the release of </w:t>
      </w:r>
      <w:r w:rsidR="00C74988">
        <w:rPr>
          <w:sz w:val="24"/>
          <w:szCs w:val="24"/>
        </w:rPr>
        <w:t xml:space="preserve">migration statistics shortly before the national referendum fed into the </w:t>
      </w:r>
      <w:r w:rsidR="00991699">
        <w:rPr>
          <w:sz w:val="24"/>
          <w:szCs w:val="24"/>
        </w:rPr>
        <w:t>pre-existing beliefs people had against immigrants.</w:t>
      </w:r>
      <w:r w:rsidR="00B67811">
        <w:rPr>
          <w:sz w:val="24"/>
          <w:szCs w:val="24"/>
        </w:rPr>
        <w:t xml:space="preserve"> </w:t>
      </w:r>
      <w:r w:rsidR="00A93A02">
        <w:rPr>
          <w:sz w:val="24"/>
          <w:szCs w:val="24"/>
        </w:rPr>
        <w:t xml:space="preserve">The Office for National Statistics </w:t>
      </w:r>
      <w:r w:rsidR="00993B91">
        <w:rPr>
          <w:sz w:val="24"/>
          <w:szCs w:val="24"/>
        </w:rPr>
        <w:t xml:space="preserve">(2016) found that </w:t>
      </w:r>
      <w:r w:rsidR="00BD539E">
        <w:rPr>
          <w:sz w:val="24"/>
          <w:szCs w:val="24"/>
        </w:rPr>
        <w:t>approximately 400,000 people would be migrating from other countries to add to the population</w:t>
      </w:r>
      <w:r w:rsidR="00033CB8">
        <w:rPr>
          <w:sz w:val="24"/>
          <w:szCs w:val="24"/>
        </w:rPr>
        <w:t xml:space="preserve">. This data was easily utilised by the Leave campaign to </w:t>
      </w:r>
      <w:r w:rsidR="0089021B">
        <w:rPr>
          <w:sz w:val="24"/>
          <w:szCs w:val="24"/>
        </w:rPr>
        <w:t xml:space="preserve">suggest that these </w:t>
      </w:r>
      <w:r w:rsidR="007E07A3">
        <w:rPr>
          <w:sz w:val="24"/>
          <w:szCs w:val="24"/>
        </w:rPr>
        <w:t>people were taking jobs and using up financial resources.</w:t>
      </w:r>
      <w:r w:rsidR="009D2CAE">
        <w:rPr>
          <w:sz w:val="24"/>
          <w:szCs w:val="24"/>
        </w:rPr>
        <w:t xml:space="preserve"> </w:t>
      </w:r>
      <w:r w:rsidR="004A6E86">
        <w:rPr>
          <w:sz w:val="24"/>
          <w:szCs w:val="24"/>
        </w:rPr>
        <w:t xml:space="preserve">However, research suggests that </w:t>
      </w:r>
      <w:r w:rsidR="003F1C80">
        <w:rPr>
          <w:sz w:val="24"/>
          <w:szCs w:val="24"/>
        </w:rPr>
        <w:t xml:space="preserve">low-skilled immigrants are </w:t>
      </w:r>
      <w:r w:rsidR="00014593">
        <w:rPr>
          <w:sz w:val="24"/>
          <w:szCs w:val="24"/>
        </w:rPr>
        <w:t xml:space="preserve">beneficial for </w:t>
      </w:r>
      <w:r w:rsidR="00270A32">
        <w:rPr>
          <w:sz w:val="24"/>
          <w:szCs w:val="24"/>
        </w:rPr>
        <w:t xml:space="preserve">the UK economy </w:t>
      </w:r>
      <w:sdt>
        <w:sdtPr>
          <w:rPr>
            <w:sz w:val="24"/>
            <w:szCs w:val="24"/>
          </w:rPr>
          <w:id w:val="-1988698255"/>
          <w:citation/>
        </w:sdtPr>
        <w:sdtContent>
          <w:r w:rsidR="00270A32">
            <w:rPr>
              <w:sz w:val="24"/>
              <w:szCs w:val="24"/>
            </w:rPr>
            <w:fldChar w:fldCharType="begin"/>
          </w:r>
          <w:r w:rsidR="00270A32">
            <w:rPr>
              <w:sz w:val="24"/>
              <w:szCs w:val="24"/>
            </w:rPr>
            <w:instrText xml:space="preserve"> CITATION Rol18 \l 2057 </w:instrText>
          </w:r>
          <w:r w:rsidR="00270A32">
            <w:rPr>
              <w:sz w:val="24"/>
              <w:szCs w:val="24"/>
            </w:rPr>
            <w:fldChar w:fldCharType="separate"/>
          </w:r>
          <w:r w:rsidR="007A6F0E" w:rsidRPr="007A6F0E">
            <w:rPr>
              <w:noProof/>
              <w:sz w:val="24"/>
              <w:szCs w:val="24"/>
            </w:rPr>
            <w:t>(Rolfe, Ahlstrom-Vij, Hudson-Sharp, &amp; Runge, 2018)</w:t>
          </w:r>
          <w:r w:rsidR="00270A32">
            <w:rPr>
              <w:sz w:val="24"/>
              <w:szCs w:val="24"/>
            </w:rPr>
            <w:fldChar w:fldCharType="end"/>
          </w:r>
        </w:sdtContent>
      </w:sdt>
      <w:r w:rsidR="00270A32">
        <w:rPr>
          <w:sz w:val="24"/>
          <w:szCs w:val="24"/>
        </w:rPr>
        <w:t>. Low-</w:t>
      </w:r>
      <w:r w:rsidR="000C1BDB">
        <w:rPr>
          <w:sz w:val="24"/>
          <w:szCs w:val="24"/>
        </w:rPr>
        <w:t>skilled</w:t>
      </w:r>
      <w:r w:rsidR="00270A32">
        <w:rPr>
          <w:sz w:val="24"/>
          <w:szCs w:val="24"/>
        </w:rPr>
        <w:t xml:space="preserve"> workers often fulfil the </w:t>
      </w:r>
      <w:r w:rsidR="000C1BDB">
        <w:rPr>
          <w:sz w:val="24"/>
          <w:szCs w:val="24"/>
        </w:rPr>
        <w:t>unemployment gaps in jobs</w:t>
      </w:r>
      <w:r w:rsidR="00270A32">
        <w:rPr>
          <w:sz w:val="24"/>
          <w:szCs w:val="24"/>
        </w:rPr>
        <w:t xml:space="preserve"> </w:t>
      </w:r>
      <w:r w:rsidR="004B12DE">
        <w:rPr>
          <w:sz w:val="24"/>
          <w:szCs w:val="24"/>
        </w:rPr>
        <w:t xml:space="preserve">that </w:t>
      </w:r>
      <w:proofErr w:type="gramStart"/>
      <w:r w:rsidR="004B12DE">
        <w:rPr>
          <w:sz w:val="24"/>
          <w:szCs w:val="24"/>
        </w:rPr>
        <w:t>are seen as</w:t>
      </w:r>
      <w:proofErr w:type="gramEnd"/>
      <w:r w:rsidR="004B12DE">
        <w:rPr>
          <w:sz w:val="24"/>
          <w:szCs w:val="24"/>
        </w:rPr>
        <w:t xml:space="preserve"> undesirable by the British population.</w:t>
      </w:r>
      <w:r w:rsidR="004C07BC">
        <w:rPr>
          <w:sz w:val="24"/>
          <w:szCs w:val="24"/>
        </w:rPr>
        <w:t xml:space="preserve"> </w:t>
      </w:r>
    </w:p>
    <w:p w14:paraId="76BA4C23" w14:textId="3F58A997" w:rsidR="005072BA" w:rsidRDefault="00F076A3" w:rsidP="00765568">
      <w:pPr>
        <w:spacing w:line="480" w:lineRule="auto"/>
        <w:ind w:firstLine="720"/>
        <w:jc w:val="both"/>
        <w:rPr>
          <w:sz w:val="24"/>
          <w:szCs w:val="24"/>
        </w:rPr>
      </w:pPr>
      <w:r>
        <w:rPr>
          <w:sz w:val="24"/>
          <w:szCs w:val="24"/>
        </w:rPr>
        <w:t xml:space="preserve">In conclusion, the Brexit vote was </w:t>
      </w:r>
      <w:r w:rsidR="00CA11EA">
        <w:rPr>
          <w:sz w:val="24"/>
          <w:szCs w:val="24"/>
        </w:rPr>
        <w:t>certainly influenced by intergroup attitudes. It can be suggested</w:t>
      </w:r>
      <w:r w:rsidR="00FE4CAF">
        <w:rPr>
          <w:sz w:val="24"/>
          <w:szCs w:val="24"/>
        </w:rPr>
        <w:t xml:space="preserve"> from the evidence presented in the essay</w:t>
      </w:r>
      <w:r w:rsidR="00CA11EA">
        <w:rPr>
          <w:sz w:val="24"/>
          <w:szCs w:val="24"/>
        </w:rPr>
        <w:t xml:space="preserve"> that factors such </w:t>
      </w:r>
      <w:r w:rsidR="007401C6">
        <w:rPr>
          <w:sz w:val="24"/>
          <w:szCs w:val="24"/>
        </w:rPr>
        <w:t xml:space="preserve">as </w:t>
      </w:r>
      <w:r w:rsidR="004A0226">
        <w:rPr>
          <w:sz w:val="24"/>
          <w:szCs w:val="24"/>
        </w:rPr>
        <w:t>pre-existing prejudice to</w:t>
      </w:r>
      <w:r w:rsidR="00CA11EA">
        <w:rPr>
          <w:sz w:val="24"/>
          <w:szCs w:val="24"/>
        </w:rPr>
        <w:t xml:space="preserve"> rac</w:t>
      </w:r>
      <w:r w:rsidR="00F13B5D">
        <w:rPr>
          <w:sz w:val="24"/>
          <w:szCs w:val="24"/>
        </w:rPr>
        <w:t>e and religion</w:t>
      </w:r>
      <w:r w:rsidR="004C13A3">
        <w:rPr>
          <w:sz w:val="24"/>
          <w:szCs w:val="24"/>
        </w:rPr>
        <w:t xml:space="preserve"> factor</w:t>
      </w:r>
      <w:r w:rsidR="00FE4CAF">
        <w:rPr>
          <w:sz w:val="24"/>
          <w:szCs w:val="24"/>
        </w:rPr>
        <w:t xml:space="preserve">ed into peoples voting </w:t>
      </w:r>
      <w:r w:rsidR="00565025">
        <w:rPr>
          <w:sz w:val="24"/>
          <w:szCs w:val="24"/>
        </w:rPr>
        <w:t>behaviours</w:t>
      </w:r>
      <w:r w:rsidR="000D7332">
        <w:rPr>
          <w:sz w:val="24"/>
          <w:szCs w:val="24"/>
        </w:rPr>
        <w:t>, especially regarding immigration.</w:t>
      </w:r>
      <w:r w:rsidR="009A7C6E">
        <w:rPr>
          <w:sz w:val="24"/>
          <w:szCs w:val="24"/>
        </w:rPr>
        <w:t xml:space="preserve"> The promise of</w:t>
      </w:r>
      <w:r w:rsidR="00DE7377">
        <w:rPr>
          <w:sz w:val="24"/>
          <w:szCs w:val="24"/>
        </w:rPr>
        <w:t xml:space="preserve"> increased funding for a struggling NHS also factored into </w:t>
      </w:r>
      <w:r w:rsidR="003C61DD">
        <w:rPr>
          <w:sz w:val="24"/>
          <w:szCs w:val="24"/>
        </w:rPr>
        <w:t xml:space="preserve">this. </w:t>
      </w:r>
      <w:bookmarkStart w:id="0" w:name="_GoBack"/>
      <w:bookmarkEnd w:id="0"/>
    </w:p>
    <w:p w14:paraId="5A66FFF0" w14:textId="22F82EFA" w:rsidR="00A77F5D" w:rsidRDefault="00A01369" w:rsidP="00765568">
      <w:pPr>
        <w:spacing w:line="480" w:lineRule="auto"/>
        <w:ind w:firstLine="720"/>
        <w:jc w:val="both"/>
        <w:rPr>
          <w:sz w:val="24"/>
          <w:szCs w:val="24"/>
        </w:rPr>
      </w:pPr>
      <w:r>
        <w:rPr>
          <w:sz w:val="24"/>
          <w:szCs w:val="24"/>
        </w:rPr>
        <w:t xml:space="preserve">At present, the UK is facing the </w:t>
      </w:r>
      <w:r w:rsidR="00791953">
        <w:rPr>
          <w:sz w:val="24"/>
          <w:szCs w:val="24"/>
        </w:rPr>
        <w:t>proposition of a second referendum, as well as a general electio</w:t>
      </w:r>
      <w:r w:rsidR="00777A5D">
        <w:rPr>
          <w:sz w:val="24"/>
          <w:szCs w:val="24"/>
        </w:rPr>
        <w:t xml:space="preserve">n in December. </w:t>
      </w:r>
      <w:r w:rsidR="003E6111">
        <w:rPr>
          <w:sz w:val="24"/>
          <w:szCs w:val="24"/>
        </w:rPr>
        <w:t xml:space="preserve">Voters who feel they were misled by the original </w:t>
      </w:r>
      <w:r w:rsidR="009D3039">
        <w:rPr>
          <w:sz w:val="24"/>
          <w:szCs w:val="24"/>
        </w:rPr>
        <w:t xml:space="preserve">Brexit policies </w:t>
      </w:r>
      <w:r w:rsidR="009D3039">
        <w:rPr>
          <w:sz w:val="24"/>
          <w:szCs w:val="24"/>
        </w:rPr>
        <w:lastRenderedPageBreak/>
        <w:t xml:space="preserve">and propaganda may utilise this as an opportunity to </w:t>
      </w:r>
      <w:r w:rsidR="00EB78D3">
        <w:rPr>
          <w:sz w:val="24"/>
          <w:szCs w:val="24"/>
        </w:rPr>
        <w:t>rectify what they may fee</w:t>
      </w:r>
      <w:r w:rsidR="002F04AE">
        <w:rPr>
          <w:sz w:val="24"/>
          <w:szCs w:val="24"/>
        </w:rPr>
        <w:t>l</w:t>
      </w:r>
      <w:r w:rsidR="00EB78D3">
        <w:rPr>
          <w:sz w:val="24"/>
          <w:szCs w:val="24"/>
        </w:rPr>
        <w:t xml:space="preserve"> was a mistake. </w:t>
      </w:r>
      <w:r w:rsidR="00316047">
        <w:rPr>
          <w:sz w:val="24"/>
          <w:szCs w:val="24"/>
        </w:rPr>
        <w:t xml:space="preserve">17.8% of the UK population </w:t>
      </w:r>
      <w:r w:rsidR="00013D80">
        <w:rPr>
          <w:sz w:val="24"/>
          <w:szCs w:val="24"/>
        </w:rPr>
        <w:t xml:space="preserve">people did not vote in the original referendum, a </w:t>
      </w:r>
      <w:r w:rsidR="00316047">
        <w:rPr>
          <w:sz w:val="24"/>
          <w:szCs w:val="24"/>
        </w:rPr>
        <w:t>figure</w:t>
      </w:r>
      <w:r w:rsidR="00013D80">
        <w:rPr>
          <w:sz w:val="24"/>
          <w:szCs w:val="24"/>
        </w:rPr>
        <w:t xml:space="preserve"> that could easily sway a voting outcome.</w:t>
      </w:r>
      <w:r w:rsidR="00F84B88">
        <w:rPr>
          <w:sz w:val="24"/>
          <w:szCs w:val="24"/>
        </w:rPr>
        <w:t xml:space="preserve"> </w:t>
      </w:r>
      <w:r w:rsidR="00962002">
        <w:rPr>
          <w:sz w:val="24"/>
          <w:szCs w:val="24"/>
        </w:rPr>
        <w:t xml:space="preserve">Those who did not vote </w:t>
      </w:r>
      <w:r w:rsidR="00F84B88">
        <w:rPr>
          <w:sz w:val="24"/>
          <w:szCs w:val="24"/>
        </w:rPr>
        <w:t xml:space="preserve">may also </w:t>
      </w:r>
      <w:r w:rsidR="007B3F9A">
        <w:rPr>
          <w:sz w:val="24"/>
          <w:szCs w:val="24"/>
        </w:rPr>
        <w:t xml:space="preserve">be more inspired to vote, as the </w:t>
      </w:r>
      <w:r w:rsidR="00B52422">
        <w:rPr>
          <w:sz w:val="24"/>
          <w:szCs w:val="24"/>
        </w:rPr>
        <w:t>result o</w:t>
      </w:r>
      <w:r w:rsidR="00013D80">
        <w:rPr>
          <w:sz w:val="24"/>
          <w:szCs w:val="24"/>
        </w:rPr>
        <w:t>f</w:t>
      </w:r>
      <w:r w:rsidR="00B52422">
        <w:rPr>
          <w:sz w:val="24"/>
          <w:szCs w:val="24"/>
        </w:rPr>
        <w:t xml:space="preserve"> the first referendum was seen by some as a shock result</w:t>
      </w:r>
      <w:r w:rsidR="00E5265F">
        <w:rPr>
          <w:sz w:val="24"/>
          <w:szCs w:val="24"/>
        </w:rPr>
        <w:t>. Recent polls show tha</w:t>
      </w:r>
      <w:r w:rsidR="00CF1D50">
        <w:rPr>
          <w:sz w:val="24"/>
          <w:szCs w:val="24"/>
        </w:rPr>
        <w:t xml:space="preserve">t 53% of people would now prefer to remain in the EU </w:t>
      </w:r>
      <w:sdt>
        <w:sdtPr>
          <w:rPr>
            <w:sz w:val="24"/>
            <w:szCs w:val="24"/>
          </w:rPr>
          <w:id w:val="-1274239868"/>
          <w:citation/>
        </w:sdtPr>
        <w:sdtContent>
          <w:r w:rsidR="009C159E">
            <w:rPr>
              <w:sz w:val="24"/>
              <w:szCs w:val="24"/>
            </w:rPr>
            <w:fldChar w:fldCharType="begin"/>
          </w:r>
          <w:r w:rsidR="009C159E">
            <w:rPr>
              <w:sz w:val="24"/>
              <w:szCs w:val="24"/>
            </w:rPr>
            <w:instrText xml:space="preserve"> CITATION Nat19 \l 2057 </w:instrText>
          </w:r>
          <w:r w:rsidR="009C159E">
            <w:rPr>
              <w:sz w:val="24"/>
              <w:szCs w:val="24"/>
            </w:rPr>
            <w:fldChar w:fldCharType="separate"/>
          </w:r>
          <w:r w:rsidR="007A6F0E" w:rsidRPr="007A6F0E">
            <w:rPr>
              <w:noProof/>
              <w:sz w:val="24"/>
              <w:szCs w:val="24"/>
            </w:rPr>
            <w:t>(National Centre of Social Research, 2019)</w:t>
          </w:r>
          <w:r w:rsidR="009C159E">
            <w:rPr>
              <w:sz w:val="24"/>
              <w:szCs w:val="24"/>
            </w:rPr>
            <w:fldChar w:fldCharType="end"/>
          </w:r>
        </w:sdtContent>
      </w:sdt>
      <w:r w:rsidR="009C159E">
        <w:rPr>
          <w:sz w:val="24"/>
          <w:szCs w:val="24"/>
        </w:rPr>
        <w:t>.</w:t>
      </w:r>
      <w:r w:rsidR="00187F61">
        <w:rPr>
          <w:sz w:val="24"/>
          <w:szCs w:val="24"/>
        </w:rPr>
        <w:t xml:space="preserve"> To strengthen this research,</w:t>
      </w:r>
      <w:r w:rsidR="005148FC">
        <w:rPr>
          <w:sz w:val="24"/>
          <w:szCs w:val="24"/>
        </w:rPr>
        <w:t xml:space="preserve"> </w:t>
      </w:r>
      <w:r w:rsidR="00187F61">
        <w:rPr>
          <w:sz w:val="24"/>
          <w:szCs w:val="24"/>
        </w:rPr>
        <w:t>t</w:t>
      </w:r>
      <w:r w:rsidR="007B33A9">
        <w:rPr>
          <w:sz w:val="24"/>
          <w:szCs w:val="24"/>
        </w:rPr>
        <w:t xml:space="preserve">his essay could be completed again after the second referendum to see if the same interplay between intergroup </w:t>
      </w:r>
      <w:r w:rsidR="00B55A39">
        <w:rPr>
          <w:sz w:val="24"/>
          <w:szCs w:val="24"/>
        </w:rPr>
        <w:t xml:space="preserve">voting </w:t>
      </w:r>
      <w:r w:rsidR="007B33A9">
        <w:rPr>
          <w:sz w:val="24"/>
          <w:szCs w:val="24"/>
        </w:rPr>
        <w:t>attitudes</w:t>
      </w:r>
      <w:r w:rsidR="00E62FB3">
        <w:rPr>
          <w:sz w:val="24"/>
          <w:szCs w:val="24"/>
        </w:rPr>
        <w:t xml:space="preserve"> and prejudice</w:t>
      </w:r>
      <w:r w:rsidR="007B33A9">
        <w:rPr>
          <w:sz w:val="24"/>
          <w:szCs w:val="24"/>
        </w:rPr>
        <w:t xml:space="preserve"> </w:t>
      </w:r>
      <w:r w:rsidR="00E62FB3">
        <w:rPr>
          <w:sz w:val="24"/>
          <w:szCs w:val="24"/>
        </w:rPr>
        <w:t>surfaces again.</w:t>
      </w:r>
    </w:p>
    <w:p w14:paraId="20736A34" w14:textId="77777777" w:rsidR="000A2737" w:rsidRDefault="000A2737" w:rsidP="00041C9F">
      <w:pPr>
        <w:spacing w:line="480" w:lineRule="auto"/>
        <w:ind w:firstLine="720"/>
        <w:jc w:val="both"/>
        <w:rPr>
          <w:sz w:val="24"/>
          <w:szCs w:val="24"/>
        </w:rPr>
      </w:pPr>
    </w:p>
    <w:p w14:paraId="792E47A7" w14:textId="76D347FA" w:rsidR="00251C21" w:rsidRDefault="00251C21" w:rsidP="00041C9F">
      <w:pPr>
        <w:spacing w:line="480" w:lineRule="auto"/>
        <w:ind w:firstLine="720"/>
        <w:jc w:val="both"/>
        <w:rPr>
          <w:sz w:val="24"/>
          <w:szCs w:val="24"/>
        </w:rPr>
      </w:pPr>
    </w:p>
    <w:p w14:paraId="364AD4C6" w14:textId="3A119AA7" w:rsidR="00741A85" w:rsidRDefault="007162FD" w:rsidP="007174B9">
      <w:pPr>
        <w:spacing w:line="480" w:lineRule="auto"/>
        <w:jc w:val="both"/>
        <w:rPr>
          <w:sz w:val="24"/>
          <w:szCs w:val="24"/>
        </w:rPr>
      </w:pPr>
      <w:r>
        <w:rPr>
          <w:sz w:val="24"/>
          <w:szCs w:val="24"/>
        </w:rPr>
        <w:tab/>
      </w:r>
    </w:p>
    <w:p w14:paraId="07551F07" w14:textId="67940DF5" w:rsidR="00790B44" w:rsidRDefault="00790B44" w:rsidP="007174B9">
      <w:pPr>
        <w:spacing w:line="480" w:lineRule="auto"/>
        <w:jc w:val="both"/>
        <w:rPr>
          <w:sz w:val="24"/>
          <w:szCs w:val="24"/>
        </w:rPr>
      </w:pPr>
    </w:p>
    <w:sdt>
      <w:sdtPr>
        <w:rPr>
          <w:rFonts w:asciiTheme="minorHAnsi" w:eastAsiaTheme="minorHAnsi" w:hAnsiTheme="minorHAnsi" w:cstheme="minorBidi"/>
          <w:color w:val="auto"/>
          <w:sz w:val="22"/>
          <w:szCs w:val="22"/>
          <w:lang w:val="en-GB"/>
        </w:rPr>
        <w:id w:val="-320658055"/>
        <w:docPartObj>
          <w:docPartGallery w:val="Bibliographies"/>
          <w:docPartUnique/>
        </w:docPartObj>
      </w:sdtPr>
      <w:sdtEndPr/>
      <w:sdtContent>
        <w:p w14:paraId="2D2900D7" w14:textId="2DE99E7E" w:rsidR="00790B44" w:rsidRDefault="00790B44">
          <w:pPr>
            <w:pStyle w:val="Heading1"/>
          </w:pPr>
          <w:r>
            <w:t>References</w:t>
          </w:r>
        </w:p>
        <w:sdt>
          <w:sdtPr>
            <w:id w:val="-573587230"/>
            <w:bibliography/>
          </w:sdtPr>
          <w:sdtEndPr/>
          <w:sdtContent>
            <w:p w14:paraId="2FD533D9" w14:textId="77777777" w:rsidR="007A6F0E" w:rsidRDefault="00790B44" w:rsidP="007A6F0E">
              <w:pPr>
                <w:pStyle w:val="Bibliography"/>
                <w:ind w:left="720" w:hanging="720"/>
                <w:rPr>
                  <w:noProof/>
                  <w:sz w:val="24"/>
                  <w:szCs w:val="24"/>
                  <w:lang w:val="en-US"/>
                </w:rPr>
              </w:pPr>
              <w:r>
                <w:fldChar w:fldCharType="begin"/>
              </w:r>
              <w:r>
                <w:instrText xml:space="preserve"> BIBLIOGRAPHY </w:instrText>
              </w:r>
              <w:r>
                <w:fldChar w:fldCharType="separate"/>
              </w:r>
              <w:r w:rsidR="007A6F0E">
                <w:rPr>
                  <w:noProof/>
                  <w:lang w:val="en-US"/>
                </w:rPr>
                <w:t xml:space="preserve">Blinders, S., &amp; Richards, L. (2018). </w:t>
              </w:r>
              <w:r w:rsidR="007A6F0E">
                <w:rPr>
                  <w:i/>
                  <w:iCs/>
                  <w:noProof/>
                  <w:lang w:val="en-US"/>
                </w:rPr>
                <w:t>UK Public Opinion toward Immigration:.</w:t>
              </w:r>
              <w:r w:rsidR="007A6F0E">
                <w:rPr>
                  <w:noProof/>
                  <w:lang w:val="en-US"/>
                </w:rPr>
                <w:t xml:space="preserve"> Oxford: Migration Observatory.</w:t>
              </w:r>
            </w:p>
            <w:p w14:paraId="2132CE4C" w14:textId="77777777" w:rsidR="007A6F0E" w:rsidRDefault="007A6F0E" w:rsidP="007A6F0E">
              <w:pPr>
                <w:pStyle w:val="Bibliography"/>
                <w:ind w:left="720" w:hanging="720"/>
                <w:rPr>
                  <w:noProof/>
                  <w:lang w:val="en-US"/>
                </w:rPr>
              </w:pPr>
              <w:r>
                <w:rPr>
                  <w:noProof/>
                  <w:lang w:val="en-US"/>
                </w:rPr>
                <w:t xml:space="preserve">Electoral Commission. (2019, September 25). </w:t>
              </w:r>
              <w:r>
                <w:rPr>
                  <w:i/>
                  <w:iCs/>
                  <w:noProof/>
                  <w:lang w:val="en-US"/>
                </w:rPr>
                <w:t>EU referendum national totals</w:t>
              </w:r>
              <w:r>
                <w:rPr>
                  <w:noProof/>
                  <w:lang w:val="en-US"/>
                </w:rPr>
                <w:t>. Retrieved from electoralcommission.org.uk: https://www.electoralcommission.org.uk/who-we-are-and-what-we-do/elections-and-referendums/past-elections-and-referendums/eu-referendum/results-and-turnout-eu-referendum</w:t>
              </w:r>
            </w:p>
            <w:p w14:paraId="3520F182" w14:textId="77777777" w:rsidR="007A6F0E" w:rsidRDefault="007A6F0E" w:rsidP="007A6F0E">
              <w:pPr>
                <w:pStyle w:val="Bibliography"/>
                <w:ind w:left="720" w:hanging="720"/>
                <w:rPr>
                  <w:noProof/>
                  <w:lang w:val="en-US"/>
                </w:rPr>
              </w:pPr>
              <w:r>
                <w:rPr>
                  <w:noProof/>
                  <w:lang w:val="en-US"/>
                </w:rPr>
                <w:t xml:space="preserve">Emmerson, C. (2017, September 19). </w:t>
              </w:r>
              <w:r>
                <w:rPr>
                  <w:i/>
                  <w:iCs/>
                  <w:noProof/>
                  <w:lang w:val="en-US"/>
                </w:rPr>
                <w:t>Letter to the editor</w:t>
              </w:r>
              <w:r>
                <w:rPr>
                  <w:noProof/>
                  <w:lang w:val="en-US"/>
                </w:rPr>
                <w:t>. Retrieved from Institute for Fiscal Studies: https://www.ifs.org.uk/publications/9807</w:t>
              </w:r>
            </w:p>
            <w:p w14:paraId="4BDDCF09" w14:textId="77777777" w:rsidR="007A6F0E" w:rsidRDefault="007A6F0E" w:rsidP="007A6F0E">
              <w:pPr>
                <w:pStyle w:val="Bibliography"/>
                <w:ind w:left="720" w:hanging="720"/>
                <w:rPr>
                  <w:noProof/>
                  <w:lang w:val="en-US"/>
                </w:rPr>
              </w:pPr>
              <w:r>
                <w:rPr>
                  <w:noProof/>
                  <w:lang w:val="en-US"/>
                </w:rPr>
                <w:t xml:space="preserve">European Union Committee. (2019). </w:t>
              </w:r>
              <w:r>
                <w:rPr>
                  <w:i/>
                  <w:iCs/>
                  <w:noProof/>
                  <w:lang w:val="en-US"/>
                </w:rPr>
                <w:t>Brexit: refugee protection and asylum policy.</w:t>
              </w:r>
              <w:r>
                <w:rPr>
                  <w:noProof/>
                  <w:lang w:val="en-US"/>
                </w:rPr>
                <w:t xml:space="preserve"> London: The House of Lords.</w:t>
              </w:r>
            </w:p>
            <w:p w14:paraId="175C58B3" w14:textId="77777777" w:rsidR="007A6F0E" w:rsidRDefault="007A6F0E" w:rsidP="007A6F0E">
              <w:pPr>
                <w:pStyle w:val="Bibliography"/>
                <w:ind w:left="720" w:hanging="720"/>
                <w:rPr>
                  <w:noProof/>
                  <w:lang w:val="en-US"/>
                </w:rPr>
              </w:pPr>
              <w:r>
                <w:rPr>
                  <w:noProof/>
                  <w:lang w:val="en-US"/>
                </w:rPr>
                <w:t xml:space="preserve">Full Fact. (2017, September 21). </w:t>
              </w:r>
              <w:r>
                <w:rPr>
                  <w:i/>
                  <w:iCs/>
                  <w:noProof/>
                  <w:lang w:val="en-US"/>
                </w:rPr>
                <w:t>The Foreign Secretary and the UK Statistics Authority: £350 million explained</w:t>
              </w:r>
              <w:r>
                <w:rPr>
                  <w:noProof/>
                  <w:lang w:val="en-US"/>
                </w:rPr>
                <w:t>. Retrieved from FullFact.org: https://fullfact.org/europe/foreign-secretary-and-uk-statistics-authority-350-million-explained/</w:t>
              </w:r>
            </w:p>
            <w:p w14:paraId="4CC388FE" w14:textId="77777777" w:rsidR="007A6F0E" w:rsidRDefault="007A6F0E" w:rsidP="007A6F0E">
              <w:pPr>
                <w:pStyle w:val="Bibliography"/>
                <w:ind w:left="720" w:hanging="720"/>
                <w:rPr>
                  <w:noProof/>
                  <w:lang w:val="en-US"/>
                </w:rPr>
              </w:pPr>
              <w:r>
                <w:rPr>
                  <w:noProof/>
                  <w:lang w:val="en-US"/>
                </w:rPr>
                <w:t xml:space="preserve">Giles, H., &amp; Giles, J. (2013). Ingroups and Outergroups. In A. Kurylo, </w:t>
              </w:r>
              <w:r>
                <w:rPr>
                  <w:i/>
                  <w:iCs/>
                  <w:noProof/>
                  <w:lang w:val="en-US"/>
                </w:rPr>
                <w:t>Inter/Cultural Communication: Representation and Construction of Culture</w:t>
              </w:r>
              <w:r>
                <w:rPr>
                  <w:noProof/>
                  <w:lang w:val="en-US"/>
                </w:rPr>
                <w:t xml:space="preserve"> (pp. 141-160). California: Sage.</w:t>
              </w:r>
            </w:p>
            <w:p w14:paraId="046B5A6F" w14:textId="77777777" w:rsidR="007A6F0E" w:rsidRDefault="007A6F0E" w:rsidP="007A6F0E">
              <w:pPr>
                <w:pStyle w:val="Bibliography"/>
                <w:ind w:left="720" w:hanging="720"/>
                <w:rPr>
                  <w:noProof/>
                  <w:lang w:val="en-US"/>
                </w:rPr>
              </w:pPr>
              <w:r>
                <w:rPr>
                  <w:noProof/>
                  <w:lang w:val="en-US"/>
                </w:rPr>
                <w:lastRenderedPageBreak/>
                <w:t xml:space="preserve">Goodwin, M., &amp; Milazzo, C. (2017). Taking back control? Investigating the role of immigration in the 2016 vote for Brexit. </w:t>
              </w:r>
              <w:r>
                <w:rPr>
                  <w:i/>
                  <w:iCs/>
                  <w:noProof/>
                  <w:lang w:val="en-US"/>
                </w:rPr>
                <w:t>The British Journal of Politics and International Relations</w:t>
              </w:r>
              <w:r>
                <w:rPr>
                  <w:noProof/>
                  <w:lang w:val="en-US"/>
                </w:rPr>
                <w:t>, 450-464.</w:t>
              </w:r>
            </w:p>
            <w:p w14:paraId="257905DB" w14:textId="77777777" w:rsidR="007A6F0E" w:rsidRDefault="007A6F0E" w:rsidP="007A6F0E">
              <w:pPr>
                <w:pStyle w:val="Bibliography"/>
                <w:ind w:left="720" w:hanging="720"/>
                <w:rPr>
                  <w:noProof/>
                  <w:lang w:val="en-US"/>
                </w:rPr>
              </w:pPr>
              <w:r>
                <w:rPr>
                  <w:noProof/>
                  <w:lang w:val="en-US"/>
                </w:rPr>
                <w:t xml:space="preserve">Holmes, J., Baird, B., &amp; McKenna, H. (2019). </w:t>
              </w:r>
              <w:r>
                <w:rPr>
                  <w:i/>
                  <w:iCs/>
                  <w:noProof/>
                  <w:lang w:val="en-US"/>
                </w:rPr>
                <w:t>Brexit: the implications for health and social care.</w:t>
              </w:r>
              <w:r>
                <w:rPr>
                  <w:noProof/>
                  <w:lang w:val="en-US"/>
                </w:rPr>
                <w:t xml:space="preserve"> London: The Kings Fund.</w:t>
              </w:r>
            </w:p>
            <w:p w14:paraId="2EE25882" w14:textId="77777777" w:rsidR="007A6F0E" w:rsidRDefault="007A6F0E" w:rsidP="007A6F0E">
              <w:pPr>
                <w:pStyle w:val="Bibliography"/>
                <w:ind w:left="720" w:hanging="720"/>
                <w:rPr>
                  <w:noProof/>
                  <w:lang w:val="en-US"/>
                </w:rPr>
              </w:pPr>
              <w:r>
                <w:rPr>
                  <w:noProof/>
                  <w:lang w:val="en-US"/>
                </w:rPr>
                <w:t xml:space="preserve">Hutchings, P., &amp; Sullivan, K. (2019). Prejudice and the Brexit vote: a tangled web. </w:t>
              </w:r>
              <w:r>
                <w:rPr>
                  <w:i/>
                  <w:iCs/>
                  <w:noProof/>
                  <w:lang w:val="en-US"/>
                </w:rPr>
                <w:t>Palgrave Commun</w:t>
              </w:r>
              <w:r>
                <w:rPr>
                  <w:noProof/>
                  <w:lang w:val="en-US"/>
                </w:rPr>
                <w:t>.</w:t>
              </w:r>
            </w:p>
            <w:p w14:paraId="3C6A44AD" w14:textId="77777777" w:rsidR="007A6F0E" w:rsidRDefault="007A6F0E" w:rsidP="007A6F0E">
              <w:pPr>
                <w:pStyle w:val="Bibliography"/>
                <w:ind w:left="720" w:hanging="720"/>
                <w:rPr>
                  <w:noProof/>
                  <w:lang w:val="en-US"/>
                </w:rPr>
              </w:pPr>
              <w:r>
                <w:rPr>
                  <w:noProof/>
                  <w:lang w:val="en-US"/>
                </w:rPr>
                <w:t xml:space="preserve">Johnson, B. (2016, June 5). </w:t>
              </w:r>
              <w:r>
                <w:rPr>
                  <w:i/>
                  <w:iCs/>
                  <w:noProof/>
                  <w:lang w:val="en-US"/>
                </w:rPr>
                <w:t>The only way to take back control of immigration is to vote leave on 23 June</w:t>
              </w:r>
              <w:r>
                <w:rPr>
                  <w:noProof/>
                  <w:lang w:val="en-US"/>
                </w:rPr>
                <w:t>. Retrieved from voteleavetakecontrol.org: http://www.voteleavetakecontrol.org/boris_johnson_the_only_way_to_take_back_control_of_immigration_is_to_vote_leave_on_23_june.html</w:t>
              </w:r>
            </w:p>
            <w:p w14:paraId="53D96555" w14:textId="77777777" w:rsidR="007A6F0E" w:rsidRDefault="007A6F0E" w:rsidP="007A6F0E">
              <w:pPr>
                <w:pStyle w:val="Bibliography"/>
                <w:ind w:left="720" w:hanging="720"/>
                <w:rPr>
                  <w:noProof/>
                  <w:lang w:val="en-US"/>
                </w:rPr>
              </w:pPr>
              <w:r>
                <w:rPr>
                  <w:noProof/>
                  <w:lang w:val="en-US"/>
                </w:rPr>
                <w:t xml:space="preserve">National Centre of Social Research. (2019, October 31). </w:t>
              </w:r>
              <w:r>
                <w:rPr>
                  <w:i/>
                  <w:iCs/>
                  <w:noProof/>
                  <w:lang w:val="en-US"/>
                </w:rPr>
                <w:t>EURef2 Poll of Polls</w:t>
              </w:r>
              <w:r>
                <w:rPr>
                  <w:noProof/>
                  <w:lang w:val="en-US"/>
                </w:rPr>
                <w:t>. Retrieved from whatukthinks.org: https://whatukthinks.org/eu/opinion-polls/euref2-poll-of-polls-2/</w:t>
              </w:r>
            </w:p>
            <w:p w14:paraId="56114877" w14:textId="77777777" w:rsidR="007A6F0E" w:rsidRDefault="007A6F0E" w:rsidP="007A6F0E">
              <w:pPr>
                <w:pStyle w:val="Bibliography"/>
                <w:ind w:left="720" w:hanging="720"/>
                <w:rPr>
                  <w:noProof/>
                  <w:lang w:val="en-US"/>
                </w:rPr>
              </w:pPr>
              <w:r>
                <w:rPr>
                  <w:noProof/>
                  <w:lang w:val="en-US"/>
                </w:rPr>
                <w:t xml:space="preserve">NBC News. (2016, June 17). </w:t>
              </w:r>
              <w:r>
                <w:rPr>
                  <w:i/>
                  <w:iCs/>
                  <w:noProof/>
                  <w:lang w:val="en-US"/>
                </w:rPr>
                <w:t>Brexit Poll.</w:t>
              </w:r>
              <w:r>
                <w:rPr>
                  <w:noProof/>
                  <w:lang w:val="en-US"/>
                </w:rPr>
                <w:t xml:space="preserve"> Retrieved from nbcnews.com: https://www.scribd.com/doc/315970654/NBC-News-SurveyMonkey-Brexit-Poll</w:t>
              </w:r>
            </w:p>
            <w:p w14:paraId="7015EE38" w14:textId="77777777" w:rsidR="007A6F0E" w:rsidRDefault="007A6F0E" w:rsidP="007A6F0E">
              <w:pPr>
                <w:pStyle w:val="Bibliography"/>
                <w:ind w:left="720" w:hanging="720"/>
                <w:rPr>
                  <w:noProof/>
                  <w:lang w:val="en-US"/>
                </w:rPr>
              </w:pPr>
              <w:r>
                <w:rPr>
                  <w:noProof/>
                  <w:lang w:val="en-US"/>
                </w:rPr>
                <w:t xml:space="preserve">Office for National Statistics. (2014). </w:t>
              </w:r>
              <w:r>
                <w:rPr>
                  <w:i/>
                  <w:iCs/>
                  <w:noProof/>
                  <w:lang w:val="en-US"/>
                </w:rPr>
                <w:t>Ethnicity and Religion Statistics</w:t>
              </w:r>
              <w:r>
                <w:rPr>
                  <w:noProof/>
                  <w:lang w:val="en-US"/>
                </w:rPr>
                <w:t>. Retrieved from Institute of Race Relations: http://www.irr.org.uk/research/statistics/ethnicity-and-religion/</w:t>
              </w:r>
            </w:p>
            <w:p w14:paraId="1460D741" w14:textId="77777777" w:rsidR="007A6F0E" w:rsidRDefault="007A6F0E" w:rsidP="007A6F0E">
              <w:pPr>
                <w:pStyle w:val="Bibliography"/>
                <w:ind w:left="720" w:hanging="720"/>
                <w:rPr>
                  <w:noProof/>
                  <w:lang w:val="en-US"/>
                </w:rPr>
              </w:pPr>
              <w:r>
                <w:rPr>
                  <w:noProof/>
                  <w:lang w:val="en-US"/>
                </w:rPr>
                <w:t xml:space="preserve">Office for National Statistics. (2016, May 26). </w:t>
              </w:r>
              <w:r>
                <w:rPr>
                  <w:i/>
                  <w:iCs/>
                  <w:noProof/>
                  <w:lang w:val="en-US"/>
                </w:rPr>
                <w:t>Migration Statistics Quarterly Report</w:t>
              </w:r>
              <w:r>
                <w:rPr>
                  <w:noProof/>
                  <w:lang w:val="en-US"/>
                </w:rPr>
                <w:t>. Retrieved from https://www.ons.gov.uk/peoplepopulationandcommunity/populationandmigration/internationalmigration/bulletins/migrationstatisticsquarterlyreport/may2016</w:t>
              </w:r>
            </w:p>
            <w:p w14:paraId="622E844B" w14:textId="77777777" w:rsidR="007A6F0E" w:rsidRDefault="007A6F0E" w:rsidP="007A6F0E">
              <w:pPr>
                <w:pStyle w:val="Bibliography"/>
                <w:ind w:left="720" w:hanging="720"/>
                <w:rPr>
                  <w:noProof/>
                  <w:lang w:val="en-US"/>
                </w:rPr>
              </w:pPr>
              <w:r>
                <w:rPr>
                  <w:noProof/>
                  <w:lang w:val="en-US"/>
                </w:rPr>
                <w:t xml:space="preserve">Office of National Statistics. (2019, February 19). </w:t>
              </w:r>
              <w:r>
                <w:rPr>
                  <w:i/>
                  <w:iCs/>
                  <w:noProof/>
                  <w:lang w:val="en-US"/>
                </w:rPr>
                <w:t>UK and non-UK people in the labour market: February 2019</w:t>
              </w:r>
              <w:r>
                <w:rPr>
                  <w:noProof/>
                  <w:lang w:val="en-US"/>
                </w:rPr>
                <w:t>. Retrieved from ons.gov.uk: https://www.ons.gov.uk/employmentandlabourmarket/peopleinwork/employmentandemployeetypes/articles/ukandnonukpeopleinthelabourmarket/february2019</w:t>
              </w:r>
            </w:p>
            <w:p w14:paraId="2D962D7B" w14:textId="77777777" w:rsidR="007A6F0E" w:rsidRDefault="007A6F0E" w:rsidP="007A6F0E">
              <w:pPr>
                <w:pStyle w:val="Bibliography"/>
                <w:ind w:left="720" w:hanging="720"/>
                <w:rPr>
                  <w:noProof/>
                  <w:lang w:val="en-US"/>
                </w:rPr>
              </w:pPr>
              <w:r>
                <w:rPr>
                  <w:noProof/>
                  <w:lang w:val="en-US"/>
                </w:rPr>
                <w:t xml:space="preserve">Rolfe, H., Ahlstrom-Vij, K., Hudson-Sharp, N., &amp; Runge, J. (2018). Post-Brexit Immigration Policy: Reconciling Public Perceptions with Economic Evidence. </w:t>
              </w:r>
              <w:r>
                <w:rPr>
                  <w:i/>
                  <w:iCs/>
                  <w:noProof/>
                  <w:lang w:val="en-US"/>
                </w:rPr>
                <w:t>National Institute of Economic and Social Research</w:t>
              </w:r>
              <w:r>
                <w:rPr>
                  <w:noProof/>
                  <w:lang w:val="en-US"/>
                </w:rPr>
                <w:t>, 1-110.</w:t>
              </w:r>
            </w:p>
            <w:p w14:paraId="755B814D" w14:textId="77777777" w:rsidR="007A6F0E" w:rsidRDefault="007A6F0E" w:rsidP="007A6F0E">
              <w:pPr>
                <w:pStyle w:val="Bibliography"/>
                <w:ind w:left="720" w:hanging="720"/>
                <w:rPr>
                  <w:noProof/>
                  <w:lang w:val="en-US"/>
                </w:rPr>
              </w:pPr>
              <w:r>
                <w:rPr>
                  <w:noProof/>
                  <w:lang w:val="en-US"/>
                </w:rPr>
                <w:t xml:space="preserve">Smith, I. D. (2016, May 10). </w:t>
              </w:r>
              <w:r>
                <w:rPr>
                  <w:i/>
                  <w:iCs/>
                  <w:noProof/>
                  <w:lang w:val="en-US"/>
                </w:rPr>
                <w:t>Iain Duncan Smith: Speech on why the EU is a force for social injustice.</w:t>
              </w:r>
              <w:r>
                <w:rPr>
                  <w:noProof/>
                  <w:lang w:val="en-US"/>
                </w:rPr>
                <w:t xml:space="preserve"> Retrieved from conservativehome.com: https://www.conservativehome.com/parliament/2016/05/iain-duncan-smith-speech-on-why-the-eu-is-a-force-for-social-injustice-full-text.html</w:t>
              </w:r>
            </w:p>
            <w:p w14:paraId="1911F04E" w14:textId="7A37133A" w:rsidR="00790B44" w:rsidRDefault="00790B44" w:rsidP="007A6F0E">
              <w:r>
                <w:rPr>
                  <w:b/>
                  <w:bCs/>
                  <w:noProof/>
                </w:rPr>
                <w:fldChar w:fldCharType="end"/>
              </w:r>
            </w:p>
          </w:sdtContent>
        </w:sdt>
      </w:sdtContent>
    </w:sdt>
    <w:p w14:paraId="35E8559C" w14:textId="77777777" w:rsidR="00790B44" w:rsidRPr="00313673" w:rsidRDefault="00790B44" w:rsidP="007174B9">
      <w:pPr>
        <w:spacing w:line="480" w:lineRule="auto"/>
        <w:jc w:val="both"/>
        <w:rPr>
          <w:bCs/>
          <w:sz w:val="24"/>
          <w:szCs w:val="24"/>
        </w:rPr>
      </w:pPr>
    </w:p>
    <w:sectPr w:rsidR="00790B44" w:rsidRPr="003136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9AB388" w14:textId="77777777" w:rsidR="00B6455A" w:rsidRDefault="00B6455A" w:rsidP="003C217D">
      <w:pPr>
        <w:spacing w:after="0" w:line="240" w:lineRule="auto"/>
      </w:pPr>
      <w:r>
        <w:separator/>
      </w:r>
    </w:p>
  </w:endnote>
  <w:endnote w:type="continuationSeparator" w:id="0">
    <w:p w14:paraId="662C6C34" w14:textId="77777777" w:rsidR="00B6455A" w:rsidRDefault="00B6455A" w:rsidP="003C217D">
      <w:pPr>
        <w:spacing w:after="0" w:line="240" w:lineRule="auto"/>
      </w:pPr>
      <w:r>
        <w:continuationSeparator/>
      </w:r>
    </w:p>
  </w:endnote>
  <w:endnote w:type="continuationNotice" w:id="1">
    <w:p w14:paraId="2048D64C" w14:textId="77777777" w:rsidR="00D30059" w:rsidRDefault="00D300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598901" w14:textId="77777777" w:rsidR="00B6455A" w:rsidRDefault="00B6455A" w:rsidP="003C217D">
      <w:pPr>
        <w:spacing w:after="0" w:line="240" w:lineRule="auto"/>
      </w:pPr>
      <w:r>
        <w:separator/>
      </w:r>
    </w:p>
  </w:footnote>
  <w:footnote w:type="continuationSeparator" w:id="0">
    <w:p w14:paraId="0D001BEC" w14:textId="77777777" w:rsidR="00B6455A" w:rsidRDefault="00B6455A" w:rsidP="003C217D">
      <w:pPr>
        <w:spacing w:after="0" w:line="240" w:lineRule="auto"/>
      </w:pPr>
      <w:r>
        <w:continuationSeparator/>
      </w:r>
    </w:p>
  </w:footnote>
  <w:footnote w:type="continuationNotice" w:id="1">
    <w:p w14:paraId="0B93EF1D" w14:textId="77777777" w:rsidR="00D30059" w:rsidRDefault="00D3005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A85"/>
    <w:rsid w:val="00004122"/>
    <w:rsid w:val="000112D8"/>
    <w:rsid w:val="00011473"/>
    <w:rsid w:val="00011960"/>
    <w:rsid w:val="00013D80"/>
    <w:rsid w:val="00014593"/>
    <w:rsid w:val="00020AF1"/>
    <w:rsid w:val="00027508"/>
    <w:rsid w:val="00030CD4"/>
    <w:rsid w:val="00033CB8"/>
    <w:rsid w:val="00041C9F"/>
    <w:rsid w:val="000529B9"/>
    <w:rsid w:val="00063B09"/>
    <w:rsid w:val="00091792"/>
    <w:rsid w:val="00094617"/>
    <w:rsid w:val="000A2737"/>
    <w:rsid w:val="000A60A5"/>
    <w:rsid w:val="000C038E"/>
    <w:rsid w:val="000C182A"/>
    <w:rsid w:val="000C1BDB"/>
    <w:rsid w:val="000C2933"/>
    <w:rsid w:val="000C4502"/>
    <w:rsid w:val="000D3215"/>
    <w:rsid w:val="000D39A1"/>
    <w:rsid w:val="000D5BFF"/>
    <w:rsid w:val="000D7332"/>
    <w:rsid w:val="000D7383"/>
    <w:rsid w:val="000E113B"/>
    <w:rsid w:val="000E2447"/>
    <w:rsid w:val="000E6449"/>
    <w:rsid w:val="000E6C58"/>
    <w:rsid w:val="000E6CFA"/>
    <w:rsid w:val="000E7637"/>
    <w:rsid w:val="000F41C4"/>
    <w:rsid w:val="000F68DC"/>
    <w:rsid w:val="001024CE"/>
    <w:rsid w:val="00105A7F"/>
    <w:rsid w:val="001244F5"/>
    <w:rsid w:val="001276B6"/>
    <w:rsid w:val="00133B6F"/>
    <w:rsid w:val="00134C5B"/>
    <w:rsid w:val="00136DB9"/>
    <w:rsid w:val="00145EF3"/>
    <w:rsid w:val="00172B46"/>
    <w:rsid w:val="0017381D"/>
    <w:rsid w:val="00184E59"/>
    <w:rsid w:val="001865A2"/>
    <w:rsid w:val="00187F61"/>
    <w:rsid w:val="001A1C0F"/>
    <w:rsid w:val="001B1E33"/>
    <w:rsid w:val="001B27B3"/>
    <w:rsid w:val="001B5370"/>
    <w:rsid w:val="001B56F3"/>
    <w:rsid w:val="001B7949"/>
    <w:rsid w:val="001C1D45"/>
    <w:rsid w:val="001D6EE3"/>
    <w:rsid w:val="001E03F7"/>
    <w:rsid w:val="00200E56"/>
    <w:rsid w:val="00201610"/>
    <w:rsid w:val="002022B9"/>
    <w:rsid w:val="00203A15"/>
    <w:rsid w:val="00207B18"/>
    <w:rsid w:val="0022258A"/>
    <w:rsid w:val="00235085"/>
    <w:rsid w:val="00237A4B"/>
    <w:rsid w:val="002407CF"/>
    <w:rsid w:val="00251C21"/>
    <w:rsid w:val="00252D1C"/>
    <w:rsid w:val="00255D33"/>
    <w:rsid w:val="002565AE"/>
    <w:rsid w:val="0026263B"/>
    <w:rsid w:val="00267DA4"/>
    <w:rsid w:val="00270A32"/>
    <w:rsid w:val="00272144"/>
    <w:rsid w:val="002728B3"/>
    <w:rsid w:val="00283DAC"/>
    <w:rsid w:val="002865BB"/>
    <w:rsid w:val="00294529"/>
    <w:rsid w:val="002A5AE3"/>
    <w:rsid w:val="002B009A"/>
    <w:rsid w:val="002B7A2A"/>
    <w:rsid w:val="002B7AE7"/>
    <w:rsid w:val="002B7C51"/>
    <w:rsid w:val="002C5718"/>
    <w:rsid w:val="002D2D50"/>
    <w:rsid w:val="002D4631"/>
    <w:rsid w:val="002D7B7E"/>
    <w:rsid w:val="002E389A"/>
    <w:rsid w:val="002E730D"/>
    <w:rsid w:val="002E7407"/>
    <w:rsid w:val="002F04AE"/>
    <w:rsid w:val="003011EF"/>
    <w:rsid w:val="00303ACA"/>
    <w:rsid w:val="00306658"/>
    <w:rsid w:val="003107BD"/>
    <w:rsid w:val="00313673"/>
    <w:rsid w:val="00316047"/>
    <w:rsid w:val="003326B1"/>
    <w:rsid w:val="003425D5"/>
    <w:rsid w:val="003435EE"/>
    <w:rsid w:val="00346F43"/>
    <w:rsid w:val="003543A4"/>
    <w:rsid w:val="0035722C"/>
    <w:rsid w:val="003636E1"/>
    <w:rsid w:val="00375D6C"/>
    <w:rsid w:val="003871C3"/>
    <w:rsid w:val="003A106B"/>
    <w:rsid w:val="003A5BA2"/>
    <w:rsid w:val="003B207C"/>
    <w:rsid w:val="003B5944"/>
    <w:rsid w:val="003C0B89"/>
    <w:rsid w:val="003C217D"/>
    <w:rsid w:val="003C61DD"/>
    <w:rsid w:val="003D225C"/>
    <w:rsid w:val="003D3AD6"/>
    <w:rsid w:val="003D5172"/>
    <w:rsid w:val="003E6111"/>
    <w:rsid w:val="003F1C80"/>
    <w:rsid w:val="003F1FC6"/>
    <w:rsid w:val="003F33F1"/>
    <w:rsid w:val="003F3671"/>
    <w:rsid w:val="004021C0"/>
    <w:rsid w:val="004107A5"/>
    <w:rsid w:val="00416D2C"/>
    <w:rsid w:val="00427B2A"/>
    <w:rsid w:val="00444773"/>
    <w:rsid w:val="0044615D"/>
    <w:rsid w:val="004704AE"/>
    <w:rsid w:val="00471961"/>
    <w:rsid w:val="00471C23"/>
    <w:rsid w:val="004906C7"/>
    <w:rsid w:val="004A0226"/>
    <w:rsid w:val="004A6E86"/>
    <w:rsid w:val="004B12DE"/>
    <w:rsid w:val="004B2BEE"/>
    <w:rsid w:val="004C07BC"/>
    <w:rsid w:val="004C13A3"/>
    <w:rsid w:val="004C2579"/>
    <w:rsid w:val="004C74BE"/>
    <w:rsid w:val="004E19E3"/>
    <w:rsid w:val="004E30FA"/>
    <w:rsid w:val="004E7E6E"/>
    <w:rsid w:val="004F0182"/>
    <w:rsid w:val="00506586"/>
    <w:rsid w:val="005072BA"/>
    <w:rsid w:val="00510242"/>
    <w:rsid w:val="005129F4"/>
    <w:rsid w:val="00512ADE"/>
    <w:rsid w:val="0051451D"/>
    <w:rsid w:val="005148FC"/>
    <w:rsid w:val="00516E8A"/>
    <w:rsid w:val="00531207"/>
    <w:rsid w:val="005467BC"/>
    <w:rsid w:val="00550834"/>
    <w:rsid w:val="00552951"/>
    <w:rsid w:val="00565025"/>
    <w:rsid w:val="005803AB"/>
    <w:rsid w:val="00582400"/>
    <w:rsid w:val="0059323A"/>
    <w:rsid w:val="005A538F"/>
    <w:rsid w:val="005C7685"/>
    <w:rsid w:val="005D459E"/>
    <w:rsid w:val="005E2985"/>
    <w:rsid w:val="005E51D7"/>
    <w:rsid w:val="005E711A"/>
    <w:rsid w:val="005F0696"/>
    <w:rsid w:val="0061331B"/>
    <w:rsid w:val="00613E74"/>
    <w:rsid w:val="006257E1"/>
    <w:rsid w:val="00626A50"/>
    <w:rsid w:val="00636D0A"/>
    <w:rsid w:val="006467A8"/>
    <w:rsid w:val="00652DC8"/>
    <w:rsid w:val="00655A50"/>
    <w:rsid w:val="00656EC7"/>
    <w:rsid w:val="00663A06"/>
    <w:rsid w:val="00665570"/>
    <w:rsid w:val="00665976"/>
    <w:rsid w:val="00667F28"/>
    <w:rsid w:val="006773E0"/>
    <w:rsid w:val="00677CB9"/>
    <w:rsid w:val="0068029B"/>
    <w:rsid w:val="00690E0A"/>
    <w:rsid w:val="006C1327"/>
    <w:rsid w:val="006C6ED6"/>
    <w:rsid w:val="006C71D6"/>
    <w:rsid w:val="006D497A"/>
    <w:rsid w:val="006E0FD6"/>
    <w:rsid w:val="006F3DAC"/>
    <w:rsid w:val="006F7E5C"/>
    <w:rsid w:val="007145FE"/>
    <w:rsid w:val="007162FD"/>
    <w:rsid w:val="007174B9"/>
    <w:rsid w:val="00724CC2"/>
    <w:rsid w:val="00726EA7"/>
    <w:rsid w:val="0073310B"/>
    <w:rsid w:val="007376D6"/>
    <w:rsid w:val="007401C6"/>
    <w:rsid w:val="00740BFB"/>
    <w:rsid w:val="00741A85"/>
    <w:rsid w:val="007538D8"/>
    <w:rsid w:val="00755332"/>
    <w:rsid w:val="00763751"/>
    <w:rsid w:val="00765568"/>
    <w:rsid w:val="0076664C"/>
    <w:rsid w:val="00777A5D"/>
    <w:rsid w:val="00783666"/>
    <w:rsid w:val="00785CDF"/>
    <w:rsid w:val="007905C7"/>
    <w:rsid w:val="00790B44"/>
    <w:rsid w:val="00791953"/>
    <w:rsid w:val="0079234C"/>
    <w:rsid w:val="00795BA2"/>
    <w:rsid w:val="007A6F0E"/>
    <w:rsid w:val="007B077B"/>
    <w:rsid w:val="007B1309"/>
    <w:rsid w:val="007B33A9"/>
    <w:rsid w:val="007B3F9A"/>
    <w:rsid w:val="007C5A29"/>
    <w:rsid w:val="007D3D90"/>
    <w:rsid w:val="007E07A3"/>
    <w:rsid w:val="007E0E41"/>
    <w:rsid w:val="007E1C47"/>
    <w:rsid w:val="007F4EF4"/>
    <w:rsid w:val="00812A7B"/>
    <w:rsid w:val="00815F0A"/>
    <w:rsid w:val="00826563"/>
    <w:rsid w:val="00830068"/>
    <w:rsid w:val="008309E3"/>
    <w:rsid w:val="00837EC3"/>
    <w:rsid w:val="00846629"/>
    <w:rsid w:val="008476C2"/>
    <w:rsid w:val="00851E4A"/>
    <w:rsid w:val="00852987"/>
    <w:rsid w:val="00861170"/>
    <w:rsid w:val="00864002"/>
    <w:rsid w:val="00866027"/>
    <w:rsid w:val="008770FD"/>
    <w:rsid w:val="00882933"/>
    <w:rsid w:val="0089021B"/>
    <w:rsid w:val="0089505D"/>
    <w:rsid w:val="008A029B"/>
    <w:rsid w:val="008A67A7"/>
    <w:rsid w:val="008C69EC"/>
    <w:rsid w:val="008D11BE"/>
    <w:rsid w:val="008D6E00"/>
    <w:rsid w:val="008F03F9"/>
    <w:rsid w:val="008F3377"/>
    <w:rsid w:val="00901973"/>
    <w:rsid w:val="00907C06"/>
    <w:rsid w:val="00916E8B"/>
    <w:rsid w:val="009207F7"/>
    <w:rsid w:val="00922372"/>
    <w:rsid w:val="0092490E"/>
    <w:rsid w:val="00927B95"/>
    <w:rsid w:val="0093394C"/>
    <w:rsid w:val="00937D8F"/>
    <w:rsid w:val="00944330"/>
    <w:rsid w:val="00962002"/>
    <w:rsid w:val="009648E3"/>
    <w:rsid w:val="00970344"/>
    <w:rsid w:val="0097654F"/>
    <w:rsid w:val="00982696"/>
    <w:rsid w:val="00984562"/>
    <w:rsid w:val="00991699"/>
    <w:rsid w:val="00992AD3"/>
    <w:rsid w:val="00993B91"/>
    <w:rsid w:val="009A2293"/>
    <w:rsid w:val="009A30AB"/>
    <w:rsid w:val="009A6660"/>
    <w:rsid w:val="009A7C6E"/>
    <w:rsid w:val="009B6207"/>
    <w:rsid w:val="009B6DA1"/>
    <w:rsid w:val="009B787A"/>
    <w:rsid w:val="009C0752"/>
    <w:rsid w:val="009C159E"/>
    <w:rsid w:val="009C1F56"/>
    <w:rsid w:val="009C6FFD"/>
    <w:rsid w:val="009D2CAE"/>
    <w:rsid w:val="009D3039"/>
    <w:rsid w:val="009E0284"/>
    <w:rsid w:val="009E15E9"/>
    <w:rsid w:val="009F145F"/>
    <w:rsid w:val="009F5643"/>
    <w:rsid w:val="00A01369"/>
    <w:rsid w:val="00A01545"/>
    <w:rsid w:val="00A145CF"/>
    <w:rsid w:val="00A161C9"/>
    <w:rsid w:val="00A164D6"/>
    <w:rsid w:val="00A177AC"/>
    <w:rsid w:val="00A2301A"/>
    <w:rsid w:val="00A37349"/>
    <w:rsid w:val="00A52207"/>
    <w:rsid w:val="00A569E0"/>
    <w:rsid w:val="00A56AB2"/>
    <w:rsid w:val="00A67F4D"/>
    <w:rsid w:val="00A725F4"/>
    <w:rsid w:val="00A72932"/>
    <w:rsid w:val="00A775F2"/>
    <w:rsid w:val="00A779CF"/>
    <w:rsid w:val="00A77F5D"/>
    <w:rsid w:val="00A806B6"/>
    <w:rsid w:val="00A8119F"/>
    <w:rsid w:val="00A827C3"/>
    <w:rsid w:val="00A838DA"/>
    <w:rsid w:val="00A8502F"/>
    <w:rsid w:val="00A93A02"/>
    <w:rsid w:val="00AA31EC"/>
    <w:rsid w:val="00AA5FF0"/>
    <w:rsid w:val="00AA7FD9"/>
    <w:rsid w:val="00AB2B59"/>
    <w:rsid w:val="00AB47AB"/>
    <w:rsid w:val="00AB72B2"/>
    <w:rsid w:val="00AC0C62"/>
    <w:rsid w:val="00AC5618"/>
    <w:rsid w:val="00AD2475"/>
    <w:rsid w:val="00AD400A"/>
    <w:rsid w:val="00AD5E63"/>
    <w:rsid w:val="00AD6BC3"/>
    <w:rsid w:val="00B169AE"/>
    <w:rsid w:val="00B201CF"/>
    <w:rsid w:val="00B2332E"/>
    <w:rsid w:val="00B3525F"/>
    <w:rsid w:val="00B51F80"/>
    <w:rsid w:val="00B52422"/>
    <w:rsid w:val="00B52973"/>
    <w:rsid w:val="00B55A39"/>
    <w:rsid w:val="00B63DB6"/>
    <w:rsid w:val="00B6455A"/>
    <w:rsid w:val="00B67811"/>
    <w:rsid w:val="00B75257"/>
    <w:rsid w:val="00B85A5A"/>
    <w:rsid w:val="00B928BF"/>
    <w:rsid w:val="00B973D7"/>
    <w:rsid w:val="00B97DB4"/>
    <w:rsid w:val="00BB025A"/>
    <w:rsid w:val="00BB1B95"/>
    <w:rsid w:val="00BB2FA3"/>
    <w:rsid w:val="00BB6AA0"/>
    <w:rsid w:val="00BC5ECC"/>
    <w:rsid w:val="00BD1796"/>
    <w:rsid w:val="00BD1CF3"/>
    <w:rsid w:val="00BD4521"/>
    <w:rsid w:val="00BD539E"/>
    <w:rsid w:val="00BD6D4B"/>
    <w:rsid w:val="00BE5F96"/>
    <w:rsid w:val="00BE7012"/>
    <w:rsid w:val="00C023C0"/>
    <w:rsid w:val="00C11E6C"/>
    <w:rsid w:val="00C15F7E"/>
    <w:rsid w:val="00C17528"/>
    <w:rsid w:val="00C2741B"/>
    <w:rsid w:val="00C4500E"/>
    <w:rsid w:val="00C51ABE"/>
    <w:rsid w:val="00C57579"/>
    <w:rsid w:val="00C667D3"/>
    <w:rsid w:val="00C74988"/>
    <w:rsid w:val="00C824FA"/>
    <w:rsid w:val="00CA11EA"/>
    <w:rsid w:val="00CA167C"/>
    <w:rsid w:val="00CB1B27"/>
    <w:rsid w:val="00CB6664"/>
    <w:rsid w:val="00CC3A93"/>
    <w:rsid w:val="00CD373B"/>
    <w:rsid w:val="00CD4C7C"/>
    <w:rsid w:val="00CD5227"/>
    <w:rsid w:val="00CE5A93"/>
    <w:rsid w:val="00CF1D50"/>
    <w:rsid w:val="00CF410A"/>
    <w:rsid w:val="00D01237"/>
    <w:rsid w:val="00D05BB7"/>
    <w:rsid w:val="00D224CB"/>
    <w:rsid w:val="00D30059"/>
    <w:rsid w:val="00D44E79"/>
    <w:rsid w:val="00D5079C"/>
    <w:rsid w:val="00D54FA2"/>
    <w:rsid w:val="00D562DF"/>
    <w:rsid w:val="00D63E48"/>
    <w:rsid w:val="00D71B23"/>
    <w:rsid w:val="00DA7596"/>
    <w:rsid w:val="00DA784E"/>
    <w:rsid w:val="00DC0032"/>
    <w:rsid w:val="00DC0770"/>
    <w:rsid w:val="00DD28B5"/>
    <w:rsid w:val="00DD5900"/>
    <w:rsid w:val="00DE7377"/>
    <w:rsid w:val="00DE7817"/>
    <w:rsid w:val="00DF4CC7"/>
    <w:rsid w:val="00DF7210"/>
    <w:rsid w:val="00E04E59"/>
    <w:rsid w:val="00E11A6B"/>
    <w:rsid w:val="00E24E77"/>
    <w:rsid w:val="00E43894"/>
    <w:rsid w:val="00E511BB"/>
    <w:rsid w:val="00E5265F"/>
    <w:rsid w:val="00E571AA"/>
    <w:rsid w:val="00E57CD4"/>
    <w:rsid w:val="00E62FB3"/>
    <w:rsid w:val="00E66545"/>
    <w:rsid w:val="00E671E1"/>
    <w:rsid w:val="00E90F43"/>
    <w:rsid w:val="00EB3305"/>
    <w:rsid w:val="00EB78D3"/>
    <w:rsid w:val="00EC25B1"/>
    <w:rsid w:val="00EC2CF3"/>
    <w:rsid w:val="00EC57F5"/>
    <w:rsid w:val="00ED33BC"/>
    <w:rsid w:val="00EF0279"/>
    <w:rsid w:val="00EF1497"/>
    <w:rsid w:val="00F076A3"/>
    <w:rsid w:val="00F07BBA"/>
    <w:rsid w:val="00F07F53"/>
    <w:rsid w:val="00F10C06"/>
    <w:rsid w:val="00F13B5D"/>
    <w:rsid w:val="00F14AE5"/>
    <w:rsid w:val="00F2587D"/>
    <w:rsid w:val="00F4032B"/>
    <w:rsid w:val="00F438E8"/>
    <w:rsid w:val="00F45925"/>
    <w:rsid w:val="00F622FF"/>
    <w:rsid w:val="00F6620A"/>
    <w:rsid w:val="00F71E5B"/>
    <w:rsid w:val="00F75828"/>
    <w:rsid w:val="00F81DC4"/>
    <w:rsid w:val="00F84B88"/>
    <w:rsid w:val="00F86A3B"/>
    <w:rsid w:val="00F916FE"/>
    <w:rsid w:val="00F94E9C"/>
    <w:rsid w:val="00FA3F26"/>
    <w:rsid w:val="00FA5C01"/>
    <w:rsid w:val="00FB1A19"/>
    <w:rsid w:val="00FD4033"/>
    <w:rsid w:val="00FE4563"/>
    <w:rsid w:val="00FE4CAF"/>
    <w:rsid w:val="00FE4D4C"/>
    <w:rsid w:val="00FE6B9D"/>
    <w:rsid w:val="00FE7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1A036"/>
  <w15:chartTrackingRefBased/>
  <w15:docId w15:val="{0C097778-3258-4163-A20E-54A477F8B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B4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2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17D"/>
  </w:style>
  <w:style w:type="paragraph" w:styleId="Footer">
    <w:name w:val="footer"/>
    <w:basedOn w:val="Normal"/>
    <w:link w:val="FooterChar"/>
    <w:uiPriority w:val="99"/>
    <w:unhideWhenUsed/>
    <w:rsid w:val="003C2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17D"/>
  </w:style>
  <w:style w:type="character" w:customStyle="1" w:styleId="Heading1Char">
    <w:name w:val="Heading 1 Char"/>
    <w:basedOn w:val="DefaultParagraphFont"/>
    <w:link w:val="Heading1"/>
    <w:uiPriority w:val="9"/>
    <w:rsid w:val="00790B4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90B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71999">
      <w:bodyDiv w:val="1"/>
      <w:marLeft w:val="0"/>
      <w:marRight w:val="0"/>
      <w:marTop w:val="0"/>
      <w:marBottom w:val="0"/>
      <w:divBdr>
        <w:top w:val="none" w:sz="0" w:space="0" w:color="auto"/>
        <w:left w:val="none" w:sz="0" w:space="0" w:color="auto"/>
        <w:bottom w:val="none" w:sz="0" w:space="0" w:color="auto"/>
        <w:right w:val="none" w:sz="0" w:space="0" w:color="auto"/>
      </w:divBdr>
    </w:div>
    <w:div w:id="27067058">
      <w:bodyDiv w:val="1"/>
      <w:marLeft w:val="0"/>
      <w:marRight w:val="0"/>
      <w:marTop w:val="0"/>
      <w:marBottom w:val="0"/>
      <w:divBdr>
        <w:top w:val="none" w:sz="0" w:space="0" w:color="auto"/>
        <w:left w:val="none" w:sz="0" w:space="0" w:color="auto"/>
        <w:bottom w:val="none" w:sz="0" w:space="0" w:color="auto"/>
        <w:right w:val="none" w:sz="0" w:space="0" w:color="auto"/>
      </w:divBdr>
    </w:div>
    <w:div w:id="59057361">
      <w:bodyDiv w:val="1"/>
      <w:marLeft w:val="0"/>
      <w:marRight w:val="0"/>
      <w:marTop w:val="0"/>
      <w:marBottom w:val="0"/>
      <w:divBdr>
        <w:top w:val="none" w:sz="0" w:space="0" w:color="auto"/>
        <w:left w:val="none" w:sz="0" w:space="0" w:color="auto"/>
        <w:bottom w:val="none" w:sz="0" w:space="0" w:color="auto"/>
        <w:right w:val="none" w:sz="0" w:space="0" w:color="auto"/>
      </w:divBdr>
    </w:div>
    <w:div w:id="87703134">
      <w:bodyDiv w:val="1"/>
      <w:marLeft w:val="0"/>
      <w:marRight w:val="0"/>
      <w:marTop w:val="0"/>
      <w:marBottom w:val="0"/>
      <w:divBdr>
        <w:top w:val="none" w:sz="0" w:space="0" w:color="auto"/>
        <w:left w:val="none" w:sz="0" w:space="0" w:color="auto"/>
        <w:bottom w:val="none" w:sz="0" w:space="0" w:color="auto"/>
        <w:right w:val="none" w:sz="0" w:space="0" w:color="auto"/>
      </w:divBdr>
    </w:div>
    <w:div w:id="97991887">
      <w:bodyDiv w:val="1"/>
      <w:marLeft w:val="0"/>
      <w:marRight w:val="0"/>
      <w:marTop w:val="0"/>
      <w:marBottom w:val="0"/>
      <w:divBdr>
        <w:top w:val="none" w:sz="0" w:space="0" w:color="auto"/>
        <w:left w:val="none" w:sz="0" w:space="0" w:color="auto"/>
        <w:bottom w:val="none" w:sz="0" w:space="0" w:color="auto"/>
        <w:right w:val="none" w:sz="0" w:space="0" w:color="auto"/>
      </w:divBdr>
    </w:div>
    <w:div w:id="113670702">
      <w:bodyDiv w:val="1"/>
      <w:marLeft w:val="0"/>
      <w:marRight w:val="0"/>
      <w:marTop w:val="0"/>
      <w:marBottom w:val="0"/>
      <w:divBdr>
        <w:top w:val="none" w:sz="0" w:space="0" w:color="auto"/>
        <w:left w:val="none" w:sz="0" w:space="0" w:color="auto"/>
        <w:bottom w:val="none" w:sz="0" w:space="0" w:color="auto"/>
        <w:right w:val="none" w:sz="0" w:space="0" w:color="auto"/>
      </w:divBdr>
    </w:div>
    <w:div w:id="121316422">
      <w:bodyDiv w:val="1"/>
      <w:marLeft w:val="0"/>
      <w:marRight w:val="0"/>
      <w:marTop w:val="0"/>
      <w:marBottom w:val="0"/>
      <w:divBdr>
        <w:top w:val="none" w:sz="0" w:space="0" w:color="auto"/>
        <w:left w:val="none" w:sz="0" w:space="0" w:color="auto"/>
        <w:bottom w:val="none" w:sz="0" w:space="0" w:color="auto"/>
        <w:right w:val="none" w:sz="0" w:space="0" w:color="auto"/>
      </w:divBdr>
    </w:div>
    <w:div w:id="186646940">
      <w:bodyDiv w:val="1"/>
      <w:marLeft w:val="0"/>
      <w:marRight w:val="0"/>
      <w:marTop w:val="0"/>
      <w:marBottom w:val="0"/>
      <w:divBdr>
        <w:top w:val="none" w:sz="0" w:space="0" w:color="auto"/>
        <w:left w:val="none" w:sz="0" w:space="0" w:color="auto"/>
        <w:bottom w:val="none" w:sz="0" w:space="0" w:color="auto"/>
        <w:right w:val="none" w:sz="0" w:space="0" w:color="auto"/>
      </w:divBdr>
    </w:div>
    <w:div w:id="192153669">
      <w:bodyDiv w:val="1"/>
      <w:marLeft w:val="0"/>
      <w:marRight w:val="0"/>
      <w:marTop w:val="0"/>
      <w:marBottom w:val="0"/>
      <w:divBdr>
        <w:top w:val="none" w:sz="0" w:space="0" w:color="auto"/>
        <w:left w:val="none" w:sz="0" w:space="0" w:color="auto"/>
        <w:bottom w:val="none" w:sz="0" w:space="0" w:color="auto"/>
        <w:right w:val="none" w:sz="0" w:space="0" w:color="auto"/>
      </w:divBdr>
    </w:div>
    <w:div w:id="205021620">
      <w:bodyDiv w:val="1"/>
      <w:marLeft w:val="0"/>
      <w:marRight w:val="0"/>
      <w:marTop w:val="0"/>
      <w:marBottom w:val="0"/>
      <w:divBdr>
        <w:top w:val="none" w:sz="0" w:space="0" w:color="auto"/>
        <w:left w:val="none" w:sz="0" w:space="0" w:color="auto"/>
        <w:bottom w:val="none" w:sz="0" w:space="0" w:color="auto"/>
        <w:right w:val="none" w:sz="0" w:space="0" w:color="auto"/>
      </w:divBdr>
    </w:div>
    <w:div w:id="218714951">
      <w:bodyDiv w:val="1"/>
      <w:marLeft w:val="0"/>
      <w:marRight w:val="0"/>
      <w:marTop w:val="0"/>
      <w:marBottom w:val="0"/>
      <w:divBdr>
        <w:top w:val="none" w:sz="0" w:space="0" w:color="auto"/>
        <w:left w:val="none" w:sz="0" w:space="0" w:color="auto"/>
        <w:bottom w:val="none" w:sz="0" w:space="0" w:color="auto"/>
        <w:right w:val="none" w:sz="0" w:space="0" w:color="auto"/>
      </w:divBdr>
    </w:div>
    <w:div w:id="243340025">
      <w:bodyDiv w:val="1"/>
      <w:marLeft w:val="0"/>
      <w:marRight w:val="0"/>
      <w:marTop w:val="0"/>
      <w:marBottom w:val="0"/>
      <w:divBdr>
        <w:top w:val="none" w:sz="0" w:space="0" w:color="auto"/>
        <w:left w:val="none" w:sz="0" w:space="0" w:color="auto"/>
        <w:bottom w:val="none" w:sz="0" w:space="0" w:color="auto"/>
        <w:right w:val="none" w:sz="0" w:space="0" w:color="auto"/>
      </w:divBdr>
    </w:div>
    <w:div w:id="264971232">
      <w:bodyDiv w:val="1"/>
      <w:marLeft w:val="0"/>
      <w:marRight w:val="0"/>
      <w:marTop w:val="0"/>
      <w:marBottom w:val="0"/>
      <w:divBdr>
        <w:top w:val="none" w:sz="0" w:space="0" w:color="auto"/>
        <w:left w:val="none" w:sz="0" w:space="0" w:color="auto"/>
        <w:bottom w:val="none" w:sz="0" w:space="0" w:color="auto"/>
        <w:right w:val="none" w:sz="0" w:space="0" w:color="auto"/>
      </w:divBdr>
    </w:div>
    <w:div w:id="271208179">
      <w:bodyDiv w:val="1"/>
      <w:marLeft w:val="0"/>
      <w:marRight w:val="0"/>
      <w:marTop w:val="0"/>
      <w:marBottom w:val="0"/>
      <w:divBdr>
        <w:top w:val="none" w:sz="0" w:space="0" w:color="auto"/>
        <w:left w:val="none" w:sz="0" w:space="0" w:color="auto"/>
        <w:bottom w:val="none" w:sz="0" w:space="0" w:color="auto"/>
        <w:right w:val="none" w:sz="0" w:space="0" w:color="auto"/>
      </w:divBdr>
    </w:div>
    <w:div w:id="305400036">
      <w:bodyDiv w:val="1"/>
      <w:marLeft w:val="0"/>
      <w:marRight w:val="0"/>
      <w:marTop w:val="0"/>
      <w:marBottom w:val="0"/>
      <w:divBdr>
        <w:top w:val="none" w:sz="0" w:space="0" w:color="auto"/>
        <w:left w:val="none" w:sz="0" w:space="0" w:color="auto"/>
        <w:bottom w:val="none" w:sz="0" w:space="0" w:color="auto"/>
        <w:right w:val="none" w:sz="0" w:space="0" w:color="auto"/>
      </w:divBdr>
    </w:div>
    <w:div w:id="339623602">
      <w:bodyDiv w:val="1"/>
      <w:marLeft w:val="0"/>
      <w:marRight w:val="0"/>
      <w:marTop w:val="0"/>
      <w:marBottom w:val="0"/>
      <w:divBdr>
        <w:top w:val="none" w:sz="0" w:space="0" w:color="auto"/>
        <w:left w:val="none" w:sz="0" w:space="0" w:color="auto"/>
        <w:bottom w:val="none" w:sz="0" w:space="0" w:color="auto"/>
        <w:right w:val="none" w:sz="0" w:space="0" w:color="auto"/>
      </w:divBdr>
    </w:div>
    <w:div w:id="359017218">
      <w:bodyDiv w:val="1"/>
      <w:marLeft w:val="0"/>
      <w:marRight w:val="0"/>
      <w:marTop w:val="0"/>
      <w:marBottom w:val="0"/>
      <w:divBdr>
        <w:top w:val="none" w:sz="0" w:space="0" w:color="auto"/>
        <w:left w:val="none" w:sz="0" w:space="0" w:color="auto"/>
        <w:bottom w:val="none" w:sz="0" w:space="0" w:color="auto"/>
        <w:right w:val="none" w:sz="0" w:space="0" w:color="auto"/>
      </w:divBdr>
    </w:div>
    <w:div w:id="367268273">
      <w:bodyDiv w:val="1"/>
      <w:marLeft w:val="0"/>
      <w:marRight w:val="0"/>
      <w:marTop w:val="0"/>
      <w:marBottom w:val="0"/>
      <w:divBdr>
        <w:top w:val="none" w:sz="0" w:space="0" w:color="auto"/>
        <w:left w:val="none" w:sz="0" w:space="0" w:color="auto"/>
        <w:bottom w:val="none" w:sz="0" w:space="0" w:color="auto"/>
        <w:right w:val="none" w:sz="0" w:space="0" w:color="auto"/>
      </w:divBdr>
    </w:div>
    <w:div w:id="393358550">
      <w:bodyDiv w:val="1"/>
      <w:marLeft w:val="0"/>
      <w:marRight w:val="0"/>
      <w:marTop w:val="0"/>
      <w:marBottom w:val="0"/>
      <w:divBdr>
        <w:top w:val="none" w:sz="0" w:space="0" w:color="auto"/>
        <w:left w:val="none" w:sz="0" w:space="0" w:color="auto"/>
        <w:bottom w:val="none" w:sz="0" w:space="0" w:color="auto"/>
        <w:right w:val="none" w:sz="0" w:space="0" w:color="auto"/>
      </w:divBdr>
    </w:div>
    <w:div w:id="409039072">
      <w:bodyDiv w:val="1"/>
      <w:marLeft w:val="0"/>
      <w:marRight w:val="0"/>
      <w:marTop w:val="0"/>
      <w:marBottom w:val="0"/>
      <w:divBdr>
        <w:top w:val="none" w:sz="0" w:space="0" w:color="auto"/>
        <w:left w:val="none" w:sz="0" w:space="0" w:color="auto"/>
        <w:bottom w:val="none" w:sz="0" w:space="0" w:color="auto"/>
        <w:right w:val="none" w:sz="0" w:space="0" w:color="auto"/>
      </w:divBdr>
    </w:div>
    <w:div w:id="413285394">
      <w:bodyDiv w:val="1"/>
      <w:marLeft w:val="0"/>
      <w:marRight w:val="0"/>
      <w:marTop w:val="0"/>
      <w:marBottom w:val="0"/>
      <w:divBdr>
        <w:top w:val="none" w:sz="0" w:space="0" w:color="auto"/>
        <w:left w:val="none" w:sz="0" w:space="0" w:color="auto"/>
        <w:bottom w:val="none" w:sz="0" w:space="0" w:color="auto"/>
        <w:right w:val="none" w:sz="0" w:space="0" w:color="auto"/>
      </w:divBdr>
    </w:div>
    <w:div w:id="430899515">
      <w:bodyDiv w:val="1"/>
      <w:marLeft w:val="0"/>
      <w:marRight w:val="0"/>
      <w:marTop w:val="0"/>
      <w:marBottom w:val="0"/>
      <w:divBdr>
        <w:top w:val="none" w:sz="0" w:space="0" w:color="auto"/>
        <w:left w:val="none" w:sz="0" w:space="0" w:color="auto"/>
        <w:bottom w:val="none" w:sz="0" w:space="0" w:color="auto"/>
        <w:right w:val="none" w:sz="0" w:space="0" w:color="auto"/>
      </w:divBdr>
    </w:div>
    <w:div w:id="499929865">
      <w:bodyDiv w:val="1"/>
      <w:marLeft w:val="0"/>
      <w:marRight w:val="0"/>
      <w:marTop w:val="0"/>
      <w:marBottom w:val="0"/>
      <w:divBdr>
        <w:top w:val="none" w:sz="0" w:space="0" w:color="auto"/>
        <w:left w:val="none" w:sz="0" w:space="0" w:color="auto"/>
        <w:bottom w:val="none" w:sz="0" w:space="0" w:color="auto"/>
        <w:right w:val="none" w:sz="0" w:space="0" w:color="auto"/>
      </w:divBdr>
    </w:div>
    <w:div w:id="506403254">
      <w:bodyDiv w:val="1"/>
      <w:marLeft w:val="0"/>
      <w:marRight w:val="0"/>
      <w:marTop w:val="0"/>
      <w:marBottom w:val="0"/>
      <w:divBdr>
        <w:top w:val="none" w:sz="0" w:space="0" w:color="auto"/>
        <w:left w:val="none" w:sz="0" w:space="0" w:color="auto"/>
        <w:bottom w:val="none" w:sz="0" w:space="0" w:color="auto"/>
        <w:right w:val="none" w:sz="0" w:space="0" w:color="auto"/>
      </w:divBdr>
    </w:div>
    <w:div w:id="507519491">
      <w:bodyDiv w:val="1"/>
      <w:marLeft w:val="0"/>
      <w:marRight w:val="0"/>
      <w:marTop w:val="0"/>
      <w:marBottom w:val="0"/>
      <w:divBdr>
        <w:top w:val="none" w:sz="0" w:space="0" w:color="auto"/>
        <w:left w:val="none" w:sz="0" w:space="0" w:color="auto"/>
        <w:bottom w:val="none" w:sz="0" w:space="0" w:color="auto"/>
        <w:right w:val="none" w:sz="0" w:space="0" w:color="auto"/>
      </w:divBdr>
    </w:div>
    <w:div w:id="524905975">
      <w:bodyDiv w:val="1"/>
      <w:marLeft w:val="0"/>
      <w:marRight w:val="0"/>
      <w:marTop w:val="0"/>
      <w:marBottom w:val="0"/>
      <w:divBdr>
        <w:top w:val="none" w:sz="0" w:space="0" w:color="auto"/>
        <w:left w:val="none" w:sz="0" w:space="0" w:color="auto"/>
        <w:bottom w:val="none" w:sz="0" w:space="0" w:color="auto"/>
        <w:right w:val="none" w:sz="0" w:space="0" w:color="auto"/>
      </w:divBdr>
    </w:div>
    <w:div w:id="527648797">
      <w:bodyDiv w:val="1"/>
      <w:marLeft w:val="0"/>
      <w:marRight w:val="0"/>
      <w:marTop w:val="0"/>
      <w:marBottom w:val="0"/>
      <w:divBdr>
        <w:top w:val="none" w:sz="0" w:space="0" w:color="auto"/>
        <w:left w:val="none" w:sz="0" w:space="0" w:color="auto"/>
        <w:bottom w:val="none" w:sz="0" w:space="0" w:color="auto"/>
        <w:right w:val="none" w:sz="0" w:space="0" w:color="auto"/>
      </w:divBdr>
    </w:div>
    <w:div w:id="538976564">
      <w:bodyDiv w:val="1"/>
      <w:marLeft w:val="0"/>
      <w:marRight w:val="0"/>
      <w:marTop w:val="0"/>
      <w:marBottom w:val="0"/>
      <w:divBdr>
        <w:top w:val="none" w:sz="0" w:space="0" w:color="auto"/>
        <w:left w:val="none" w:sz="0" w:space="0" w:color="auto"/>
        <w:bottom w:val="none" w:sz="0" w:space="0" w:color="auto"/>
        <w:right w:val="none" w:sz="0" w:space="0" w:color="auto"/>
      </w:divBdr>
    </w:div>
    <w:div w:id="549920341">
      <w:bodyDiv w:val="1"/>
      <w:marLeft w:val="0"/>
      <w:marRight w:val="0"/>
      <w:marTop w:val="0"/>
      <w:marBottom w:val="0"/>
      <w:divBdr>
        <w:top w:val="none" w:sz="0" w:space="0" w:color="auto"/>
        <w:left w:val="none" w:sz="0" w:space="0" w:color="auto"/>
        <w:bottom w:val="none" w:sz="0" w:space="0" w:color="auto"/>
        <w:right w:val="none" w:sz="0" w:space="0" w:color="auto"/>
      </w:divBdr>
    </w:div>
    <w:div w:id="553010158">
      <w:bodyDiv w:val="1"/>
      <w:marLeft w:val="0"/>
      <w:marRight w:val="0"/>
      <w:marTop w:val="0"/>
      <w:marBottom w:val="0"/>
      <w:divBdr>
        <w:top w:val="none" w:sz="0" w:space="0" w:color="auto"/>
        <w:left w:val="none" w:sz="0" w:space="0" w:color="auto"/>
        <w:bottom w:val="none" w:sz="0" w:space="0" w:color="auto"/>
        <w:right w:val="none" w:sz="0" w:space="0" w:color="auto"/>
      </w:divBdr>
    </w:div>
    <w:div w:id="568924954">
      <w:bodyDiv w:val="1"/>
      <w:marLeft w:val="0"/>
      <w:marRight w:val="0"/>
      <w:marTop w:val="0"/>
      <w:marBottom w:val="0"/>
      <w:divBdr>
        <w:top w:val="none" w:sz="0" w:space="0" w:color="auto"/>
        <w:left w:val="none" w:sz="0" w:space="0" w:color="auto"/>
        <w:bottom w:val="none" w:sz="0" w:space="0" w:color="auto"/>
        <w:right w:val="none" w:sz="0" w:space="0" w:color="auto"/>
      </w:divBdr>
    </w:div>
    <w:div w:id="584607796">
      <w:bodyDiv w:val="1"/>
      <w:marLeft w:val="0"/>
      <w:marRight w:val="0"/>
      <w:marTop w:val="0"/>
      <w:marBottom w:val="0"/>
      <w:divBdr>
        <w:top w:val="none" w:sz="0" w:space="0" w:color="auto"/>
        <w:left w:val="none" w:sz="0" w:space="0" w:color="auto"/>
        <w:bottom w:val="none" w:sz="0" w:space="0" w:color="auto"/>
        <w:right w:val="none" w:sz="0" w:space="0" w:color="auto"/>
      </w:divBdr>
    </w:div>
    <w:div w:id="596527783">
      <w:bodyDiv w:val="1"/>
      <w:marLeft w:val="0"/>
      <w:marRight w:val="0"/>
      <w:marTop w:val="0"/>
      <w:marBottom w:val="0"/>
      <w:divBdr>
        <w:top w:val="none" w:sz="0" w:space="0" w:color="auto"/>
        <w:left w:val="none" w:sz="0" w:space="0" w:color="auto"/>
        <w:bottom w:val="none" w:sz="0" w:space="0" w:color="auto"/>
        <w:right w:val="none" w:sz="0" w:space="0" w:color="auto"/>
      </w:divBdr>
    </w:div>
    <w:div w:id="616445089">
      <w:bodyDiv w:val="1"/>
      <w:marLeft w:val="0"/>
      <w:marRight w:val="0"/>
      <w:marTop w:val="0"/>
      <w:marBottom w:val="0"/>
      <w:divBdr>
        <w:top w:val="none" w:sz="0" w:space="0" w:color="auto"/>
        <w:left w:val="none" w:sz="0" w:space="0" w:color="auto"/>
        <w:bottom w:val="none" w:sz="0" w:space="0" w:color="auto"/>
        <w:right w:val="none" w:sz="0" w:space="0" w:color="auto"/>
      </w:divBdr>
    </w:div>
    <w:div w:id="627275038">
      <w:bodyDiv w:val="1"/>
      <w:marLeft w:val="0"/>
      <w:marRight w:val="0"/>
      <w:marTop w:val="0"/>
      <w:marBottom w:val="0"/>
      <w:divBdr>
        <w:top w:val="none" w:sz="0" w:space="0" w:color="auto"/>
        <w:left w:val="none" w:sz="0" w:space="0" w:color="auto"/>
        <w:bottom w:val="none" w:sz="0" w:space="0" w:color="auto"/>
        <w:right w:val="none" w:sz="0" w:space="0" w:color="auto"/>
      </w:divBdr>
    </w:div>
    <w:div w:id="638998763">
      <w:bodyDiv w:val="1"/>
      <w:marLeft w:val="0"/>
      <w:marRight w:val="0"/>
      <w:marTop w:val="0"/>
      <w:marBottom w:val="0"/>
      <w:divBdr>
        <w:top w:val="none" w:sz="0" w:space="0" w:color="auto"/>
        <w:left w:val="none" w:sz="0" w:space="0" w:color="auto"/>
        <w:bottom w:val="none" w:sz="0" w:space="0" w:color="auto"/>
        <w:right w:val="none" w:sz="0" w:space="0" w:color="auto"/>
      </w:divBdr>
    </w:div>
    <w:div w:id="653221666">
      <w:bodyDiv w:val="1"/>
      <w:marLeft w:val="0"/>
      <w:marRight w:val="0"/>
      <w:marTop w:val="0"/>
      <w:marBottom w:val="0"/>
      <w:divBdr>
        <w:top w:val="none" w:sz="0" w:space="0" w:color="auto"/>
        <w:left w:val="none" w:sz="0" w:space="0" w:color="auto"/>
        <w:bottom w:val="none" w:sz="0" w:space="0" w:color="auto"/>
        <w:right w:val="none" w:sz="0" w:space="0" w:color="auto"/>
      </w:divBdr>
    </w:div>
    <w:div w:id="655383309">
      <w:bodyDiv w:val="1"/>
      <w:marLeft w:val="0"/>
      <w:marRight w:val="0"/>
      <w:marTop w:val="0"/>
      <w:marBottom w:val="0"/>
      <w:divBdr>
        <w:top w:val="none" w:sz="0" w:space="0" w:color="auto"/>
        <w:left w:val="none" w:sz="0" w:space="0" w:color="auto"/>
        <w:bottom w:val="none" w:sz="0" w:space="0" w:color="auto"/>
        <w:right w:val="none" w:sz="0" w:space="0" w:color="auto"/>
      </w:divBdr>
    </w:div>
    <w:div w:id="702705597">
      <w:bodyDiv w:val="1"/>
      <w:marLeft w:val="0"/>
      <w:marRight w:val="0"/>
      <w:marTop w:val="0"/>
      <w:marBottom w:val="0"/>
      <w:divBdr>
        <w:top w:val="none" w:sz="0" w:space="0" w:color="auto"/>
        <w:left w:val="none" w:sz="0" w:space="0" w:color="auto"/>
        <w:bottom w:val="none" w:sz="0" w:space="0" w:color="auto"/>
        <w:right w:val="none" w:sz="0" w:space="0" w:color="auto"/>
      </w:divBdr>
    </w:div>
    <w:div w:id="705330213">
      <w:bodyDiv w:val="1"/>
      <w:marLeft w:val="0"/>
      <w:marRight w:val="0"/>
      <w:marTop w:val="0"/>
      <w:marBottom w:val="0"/>
      <w:divBdr>
        <w:top w:val="none" w:sz="0" w:space="0" w:color="auto"/>
        <w:left w:val="none" w:sz="0" w:space="0" w:color="auto"/>
        <w:bottom w:val="none" w:sz="0" w:space="0" w:color="auto"/>
        <w:right w:val="none" w:sz="0" w:space="0" w:color="auto"/>
      </w:divBdr>
    </w:div>
    <w:div w:id="723719271">
      <w:bodyDiv w:val="1"/>
      <w:marLeft w:val="0"/>
      <w:marRight w:val="0"/>
      <w:marTop w:val="0"/>
      <w:marBottom w:val="0"/>
      <w:divBdr>
        <w:top w:val="none" w:sz="0" w:space="0" w:color="auto"/>
        <w:left w:val="none" w:sz="0" w:space="0" w:color="auto"/>
        <w:bottom w:val="none" w:sz="0" w:space="0" w:color="auto"/>
        <w:right w:val="none" w:sz="0" w:space="0" w:color="auto"/>
      </w:divBdr>
    </w:div>
    <w:div w:id="753287618">
      <w:bodyDiv w:val="1"/>
      <w:marLeft w:val="0"/>
      <w:marRight w:val="0"/>
      <w:marTop w:val="0"/>
      <w:marBottom w:val="0"/>
      <w:divBdr>
        <w:top w:val="none" w:sz="0" w:space="0" w:color="auto"/>
        <w:left w:val="none" w:sz="0" w:space="0" w:color="auto"/>
        <w:bottom w:val="none" w:sz="0" w:space="0" w:color="auto"/>
        <w:right w:val="none" w:sz="0" w:space="0" w:color="auto"/>
      </w:divBdr>
    </w:div>
    <w:div w:id="792673455">
      <w:bodyDiv w:val="1"/>
      <w:marLeft w:val="0"/>
      <w:marRight w:val="0"/>
      <w:marTop w:val="0"/>
      <w:marBottom w:val="0"/>
      <w:divBdr>
        <w:top w:val="none" w:sz="0" w:space="0" w:color="auto"/>
        <w:left w:val="none" w:sz="0" w:space="0" w:color="auto"/>
        <w:bottom w:val="none" w:sz="0" w:space="0" w:color="auto"/>
        <w:right w:val="none" w:sz="0" w:space="0" w:color="auto"/>
      </w:divBdr>
    </w:div>
    <w:div w:id="798255937">
      <w:bodyDiv w:val="1"/>
      <w:marLeft w:val="0"/>
      <w:marRight w:val="0"/>
      <w:marTop w:val="0"/>
      <w:marBottom w:val="0"/>
      <w:divBdr>
        <w:top w:val="none" w:sz="0" w:space="0" w:color="auto"/>
        <w:left w:val="none" w:sz="0" w:space="0" w:color="auto"/>
        <w:bottom w:val="none" w:sz="0" w:space="0" w:color="auto"/>
        <w:right w:val="none" w:sz="0" w:space="0" w:color="auto"/>
      </w:divBdr>
    </w:div>
    <w:div w:id="800271511">
      <w:bodyDiv w:val="1"/>
      <w:marLeft w:val="0"/>
      <w:marRight w:val="0"/>
      <w:marTop w:val="0"/>
      <w:marBottom w:val="0"/>
      <w:divBdr>
        <w:top w:val="none" w:sz="0" w:space="0" w:color="auto"/>
        <w:left w:val="none" w:sz="0" w:space="0" w:color="auto"/>
        <w:bottom w:val="none" w:sz="0" w:space="0" w:color="auto"/>
        <w:right w:val="none" w:sz="0" w:space="0" w:color="auto"/>
      </w:divBdr>
    </w:div>
    <w:div w:id="803499415">
      <w:bodyDiv w:val="1"/>
      <w:marLeft w:val="0"/>
      <w:marRight w:val="0"/>
      <w:marTop w:val="0"/>
      <w:marBottom w:val="0"/>
      <w:divBdr>
        <w:top w:val="none" w:sz="0" w:space="0" w:color="auto"/>
        <w:left w:val="none" w:sz="0" w:space="0" w:color="auto"/>
        <w:bottom w:val="none" w:sz="0" w:space="0" w:color="auto"/>
        <w:right w:val="none" w:sz="0" w:space="0" w:color="auto"/>
      </w:divBdr>
    </w:div>
    <w:div w:id="817697176">
      <w:bodyDiv w:val="1"/>
      <w:marLeft w:val="0"/>
      <w:marRight w:val="0"/>
      <w:marTop w:val="0"/>
      <w:marBottom w:val="0"/>
      <w:divBdr>
        <w:top w:val="none" w:sz="0" w:space="0" w:color="auto"/>
        <w:left w:val="none" w:sz="0" w:space="0" w:color="auto"/>
        <w:bottom w:val="none" w:sz="0" w:space="0" w:color="auto"/>
        <w:right w:val="none" w:sz="0" w:space="0" w:color="auto"/>
      </w:divBdr>
    </w:div>
    <w:div w:id="827474857">
      <w:bodyDiv w:val="1"/>
      <w:marLeft w:val="0"/>
      <w:marRight w:val="0"/>
      <w:marTop w:val="0"/>
      <w:marBottom w:val="0"/>
      <w:divBdr>
        <w:top w:val="none" w:sz="0" w:space="0" w:color="auto"/>
        <w:left w:val="none" w:sz="0" w:space="0" w:color="auto"/>
        <w:bottom w:val="none" w:sz="0" w:space="0" w:color="auto"/>
        <w:right w:val="none" w:sz="0" w:space="0" w:color="auto"/>
      </w:divBdr>
    </w:div>
    <w:div w:id="854148650">
      <w:bodyDiv w:val="1"/>
      <w:marLeft w:val="0"/>
      <w:marRight w:val="0"/>
      <w:marTop w:val="0"/>
      <w:marBottom w:val="0"/>
      <w:divBdr>
        <w:top w:val="none" w:sz="0" w:space="0" w:color="auto"/>
        <w:left w:val="none" w:sz="0" w:space="0" w:color="auto"/>
        <w:bottom w:val="none" w:sz="0" w:space="0" w:color="auto"/>
        <w:right w:val="none" w:sz="0" w:space="0" w:color="auto"/>
      </w:divBdr>
    </w:div>
    <w:div w:id="863516914">
      <w:bodyDiv w:val="1"/>
      <w:marLeft w:val="0"/>
      <w:marRight w:val="0"/>
      <w:marTop w:val="0"/>
      <w:marBottom w:val="0"/>
      <w:divBdr>
        <w:top w:val="none" w:sz="0" w:space="0" w:color="auto"/>
        <w:left w:val="none" w:sz="0" w:space="0" w:color="auto"/>
        <w:bottom w:val="none" w:sz="0" w:space="0" w:color="auto"/>
        <w:right w:val="none" w:sz="0" w:space="0" w:color="auto"/>
      </w:divBdr>
    </w:div>
    <w:div w:id="880288979">
      <w:bodyDiv w:val="1"/>
      <w:marLeft w:val="0"/>
      <w:marRight w:val="0"/>
      <w:marTop w:val="0"/>
      <w:marBottom w:val="0"/>
      <w:divBdr>
        <w:top w:val="none" w:sz="0" w:space="0" w:color="auto"/>
        <w:left w:val="none" w:sz="0" w:space="0" w:color="auto"/>
        <w:bottom w:val="none" w:sz="0" w:space="0" w:color="auto"/>
        <w:right w:val="none" w:sz="0" w:space="0" w:color="auto"/>
      </w:divBdr>
    </w:div>
    <w:div w:id="880752247">
      <w:bodyDiv w:val="1"/>
      <w:marLeft w:val="0"/>
      <w:marRight w:val="0"/>
      <w:marTop w:val="0"/>
      <w:marBottom w:val="0"/>
      <w:divBdr>
        <w:top w:val="none" w:sz="0" w:space="0" w:color="auto"/>
        <w:left w:val="none" w:sz="0" w:space="0" w:color="auto"/>
        <w:bottom w:val="none" w:sz="0" w:space="0" w:color="auto"/>
        <w:right w:val="none" w:sz="0" w:space="0" w:color="auto"/>
      </w:divBdr>
    </w:div>
    <w:div w:id="903637625">
      <w:bodyDiv w:val="1"/>
      <w:marLeft w:val="0"/>
      <w:marRight w:val="0"/>
      <w:marTop w:val="0"/>
      <w:marBottom w:val="0"/>
      <w:divBdr>
        <w:top w:val="none" w:sz="0" w:space="0" w:color="auto"/>
        <w:left w:val="none" w:sz="0" w:space="0" w:color="auto"/>
        <w:bottom w:val="none" w:sz="0" w:space="0" w:color="auto"/>
        <w:right w:val="none" w:sz="0" w:space="0" w:color="auto"/>
      </w:divBdr>
    </w:div>
    <w:div w:id="919370433">
      <w:bodyDiv w:val="1"/>
      <w:marLeft w:val="0"/>
      <w:marRight w:val="0"/>
      <w:marTop w:val="0"/>
      <w:marBottom w:val="0"/>
      <w:divBdr>
        <w:top w:val="none" w:sz="0" w:space="0" w:color="auto"/>
        <w:left w:val="none" w:sz="0" w:space="0" w:color="auto"/>
        <w:bottom w:val="none" w:sz="0" w:space="0" w:color="auto"/>
        <w:right w:val="none" w:sz="0" w:space="0" w:color="auto"/>
      </w:divBdr>
    </w:div>
    <w:div w:id="931737522">
      <w:bodyDiv w:val="1"/>
      <w:marLeft w:val="0"/>
      <w:marRight w:val="0"/>
      <w:marTop w:val="0"/>
      <w:marBottom w:val="0"/>
      <w:divBdr>
        <w:top w:val="none" w:sz="0" w:space="0" w:color="auto"/>
        <w:left w:val="none" w:sz="0" w:space="0" w:color="auto"/>
        <w:bottom w:val="none" w:sz="0" w:space="0" w:color="auto"/>
        <w:right w:val="none" w:sz="0" w:space="0" w:color="auto"/>
      </w:divBdr>
    </w:div>
    <w:div w:id="960111855">
      <w:bodyDiv w:val="1"/>
      <w:marLeft w:val="0"/>
      <w:marRight w:val="0"/>
      <w:marTop w:val="0"/>
      <w:marBottom w:val="0"/>
      <w:divBdr>
        <w:top w:val="none" w:sz="0" w:space="0" w:color="auto"/>
        <w:left w:val="none" w:sz="0" w:space="0" w:color="auto"/>
        <w:bottom w:val="none" w:sz="0" w:space="0" w:color="auto"/>
        <w:right w:val="none" w:sz="0" w:space="0" w:color="auto"/>
      </w:divBdr>
    </w:div>
    <w:div w:id="967054472">
      <w:bodyDiv w:val="1"/>
      <w:marLeft w:val="0"/>
      <w:marRight w:val="0"/>
      <w:marTop w:val="0"/>
      <w:marBottom w:val="0"/>
      <w:divBdr>
        <w:top w:val="none" w:sz="0" w:space="0" w:color="auto"/>
        <w:left w:val="none" w:sz="0" w:space="0" w:color="auto"/>
        <w:bottom w:val="none" w:sz="0" w:space="0" w:color="auto"/>
        <w:right w:val="none" w:sz="0" w:space="0" w:color="auto"/>
      </w:divBdr>
    </w:div>
    <w:div w:id="970406038">
      <w:bodyDiv w:val="1"/>
      <w:marLeft w:val="0"/>
      <w:marRight w:val="0"/>
      <w:marTop w:val="0"/>
      <w:marBottom w:val="0"/>
      <w:divBdr>
        <w:top w:val="none" w:sz="0" w:space="0" w:color="auto"/>
        <w:left w:val="none" w:sz="0" w:space="0" w:color="auto"/>
        <w:bottom w:val="none" w:sz="0" w:space="0" w:color="auto"/>
        <w:right w:val="none" w:sz="0" w:space="0" w:color="auto"/>
      </w:divBdr>
    </w:div>
    <w:div w:id="971978407">
      <w:bodyDiv w:val="1"/>
      <w:marLeft w:val="0"/>
      <w:marRight w:val="0"/>
      <w:marTop w:val="0"/>
      <w:marBottom w:val="0"/>
      <w:divBdr>
        <w:top w:val="none" w:sz="0" w:space="0" w:color="auto"/>
        <w:left w:val="none" w:sz="0" w:space="0" w:color="auto"/>
        <w:bottom w:val="none" w:sz="0" w:space="0" w:color="auto"/>
        <w:right w:val="none" w:sz="0" w:space="0" w:color="auto"/>
      </w:divBdr>
    </w:div>
    <w:div w:id="972908640">
      <w:bodyDiv w:val="1"/>
      <w:marLeft w:val="0"/>
      <w:marRight w:val="0"/>
      <w:marTop w:val="0"/>
      <w:marBottom w:val="0"/>
      <w:divBdr>
        <w:top w:val="none" w:sz="0" w:space="0" w:color="auto"/>
        <w:left w:val="none" w:sz="0" w:space="0" w:color="auto"/>
        <w:bottom w:val="none" w:sz="0" w:space="0" w:color="auto"/>
        <w:right w:val="none" w:sz="0" w:space="0" w:color="auto"/>
      </w:divBdr>
    </w:div>
    <w:div w:id="1029254658">
      <w:bodyDiv w:val="1"/>
      <w:marLeft w:val="0"/>
      <w:marRight w:val="0"/>
      <w:marTop w:val="0"/>
      <w:marBottom w:val="0"/>
      <w:divBdr>
        <w:top w:val="none" w:sz="0" w:space="0" w:color="auto"/>
        <w:left w:val="none" w:sz="0" w:space="0" w:color="auto"/>
        <w:bottom w:val="none" w:sz="0" w:space="0" w:color="auto"/>
        <w:right w:val="none" w:sz="0" w:space="0" w:color="auto"/>
      </w:divBdr>
    </w:div>
    <w:div w:id="1042558361">
      <w:bodyDiv w:val="1"/>
      <w:marLeft w:val="0"/>
      <w:marRight w:val="0"/>
      <w:marTop w:val="0"/>
      <w:marBottom w:val="0"/>
      <w:divBdr>
        <w:top w:val="none" w:sz="0" w:space="0" w:color="auto"/>
        <w:left w:val="none" w:sz="0" w:space="0" w:color="auto"/>
        <w:bottom w:val="none" w:sz="0" w:space="0" w:color="auto"/>
        <w:right w:val="none" w:sz="0" w:space="0" w:color="auto"/>
      </w:divBdr>
    </w:div>
    <w:div w:id="1082414053">
      <w:bodyDiv w:val="1"/>
      <w:marLeft w:val="0"/>
      <w:marRight w:val="0"/>
      <w:marTop w:val="0"/>
      <w:marBottom w:val="0"/>
      <w:divBdr>
        <w:top w:val="none" w:sz="0" w:space="0" w:color="auto"/>
        <w:left w:val="none" w:sz="0" w:space="0" w:color="auto"/>
        <w:bottom w:val="none" w:sz="0" w:space="0" w:color="auto"/>
        <w:right w:val="none" w:sz="0" w:space="0" w:color="auto"/>
      </w:divBdr>
    </w:div>
    <w:div w:id="1082533234">
      <w:bodyDiv w:val="1"/>
      <w:marLeft w:val="0"/>
      <w:marRight w:val="0"/>
      <w:marTop w:val="0"/>
      <w:marBottom w:val="0"/>
      <w:divBdr>
        <w:top w:val="none" w:sz="0" w:space="0" w:color="auto"/>
        <w:left w:val="none" w:sz="0" w:space="0" w:color="auto"/>
        <w:bottom w:val="none" w:sz="0" w:space="0" w:color="auto"/>
        <w:right w:val="none" w:sz="0" w:space="0" w:color="auto"/>
      </w:divBdr>
    </w:div>
    <w:div w:id="1087072949">
      <w:bodyDiv w:val="1"/>
      <w:marLeft w:val="0"/>
      <w:marRight w:val="0"/>
      <w:marTop w:val="0"/>
      <w:marBottom w:val="0"/>
      <w:divBdr>
        <w:top w:val="none" w:sz="0" w:space="0" w:color="auto"/>
        <w:left w:val="none" w:sz="0" w:space="0" w:color="auto"/>
        <w:bottom w:val="none" w:sz="0" w:space="0" w:color="auto"/>
        <w:right w:val="none" w:sz="0" w:space="0" w:color="auto"/>
      </w:divBdr>
    </w:div>
    <w:div w:id="1093014778">
      <w:bodyDiv w:val="1"/>
      <w:marLeft w:val="0"/>
      <w:marRight w:val="0"/>
      <w:marTop w:val="0"/>
      <w:marBottom w:val="0"/>
      <w:divBdr>
        <w:top w:val="none" w:sz="0" w:space="0" w:color="auto"/>
        <w:left w:val="none" w:sz="0" w:space="0" w:color="auto"/>
        <w:bottom w:val="none" w:sz="0" w:space="0" w:color="auto"/>
        <w:right w:val="none" w:sz="0" w:space="0" w:color="auto"/>
      </w:divBdr>
    </w:div>
    <w:div w:id="1108546174">
      <w:bodyDiv w:val="1"/>
      <w:marLeft w:val="0"/>
      <w:marRight w:val="0"/>
      <w:marTop w:val="0"/>
      <w:marBottom w:val="0"/>
      <w:divBdr>
        <w:top w:val="none" w:sz="0" w:space="0" w:color="auto"/>
        <w:left w:val="none" w:sz="0" w:space="0" w:color="auto"/>
        <w:bottom w:val="none" w:sz="0" w:space="0" w:color="auto"/>
        <w:right w:val="none" w:sz="0" w:space="0" w:color="auto"/>
      </w:divBdr>
    </w:div>
    <w:div w:id="1138645732">
      <w:bodyDiv w:val="1"/>
      <w:marLeft w:val="0"/>
      <w:marRight w:val="0"/>
      <w:marTop w:val="0"/>
      <w:marBottom w:val="0"/>
      <w:divBdr>
        <w:top w:val="none" w:sz="0" w:space="0" w:color="auto"/>
        <w:left w:val="none" w:sz="0" w:space="0" w:color="auto"/>
        <w:bottom w:val="none" w:sz="0" w:space="0" w:color="auto"/>
        <w:right w:val="none" w:sz="0" w:space="0" w:color="auto"/>
      </w:divBdr>
    </w:div>
    <w:div w:id="1189417041">
      <w:bodyDiv w:val="1"/>
      <w:marLeft w:val="0"/>
      <w:marRight w:val="0"/>
      <w:marTop w:val="0"/>
      <w:marBottom w:val="0"/>
      <w:divBdr>
        <w:top w:val="none" w:sz="0" w:space="0" w:color="auto"/>
        <w:left w:val="none" w:sz="0" w:space="0" w:color="auto"/>
        <w:bottom w:val="none" w:sz="0" w:space="0" w:color="auto"/>
        <w:right w:val="none" w:sz="0" w:space="0" w:color="auto"/>
      </w:divBdr>
    </w:div>
    <w:div w:id="1196237287">
      <w:bodyDiv w:val="1"/>
      <w:marLeft w:val="0"/>
      <w:marRight w:val="0"/>
      <w:marTop w:val="0"/>
      <w:marBottom w:val="0"/>
      <w:divBdr>
        <w:top w:val="none" w:sz="0" w:space="0" w:color="auto"/>
        <w:left w:val="none" w:sz="0" w:space="0" w:color="auto"/>
        <w:bottom w:val="none" w:sz="0" w:space="0" w:color="auto"/>
        <w:right w:val="none" w:sz="0" w:space="0" w:color="auto"/>
      </w:divBdr>
    </w:div>
    <w:div w:id="1202087583">
      <w:bodyDiv w:val="1"/>
      <w:marLeft w:val="0"/>
      <w:marRight w:val="0"/>
      <w:marTop w:val="0"/>
      <w:marBottom w:val="0"/>
      <w:divBdr>
        <w:top w:val="none" w:sz="0" w:space="0" w:color="auto"/>
        <w:left w:val="none" w:sz="0" w:space="0" w:color="auto"/>
        <w:bottom w:val="none" w:sz="0" w:space="0" w:color="auto"/>
        <w:right w:val="none" w:sz="0" w:space="0" w:color="auto"/>
      </w:divBdr>
    </w:div>
    <w:div w:id="1209412146">
      <w:bodyDiv w:val="1"/>
      <w:marLeft w:val="0"/>
      <w:marRight w:val="0"/>
      <w:marTop w:val="0"/>
      <w:marBottom w:val="0"/>
      <w:divBdr>
        <w:top w:val="none" w:sz="0" w:space="0" w:color="auto"/>
        <w:left w:val="none" w:sz="0" w:space="0" w:color="auto"/>
        <w:bottom w:val="none" w:sz="0" w:space="0" w:color="auto"/>
        <w:right w:val="none" w:sz="0" w:space="0" w:color="auto"/>
      </w:divBdr>
    </w:div>
    <w:div w:id="1212228463">
      <w:bodyDiv w:val="1"/>
      <w:marLeft w:val="0"/>
      <w:marRight w:val="0"/>
      <w:marTop w:val="0"/>
      <w:marBottom w:val="0"/>
      <w:divBdr>
        <w:top w:val="none" w:sz="0" w:space="0" w:color="auto"/>
        <w:left w:val="none" w:sz="0" w:space="0" w:color="auto"/>
        <w:bottom w:val="none" w:sz="0" w:space="0" w:color="auto"/>
        <w:right w:val="none" w:sz="0" w:space="0" w:color="auto"/>
      </w:divBdr>
    </w:div>
    <w:div w:id="1282300928">
      <w:bodyDiv w:val="1"/>
      <w:marLeft w:val="0"/>
      <w:marRight w:val="0"/>
      <w:marTop w:val="0"/>
      <w:marBottom w:val="0"/>
      <w:divBdr>
        <w:top w:val="none" w:sz="0" w:space="0" w:color="auto"/>
        <w:left w:val="none" w:sz="0" w:space="0" w:color="auto"/>
        <w:bottom w:val="none" w:sz="0" w:space="0" w:color="auto"/>
        <w:right w:val="none" w:sz="0" w:space="0" w:color="auto"/>
      </w:divBdr>
    </w:div>
    <w:div w:id="1286305716">
      <w:bodyDiv w:val="1"/>
      <w:marLeft w:val="0"/>
      <w:marRight w:val="0"/>
      <w:marTop w:val="0"/>
      <w:marBottom w:val="0"/>
      <w:divBdr>
        <w:top w:val="none" w:sz="0" w:space="0" w:color="auto"/>
        <w:left w:val="none" w:sz="0" w:space="0" w:color="auto"/>
        <w:bottom w:val="none" w:sz="0" w:space="0" w:color="auto"/>
        <w:right w:val="none" w:sz="0" w:space="0" w:color="auto"/>
      </w:divBdr>
    </w:div>
    <w:div w:id="1297637935">
      <w:bodyDiv w:val="1"/>
      <w:marLeft w:val="0"/>
      <w:marRight w:val="0"/>
      <w:marTop w:val="0"/>
      <w:marBottom w:val="0"/>
      <w:divBdr>
        <w:top w:val="none" w:sz="0" w:space="0" w:color="auto"/>
        <w:left w:val="none" w:sz="0" w:space="0" w:color="auto"/>
        <w:bottom w:val="none" w:sz="0" w:space="0" w:color="auto"/>
        <w:right w:val="none" w:sz="0" w:space="0" w:color="auto"/>
      </w:divBdr>
    </w:div>
    <w:div w:id="1306277577">
      <w:bodyDiv w:val="1"/>
      <w:marLeft w:val="0"/>
      <w:marRight w:val="0"/>
      <w:marTop w:val="0"/>
      <w:marBottom w:val="0"/>
      <w:divBdr>
        <w:top w:val="none" w:sz="0" w:space="0" w:color="auto"/>
        <w:left w:val="none" w:sz="0" w:space="0" w:color="auto"/>
        <w:bottom w:val="none" w:sz="0" w:space="0" w:color="auto"/>
        <w:right w:val="none" w:sz="0" w:space="0" w:color="auto"/>
      </w:divBdr>
    </w:div>
    <w:div w:id="1357538838">
      <w:bodyDiv w:val="1"/>
      <w:marLeft w:val="0"/>
      <w:marRight w:val="0"/>
      <w:marTop w:val="0"/>
      <w:marBottom w:val="0"/>
      <w:divBdr>
        <w:top w:val="none" w:sz="0" w:space="0" w:color="auto"/>
        <w:left w:val="none" w:sz="0" w:space="0" w:color="auto"/>
        <w:bottom w:val="none" w:sz="0" w:space="0" w:color="auto"/>
        <w:right w:val="none" w:sz="0" w:space="0" w:color="auto"/>
      </w:divBdr>
    </w:div>
    <w:div w:id="1363557413">
      <w:bodyDiv w:val="1"/>
      <w:marLeft w:val="0"/>
      <w:marRight w:val="0"/>
      <w:marTop w:val="0"/>
      <w:marBottom w:val="0"/>
      <w:divBdr>
        <w:top w:val="none" w:sz="0" w:space="0" w:color="auto"/>
        <w:left w:val="none" w:sz="0" w:space="0" w:color="auto"/>
        <w:bottom w:val="none" w:sz="0" w:space="0" w:color="auto"/>
        <w:right w:val="none" w:sz="0" w:space="0" w:color="auto"/>
      </w:divBdr>
    </w:div>
    <w:div w:id="1460800797">
      <w:bodyDiv w:val="1"/>
      <w:marLeft w:val="0"/>
      <w:marRight w:val="0"/>
      <w:marTop w:val="0"/>
      <w:marBottom w:val="0"/>
      <w:divBdr>
        <w:top w:val="none" w:sz="0" w:space="0" w:color="auto"/>
        <w:left w:val="none" w:sz="0" w:space="0" w:color="auto"/>
        <w:bottom w:val="none" w:sz="0" w:space="0" w:color="auto"/>
        <w:right w:val="none" w:sz="0" w:space="0" w:color="auto"/>
      </w:divBdr>
    </w:div>
    <w:div w:id="1502313435">
      <w:bodyDiv w:val="1"/>
      <w:marLeft w:val="0"/>
      <w:marRight w:val="0"/>
      <w:marTop w:val="0"/>
      <w:marBottom w:val="0"/>
      <w:divBdr>
        <w:top w:val="none" w:sz="0" w:space="0" w:color="auto"/>
        <w:left w:val="none" w:sz="0" w:space="0" w:color="auto"/>
        <w:bottom w:val="none" w:sz="0" w:space="0" w:color="auto"/>
        <w:right w:val="none" w:sz="0" w:space="0" w:color="auto"/>
      </w:divBdr>
    </w:div>
    <w:div w:id="1533608725">
      <w:bodyDiv w:val="1"/>
      <w:marLeft w:val="0"/>
      <w:marRight w:val="0"/>
      <w:marTop w:val="0"/>
      <w:marBottom w:val="0"/>
      <w:divBdr>
        <w:top w:val="none" w:sz="0" w:space="0" w:color="auto"/>
        <w:left w:val="none" w:sz="0" w:space="0" w:color="auto"/>
        <w:bottom w:val="none" w:sz="0" w:space="0" w:color="auto"/>
        <w:right w:val="none" w:sz="0" w:space="0" w:color="auto"/>
      </w:divBdr>
    </w:div>
    <w:div w:id="1547599259">
      <w:bodyDiv w:val="1"/>
      <w:marLeft w:val="0"/>
      <w:marRight w:val="0"/>
      <w:marTop w:val="0"/>
      <w:marBottom w:val="0"/>
      <w:divBdr>
        <w:top w:val="none" w:sz="0" w:space="0" w:color="auto"/>
        <w:left w:val="none" w:sz="0" w:space="0" w:color="auto"/>
        <w:bottom w:val="none" w:sz="0" w:space="0" w:color="auto"/>
        <w:right w:val="none" w:sz="0" w:space="0" w:color="auto"/>
      </w:divBdr>
    </w:div>
    <w:div w:id="1552889603">
      <w:bodyDiv w:val="1"/>
      <w:marLeft w:val="0"/>
      <w:marRight w:val="0"/>
      <w:marTop w:val="0"/>
      <w:marBottom w:val="0"/>
      <w:divBdr>
        <w:top w:val="none" w:sz="0" w:space="0" w:color="auto"/>
        <w:left w:val="none" w:sz="0" w:space="0" w:color="auto"/>
        <w:bottom w:val="none" w:sz="0" w:space="0" w:color="auto"/>
        <w:right w:val="none" w:sz="0" w:space="0" w:color="auto"/>
      </w:divBdr>
    </w:div>
    <w:div w:id="1553812630">
      <w:bodyDiv w:val="1"/>
      <w:marLeft w:val="0"/>
      <w:marRight w:val="0"/>
      <w:marTop w:val="0"/>
      <w:marBottom w:val="0"/>
      <w:divBdr>
        <w:top w:val="none" w:sz="0" w:space="0" w:color="auto"/>
        <w:left w:val="none" w:sz="0" w:space="0" w:color="auto"/>
        <w:bottom w:val="none" w:sz="0" w:space="0" w:color="auto"/>
        <w:right w:val="none" w:sz="0" w:space="0" w:color="auto"/>
      </w:divBdr>
    </w:div>
    <w:div w:id="1582594753">
      <w:bodyDiv w:val="1"/>
      <w:marLeft w:val="0"/>
      <w:marRight w:val="0"/>
      <w:marTop w:val="0"/>
      <w:marBottom w:val="0"/>
      <w:divBdr>
        <w:top w:val="none" w:sz="0" w:space="0" w:color="auto"/>
        <w:left w:val="none" w:sz="0" w:space="0" w:color="auto"/>
        <w:bottom w:val="none" w:sz="0" w:space="0" w:color="auto"/>
        <w:right w:val="none" w:sz="0" w:space="0" w:color="auto"/>
      </w:divBdr>
    </w:div>
    <w:div w:id="1614483539">
      <w:bodyDiv w:val="1"/>
      <w:marLeft w:val="0"/>
      <w:marRight w:val="0"/>
      <w:marTop w:val="0"/>
      <w:marBottom w:val="0"/>
      <w:divBdr>
        <w:top w:val="none" w:sz="0" w:space="0" w:color="auto"/>
        <w:left w:val="none" w:sz="0" w:space="0" w:color="auto"/>
        <w:bottom w:val="none" w:sz="0" w:space="0" w:color="auto"/>
        <w:right w:val="none" w:sz="0" w:space="0" w:color="auto"/>
      </w:divBdr>
    </w:div>
    <w:div w:id="1619992842">
      <w:bodyDiv w:val="1"/>
      <w:marLeft w:val="0"/>
      <w:marRight w:val="0"/>
      <w:marTop w:val="0"/>
      <w:marBottom w:val="0"/>
      <w:divBdr>
        <w:top w:val="none" w:sz="0" w:space="0" w:color="auto"/>
        <w:left w:val="none" w:sz="0" w:space="0" w:color="auto"/>
        <w:bottom w:val="none" w:sz="0" w:space="0" w:color="auto"/>
        <w:right w:val="none" w:sz="0" w:space="0" w:color="auto"/>
      </w:divBdr>
    </w:div>
    <w:div w:id="1626155465">
      <w:bodyDiv w:val="1"/>
      <w:marLeft w:val="0"/>
      <w:marRight w:val="0"/>
      <w:marTop w:val="0"/>
      <w:marBottom w:val="0"/>
      <w:divBdr>
        <w:top w:val="none" w:sz="0" w:space="0" w:color="auto"/>
        <w:left w:val="none" w:sz="0" w:space="0" w:color="auto"/>
        <w:bottom w:val="none" w:sz="0" w:space="0" w:color="auto"/>
        <w:right w:val="none" w:sz="0" w:space="0" w:color="auto"/>
      </w:divBdr>
    </w:div>
    <w:div w:id="1633556914">
      <w:bodyDiv w:val="1"/>
      <w:marLeft w:val="0"/>
      <w:marRight w:val="0"/>
      <w:marTop w:val="0"/>
      <w:marBottom w:val="0"/>
      <w:divBdr>
        <w:top w:val="none" w:sz="0" w:space="0" w:color="auto"/>
        <w:left w:val="none" w:sz="0" w:space="0" w:color="auto"/>
        <w:bottom w:val="none" w:sz="0" w:space="0" w:color="auto"/>
        <w:right w:val="none" w:sz="0" w:space="0" w:color="auto"/>
      </w:divBdr>
    </w:div>
    <w:div w:id="1638871878">
      <w:bodyDiv w:val="1"/>
      <w:marLeft w:val="0"/>
      <w:marRight w:val="0"/>
      <w:marTop w:val="0"/>
      <w:marBottom w:val="0"/>
      <w:divBdr>
        <w:top w:val="none" w:sz="0" w:space="0" w:color="auto"/>
        <w:left w:val="none" w:sz="0" w:space="0" w:color="auto"/>
        <w:bottom w:val="none" w:sz="0" w:space="0" w:color="auto"/>
        <w:right w:val="none" w:sz="0" w:space="0" w:color="auto"/>
      </w:divBdr>
    </w:div>
    <w:div w:id="1684824070">
      <w:bodyDiv w:val="1"/>
      <w:marLeft w:val="0"/>
      <w:marRight w:val="0"/>
      <w:marTop w:val="0"/>
      <w:marBottom w:val="0"/>
      <w:divBdr>
        <w:top w:val="none" w:sz="0" w:space="0" w:color="auto"/>
        <w:left w:val="none" w:sz="0" w:space="0" w:color="auto"/>
        <w:bottom w:val="none" w:sz="0" w:space="0" w:color="auto"/>
        <w:right w:val="none" w:sz="0" w:space="0" w:color="auto"/>
      </w:divBdr>
    </w:div>
    <w:div w:id="1734769162">
      <w:bodyDiv w:val="1"/>
      <w:marLeft w:val="0"/>
      <w:marRight w:val="0"/>
      <w:marTop w:val="0"/>
      <w:marBottom w:val="0"/>
      <w:divBdr>
        <w:top w:val="none" w:sz="0" w:space="0" w:color="auto"/>
        <w:left w:val="none" w:sz="0" w:space="0" w:color="auto"/>
        <w:bottom w:val="none" w:sz="0" w:space="0" w:color="auto"/>
        <w:right w:val="none" w:sz="0" w:space="0" w:color="auto"/>
      </w:divBdr>
    </w:div>
    <w:div w:id="1740395469">
      <w:bodyDiv w:val="1"/>
      <w:marLeft w:val="0"/>
      <w:marRight w:val="0"/>
      <w:marTop w:val="0"/>
      <w:marBottom w:val="0"/>
      <w:divBdr>
        <w:top w:val="none" w:sz="0" w:space="0" w:color="auto"/>
        <w:left w:val="none" w:sz="0" w:space="0" w:color="auto"/>
        <w:bottom w:val="none" w:sz="0" w:space="0" w:color="auto"/>
        <w:right w:val="none" w:sz="0" w:space="0" w:color="auto"/>
      </w:divBdr>
    </w:div>
    <w:div w:id="1761367866">
      <w:bodyDiv w:val="1"/>
      <w:marLeft w:val="0"/>
      <w:marRight w:val="0"/>
      <w:marTop w:val="0"/>
      <w:marBottom w:val="0"/>
      <w:divBdr>
        <w:top w:val="none" w:sz="0" w:space="0" w:color="auto"/>
        <w:left w:val="none" w:sz="0" w:space="0" w:color="auto"/>
        <w:bottom w:val="none" w:sz="0" w:space="0" w:color="auto"/>
        <w:right w:val="none" w:sz="0" w:space="0" w:color="auto"/>
      </w:divBdr>
    </w:div>
    <w:div w:id="1802723745">
      <w:bodyDiv w:val="1"/>
      <w:marLeft w:val="0"/>
      <w:marRight w:val="0"/>
      <w:marTop w:val="0"/>
      <w:marBottom w:val="0"/>
      <w:divBdr>
        <w:top w:val="none" w:sz="0" w:space="0" w:color="auto"/>
        <w:left w:val="none" w:sz="0" w:space="0" w:color="auto"/>
        <w:bottom w:val="none" w:sz="0" w:space="0" w:color="auto"/>
        <w:right w:val="none" w:sz="0" w:space="0" w:color="auto"/>
      </w:divBdr>
    </w:div>
    <w:div w:id="1848130342">
      <w:bodyDiv w:val="1"/>
      <w:marLeft w:val="0"/>
      <w:marRight w:val="0"/>
      <w:marTop w:val="0"/>
      <w:marBottom w:val="0"/>
      <w:divBdr>
        <w:top w:val="none" w:sz="0" w:space="0" w:color="auto"/>
        <w:left w:val="none" w:sz="0" w:space="0" w:color="auto"/>
        <w:bottom w:val="none" w:sz="0" w:space="0" w:color="auto"/>
        <w:right w:val="none" w:sz="0" w:space="0" w:color="auto"/>
      </w:divBdr>
    </w:div>
    <w:div w:id="1861510974">
      <w:bodyDiv w:val="1"/>
      <w:marLeft w:val="0"/>
      <w:marRight w:val="0"/>
      <w:marTop w:val="0"/>
      <w:marBottom w:val="0"/>
      <w:divBdr>
        <w:top w:val="none" w:sz="0" w:space="0" w:color="auto"/>
        <w:left w:val="none" w:sz="0" w:space="0" w:color="auto"/>
        <w:bottom w:val="none" w:sz="0" w:space="0" w:color="auto"/>
        <w:right w:val="none" w:sz="0" w:space="0" w:color="auto"/>
      </w:divBdr>
    </w:div>
    <w:div w:id="1904558058">
      <w:bodyDiv w:val="1"/>
      <w:marLeft w:val="0"/>
      <w:marRight w:val="0"/>
      <w:marTop w:val="0"/>
      <w:marBottom w:val="0"/>
      <w:divBdr>
        <w:top w:val="none" w:sz="0" w:space="0" w:color="auto"/>
        <w:left w:val="none" w:sz="0" w:space="0" w:color="auto"/>
        <w:bottom w:val="none" w:sz="0" w:space="0" w:color="auto"/>
        <w:right w:val="none" w:sz="0" w:space="0" w:color="auto"/>
      </w:divBdr>
    </w:div>
    <w:div w:id="1920600039">
      <w:bodyDiv w:val="1"/>
      <w:marLeft w:val="0"/>
      <w:marRight w:val="0"/>
      <w:marTop w:val="0"/>
      <w:marBottom w:val="0"/>
      <w:divBdr>
        <w:top w:val="none" w:sz="0" w:space="0" w:color="auto"/>
        <w:left w:val="none" w:sz="0" w:space="0" w:color="auto"/>
        <w:bottom w:val="none" w:sz="0" w:space="0" w:color="auto"/>
        <w:right w:val="none" w:sz="0" w:space="0" w:color="auto"/>
      </w:divBdr>
    </w:div>
    <w:div w:id="1970892009">
      <w:bodyDiv w:val="1"/>
      <w:marLeft w:val="0"/>
      <w:marRight w:val="0"/>
      <w:marTop w:val="0"/>
      <w:marBottom w:val="0"/>
      <w:divBdr>
        <w:top w:val="none" w:sz="0" w:space="0" w:color="auto"/>
        <w:left w:val="none" w:sz="0" w:space="0" w:color="auto"/>
        <w:bottom w:val="none" w:sz="0" w:space="0" w:color="auto"/>
        <w:right w:val="none" w:sz="0" w:space="0" w:color="auto"/>
      </w:divBdr>
    </w:div>
    <w:div w:id="2017995770">
      <w:bodyDiv w:val="1"/>
      <w:marLeft w:val="0"/>
      <w:marRight w:val="0"/>
      <w:marTop w:val="0"/>
      <w:marBottom w:val="0"/>
      <w:divBdr>
        <w:top w:val="none" w:sz="0" w:space="0" w:color="auto"/>
        <w:left w:val="none" w:sz="0" w:space="0" w:color="auto"/>
        <w:bottom w:val="none" w:sz="0" w:space="0" w:color="auto"/>
        <w:right w:val="none" w:sz="0" w:space="0" w:color="auto"/>
      </w:divBdr>
    </w:div>
    <w:div w:id="2018653138">
      <w:bodyDiv w:val="1"/>
      <w:marLeft w:val="0"/>
      <w:marRight w:val="0"/>
      <w:marTop w:val="0"/>
      <w:marBottom w:val="0"/>
      <w:divBdr>
        <w:top w:val="none" w:sz="0" w:space="0" w:color="auto"/>
        <w:left w:val="none" w:sz="0" w:space="0" w:color="auto"/>
        <w:bottom w:val="none" w:sz="0" w:space="0" w:color="auto"/>
        <w:right w:val="none" w:sz="0" w:space="0" w:color="auto"/>
      </w:divBdr>
    </w:div>
    <w:div w:id="2029721209">
      <w:bodyDiv w:val="1"/>
      <w:marLeft w:val="0"/>
      <w:marRight w:val="0"/>
      <w:marTop w:val="0"/>
      <w:marBottom w:val="0"/>
      <w:divBdr>
        <w:top w:val="none" w:sz="0" w:space="0" w:color="auto"/>
        <w:left w:val="none" w:sz="0" w:space="0" w:color="auto"/>
        <w:bottom w:val="none" w:sz="0" w:space="0" w:color="auto"/>
        <w:right w:val="none" w:sz="0" w:space="0" w:color="auto"/>
      </w:divBdr>
    </w:div>
    <w:div w:id="2067099163">
      <w:bodyDiv w:val="1"/>
      <w:marLeft w:val="0"/>
      <w:marRight w:val="0"/>
      <w:marTop w:val="0"/>
      <w:marBottom w:val="0"/>
      <w:divBdr>
        <w:top w:val="none" w:sz="0" w:space="0" w:color="auto"/>
        <w:left w:val="none" w:sz="0" w:space="0" w:color="auto"/>
        <w:bottom w:val="none" w:sz="0" w:space="0" w:color="auto"/>
        <w:right w:val="none" w:sz="0" w:space="0" w:color="auto"/>
      </w:divBdr>
    </w:div>
    <w:div w:id="2081248160">
      <w:bodyDiv w:val="1"/>
      <w:marLeft w:val="0"/>
      <w:marRight w:val="0"/>
      <w:marTop w:val="0"/>
      <w:marBottom w:val="0"/>
      <w:divBdr>
        <w:top w:val="none" w:sz="0" w:space="0" w:color="auto"/>
        <w:left w:val="none" w:sz="0" w:space="0" w:color="auto"/>
        <w:bottom w:val="none" w:sz="0" w:space="0" w:color="auto"/>
        <w:right w:val="none" w:sz="0" w:space="0" w:color="auto"/>
      </w:divBdr>
    </w:div>
    <w:div w:id="2098088919">
      <w:bodyDiv w:val="1"/>
      <w:marLeft w:val="0"/>
      <w:marRight w:val="0"/>
      <w:marTop w:val="0"/>
      <w:marBottom w:val="0"/>
      <w:divBdr>
        <w:top w:val="none" w:sz="0" w:space="0" w:color="auto"/>
        <w:left w:val="none" w:sz="0" w:space="0" w:color="auto"/>
        <w:bottom w:val="none" w:sz="0" w:space="0" w:color="auto"/>
        <w:right w:val="none" w:sz="0" w:space="0" w:color="auto"/>
      </w:divBdr>
    </w:div>
    <w:div w:id="2120903241">
      <w:bodyDiv w:val="1"/>
      <w:marLeft w:val="0"/>
      <w:marRight w:val="0"/>
      <w:marTop w:val="0"/>
      <w:marBottom w:val="0"/>
      <w:divBdr>
        <w:top w:val="none" w:sz="0" w:space="0" w:color="auto"/>
        <w:left w:val="none" w:sz="0" w:space="0" w:color="auto"/>
        <w:bottom w:val="none" w:sz="0" w:space="0" w:color="auto"/>
        <w:right w:val="none" w:sz="0" w:space="0" w:color="auto"/>
      </w:divBdr>
    </w:div>
    <w:div w:id="2125465698">
      <w:bodyDiv w:val="1"/>
      <w:marLeft w:val="0"/>
      <w:marRight w:val="0"/>
      <w:marTop w:val="0"/>
      <w:marBottom w:val="0"/>
      <w:divBdr>
        <w:top w:val="none" w:sz="0" w:space="0" w:color="auto"/>
        <w:left w:val="none" w:sz="0" w:space="0" w:color="auto"/>
        <w:bottom w:val="none" w:sz="0" w:space="0" w:color="auto"/>
        <w:right w:val="none" w:sz="0" w:space="0" w:color="auto"/>
      </w:divBdr>
    </w:div>
    <w:div w:id="2143382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2B428575DA40243AF564D85770AF54A" ma:contentTypeVersion="8" ma:contentTypeDescription="Create a new document." ma:contentTypeScope="" ma:versionID="67ad04b700c6709ef4c2c47e47436c6f">
  <xsd:schema xmlns:xsd="http://www.w3.org/2001/XMLSchema" xmlns:xs="http://www.w3.org/2001/XMLSchema" xmlns:p="http://schemas.microsoft.com/office/2006/metadata/properties" xmlns:ns3="759019c2-801f-4a8d-8b31-c78641550411" xmlns:ns4="f8a19ec0-dc81-4987-a929-8e93d70c8233" targetNamespace="http://schemas.microsoft.com/office/2006/metadata/properties" ma:root="true" ma:fieldsID="3374fbb168f2ed702776fae90ea8621c" ns3:_="" ns4:_="">
    <xsd:import namespace="759019c2-801f-4a8d-8b31-c78641550411"/>
    <xsd:import namespace="f8a19ec0-dc81-4987-a929-8e93d70c823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9019c2-801f-4a8d-8b31-c7864155041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a19ec0-dc81-4987-a929-8e93d70c823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Ele19</b:Tag>
    <b:SourceType>InternetSite</b:SourceType>
    <b:Guid>{216D4DB9-6F5F-43E2-8997-0E24CC31A393}</b:Guid>
    <b:Title>EU referendum national totals</b:Title>
    <b:Year>2019</b:Year>
    <b:Author>
      <b:Author>
        <b:Corporate>Electoral Commission</b:Corporate>
      </b:Author>
    </b:Author>
    <b:InternetSiteTitle>electoralcommission.org.uk</b:InternetSiteTitle>
    <b:Month>September</b:Month>
    <b:Day>25</b:Day>
    <b:URL>https://www.electoralcommission.org.uk/who-we-are-and-what-we-do/elections-and-referendums/past-elections-and-referendums/eu-referendum/results-and-turnout-eu-referendum</b:URL>
    <b:RefOrder>1</b:RefOrder>
  </b:Source>
  <b:Source>
    <b:Tag>NBC16</b:Tag>
    <b:SourceType>DocumentFromInternetSite</b:SourceType>
    <b:Guid>{08ED5E56-AF98-42CA-BAD3-CD9BD30D12AA}</b:Guid>
    <b:Title>Brexit Poll</b:Title>
    <b:InternetSiteTitle>nbcnews.com</b:InternetSiteTitle>
    <b:Year>2016</b:Year>
    <b:Month>June</b:Month>
    <b:Day>17</b:Day>
    <b:URL>https://www.scribd.com/doc/315970654/NBC-News-SurveyMonkey-Brexit-Poll</b:URL>
    <b:Author>
      <b:Author>
        <b:Corporate>NBC News</b:Corporate>
      </b:Author>
    </b:Author>
    <b:RefOrder>3</b:RefOrder>
  </b:Source>
  <b:Source>
    <b:Tag>Goo17</b:Tag>
    <b:SourceType>JournalArticle</b:SourceType>
    <b:Guid>{1AD287BE-1657-4FAB-8DB4-214B643A41C9}</b:Guid>
    <b:Title>Taking back control? Investigating the role of immigration in the 2016 vote for Brexit</b:Title>
    <b:Year>2017</b:Year>
    <b:Author>
      <b:Author>
        <b:NameList>
          <b:Person>
            <b:Last>Goodwin</b:Last>
            <b:First>M</b:First>
          </b:Person>
          <b:Person>
            <b:Last>Milazzo</b:Last>
            <b:First>C</b:First>
          </b:Person>
        </b:NameList>
      </b:Author>
    </b:Author>
    <b:JournalName>The British Journal of Politics and International Relations</b:JournalName>
    <b:Pages>450-464</b:Pages>
    <b:RefOrder>2</b:RefOrder>
  </b:Source>
  <b:Source>
    <b:Tag>Joh16</b:Tag>
    <b:SourceType>InternetSite</b:SourceType>
    <b:Guid>{9CCBDE0F-4B16-4273-B279-5B9A5BE16C62}</b:Guid>
    <b:Title>The only way to take back control of immigration is to vote leave on 23 June</b:Title>
    <b:Year>2016</b:Year>
    <b:Author>
      <b:Author>
        <b:NameList>
          <b:Person>
            <b:Last>Johnson</b:Last>
            <b:First>B</b:First>
          </b:Person>
        </b:NameList>
      </b:Author>
    </b:Author>
    <b:InternetSiteTitle>voteleavetakecontrol.org</b:InternetSiteTitle>
    <b:Month>June</b:Month>
    <b:Day>5</b:Day>
    <b:URL>http://www.voteleavetakecontrol.org/boris_johnson_the_only_way_to_take_back_control_of_immigration_is_to_vote_leave_on_23_june.html</b:URL>
    <b:RefOrder>7</b:RefOrder>
  </b:Source>
  <b:Source>
    <b:Tag>Gil13</b:Tag>
    <b:SourceType>BookSection</b:SourceType>
    <b:Guid>{F95518DB-E6EA-4F90-8CBB-C0B2BF215328}</b:Guid>
    <b:Title>Ingroups and Outergroups</b:Title>
    <b:Year>2013</b:Year>
    <b:City>California</b:City>
    <b:Publisher>Sage</b:Publisher>
    <b:BookTitle>Inter/Cultural Communication: Representation and Construction of Culture</b:BookTitle>
    <b:Pages>141-160</b:Pages>
    <b:Author>
      <b:Author>
        <b:NameList>
          <b:Person>
            <b:Last>Giles</b:Last>
            <b:First>H</b:First>
          </b:Person>
          <b:Person>
            <b:Last>Giles</b:Last>
            <b:First>J</b:First>
          </b:Person>
        </b:NameList>
      </b:Author>
      <b:BookAuthor>
        <b:NameList>
          <b:Person>
            <b:Last>Kurylo</b:Last>
            <b:First>A</b:First>
          </b:Person>
        </b:NameList>
      </b:BookAuthor>
    </b:Author>
    <b:RefOrder>4</b:RefOrder>
  </b:Source>
  <b:Source>
    <b:Tag>Off14</b:Tag>
    <b:SourceType>InternetSite</b:SourceType>
    <b:Guid>{EB3C5C10-1829-42D0-8861-0C41DE96B0D4}</b:Guid>
    <b:Title>Ethnicity and Religion Statistics</b:Title>
    <b:Year>2014</b:Year>
    <b:Author>
      <b:Author>
        <b:Corporate>Office for National Statistics</b:Corporate>
      </b:Author>
    </b:Author>
    <b:InternetSiteTitle>Institute of Race Relations</b:InternetSiteTitle>
    <b:URL>http://www.irr.org.uk/research/statistics/ethnicity-and-religion/</b:URL>
    <b:RefOrder>14</b:RefOrder>
  </b:Source>
  <b:Source>
    <b:Tag>Iai16</b:Tag>
    <b:SourceType>InternetSite</b:SourceType>
    <b:Guid>{07515D9A-8EAC-462F-94D6-CC7296C5FDA3}</b:Guid>
    <b:Author>
      <b:Author>
        <b:NameList>
          <b:Person>
            <b:Last>Smith</b:Last>
            <b:First>Iain</b:First>
            <b:Middle>Duncan</b:Middle>
          </b:Person>
        </b:NameList>
      </b:Author>
    </b:Author>
    <b:Title>Iain Duncan Smith: Speech on why the EU is a force for social injustice.</b:Title>
    <b:InternetSiteTitle>conservativehome.com</b:InternetSiteTitle>
    <b:Year>2016</b:Year>
    <b:Month>May</b:Month>
    <b:Day>10</b:Day>
    <b:URL>https://www.conservativehome.com/parliament/2016/05/iain-duncan-smith-speech-on-why-the-eu-is-a-force-for-social-injustice-full-text.html</b:URL>
    <b:RefOrder>5</b:RefOrder>
  </b:Source>
  <b:Source>
    <b:Tag>Off19</b:Tag>
    <b:SourceType>InternetSite</b:SourceType>
    <b:Guid>{C967E578-ECCC-4EF6-9897-E0B1EFD6C9A2}</b:Guid>
    <b:Author>
      <b:Author>
        <b:Corporate>Office of National Statistics</b:Corporate>
      </b:Author>
    </b:Author>
    <b:Title>UK and non-UK people in the labour market: February 2019</b:Title>
    <b:InternetSiteTitle>ons.gov.uk</b:InternetSiteTitle>
    <b:Year>2019</b:Year>
    <b:Month>February</b:Month>
    <b:Day>19</b:Day>
    <b:URL>https://www.ons.gov.uk/employmentandlabourmarket/peopleinwork/employmentandemployeetypes/articles/ukandnonukpeopleinthelabourmarket/february2019</b:URL>
    <b:RefOrder>15</b:RefOrder>
  </b:Source>
  <b:Source>
    <b:Tag>Bli18</b:Tag>
    <b:SourceType>Report</b:SourceType>
    <b:Guid>{C6A27474-CCE5-4B0A-B040-E41D2AAA07F8}</b:Guid>
    <b:Title>UK Public Opinion toward Immigration:</b:Title>
    <b:Year>2018</b:Year>
    <b:Author>
      <b:Author>
        <b:NameList>
          <b:Person>
            <b:Last>Blinders</b:Last>
            <b:First>S</b:First>
          </b:Person>
          <b:Person>
            <b:Last>Richards</b:Last>
            <b:First>L</b:First>
          </b:Person>
        </b:NameList>
      </b:Author>
    </b:Author>
    <b:Publisher>Migration Observatory</b:Publisher>
    <b:City>Oxford</b:City>
    <b:RefOrder>6</b:RefOrder>
  </b:Source>
  <b:Source>
    <b:Tag>Rol18</b:Tag>
    <b:SourceType>JournalArticle</b:SourceType>
    <b:Guid>{A21883DB-2402-422D-B6F7-2843D607B1F8}</b:Guid>
    <b:Author>
      <b:Author>
        <b:NameList>
          <b:Person>
            <b:Last>Rolfe</b:Last>
            <b:First>H</b:First>
          </b:Person>
          <b:Person>
            <b:Last>Ahlstrom-Vij</b:Last>
            <b:First>K</b:First>
          </b:Person>
          <b:Person>
            <b:Last>Hudson-Sharp</b:Last>
            <b:First>N</b:First>
          </b:Person>
          <b:Person>
            <b:Last>Runge</b:Last>
            <b:First>J</b:First>
          </b:Person>
        </b:NameList>
      </b:Author>
    </b:Author>
    <b:Title>Post-Brexit Immigration Policy: Reconciling Public Perceptions with Economic Evidence</b:Title>
    <b:Year>2018</b:Year>
    <b:JournalName>National Institute of Economic and Social Research</b:JournalName>
    <b:Pages>1-110</b:Pages>
    <b:RefOrder>8</b:RefOrder>
  </b:Source>
  <b:Source>
    <b:Tag>Hol19</b:Tag>
    <b:SourceType>Report</b:SourceType>
    <b:Guid>{766D58AB-5490-498D-B32A-C25E95B62125}</b:Guid>
    <b:Title>Brexit: the implications for health and social care</b:Title>
    <b:Year>2019</b:Year>
    <b:Author>
      <b:Author>
        <b:NameList>
          <b:Person>
            <b:Last>Holmes</b:Last>
            <b:First>J</b:First>
          </b:Person>
          <b:Person>
            <b:Last>Baird</b:Last>
            <b:First>B</b:First>
          </b:Person>
          <b:Person>
            <b:Last>McKenna</b:Last>
            <b:First>H</b:First>
          </b:Person>
        </b:NameList>
      </b:Author>
    </b:Author>
    <b:Publisher>The Kings Fund</b:Publisher>
    <b:City>London</b:City>
    <b:RefOrder>9</b:RefOrder>
  </b:Source>
  <b:Source>
    <b:Tag>Ful17</b:Tag>
    <b:SourceType>InternetSite</b:SourceType>
    <b:Guid>{E4984999-3CFC-402F-AA49-BA93C9B789CD}</b:Guid>
    <b:Title>The Foreign Secretary and the UK Statistics Authority: £350 million explained</b:Title>
    <b:Year>2017</b:Year>
    <b:Author>
      <b:Author>
        <b:Corporate>Full Fact</b:Corporate>
      </b:Author>
    </b:Author>
    <b:InternetSiteTitle>FullFact.org</b:InternetSiteTitle>
    <b:Month>September</b:Month>
    <b:Day>21</b:Day>
    <b:URL>https://fullfact.org/europe/foreign-secretary-and-uk-statistics-authority-350-million-explained/</b:URL>
    <b:RefOrder>10</b:RefOrder>
  </b:Source>
  <b:Source>
    <b:Tag>Car17</b:Tag>
    <b:SourceType>InternetSite</b:SourceType>
    <b:Guid>{6854D7A8-2B93-4AD2-B546-6C3CD43D380B}</b:Guid>
    <b:Author>
      <b:Author>
        <b:NameList>
          <b:Person>
            <b:Last>Emmerson</b:Last>
            <b:First>Carl</b:First>
          </b:Person>
        </b:NameList>
      </b:Author>
    </b:Author>
    <b:Title>Letter to the editor</b:Title>
    <b:InternetSiteTitle>Institute for Fiscal Studies</b:InternetSiteTitle>
    <b:Year>2017</b:Year>
    <b:Month>September</b:Month>
    <b:Day>19</b:Day>
    <b:URL>https://www.ifs.org.uk/publications/9807</b:URL>
    <b:RefOrder>11</b:RefOrder>
  </b:Source>
  <b:Source>
    <b:Tag>Eur19</b:Tag>
    <b:SourceType>Report</b:SourceType>
    <b:Guid>{F4F7D66E-7280-401A-AA64-9A0456CDE0C8}</b:Guid>
    <b:Title>Brexit: refugee protection and asylum policy</b:Title>
    <b:Year>2019</b:Year>
    <b:Author>
      <b:Author>
        <b:Corporate>European Union Committee</b:Corporate>
      </b:Author>
    </b:Author>
    <b:Publisher>The House of Lords</b:Publisher>
    <b:City>London</b:City>
    <b:RefOrder>12</b:RefOrder>
  </b:Source>
  <b:Source>
    <b:Tag>Hut19</b:Tag>
    <b:SourceType>JournalArticle</b:SourceType>
    <b:Guid>{6E7B2C0E-5EA9-42A8-B9DA-7549E241670A}</b:Guid>
    <b:Author>
      <b:Author>
        <b:NameList>
          <b:Person>
            <b:Last>Hutchings</b:Last>
            <b:First>P</b:First>
          </b:Person>
          <b:Person>
            <b:Last>Sullivan</b:Last>
            <b:First>K</b:First>
          </b:Person>
        </b:NameList>
      </b:Author>
    </b:Author>
    <b:Title>Prejudice and the Brexit vote: a tangled web</b:Title>
    <b:Year>2019</b:Year>
    <b:JournalName>Palgrave Commun</b:JournalName>
    <b:RefOrder>16</b:RefOrder>
  </b:Source>
  <b:Source>
    <b:Tag>Off16</b:Tag>
    <b:SourceType>InternetSite</b:SourceType>
    <b:Guid>{0DC7BDED-9CD9-40D5-B8FC-70244D831B92}</b:Guid>
    <b:Author>
      <b:Author>
        <b:Corporate>Office for National Statistics</b:Corporate>
      </b:Author>
    </b:Author>
    <b:Title>Migration Statistics Quarterly Report</b:Title>
    <b:Year>2016</b:Year>
    <b:Month>May</b:Month>
    <b:Day>26</b:Day>
    <b:URL>https://www.ons.gov.uk/peoplepopulationandcommunity/populationandmigration/internationalmigration/bulletins/migrationstatisticsquarterlyreport/may2016</b:URL>
    <b:RefOrder>17</b:RefOrder>
  </b:Source>
  <b:Source>
    <b:Tag>Nat19</b:Tag>
    <b:SourceType>InternetSite</b:SourceType>
    <b:Guid>{2F3DBCEF-FFAD-44AF-A471-89D026173306}</b:Guid>
    <b:Author>
      <b:Author>
        <b:Corporate>National Centre of Social Research</b:Corporate>
      </b:Author>
    </b:Author>
    <b:Title>EURef2 Poll of Polls</b:Title>
    <b:InternetSiteTitle>whatukthinks.org</b:InternetSiteTitle>
    <b:Year>2019</b:Year>
    <b:Month>October</b:Month>
    <b:Day>31</b:Day>
    <b:URL>https://whatukthinks.org/eu/opinion-polls/euref2-poll-of-polls-2/</b:URL>
    <b:RefOrder>13</b:RefOrder>
  </b:Source>
</b:Sources>
</file>

<file path=customXml/itemProps1.xml><?xml version="1.0" encoding="utf-8"?>
<ds:datastoreItem xmlns:ds="http://schemas.openxmlformats.org/officeDocument/2006/customXml" ds:itemID="{DC4A5B4E-97E1-410E-8A2E-D30D8BFA6F35}">
  <ds:schemaRefs>
    <ds:schemaRef ds:uri="http://schemas.microsoft.com/sharepoint/v3/contenttype/forms"/>
  </ds:schemaRefs>
</ds:datastoreItem>
</file>

<file path=customXml/itemProps2.xml><?xml version="1.0" encoding="utf-8"?>
<ds:datastoreItem xmlns:ds="http://schemas.openxmlformats.org/officeDocument/2006/customXml" ds:itemID="{739E7D95-3361-464F-A681-F69805004A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9019c2-801f-4a8d-8b31-c78641550411"/>
    <ds:schemaRef ds:uri="f8a19ec0-dc81-4987-a929-8e93d70c823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D7C568-F88E-433A-B3AA-7FDE6949F5C3}">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f8a19ec0-dc81-4987-a929-8e93d70c8233"/>
    <ds:schemaRef ds:uri="http://purl.org/dc/terms/"/>
    <ds:schemaRef ds:uri="http://schemas.openxmlformats.org/package/2006/metadata/core-properties"/>
    <ds:schemaRef ds:uri="759019c2-801f-4a8d-8b31-c78641550411"/>
    <ds:schemaRef ds:uri="http://www.w3.org/XML/1998/namespace"/>
    <ds:schemaRef ds:uri="http://purl.org/dc/dcmitype/"/>
  </ds:schemaRefs>
</ds:datastoreItem>
</file>

<file path=customXml/itemProps4.xml><?xml version="1.0" encoding="utf-8"?>
<ds:datastoreItem xmlns:ds="http://schemas.openxmlformats.org/officeDocument/2006/customXml" ds:itemID="{2CA2C1E0-67DD-43BD-A0FB-38B91B11D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1830</Words>
  <Characters>10431</Characters>
  <Application>Microsoft Office Word</Application>
  <DocSecurity>0</DocSecurity>
  <Lines>86</Lines>
  <Paragraphs>24</Paragraphs>
  <ScaleCrop>false</ScaleCrop>
  <Company/>
  <LinksUpToDate>false</LinksUpToDate>
  <CharactersWithSpaces>12237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dc:creator>
  <cp:keywords/>
  <dc:description/>
  <cp:lastModifiedBy>Bobby Farmer</cp:lastModifiedBy>
  <cp:revision>2</cp:revision>
  <dcterms:created xsi:type="dcterms:W3CDTF">2019-11-05T22:54:00Z</dcterms:created>
  <dcterms:modified xsi:type="dcterms:W3CDTF">2019-11-05T22:54:00Z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0x010100D2B428575DA40243AF564D85770AF54A</vt:lpwstr>
  </property>
</Properties>
</file>