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247B6" w14:textId="44011367" w:rsidR="00226918" w:rsidRDefault="00226918"/>
    <w:p w14:paraId="78522C22" w14:textId="03740CC4" w:rsidR="00481FA1" w:rsidRDefault="00481FA1"/>
    <w:p w14:paraId="161A6AC9" w14:textId="77777777" w:rsidR="00481FA1" w:rsidRDefault="00481FA1"/>
    <w:p w14:paraId="76E27A79" w14:textId="69817941" w:rsidR="00481FA1" w:rsidRDefault="00481FA1"/>
    <w:p w14:paraId="271591D9" w14:textId="39D53939" w:rsidR="00481FA1" w:rsidRPr="00481FA1" w:rsidRDefault="00000000" w:rsidP="00481FA1">
      <w:pPr>
        <w:jc w:val="center"/>
        <w:rPr>
          <w:b/>
          <w:bCs/>
          <w:sz w:val="40"/>
          <w:szCs w:val="36"/>
        </w:rPr>
      </w:pPr>
      <w:r w:rsidRPr="00481FA1">
        <w:rPr>
          <w:b/>
          <w:bCs/>
          <w:sz w:val="40"/>
          <w:szCs w:val="36"/>
        </w:rPr>
        <w:t>Essay On</w:t>
      </w:r>
    </w:p>
    <w:p w14:paraId="787A9A4F" w14:textId="0E7F619C" w:rsidR="00481FA1" w:rsidRDefault="00000000" w:rsidP="00481FA1">
      <w:pPr>
        <w:jc w:val="center"/>
        <w:rPr>
          <w:b/>
          <w:bCs/>
          <w:sz w:val="40"/>
          <w:szCs w:val="36"/>
        </w:rPr>
      </w:pPr>
      <w:r w:rsidRPr="00481FA1">
        <w:rPr>
          <w:b/>
          <w:bCs/>
          <w:sz w:val="40"/>
          <w:szCs w:val="36"/>
        </w:rPr>
        <w:t>Fire Safety in Relation to the Hotel Industry</w:t>
      </w:r>
    </w:p>
    <w:p w14:paraId="47D0672D" w14:textId="21130A75" w:rsidR="00481FA1" w:rsidRDefault="00481FA1" w:rsidP="00481FA1"/>
    <w:p w14:paraId="7284ED90" w14:textId="709A9CF4" w:rsidR="00481FA1" w:rsidRDefault="00481FA1" w:rsidP="00481FA1"/>
    <w:p w14:paraId="76842F5A" w14:textId="4819937E" w:rsidR="00481FA1" w:rsidRDefault="00481FA1" w:rsidP="00481FA1"/>
    <w:p w14:paraId="183C3619" w14:textId="58F41115" w:rsidR="00481FA1" w:rsidRDefault="00481FA1" w:rsidP="00481FA1"/>
    <w:p w14:paraId="26402EB8" w14:textId="074D0564" w:rsidR="00481FA1" w:rsidRDefault="00481FA1" w:rsidP="00481FA1"/>
    <w:p w14:paraId="30D477D0" w14:textId="62054006" w:rsidR="00481FA1" w:rsidRDefault="00481FA1" w:rsidP="00481FA1"/>
    <w:p w14:paraId="7E7621BC" w14:textId="14F9174B" w:rsidR="00481FA1" w:rsidRDefault="00481FA1" w:rsidP="00481FA1"/>
    <w:p w14:paraId="32FF6499" w14:textId="0AC31EF2" w:rsidR="00481FA1" w:rsidRDefault="00481FA1" w:rsidP="00481FA1"/>
    <w:p w14:paraId="7A86E9D3" w14:textId="24C54189" w:rsidR="00481FA1" w:rsidRDefault="00481FA1" w:rsidP="00481FA1"/>
    <w:p w14:paraId="3E6FDE3D" w14:textId="587CCCB9" w:rsidR="00481FA1" w:rsidRPr="00481FA1" w:rsidRDefault="00000000" w:rsidP="00481FA1">
      <w:pPr>
        <w:rPr>
          <w:b/>
          <w:bCs/>
        </w:rPr>
      </w:pPr>
      <w:r w:rsidRPr="00481FA1">
        <w:rPr>
          <w:b/>
          <w:bCs/>
        </w:rPr>
        <w:t>Student Name:</w:t>
      </w:r>
      <w:r w:rsidR="008D6A44">
        <w:rPr>
          <w:b/>
          <w:bCs/>
        </w:rPr>
        <w:t xml:space="preserve"> Shabana Begum</w:t>
      </w:r>
    </w:p>
    <w:p w14:paraId="495909EE" w14:textId="257AD916" w:rsidR="00481FA1" w:rsidRPr="00481FA1" w:rsidRDefault="00000000" w:rsidP="00481FA1">
      <w:pPr>
        <w:rPr>
          <w:b/>
          <w:bCs/>
        </w:rPr>
      </w:pPr>
      <w:r w:rsidRPr="00481FA1">
        <w:rPr>
          <w:b/>
          <w:bCs/>
        </w:rPr>
        <w:t>Student ID:</w:t>
      </w:r>
      <w:r w:rsidR="008D6A44">
        <w:rPr>
          <w:b/>
          <w:bCs/>
        </w:rPr>
        <w:t xml:space="preserve"> 2223853</w:t>
      </w:r>
    </w:p>
    <w:p w14:paraId="046720D5" w14:textId="77777777" w:rsidR="00481FA1" w:rsidRDefault="00000000">
      <w:pPr>
        <w:spacing w:line="259" w:lineRule="auto"/>
        <w:jc w:val="left"/>
      </w:pPr>
      <w:r>
        <w:br w:type="page"/>
      </w:r>
    </w:p>
    <w:p w14:paraId="56F4AE6C" w14:textId="377AEF92" w:rsidR="00481FA1" w:rsidRDefault="00000000" w:rsidP="00481FA1">
      <w:r w:rsidRPr="009330D7">
        <w:lastRenderedPageBreak/>
        <w:t>When compared to other types of companies, hotels, restaurants, bars, and entertainment centres have a higher fire risk since they may be in use around the day. The Federal Emergency Management Agency reports that every year 3,900 hotel and motel fires occur, resulting in $100,000,000 in property damage, 100 injuries, and 15 fatalities</w:t>
      </w:r>
      <w:r w:rsidR="00D76FB7">
        <w:t xml:space="preserve"> </w:t>
      </w:r>
      <w:r w:rsidR="00D76FB7" w:rsidRPr="00D76FB7">
        <w:t>(Hassanain, 2019)</w:t>
      </w:r>
      <w:r w:rsidRPr="009330D7">
        <w:t>.</w:t>
      </w:r>
    </w:p>
    <w:p w14:paraId="603BB9F6" w14:textId="5F20830B" w:rsidR="00446F2A" w:rsidRDefault="00000000" w:rsidP="00446F2A">
      <w:r>
        <w:t>There is various fire safety in the hotel industry to protect their property from fire. One of the major fire safety for the hotel industry is testing alarms and conducting fire drills. One of the most crucial parts of any hotel safety system is the fire alarm</w:t>
      </w:r>
      <w:r w:rsidR="00D76FB7">
        <w:t xml:space="preserve"> </w:t>
      </w:r>
      <w:r w:rsidR="00D76FB7" w:rsidRPr="00D76FB7">
        <w:t>(Chlenov, 2021)</w:t>
      </w:r>
      <w:r>
        <w:t xml:space="preserve">. When the alarm goes off, everyone in the area is immediately made aware of the potential danger and the need to leave the building. It is the responsibility of the hotel employees to conduct regular tests of the fire alarm system. </w:t>
      </w:r>
      <w:r w:rsidR="00D76FB7">
        <w:t>Most</w:t>
      </w:r>
      <w:r>
        <w:t xml:space="preserve"> of the systems may be inspected through the control panel. One of the most crucial aspects of hotel fire safety is keeping the escape signs in working order. During a fire, things may become hectic and confusing fast. Smoke at a hotel may </w:t>
      </w:r>
      <w:r w:rsidR="00D76FB7">
        <w:t>hamper</w:t>
      </w:r>
      <w:r>
        <w:t xml:space="preserve"> guests' ability to see and move about the premises. The safety of the building's residents is improved when exit signs are lighted</w:t>
      </w:r>
      <w:r w:rsidR="00D76FB7">
        <w:t xml:space="preserve"> </w:t>
      </w:r>
      <w:r w:rsidR="00D76FB7" w:rsidRPr="00D76FB7">
        <w:t>(Liu, 2020)</w:t>
      </w:r>
      <w:r>
        <w:t>. As a safety measure against fires, hotels should always have fire extinguishers on hand. Hotels must provide many types of fire extinguishers to deal with the possibility of fires using flammable materials including wood, paper, oils, and gases. Fire hydrants must be installed every 75 feet within a building, as mandated by OSHA</w:t>
      </w:r>
      <w:r w:rsidR="00D76FB7">
        <w:t xml:space="preserve"> </w:t>
      </w:r>
      <w:r w:rsidR="00D76FB7" w:rsidRPr="00D76FB7">
        <w:t>(Penner, 2018)</w:t>
      </w:r>
      <w:r>
        <w:t>. Guest rooms are exempt from having fire extinguishers, however, those located on the premises must be no more than 75 feet from the nearest exit. Hotel management has a responsibility to advise their employees of the total number of wallcoverings in public areas, including hallways and guest rooms, in the event of a fire</w:t>
      </w:r>
      <w:r w:rsidR="00D76FB7">
        <w:t xml:space="preserve"> </w:t>
      </w:r>
      <w:r w:rsidR="00D76FB7" w:rsidRPr="00D76FB7">
        <w:t>(Kosten, 2020)</w:t>
      </w:r>
      <w:r>
        <w:t xml:space="preserve">. Large bulletin boards cluttered with papers, disorganised offices, and lobbies with a lot of flyers for upcoming events all pose a fire hazard. In certain areas, even a little spark might cause a </w:t>
      </w:r>
      <w:r w:rsidR="00D76FB7">
        <w:t>terrible</w:t>
      </w:r>
      <w:r>
        <w:t xml:space="preserve"> fire.</w:t>
      </w:r>
    </w:p>
    <w:p w14:paraId="0AB21024" w14:textId="6D1FFF61" w:rsidR="00446F2A" w:rsidRDefault="00000000" w:rsidP="00446F2A">
      <w:r>
        <w:t>It is recommended that hotels have their lighting, alarms, fire extinguishers, and sprinklers checked once a year. It's not uncommon for hotels to skip out on routine maintenance. It's possible that ageing and broken hardware associated with a fire safety system might be the product of years of neglect.</w:t>
      </w:r>
    </w:p>
    <w:p w14:paraId="7F952565" w14:textId="77777777" w:rsidR="00446F2A" w:rsidRDefault="00000000">
      <w:pPr>
        <w:spacing w:line="259" w:lineRule="auto"/>
        <w:jc w:val="left"/>
      </w:pPr>
      <w:r>
        <w:br w:type="page"/>
      </w:r>
    </w:p>
    <w:p w14:paraId="335C0B08" w14:textId="44B267CA" w:rsidR="009330D7" w:rsidRDefault="00000000" w:rsidP="00446F2A">
      <w:pPr>
        <w:pStyle w:val="Heading1"/>
      </w:pPr>
      <w:r>
        <w:lastRenderedPageBreak/>
        <w:t>References</w:t>
      </w:r>
    </w:p>
    <w:p w14:paraId="3F42742A" w14:textId="77777777" w:rsidR="00D76FB7" w:rsidRDefault="00000000" w:rsidP="00D76FB7">
      <w:r>
        <w:t>Chlenov, A.N. (2021). Trends in the development of fire alarm system controllers for fire alarm systems. </w:t>
      </w:r>
      <w:r>
        <w:rPr>
          <w:i/>
          <w:iCs/>
        </w:rPr>
        <w:t>Pozharovzryvobezopasnost/Fire and Explosion Safety</w:t>
      </w:r>
      <w:r>
        <w:t>, 30(5), pp.76–83. doi:https://doi.org/10.22227/0869-7493.2021.30.05.76-83.</w:t>
      </w:r>
    </w:p>
    <w:p w14:paraId="736F40C7" w14:textId="77777777" w:rsidR="00D76FB7" w:rsidRDefault="00000000" w:rsidP="00D76FB7">
      <w:r>
        <w:t>Hassanain, M.A. (2019). Approaches to qualitative fire safety risk assessment in hotel facilities. </w:t>
      </w:r>
      <w:r>
        <w:rPr>
          <w:i/>
          <w:iCs/>
        </w:rPr>
        <w:t>Structural Survey</w:t>
      </w:r>
      <w:r>
        <w:t>, 27(4), pp.287–300. doi:https://doi.org/10.1108/02630800910985081.</w:t>
      </w:r>
    </w:p>
    <w:p w14:paraId="0E15041D" w14:textId="77777777" w:rsidR="00D76FB7" w:rsidRDefault="00000000" w:rsidP="00D76FB7">
      <w:r>
        <w:t>Kosten, C.W. (2020). Measurements of the absorption of sound by porous rubber wallcovering layers, part III. </w:t>
      </w:r>
      <w:r>
        <w:rPr>
          <w:i/>
          <w:iCs/>
        </w:rPr>
        <w:t>Physica</w:t>
      </w:r>
      <w:r>
        <w:t>, 8(9), pp.957–967. doi:https://doi.org/10.1016/s0031-8914(41)80003-2.</w:t>
      </w:r>
    </w:p>
    <w:p w14:paraId="574B7CB7" w14:textId="77777777" w:rsidR="00D76FB7" w:rsidRDefault="00000000" w:rsidP="00D76FB7">
      <w:r>
        <w:t>Liu, R. (2020). BIM-based automated determination of exit sign direction for intelligent building sign systems. </w:t>
      </w:r>
      <w:r>
        <w:rPr>
          <w:i/>
          <w:iCs/>
        </w:rPr>
        <w:t>Automation in Construction</w:t>
      </w:r>
      <w:r>
        <w:t>, 120(54), p.103353. doi:https://doi.org/10.1016/j.autcon.2020.103353.</w:t>
      </w:r>
    </w:p>
    <w:p w14:paraId="0B447E63" w14:textId="4FA057BD" w:rsidR="00446F2A" w:rsidRPr="00D76FB7" w:rsidRDefault="00000000" w:rsidP="00D76FB7">
      <w:r>
        <w:t>Penner, L. (2018). Avoid Microbial Contamination of New Fire Hydrants. </w:t>
      </w:r>
      <w:r>
        <w:rPr>
          <w:i/>
          <w:iCs/>
        </w:rPr>
        <w:t>Opflow</w:t>
      </w:r>
      <w:r>
        <w:t>, 44(8), pp.20–21. doi:https://doi.org/10.1002/opfl.1051.</w:t>
      </w:r>
    </w:p>
    <w:sectPr w:rsidR="00446F2A" w:rsidRPr="00D76FB7">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AE4B5" w14:textId="77777777" w:rsidR="00A7202F" w:rsidRDefault="00A7202F">
      <w:pPr>
        <w:spacing w:after="0" w:line="240" w:lineRule="auto"/>
      </w:pPr>
      <w:r>
        <w:separator/>
      </w:r>
    </w:p>
  </w:endnote>
  <w:endnote w:type="continuationSeparator" w:id="0">
    <w:p w14:paraId="0C2AEB63" w14:textId="77777777" w:rsidR="00A7202F" w:rsidRDefault="00A72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100562"/>
      <w:docPartObj>
        <w:docPartGallery w:val="Page Numbers (Bottom of Page)"/>
        <w:docPartUnique/>
      </w:docPartObj>
    </w:sdtPr>
    <w:sdtEndPr>
      <w:rPr>
        <w:noProof/>
      </w:rPr>
    </w:sdtEndPr>
    <w:sdtContent>
      <w:p w14:paraId="18F69320" w14:textId="5E379925" w:rsidR="00481FA1" w:rsidRDefault="00000000">
        <w:pPr>
          <w:pStyle w:val="Footer"/>
        </w:pPr>
        <w:r>
          <w:fldChar w:fldCharType="begin"/>
        </w:r>
        <w:r>
          <w:instrText xml:space="preserve"> PAGE   \* MERGEFORMAT </w:instrText>
        </w:r>
        <w:r>
          <w:fldChar w:fldCharType="separate"/>
        </w:r>
        <w:r>
          <w:rPr>
            <w:noProof/>
          </w:rPr>
          <w:t>2</w:t>
        </w:r>
        <w:r>
          <w:rPr>
            <w:noProof/>
          </w:rPr>
          <w:fldChar w:fldCharType="end"/>
        </w:r>
      </w:p>
    </w:sdtContent>
  </w:sdt>
  <w:p w14:paraId="25801DC4" w14:textId="77777777" w:rsidR="00481FA1" w:rsidRDefault="00481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E0DD3" w14:textId="77777777" w:rsidR="00A7202F" w:rsidRDefault="00A7202F">
      <w:pPr>
        <w:spacing w:after="0" w:line="240" w:lineRule="auto"/>
      </w:pPr>
      <w:r>
        <w:separator/>
      </w:r>
    </w:p>
  </w:footnote>
  <w:footnote w:type="continuationSeparator" w:id="0">
    <w:p w14:paraId="3C829532" w14:textId="77777777" w:rsidR="00A7202F" w:rsidRDefault="00A720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3sbS0tDA1NjM2NDVX0lEKTi0uzszPAykwrAUAp1oZfiwAAAA="/>
  </w:docVars>
  <w:rsids>
    <w:rsidRoot w:val="00F537FB"/>
    <w:rsid w:val="000065DA"/>
    <w:rsid w:val="00085098"/>
    <w:rsid w:val="00226918"/>
    <w:rsid w:val="00226E9B"/>
    <w:rsid w:val="00446F2A"/>
    <w:rsid w:val="00481FA1"/>
    <w:rsid w:val="00552DF5"/>
    <w:rsid w:val="007F1FB3"/>
    <w:rsid w:val="0080454E"/>
    <w:rsid w:val="008D6A44"/>
    <w:rsid w:val="009330D7"/>
    <w:rsid w:val="00982B28"/>
    <w:rsid w:val="009A4837"/>
    <w:rsid w:val="00A7202F"/>
    <w:rsid w:val="00C72324"/>
    <w:rsid w:val="00CE5587"/>
    <w:rsid w:val="00D76FB7"/>
    <w:rsid w:val="00F537FB"/>
    <w:rsid w:val="00F97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57796"/>
  <w15:chartTrackingRefBased/>
  <w15:docId w15:val="{0B52BFBA-9C01-48E2-9098-89190DBE0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FB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065DA"/>
    <w:pPr>
      <w:keepNext/>
      <w:keepLines/>
      <w:spacing w:before="240" w:after="0" w:line="240" w:lineRule="auto"/>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733D"/>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5587"/>
    <w:pPr>
      <w:keepNext/>
      <w:keepLines/>
      <w:spacing w:before="40" w:after="0" w:line="240" w:lineRule="auto"/>
      <w:outlineLvl w:val="2"/>
    </w:pPr>
    <w:rPr>
      <w:rFonts w:eastAsiaTheme="majorEastAsia" w:cstheme="majorBidi"/>
      <w:b/>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5DA"/>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F9733D"/>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CE5587"/>
    <w:rPr>
      <w:rFonts w:ascii="Times New Roman" w:eastAsiaTheme="majorEastAsia" w:hAnsi="Times New Roman" w:cstheme="majorBidi"/>
      <w:b/>
      <w:color w:val="4472C4" w:themeColor="accent1"/>
      <w:sz w:val="24"/>
      <w:szCs w:val="24"/>
    </w:rPr>
  </w:style>
  <w:style w:type="paragraph" w:styleId="Header">
    <w:name w:val="header"/>
    <w:basedOn w:val="Normal"/>
    <w:link w:val="HeaderChar"/>
    <w:uiPriority w:val="99"/>
    <w:unhideWhenUsed/>
    <w:rsid w:val="00481F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1FA1"/>
    <w:rPr>
      <w:rFonts w:ascii="Times New Roman" w:hAnsi="Times New Roman"/>
      <w:sz w:val="24"/>
    </w:rPr>
  </w:style>
  <w:style w:type="paragraph" w:styleId="Footer">
    <w:name w:val="footer"/>
    <w:basedOn w:val="Normal"/>
    <w:link w:val="FooterChar"/>
    <w:uiPriority w:val="99"/>
    <w:unhideWhenUsed/>
    <w:rsid w:val="00481F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1FA1"/>
    <w:rPr>
      <w:rFonts w:ascii="Times New Roman" w:hAnsi="Times New Roman"/>
      <w:sz w:val="24"/>
    </w:rPr>
  </w:style>
  <w:style w:type="paragraph" w:styleId="NormalWeb">
    <w:name w:val="Normal (Web)"/>
    <w:basedOn w:val="Normal"/>
    <w:uiPriority w:val="99"/>
    <w:unhideWhenUsed/>
    <w:rsid w:val="00D76FB7"/>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528</Words>
  <Characters>3012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Computer</dc:creator>
  <cp:lastModifiedBy>shabana begum</cp:lastModifiedBy>
  <cp:revision>2</cp:revision>
  <dcterms:created xsi:type="dcterms:W3CDTF">2023-02-19T17:35:00Z</dcterms:created>
  <dcterms:modified xsi:type="dcterms:W3CDTF">2023-02-19T17:35:00Z</dcterms:modified>
</cp:coreProperties>
</file>