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BA6DD" w14:textId="64082DE0" w:rsidR="004F26C8" w:rsidRDefault="007B3468" w:rsidP="00364589">
      <w:pPr>
        <w:spacing w:line="360" w:lineRule="auto"/>
        <w:rPr>
          <w:rFonts w:ascii="Arial" w:hAnsi="Arial" w:cs="Arial"/>
          <w:sz w:val="24"/>
          <w:szCs w:val="24"/>
          <w:lang w:val="en-US"/>
        </w:rPr>
      </w:pPr>
      <w:r w:rsidRPr="007B3468">
        <w:rPr>
          <w:rFonts w:ascii="Arial" w:hAnsi="Arial" w:cs="Arial"/>
          <w:sz w:val="24"/>
          <w:szCs w:val="24"/>
          <w:lang w:val="en-US"/>
        </w:rPr>
        <w:t>This</w:t>
      </w:r>
      <w:r>
        <w:rPr>
          <w:rFonts w:ascii="Arial" w:hAnsi="Arial" w:cs="Arial"/>
          <w:sz w:val="24"/>
          <w:szCs w:val="24"/>
          <w:lang w:val="en-US"/>
        </w:rPr>
        <w:t xml:space="preserve"> gobbet is on an extract from the </w:t>
      </w:r>
      <w:r>
        <w:rPr>
          <w:rFonts w:ascii="Arial" w:hAnsi="Arial" w:cs="Arial"/>
          <w:i/>
          <w:iCs/>
          <w:sz w:val="24"/>
          <w:szCs w:val="24"/>
          <w:lang w:val="en-US"/>
        </w:rPr>
        <w:t xml:space="preserve">Deidamia </w:t>
      </w:r>
      <w:proofErr w:type="spellStart"/>
      <w:r>
        <w:rPr>
          <w:rFonts w:ascii="Arial" w:hAnsi="Arial" w:cs="Arial"/>
          <w:i/>
          <w:iCs/>
          <w:sz w:val="24"/>
          <w:szCs w:val="24"/>
          <w:lang w:val="en-US"/>
        </w:rPr>
        <w:t>Achilli</w:t>
      </w:r>
      <w:proofErr w:type="spellEnd"/>
      <w:r>
        <w:rPr>
          <w:rFonts w:ascii="Arial" w:hAnsi="Arial" w:cs="Arial"/>
          <w:sz w:val="24"/>
          <w:szCs w:val="24"/>
          <w:lang w:val="en-US"/>
        </w:rPr>
        <w:t xml:space="preserve">, </w:t>
      </w:r>
      <w:r w:rsidR="00511B5F">
        <w:rPr>
          <w:rFonts w:ascii="Arial" w:hAnsi="Arial" w:cs="Arial"/>
          <w:sz w:val="24"/>
          <w:szCs w:val="24"/>
          <w:lang w:val="en-US"/>
        </w:rPr>
        <w:t>specifically from</w:t>
      </w:r>
      <w:r>
        <w:rPr>
          <w:rFonts w:ascii="Arial" w:hAnsi="Arial" w:cs="Arial"/>
          <w:sz w:val="24"/>
          <w:szCs w:val="24"/>
          <w:lang w:val="en-US"/>
        </w:rPr>
        <w:t xml:space="preserve"> lines 51 to 94. The </w:t>
      </w:r>
      <w:r>
        <w:rPr>
          <w:rFonts w:ascii="Arial" w:hAnsi="Arial" w:cs="Arial"/>
          <w:i/>
          <w:iCs/>
          <w:sz w:val="24"/>
          <w:szCs w:val="24"/>
          <w:lang w:val="en-US"/>
        </w:rPr>
        <w:t xml:space="preserve">Deidamia </w:t>
      </w:r>
      <w:proofErr w:type="spellStart"/>
      <w:r>
        <w:rPr>
          <w:rFonts w:ascii="Arial" w:hAnsi="Arial" w:cs="Arial"/>
          <w:i/>
          <w:iCs/>
          <w:sz w:val="24"/>
          <w:szCs w:val="24"/>
          <w:lang w:val="en-US"/>
        </w:rPr>
        <w:t>Achilli</w:t>
      </w:r>
      <w:proofErr w:type="spellEnd"/>
      <w:r>
        <w:rPr>
          <w:rFonts w:ascii="Arial" w:hAnsi="Arial" w:cs="Arial"/>
          <w:i/>
          <w:iCs/>
          <w:sz w:val="24"/>
          <w:szCs w:val="24"/>
          <w:lang w:val="en-US"/>
        </w:rPr>
        <w:t xml:space="preserve"> </w:t>
      </w:r>
      <w:r>
        <w:rPr>
          <w:rFonts w:ascii="Arial" w:hAnsi="Arial" w:cs="Arial"/>
          <w:sz w:val="24"/>
          <w:szCs w:val="24"/>
          <w:lang w:val="en-US"/>
        </w:rPr>
        <w:t xml:space="preserve">is an eleventh century poem in the form of an </w:t>
      </w:r>
      <w:r w:rsidR="000D67ED">
        <w:rPr>
          <w:rFonts w:ascii="Arial" w:hAnsi="Arial" w:cs="Arial"/>
          <w:sz w:val="24"/>
          <w:szCs w:val="24"/>
          <w:lang w:val="en-US"/>
        </w:rPr>
        <w:t>e</w:t>
      </w:r>
      <w:r>
        <w:rPr>
          <w:rFonts w:ascii="Arial" w:hAnsi="Arial" w:cs="Arial"/>
          <w:sz w:val="24"/>
          <w:szCs w:val="24"/>
          <w:lang w:val="en-US"/>
        </w:rPr>
        <w:t>pistle, written anonymously from the point of view of Deidamia</w:t>
      </w:r>
      <w:r w:rsidR="00A563DF">
        <w:rPr>
          <w:rFonts w:ascii="Arial" w:hAnsi="Arial" w:cs="Arial"/>
          <w:sz w:val="24"/>
          <w:szCs w:val="24"/>
          <w:lang w:val="en-US"/>
        </w:rPr>
        <w:t xml:space="preserve"> who was</w:t>
      </w:r>
      <w:r w:rsidR="00EB0A77">
        <w:rPr>
          <w:rFonts w:ascii="Arial" w:hAnsi="Arial" w:cs="Arial"/>
          <w:sz w:val="24"/>
          <w:szCs w:val="24"/>
          <w:lang w:val="en-US"/>
        </w:rPr>
        <w:t xml:space="preserve"> the wife of Achilles</w:t>
      </w:r>
      <w:r w:rsidR="008A6E07">
        <w:rPr>
          <w:rFonts w:ascii="Arial" w:hAnsi="Arial" w:cs="Arial"/>
          <w:sz w:val="24"/>
          <w:szCs w:val="24"/>
          <w:lang w:val="en-US"/>
        </w:rPr>
        <w:t>,</w:t>
      </w:r>
      <w:r w:rsidR="00EB0A77">
        <w:rPr>
          <w:rFonts w:ascii="Arial" w:hAnsi="Arial" w:cs="Arial"/>
          <w:sz w:val="24"/>
          <w:szCs w:val="24"/>
          <w:lang w:val="en-US"/>
        </w:rPr>
        <w:t xml:space="preserve"> who she is writing to</w:t>
      </w:r>
      <w:r>
        <w:rPr>
          <w:rFonts w:ascii="Arial" w:hAnsi="Arial" w:cs="Arial"/>
          <w:sz w:val="24"/>
          <w:szCs w:val="24"/>
          <w:lang w:val="en-US"/>
        </w:rPr>
        <w:t>.</w:t>
      </w:r>
      <w:r>
        <w:rPr>
          <w:rStyle w:val="FootnoteReference"/>
          <w:rFonts w:ascii="Arial" w:hAnsi="Arial" w:cs="Arial"/>
          <w:sz w:val="24"/>
          <w:szCs w:val="24"/>
          <w:lang w:val="en-US"/>
        </w:rPr>
        <w:footnoteReference w:id="1"/>
      </w:r>
      <w:r w:rsidR="00A91A5A">
        <w:rPr>
          <w:rFonts w:ascii="Arial" w:hAnsi="Arial" w:cs="Arial"/>
          <w:sz w:val="24"/>
          <w:szCs w:val="24"/>
          <w:lang w:val="en-US"/>
        </w:rPr>
        <w:t xml:space="preserve"> The letter </w:t>
      </w:r>
      <w:r w:rsidR="007464CF">
        <w:rPr>
          <w:rFonts w:ascii="Arial" w:hAnsi="Arial" w:cs="Arial"/>
          <w:sz w:val="24"/>
          <w:szCs w:val="24"/>
          <w:lang w:val="en-US"/>
        </w:rPr>
        <w:t xml:space="preserve">is meant to be after Achilles left </w:t>
      </w:r>
      <w:r w:rsidR="00D96843">
        <w:rPr>
          <w:rFonts w:ascii="Arial" w:hAnsi="Arial" w:cs="Arial"/>
          <w:sz w:val="24"/>
          <w:szCs w:val="24"/>
          <w:lang w:val="en-US"/>
        </w:rPr>
        <w:t>Deidamia behind</w:t>
      </w:r>
      <w:r w:rsidR="007464CF">
        <w:rPr>
          <w:rFonts w:ascii="Arial" w:hAnsi="Arial" w:cs="Arial"/>
          <w:sz w:val="24"/>
          <w:szCs w:val="24"/>
          <w:lang w:val="en-US"/>
        </w:rPr>
        <w:t xml:space="preserve"> to fight in the Trojan war</w:t>
      </w:r>
      <w:r w:rsidR="00613248">
        <w:rPr>
          <w:rFonts w:ascii="Arial" w:hAnsi="Arial" w:cs="Arial"/>
          <w:sz w:val="24"/>
          <w:szCs w:val="24"/>
          <w:lang w:val="en-US"/>
        </w:rPr>
        <w:t>.</w:t>
      </w:r>
      <w:r w:rsidR="00613248">
        <w:rPr>
          <w:rStyle w:val="FootnoteReference"/>
          <w:rFonts w:ascii="Arial" w:hAnsi="Arial" w:cs="Arial"/>
          <w:sz w:val="24"/>
          <w:szCs w:val="24"/>
          <w:lang w:val="en-US"/>
        </w:rPr>
        <w:footnoteReference w:id="2"/>
      </w:r>
      <w:r w:rsidR="00D96843">
        <w:rPr>
          <w:rFonts w:ascii="Arial" w:hAnsi="Arial" w:cs="Arial"/>
          <w:sz w:val="24"/>
          <w:szCs w:val="24"/>
          <w:lang w:val="en-US"/>
        </w:rPr>
        <w:t xml:space="preserve"> The particular e</w:t>
      </w:r>
      <w:bookmarkStart w:id="0" w:name="_GoBack"/>
      <w:bookmarkEnd w:id="0"/>
      <w:r w:rsidR="00D96843">
        <w:rPr>
          <w:rFonts w:ascii="Arial" w:hAnsi="Arial" w:cs="Arial"/>
          <w:sz w:val="24"/>
          <w:szCs w:val="24"/>
          <w:lang w:val="en-US"/>
        </w:rPr>
        <w:t>xtract from the poem comes after Deidamia has implored Achilles to write back to her or to their son and she recounts the moments when he was saying goodbye to her from the boat.</w:t>
      </w:r>
      <w:r w:rsidR="00B45CD2">
        <w:rPr>
          <w:rStyle w:val="FootnoteReference"/>
          <w:rFonts w:ascii="Arial" w:hAnsi="Arial" w:cs="Arial"/>
          <w:sz w:val="24"/>
          <w:szCs w:val="24"/>
          <w:lang w:val="en-US"/>
        </w:rPr>
        <w:footnoteReference w:id="3"/>
      </w:r>
      <w:r w:rsidR="00D96843">
        <w:rPr>
          <w:rFonts w:ascii="Arial" w:hAnsi="Arial" w:cs="Arial"/>
          <w:sz w:val="24"/>
          <w:szCs w:val="24"/>
          <w:lang w:val="en-US"/>
        </w:rPr>
        <w:t xml:space="preserve"> This continues on as she describe</w:t>
      </w:r>
      <w:r w:rsidR="008802D3">
        <w:rPr>
          <w:rFonts w:ascii="Arial" w:hAnsi="Arial" w:cs="Arial"/>
          <w:sz w:val="24"/>
          <w:szCs w:val="24"/>
          <w:lang w:val="en-US"/>
        </w:rPr>
        <w:t>s</w:t>
      </w:r>
      <w:r w:rsidR="00D96843">
        <w:rPr>
          <w:rFonts w:ascii="Arial" w:hAnsi="Arial" w:cs="Arial"/>
          <w:sz w:val="24"/>
          <w:szCs w:val="24"/>
          <w:lang w:val="en-US"/>
        </w:rPr>
        <w:t xml:space="preserve"> how much she and their son </w:t>
      </w:r>
      <w:r w:rsidR="00F94076">
        <w:rPr>
          <w:rFonts w:ascii="Arial" w:hAnsi="Arial" w:cs="Arial"/>
          <w:sz w:val="24"/>
          <w:szCs w:val="24"/>
          <w:lang w:val="en-US"/>
        </w:rPr>
        <w:t>miss</w:t>
      </w:r>
      <w:r w:rsidR="00D96843">
        <w:rPr>
          <w:rFonts w:ascii="Arial" w:hAnsi="Arial" w:cs="Arial"/>
          <w:sz w:val="24"/>
          <w:szCs w:val="24"/>
          <w:lang w:val="en-US"/>
        </w:rPr>
        <w:t xml:space="preserve"> him, which in the context of the rest of the source seems like she is trying to </w:t>
      </w:r>
      <w:r w:rsidR="00E73C99">
        <w:rPr>
          <w:rFonts w:ascii="Arial" w:hAnsi="Arial" w:cs="Arial"/>
          <w:sz w:val="24"/>
          <w:szCs w:val="24"/>
          <w:lang w:val="en-US"/>
        </w:rPr>
        <w:t>entice</w:t>
      </w:r>
      <w:r w:rsidR="00D96843">
        <w:rPr>
          <w:rFonts w:ascii="Arial" w:hAnsi="Arial" w:cs="Arial"/>
          <w:sz w:val="24"/>
          <w:szCs w:val="24"/>
          <w:lang w:val="en-US"/>
        </w:rPr>
        <w:t xml:space="preserve"> him into returning home.</w:t>
      </w:r>
      <w:r w:rsidR="00E73C99">
        <w:rPr>
          <w:rFonts w:ascii="Arial" w:hAnsi="Arial" w:cs="Arial"/>
          <w:sz w:val="24"/>
          <w:szCs w:val="24"/>
          <w:lang w:val="en-US"/>
        </w:rPr>
        <w:t xml:space="preserve"> </w:t>
      </w:r>
      <w:r w:rsidR="00AF19F3">
        <w:rPr>
          <w:rFonts w:ascii="Arial" w:hAnsi="Arial" w:cs="Arial"/>
          <w:sz w:val="24"/>
          <w:szCs w:val="24"/>
          <w:lang w:val="en-US"/>
        </w:rPr>
        <w:t>As this is a medieval work it would have been aimed towards nobles who had an interest in the classical works.</w:t>
      </w:r>
      <w:r w:rsidR="00C13A87">
        <w:rPr>
          <w:rFonts w:ascii="Arial" w:hAnsi="Arial" w:cs="Arial"/>
          <w:sz w:val="24"/>
          <w:szCs w:val="24"/>
          <w:lang w:val="en-US"/>
        </w:rPr>
        <w:t xml:space="preserve"> It would not be just for entertainment purposes however as many nobles in the middle ages tried to model themselves on the classic heroes</w:t>
      </w:r>
      <w:r w:rsidR="007B032E">
        <w:rPr>
          <w:rFonts w:ascii="Arial" w:hAnsi="Arial" w:cs="Arial"/>
          <w:sz w:val="24"/>
          <w:szCs w:val="24"/>
          <w:lang w:val="en-US"/>
        </w:rPr>
        <w:t xml:space="preserve"> as many of the romances in the middle ages were based in the classical period</w:t>
      </w:r>
      <w:r w:rsidR="00C13A87">
        <w:rPr>
          <w:rFonts w:ascii="Arial" w:hAnsi="Arial" w:cs="Arial"/>
          <w:sz w:val="24"/>
          <w:szCs w:val="24"/>
          <w:lang w:val="en-US"/>
        </w:rPr>
        <w:t>.</w:t>
      </w:r>
      <w:r w:rsidR="00F11796">
        <w:rPr>
          <w:rStyle w:val="FootnoteReference"/>
          <w:rFonts w:ascii="Arial" w:hAnsi="Arial" w:cs="Arial"/>
          <w:sz w:val="24"/>
          <w:szCs w:val="24"/>
          <w:lang w:val="en-US"/>
        </w:rPr>
        <w:footnoteReference w:id="4"/>
      </w:r>
      <w:r w:rsidR="00C13A87">
        <w:rPr>
          <w:rFonts w:ascii="Arial" w:hAnsi="Arial" w:cs="Arial"/>
          <w:sz w:val="24"/>
          <w:szCs w:val="24"/>
          <w:lang w:val="en-US"/>
        </w:rPr>
        <w:t xml:space="preserve"> The purpose of the </w:t>
      </w:r>
      <w:r w:rsidR="00C13A87" w:rsidRPr="00F11796">
        <w:rPr>
          <w:rFonts w:ascii="Arial" w:hAnsi="Arial" w:cs="Arial"/>
          <w:i/>
          <w:iCs/>
          <w:sz w:val="24"/>
          <w:szCs w:val="24"/>
          <w:lang w:val="en-US"/>
        </w:rPr>
        <w:t xml:space="preserve">Deidamia </w:t>
      </w:r>
      <w:proofErr w:type="spellStart"/>
      <w:r w:rsidR="00C13A87" w:rsidRPr="00F11796">
        <w:rPr>
          <w:rFonts w:ascii="Arial" w:hAnsi="Arial" w:cs="Arial"/>
          <w:i/>
          <w:iCs/>
          <w:sz w:val="24"/>
          <w:szCs w:val="24"/>
          <w:lang w:val="en-US"/>
        </w:rPr>
        <w:t>Achilli</w:t>
      </w:r>
      <w:proofErr w:type="spellEnd"/>
      <w:r w:rsidR="00C13A87">
        <w:rPr>
          <w:rFonts w:ascii="Arial" w:hAnsi="Arial" w:cs="Arial"/>
          <w:sz w:val="24"/>
          <w:szCs w:val="24"/>
          <w:lang w:val="en-US"/>
        </w:rPr>
        <w:t xml:space="preserve"> could be </w:t>
      </w:r>
      <w:r w:rsidR="00F11796">
        <w:rPr>
          <w:rFonts w:ascii="Arial" w:hAnsi="Arial" w:cs="Arial"/>
          <w:sz w:val="24"/>
          <w:szCs w:val="24"/>
          <w:lang w:val="en-US"/>
        </w:rPr>
        <w:t xml:space="preserve">to provide entertainment as reading but at the same time give a moral lesson to the reader, to not behave like </w:t>
      </w:r>
      <w:r w:rsidR="003332D1">
        <w:rPr>
          <w:rFonts w:ascii="Arial" w:hAnsi="Arial" w:cs="Arial"/>
          <w:sz w:val="24"/>
          <w:szCs w:val="24"/>
          <w:lang w:val="en-US"/>
        </w:rPr>
        <w:t>Achilles</w:t>
      </w:r>
      <w:r w:rsidR="00F11796">
        <w:rPr>
          <w:rFonts w:ascii="Arial" w:hAnsi="Arial" w:cs="Arial"/>
          <w:sz w:val="24"/>
          <w:szCs w:val="24"/>
          <w:lang w:val="en-US"/>
        </w:rPr>
        <w:t>.</w:t>
      </w:r>
    </w:p>
    <w:p w14:paraId="216D28F0" w14:textId="7F12D99D" w:rsidR="00483FF9" w:rsidRDefault="000E159C" w:rsidP="00364589">
      <w:pPr>
        <w:spacing w:line="360" w:lineRule="auto"/>
        <w:rPr>
          <w:rFonts w:ascii="Arial" w:hAnsi="Arial" w:cs="Arial"/>
          <w:sz w:val="24"/>
          <w:szCs w:val="24"/>
        </w:rPr>
      </w:pPr>
      <w:r>
        <w:rPr>
          <w:rFonts w:ascii="Arial" w:hAnsi="Arial" w:cs="Arial"/>
          <w:sz w:val="24"/>
          <w:szCs w:val="24"/>
        </w:rPr>
        <w:t>Line 51 begins the extract by saying “</w:t>
      </w:r>
      <w:r w:rsidR="00AE6886">
        <w:rPr>
          <w:rFonts w:ascii="Arial" w:hAnsi="Arial" w:cs="Arial"/>
          <w:sz w:val="24"/>
          <w:szCs w:val="24"/>
        </w:rPr>
        <w:t xml:space="preserve">but </w:t>
      </w:r>
      <w:r>
        <w:rPr>
          <w:rFonts w:ascii="Arial" w:hAnsi="Arial" w:cs="Arial"/>
          <w:sz w:val="24"/>
          <w:szCs w:val="24"/>
        </w:rPr>
        <w:t>if your faith were true you would have a tractable heart</w:t>
      </w:r>
      <w:r w:rsidR="00AE6886">
        <w:rPr>
          <w:rFonts w:ascii="Arial" w:hAnsi="Arial" w:cs="Arial"/>
          <w:sz w:val="24"/>
          <w:szCs w:val="24"/>
        </w:rPr>
        <w:t>,</w:t>
      </w:r>
      <w:r w:rsidR="0069677C">
        <w:rPr>
          <w:rFonts w:ascii="Arial" w:hAnsi="Arial" w:cs="Arial"/>
          <w:sz w:val="24"/>
          <w:szCs w:val="24"/>
        </w:rPr>
        <w:t xml:space="preserve"> </w:t>
      </w:r>
      <w:r w:rsidR="00414CB5">
        <w:rPr>
          <w:rFonts w:ascii="Arial" w:hAnsi="Arial" w:cs="Arial"/>
          <w:sz w:val="24"/>
          <w:szCs w:val="24"/>
        </w:rPr>
        <w:t>/</w:t>
      </w:r>
      <w:r w:rsidR="0069677C">
        <w:rPr>
          <w:rFonts w:ascii="Arial" w:hAnsi="Arial" w:cs="Arial"/>
          <w:sz w:val="24"/>
          <w:szCs w:val="24"/>
        </w:rPr>
        <w:t xml:space="preserve"> </w:t>
      </w:r>
      <w:r w:rsidR="00AE6886" w:rsidRPr="00AE6886">
        <w:rPr>
          <w:rFonts w:ascii="Arial" w:hAnsi="Arial" w:cs="Arial"/>
          <w:sz w:val="24"/>
          <w:szCs w:val="24"/>
        </w:rPr>
        <w:t>nor would a foreign cow seize my bull</w:t>
      </w:r>
      <w:r w:rsidR="00AE6886">
        <w:rPr>
          <w:rFonts w:ascii="Arial" w:hAnsi="Arial" w:cs="Arial"/>
          <w:sz w:val="24"/>
          <w:szCs w:val="24"/>
        </w:rPr>
        <w:t>”.</w:t>
      </w:r>
      <w:r w:rsidR="00D5121A">
        <w:rPr>
          <w:rStyle w:val="FootnoteReference"/>
          <w:rFonts w:ascii="Arial" w:hAnsi="Arial" w:cs="Arial"/>
          <w:sz w:val="24"/>
          <w:szCs w:val="24"/>
        </w:rPr>
        <w:footnoteReference w:id="5"/>
      </w:r>
      <w:r w:rsidR="00AE6886">
        <w:rPr>
          <w:rFonts w:ascii="Arial" w:hAnsi="Arial" w:cs="Arial"/>
          <w:sz w:val="24"/>
          <w:szCs w:val="24"/>
        </w:rPr>
        <w:t xml:space="preserve"> Here Deidamia is referring to Briseis, who Achilles </w:t>
      </w:r>
      <w:r w:rsidR="00F30D69">
        <w:rPr>
          <w:rFonts w:ascii="Arial" w:hAnsi="Arial" w:cs="Arial"/>
          <w:sz w:val="24"/>
          <w:szCs w:val="24"/>
        </w:rPr>
        <w:t xml:space="preserve">may or may not have </w:t>
      </w:r>
      <w:r w:rsidR="00BF40BF">
        <w:rPr>
          <w:rFonts w:ascii="Arial" w:hAnsi="Arial" w:cs="Arial"/>
          <w:sz w:val="24"/>
          <w:szCs w:val="24"/>
        </w:rPr>
        <w:t>f</w:t>
      </w:r>
      <w:r w:rsidR="00F30D69">
        <w:rPr>
          <w:rFonts w:ascii="Arial" w:hAnsi="Arial" w:cs="Arial"/>
          <w:sz w:val="24"/>
          <w:szCs w:val="24"/>
        </w:rPr>
        <w:t>allen</w:t>
      </w:r>
      <w:r w:rsidR="00BF40BF">
        <w:rPr>
          <w:rFonts w:ascii="Arial" w:hAnsi="Arial" w:cs="Arial"/>
          <w:sz w:val="24"/>
          <w:szCs w:val="24"/>
        </w:rPr>
        <w:t xml:space="preserve"> in love with during the Trojan war. She is essentially saying here that if Achilles loved her then another woman would never have been able to take him away from her. </w:t>
      </w:r>
      <w:r w:rsidR="00DF62B9">
        <w:rPr>
          <w:rFonts w:ascii="Arial" w:hAnsi="Arial" w:cs="Arial"/>
          <w:sz w:val="24"/>
          <w:szCs w:val="24"/>
        </w:rPr>
        <w:t>Deidamia’s jealousy</w:t>
      </w:r>
      <w:r w:rsidR="00BF40BF">
        <w:rPr>
          <w:rFonts w:ascii="Arial" w:hAnsi="Arial" w:cs="Arial"/>
          <w:sz w:val="24"/>
          <w:szCs w:val="24"/>
        </w:rPr>
        <w:t xml:space="preserve"> is a big theme throughout the extract </w:t>
      </w:r>
      <w:r w:rsidR="00B76BE9">
        <w:rPr>
          <w:rFonts w:ascii="Arial" w:hAnsi="Arial" w:cs="Arial"/>
          <w:sz w:val="24"/>
          <w:szCs w:val="24"/>
        </w:rPr>
        <w:t xml:space="preserve">as it is evident that she believes </w:t>
      </w:r>
      <w:r w:rsidR="00BF40BF">
        <w:rPr>
          <w:rFonts w:ascii="Arial" w:hAnsi="Arial" w:cs="Arial"/>
          <w:sz w:val="24"/>
          <w:szCs w:val="24"/>
        </w:rPr>
        <w:t>that Achilles loves Briseis.</w:t>
      </w:r>
      <w:r w:rsidR="00E02B47">
        <w:rPr>
          <w:rFonts w:ascii="Arial" w:hAnsi="Arial" w:cs="Arial"/>
          <w:sz w:val="24"/>
          <w:szCs w:val="24"/>
        </w:rPr>
        <w:t xml:space="preserve"> </w:t>
      </w:r>
      <w:r w:rsidR="009D278A">
        <w:rPr>
          <w:rFonts w:ascii="Arial" w:hAnsi="Arial" w:cs="Arial"/>
          <w:sz w:val="24"/>
          <w:szCs w:val="24"/>
        </w:rPr>
        <w:t>She follows this up by stating that the “favouring winds have deserted me and in the middle of the seas shipwrecked sails drink!” implying that she has fallen out of favour with Achilles</w:t>
      </w:r>
      <w:r w:rsidR="003D1D61">
        <w:rPr>
          <w:rFonts w:ascii="Arial" w:hAnsi="Arial" w:cs="Arial"/>
          <w:sz w:val="24"/>
          <w:szCs w:val="24"/>
        </w:rPr>
        <w:t xml:space="preserve"> and that she feels </w:t>
      </w:r>
      <w:r w:rsidR="00BB63AD">
        <w:rPr>
          <w:rFonts w:ascii="Arial" w:hAnsi="Arial" w:cs="Arial"/>
          <w:sz w:val="24"/>
          <w:szCs w:val="24"/>
        </w:rPr>
        <w:t>as if she is sinking</w:t>
      </w:r>
      <w:r w:rsidR="008446F7">
        <w:rPr>
          <w:rFonts w:ascii="Arial" w:hAnsi="Arial" w:cs="Arial"/>
          <w:sz w:val="24"/>
          <w:szCs w:val="24"/>
        </w:rPr>
        <w:t xml:space="preserve"> which is</w:t>
      </w:r>
      <w:r w:rsidR="00FF7D01">
        <w:rPr>
          <w:rFonts w:ascii="Arial" w:hAnsi="Arial" w:cs="Arial"/>
          <w:sz w:val="24"/>
          <w:szCs w:val="24"/>
        </w:rPr>
        <w:t xml:space="preserve"> almost as if she is going into despair</w:t>
      </w:r>
      <w:r w:rsidR="00483FF9">
        <w:rPr>
          <w:rFonts w:ascii="Arial" w:hAnsi="Arial" w:cs="Arial"/>
          <w:sz w:val="24"/>
          <w:szCs w:val="24"/>
        </w:rPr>
        <w:t>.</w:t>
      </w:r>
      <w:r w:rsidR="0034754B">
        <w:rPr>
          <w:rStyle w:val="FootnoteReference"/>
          <w:rFonts w:ascii="Arial" w:hAnsi="Arial" w:cs="Arial"/>
          <w:sz w:val="24"/>
          <w:szCs w:val="24"/>
        </w:rPr>
        <w:footnoteReference w:id="6"/>
      </w:r>
    </w:p>
    <w:p w14:paraId="3858F3DF" w14:textId="0D2B44F1" w:rsidR="0085389D" w:rsidRDefault="002C77EC" w:rsidP="00364589">
      <w:pPr>
        <w:spacing w:line="360" w:lineRule="auto"/>
        <w:rPr>
          <w:rFonts w:ascii="Arial" w:hAnsi="Arial" w:cs="Arial"/>
          <w:sz w:val="24"/>
          <w:szCs w:val="24"/>
        </w:rPr>
      </w:pPr>
      <w:r>
        <w:rPr>
          <w:rFonts w:ascii="Arial" w:hAnsi="Arial" w:cs="Arial"/>
          <w:sz w:val="24"/>
          <w:szCs w:val="24"/>
        </w:rPr>
        <w:t xml:space="preserve">As a medieval source the author had the advantage of knowledge in knowing most of the events that happened. In this way </w:t>
      </w:r>
      <w:r w:rsidR="0085389D">
        <w:rPr>
          <w:rFonts w:ascii="Arial" w:hAnsi="Arial" w:cs="Arial"/>
          <w:sz w:val="24"/>
          <w:szCs w:val="24"/>
        </w:rPr>
        <w:t>Deidamia uses phrases in the source that directly correspond to</w:t>
      </w:r>
      <w:r>
        <w:rPr>
          <w:rFonts w:ascii="Arial" w:hAnsi="Arial" w:cs="Arial"/>
          <w:sz w:val="24"/>
          <w:szCs w:val="24"/>
        </w:rPr>
        <w:t xml:space="preserve"> events that would have happened before the letter would have </w:t>
      </w:r>
      <w:r>
        <w:rPr>
          <w:rFonts w:ascii="Arial" w:hAnsi="Arial" w:cs="Arial"/>
          <w:sz w:val="24"/>
          <w:szCs w:val="24"/>
        </w:rPr>
        <w:lastRenderedPageBreak/>
        <w:t xml:space="preserve">been written. </w:t>
      </w:r>
      <w:r w:rsidR="008102B5">
        <w:rPr>
          <w:rFonts w:ascii="Arial" w:hAnsi="Arial" w:cs="Arial"/>
          <w:sz w:val="24"/>
          <w:szCs w:val="24"/>
        </w:rPr>
        <w:t xml:space="preserve">One example of this comes in lines 57 and 58 in which Deidamia recounts “when Thetis came from the crag of the Thessalian teacher and entered my </w:t>
      </w:r>
      <w:r w:rsidR="00074D2A">
        <w:rPr>
          <w:rFonts w:ascii="Arial" w:hAnsi="Arial" w:cs="Arial"/>
          <w:sz w:val="24"/>
          <w:szCs w:val="24"/>
        </w:rPr>
        <w:t>father’s</w:t>
      </w:r>
      <w:r w:rsidR="008102B5">
        <w:rPr>
          <w:rFonts w:ascii="Arial" w:hAnsi="Arial" w:cs="Arial"/>
          <w:sz w:val="24"/>
          <w:szCs w:val="24"/>
        </w:rPr>
        <w:t xml:space="preserve"> dwelling along with you”. Here she is referring to how Achilles first met her, in which his mother, Thetis, </w:t>
      </w:r>
      <w:r w:rsidR="00074D2A">
        <w:rPr>
          <w:rFonts w:ascii="Arial" w:hAnsi="Arial" w:cs="Arial"/>
          <w:sz w:val="24"/>
          <w:szCs w:val="24"/>
        </w:rPr>
        <w:t xml:space="preserve">delivered </w:t>
      </w:r>
      <w:r w:rsidR="007A0A0D">
        <w:rPr>
          <w:rFonts w:ascii="Arial" w:hAnsi="Arial" w:cs="Arial"/>
          <w:sz w:val="24"/>
          <w:szCs w:val="24"/>
        </w:rPr>
        <w:t xml:space="preserve">him to </w:t>
      </w:r>
      <w:r w:rsidR="008102B5">
        <w:rPr>
          <w:rFonts w:ascii="Arial" w:hAnsi="Arial" w:cs="Arial"/>
          <w:sz w:val="24"/>
          <w:szCs w:val="24"/>
        </w:rPr>
        <w:t>Skyros in order to prevent him from joining the trojan war.</w:t>
      </w:r>
      <w:r w:rsidR="008102B5">
        <w:rPr>
          <w:rStyle w:val="FootnoteReference"/>
          <w:rFonts w:ascii="Arial" w:hAnsi="Arial" w:cs="Arial"/>
          <w:sz w:val="24"/>
          <w:szCs w:val="24"/>
        </w:rPr>
        <w:footnoteReference w:id="7"/>
      </w:r>
      <w:r w:rsidR="008102B5">
        <w:rPr>
          <w:rFonts w:ascii="Arial" w:hAnsi="Arial" w:cs="Arial"/>
          <w:sz w:val="24"/>
          <w:szCs w:val="24"/>
        </w:rPr>
        <w:t xml:space="preserve"> </w:t>
      </w:r>
    </w:p>
    <w:p w14:paraId="1C752097" w14:textId="6531BC16" w:rsidR="008102B5" w:rsidRDefault="008102B5" w:rsidP="00364589">
      <w:pPr>
        <w:spacing w:line="360" w:lineRule="auto"/>
        <w:rPr>
          <w:rFonts w:ascii="Arial" w:hAnsi="Arial" w:cs="Arial"/>
          <w:sz w:val="24"/>
          <w:szCs w:val="24"/>
        </w:rPr>
      </w:pPr>
      <w:r>
        <w:rPr>
          <w:rFonts w:ascii="Arial" w:hAnsi="Arial" w:cs="Arial"/>
          <w:sz w:val="24"/>
          <w:szCs w:val="24"/>
        </w:rPr>
        <w:t>The lines 65 and 66</w:t>
      </w:r>
      <w:r w:rsidR="00775DD5">
        <w:rPr>
          <w:rFonts w:ascii="Arial" w:hAnsi="Arial" w:cs="Arial"/>
          <w:sz w:val="24"/>
          <w:szCs w:val="24"/>
        </w:rPr>
        <w:t xml:space="preserve"> state that</w:t>
      </w:r>
      <w:r>
        <w:rPr>
          <w:rFonts w:ascii="Arial" w:hAnsi="Arial" w:cs="Arial"/>
          <w:sz w:val="24"/>
          <w:szCs w:val="24"/>
        </w:rPr>
        <w:t xml:space="preserve"> “rumou</w:t>
      </w:r>
      <w:r w:rsidR="00B16FBA">
        <w:rPr>
          <w:rFonts w:ascii="Arial" w:hAnsi="Arial" w:cs="Arial"/>
          <w:sz w:val="24"/>
          <w:szCs w:val="24"/>
        </w:rPr>
        <w:t xml:space="preserve">r has come into the troubled palace of </w:t>
      </w:r>
      <w:proofErr w:type="spellStart"/>
      <w:r w:rsidR="00B16FBA">
        <w:rPr>
          <w:rFonts w:ascii="Arial" w:hAnsi="Arial" w:cs="Arial"/>
          <w:sz w:val="24"/>
          <w:szCs w:val="24"/>
        </w:rPr>
        <w:t>Lycomedes</w:t>
      </w:r>
      <w:proofErr w:type="spellEnd"/>
      <w:r w:rsidR="00686B5C">
        <w:rPr>
          <w:rFonts w:ascii="Arial" w:hAnsi="Arial" w:cs="Arial"/>
          <w:sz w:val="24"/>
          <w:szCs w:val="24"/>
        </w:rPr>
        <w:t>/</w:t>
      </w:r>
      <w:r w:rsidR="00B16FBA">
        <w:rPr>
          <w:rFonts w:ascii="Arial" w:hAnsi="Arial" w:cs="Arial"/>
          <w:sz w:val="24"/>
          <w:szCs w:val="24"/>
        </w:rPr>
        <w:t>saying that you, the master have submitted to your slave”.</w:t>
      </w:r>
      <w:r w:rsidR="003A41B8">
        <w:rPr>
          <w:rStyle w:val="FootnoteReference"/>
          <w:rFonts w:ascii="Arial" w:hAnsi="Arial" w:cs="Arial"/>
          <w:sz w:val="24"/>
          <w:szCs w:val="24"/>
        </w:rPr>
        <w:footnoteReference w:id="8"/>
      </w:r>
      <w:r w:rsidR="00B16FBA">
        <w:rPr>
          <w:rFonts w:ascii="Arial" w:hAnsi="Arial" w:cs="Arial"/>
          <w:sz w:val="24"/>
          <w:szCs w:val="24"/>
        </w:rPr>
        <w:t xml:space="preserve"> Once again she is referring to Brise</w:t>
      </w:r>
      <w:r w:rsidR="00237026">
        <w:rPr>
          <w:rFonts w:ascii="Arial" w:hAnsi="Arial" w:cs="Arial"/>
          <w:sz w:val="24"/>
          <w:szCs w:val="24"/>
        </w:rPr>
        <w:t>i</w:t>
      </w:r>
      <w:r w:rsidR="00B16FBA">
        <w:rPr>
          <w:rFonts w:ascii="Arial" w:hAnsi="Arial" w:cs="Arial"/>
          <w:sz w:val="24"/>
          <w:szCs w:val="24"/>
        </w:rPr>
        <w:t xml:space="preserve">s but the fact that she emphasises that he submitted to his slave, almost seems as if </w:t>
      </w:r>
      <w:r w:rsidR="00C3729E">
        <w:rPr>
          <w:rFonts w:ascii="Arial" w:hAnsi="Arial" w:cs="Arial"/>
          <w:sz w:val="24"/>
          <w:szCs w:val="24"/>
        </w:rPr>
        <w:t>it’s</w:t>
      </w:r>
      <w:r w:rsidR="00B16FBA">
        <w:rPr>
          <w:rFonts w:ascii="Arial" w:hAnsi="Arial" w:cs="Arial"/>
          <w:sz w:val="24"/>
          <w:szCs w:val="24"/>
        </w:rPr>
        <w:t xml:space="preserve"> meant to demean Achilles. The word submit is used as </w:t>
      </w:r>
      <w:r w:rsidR="00045955">
        <w:rPr>
          <w:rFonts w:ascii="Arial" w:hAnsi="Arial" w:cs="Arial"/>
          <w:sz w:val="24"/>
          <w:szCs w:val="24"/>
        </w:rPr>
        <w:t>an</w:t>
      </w:r>
      <w:r w:rsidR="00B16FBA">
        <w:rPr>
          <w:rFonts w:ascii="Arial" w:hAnsi="Arial" w:cs="Arial"/>
          <w:sz w:val="24"/>
          <w:szCs w:val="24"/>
        </w:rPr>
        <w:t xml:space="preserve"> insult to </w:t>
      </w:r>
      <w:r w:rsidR="00D81672">
        <w:rPr>
          <w:rFonts w:ascii="Arial" w:hAnsi="Arial" w:cs="Arial"/>
          <w:sz w:val="24"/>
          <w:szCs w:val="24"/>
        </w:rPr>
        <w:t>Achilles</w:t>
      </w:r>
      <w:r w:rsidR="00B16FBA">
        <w:rPr>
          <w:rFonts w:ascii="Arial" w:hAnsi="Arial" w:cs="Arial"/>
          <w:sz w:val="24"/>
          <w:szCs w:val="24"/>
        </w:rPr>
        <w:t xml:space="preserve"> here as he</w:t>
      </w:r>
      <w:r w:rsidR="00B14E53">
        <w:rPr>
          <w:rFonts w:ascii="Arial" w:hAnsi="Arial" w:cs="Arial"/>
          <w:sz w:val="24"/>
          <w:szCs w:val="24"/>
        </w:rPr>
        <w:t xml:space="preserve"> is said to be</w:t>
      </w:r>
      <w:r w:rsidR="00B16FBA">
        <w:rPr>
          <w:rFonts w:ascii="Arial" w:hAnsi="Arial" w:cs="Arial"/>
          <w:sz w:val="24"/>
          <w:szCs w:val="24"/>
        </w:rPr>
        <w:t xml:space="preserve"> submitting to a slave, who in these times would be considered the lowest echelon of </w:t>
      </w:r>
      <w:r w:rsidR="00B14E53">
        <w:rPr>
          <w:rFonts w:ascii="Arial" w:hAnsi="Arial" w:cs="Arial"/>
          <w:sz w:val="24"/>
          <w:szCs w:val="24"/>
        </w:rPr>
        <w:t>society. It</w:t>
      </w:r>
      <w:r w:rsidR="00B16FBA">
        <w:rPr>
          <w:rFonts w:ascii="Arial" w:hAnsi="Arial" w:cs="Arial"/>
          <w:sz w:val="24"/>
          <w:szCs w:val="24"/>
        </w:rPr>
        <w:t xml:space="preserve"> is intended to make him seem almost as low as a slave himself</w:t>
      </w:r>
      <w:r w:rsidR="00D81672">
        <w:rPr>
          <w:rFonts w:ascii="Arial" w:hAnsi="Arial" w:cs="Arial"/>
          <w:sz w:val="24"/>
          <w:szCs w:val="24"/>
        </w:rPr>
        <w:t>. This is common throughout this work, as Deidamia insults Achilles and his honour</w:t>
      </w:r>
      <w:r w:rsidR="002D78AB">
        <w:rPr>
          <w:rFonts w:ascii="Arial" w:hAnsi="Arial" w:cs="Arial"/>
          <w:sz w:val="24"/>
          <w:szCs w:val="24"/>
        </w:rPr>
        <w:t xml:space="preserve"> throughout</w:t>
      </w:r>
      <w:r w:rsidR="00D81672">
        <w:rPr>
          <w:rFonts w:ascii="Arial" w:hAnsi="Arial" w:cs="Arial"/>
          <w:sz w:val="24"/>
          <w:szCs w:val="24"/>
        </w:rPr>
        <w:t>, in a way which seems as if to guilt him into returning to her and their son. The fact that she writes that she heard the news of Brise</w:t>
      </w:r>
      <w:r w:rsidR="00237026">
        <w:rPr>
          <w:rFonts w:ascii="Arial" w:hAnsi="Arial" w:cs="Arial"/>
          <w:sz w:val="24"/>
          <w:szCs w:val="24"/>
        </w:rPr>
        <w:t>i</w:t>
      </w:r>
      <w:r w:rsidR="00D81672">
        <w:rPr>
          <w:rFonts w:ascii="Arial" w:hAnsi="Arial" w:cs="Arial"/>
          <w:sz w:val="24"/>
          <w:szCs w:val="24"/>
        </w:rPr>
        <w:t>s and Achilles through rumour, does not provide us with details on how quickly news actually got to her. This suggest that Achilles could already be dead by now which, if this is the case, would provide</w:t>
      </w:r>
      <w:r w:rsidR="00090E20">
        <w:rPr>
          <w:rFonts w:ascii="Arial" w:hAnsi="Arial" w:cs="Arial"/>
          <w:sz w:val="24"/>
          <w:szCs w:val="24"/>
        </w:rPr>
        <w:t xml:space="preserve"> </w:t>
      </w:r>
      <w:r w:rsidR="00D81672">
        <w:rPr>
          <w:rFonts w:ascii="Arial" w:hAnsi="Arial" w:cs="Arial"/>
          <w:sz w:val="24"/>
          <w:szCs w:val="24"/>
        </w:rPr>
        <w:t>some dramatic irony to the work as he would never be able to receive this letter or</w:t>
      </w:r>
      <w:r w:rsidR="00206658">
        <w:rPr>
          <w:rFonts w:ascii="Arial" w:hAnsi="Arial" w:cs="Arial"/>
          <w:sz w:val="24"/>
          <w:szCs w:val="24"/>
        </w:rPr>
        <w:t xml:space="preserve"> </w:t>
      </w:r>
      <w:r w:rsidR="00C70887">
        <w:rPr>
          <w:rFonts w:ascii="Arial" w:hAnsi="Arial" w:cs="Arial"/>
          <w:sz w:val="24"/>
          <w:szCs w:val="24"/>
        </w:rPr>
        <w:t>to</w:t>
      </w:r>
      <w:r w:rsidR="00D81672">
        <w:rPr>
          <w:rFonts w:ascii="Arial" w:hAnsi="Arial" w:cs="Arial"/>
          <w:sz w:val="24"/>
          <w:szCs w:val="24"/>
        </w:rPr>
        <w:t xml:space="preserve"> return to her.</w:t>
      </w:r>
      <w:r w:rsidR="006C7BE3">
        <w:rPr>
          <w:rFonts w:ascii="Arial" w:hAnsi="Arial" w:cs="Arial"/>
          <w:sz w:val="24"/>
          <w:szCs w:val="24"/>
        </w:rPr>
        <w:t xml:space="preserve"> Especially as Deidamia was writing f</w:t>
      </w:r>
      <w:r w:rsidR="00206658">
        <w:rPr>
          <w:rFonts w:ascii="Arial" w:hAnsi="Arial" w:cs="Arial"/>
          <w:sz w:val="24"/>
          <w:szCs w:val="24"/>
        </w:rPr>
        <w:t>rom</w:t>
      </w:r>
      <w:r w:rsidR="006C7BE3">
        <w:rPr>
          <w:rFonts w:ascii="Arial" w:hAnsi="Arial" w:cs="Arial"/>
          <w:sz w:val="24"/>
          <w:szCs w:val="24"/>
        </w:rPr>
        <w:t xml:space="preserve"> Scyros and Achilles was in </w:t>
      </w:r>
      <w:r w:rsidR="00206658">
        <w:rPr>
          <w:rFonts w:ascii="Arial" w:hAnsi="Arial" w:cs="Arial"/>
          <w:sz w:val="24"/>
          <w:szCs w:val="24"/>
        </w:rPr>
        <w:t>T</w:t>
      </w:r>
      <w:r w:rsidR="006C7BE3">
        <w:rPr>
          <w:rFonts w:ascii="Arial" w:hAnsi="Arial" w:cs="Arial"/>
          <w:sz w:val="24"/>
          <w:szCs w:val="24"/>
        </w:rPr>
        <w:t>roy, this meant that geographically they were not close so it would take some time for the news to travel, especially in the ancient world.</w:t>
      </w:r>
    </w:p>
    <w:p w14:paraId="176746F2" w14:textId="43BB27B7" w:rsidR="00653CEF" w:rsidRDefault="00653CEF" w:rsidP="00364589">
      <w:pPr>
        <w:spacing w:line="360" w:lineRule="auto"/>
        <w:rPr>
          <w:rFonts w:ascii="Arial" w:hAnsi="Arial" w:cs="Arial"/>
          <w:sz w:val="24"/>
          <w:szCs w:val="24"/>
        </w:rPr>
      </w:pPr>
      <w:r>
        <w:rPr>
          <w:rFonts w:ascii="Arial" w:hAnsi="Arial" w:cs="Arial"/>
          <w:sz w:val="24"/>
          <w:szCs w:val="24"/>
        </w:rPr>
        <w:t>In line</w:t>
      </w:r>
      <w:r w:rsidR="00B877EB">
        <w:rPr>
          <w:rFonts w:ascii="Arial" w:hAnsi="Arial" w:cs="Arial"/>
          <w:sz w:val="24"/>
          <w:szCs w:val="24"/>
        </w:rPr>
        <w:t>s</w:t>
      </w:r>
      <w:r>
        <w:rPr>
          <w:rFonts w:ascii="Arial" w:hAnsi="Arial" w:cs="Arial"/>
          <w:sz w:val="24"/>
          <w:szCs w:val="24"/>
        </w:rPr>
        <w:t xml:space="preserve"> 69</w:t>
      </w:r>
      <w:r w:rsidR="00237026">
        <w:rPr>
          <w:rFonts w:ascii="Arial" w:hAnsi="Arial" w:cs="Arial"/>
          <w:sz w:val="24"/>
          <w:szCs w:val="24"/>
        </w:rPr>
        <w:t xml:space="preserve"> and 70</w:t>
      </w:r>
      <w:r>
        <w:rPr>
          <w:rFonts w:ascii="Arial" w:hAnsi="Arial" w:cs="Arial"/>
          <w:sz w:val="24"/>
          <w:szCs w:val="24"/>
        </w:rPr>
        <w:t xml:space="preserve"> Deidamia specifically mentions </w:t>
      </w:r>
      <w:r w:rsidR="00166F45">
        <w:rPr>
          <w:rFonts w:ascii="Arial" w:hAnsi="Arial" w:cs="Arial"/>
          <w:sz w:val="24"/>
          <w:szCs w:val="24"/>
        </w:rPr>
        <w:t>Brise</w:t>
      </w:r>
      <w:r w:rsidR="004D075D">
        <w:rPr>
          <w:rFonts w:ascii="Arial" w:hAnsi="Arial" w:cs="Arial"/>
          <w:sz w:val="24"/>
          <w:szCs w:val="24"/>
        </w:rPr>
        <w:t>i</w:t>
      </w:r>
      <w:r w:rsidR="00166F45">
        <w:rPr>
          <w:rFonts w:ascii="Arial" w:hAnsi="Arial" w:cs="Arial"/>
          <w:sz w:val="24"/>
          <w:szCs w:val="24"/>
        </w:rPr>
        <w:t>s by name as she writes “</w:t>
      </w:r>
      <w:r w:rsidR="00237026">
        <w:rPr>
          <w:rFonts w:ascii="Arial" w:hAnsi="Arial" w:cs="Arial"/>
          <w:sz w:val="24"/>
          <w:szCs w:val="24"/>
        </w:rPr>
        <w:t xml:space="preserve">the slave girl Briseis </w:t>
      </w:r>
      <w:r w:rsidR="00AE1159">
        <w:rPr>
          <w:rFonts w:ascii="Arial" w:hAnsi="Arial" w:cs="Arial"/>
          <w:sz w:val="24"/>
          <w:szCs w:val="24"/>
        </w:rPr>
        <w:t>tarnishes the distinctions of Achilles</w:t>
      </w:r>
      <w:r w:rsidR="007F5B42">
        <w:rPr>
          <w:rFonts w:ascii="Arial" w:hAnsi="Arial" w:cs="Arial"/>
          <w:sz w:val="24"/>
          <w:szCs w:val="24"/>
        </w:rPr>
        <w:t>/</w:t>
      </w:r>
      <w:r w:rsidR="00AE1159">
        <w:rPr>
          <w:rFonts w:ascii="Arial" w:hAnsi="Arial" w:cs="Arial"/>
          <w:sz w:val="24"/>
          <w:szCs w:val="24"/>
        </w:rPr>
        <w:t>an</w:t>
      </w:r>
      <w:r w:rsidR="007F5B42">
        <w:rPr>
          <w:rFonts w:ascii="Arial" w:hAnsi="Arial" w:cs="Arial"/>
          <w:sz w:val="24"/>
          <w:szCs w:val="24"/>
        </w:rPr>
        <w:t>d</w:t>
      </w:r>
      <w:r w:rsidR="00AE1159">
        <w:rPr>
          <w:rFonts w:ascii="Arial" w:hAnsi="Arial" w:cs="Arial"/>
          <w:sz w:val="24"/>
          <w:szCs w:val="24"/>
        </w:rPr>
        <w:t xml:space="preserve"> a mistress conquers the conqueror of Phrygian men”</w:t>
      </w:r>
      <w:r w:rsidR="00CD1F82">
        <w:rPr>
          <w:rFonts w:ascii="Arial" w:hAnsi="Arial" w:cs="Arial"/>
          <w:sz w:val="24"/>
          <w:szCs w:val="24"/>
        </w:rPr>
        <w:t>.</w:t>
      </w:r>
      <w:r w:rsidR="00D53DF2">
        <w:rPr>
          <w:rStyle w:val="FootnoteReference"/>
          <w:rFonts w:ascii="Arial" w:hAnsi="Arial" w:cs="Arial"/>
          <w:sz w:val="24"/>
          <w:szCs w:val="24"/>
        </w:rPr>
        <w:footnoteReference w:id="9"/>
      </w:r>
      <w:r w:rsidR="00CD1F82">
        <w:rPr>
          <w:rFonts w:ascii="Arial" w:hAnsi="Arial" w:cs="Arial"/>
          <w:sz w:val="24"/>
          <w:szCs w:val="24"/>
        </w:rPr>
        <w:t xml:space="preserve"> This is quite similar to lines </w:t>
      </w:r>
      <w:r w:rsidR="003F5BA0">
        <w:rPr>
          <w:rFonts w:ascii="Arial" w:hAnsi="Arial" w:cs="Arial"/>
          <w:sz w:val="24"/>
          <w:szCs w:val="24"/>
        </w:rPr>
        <w:t xml:space="preserve">65 and 66 in that Deidamia is </w:t>
      </w:r>
      <w:r w:rsidR="006157E3">
        <w:rPr>
          <w:rFonts w:ascii="Arial" w:hAnsi="Arial" w:cs="Arial"/>
          <w:sz w:val="24"/>
          <w:szCs w:val="24"/>
        </w:rPr>
        <w:t>emphasizing</w:t>
      </w:r>
      <w:r w:rsidR="003F5BA0">
        <w:rPr>
          <w:rFonts w:ascii="Arial" w:hAnsi="Arial" w:cs="Arial"/>
          <w:sz w:val="24"/>
          <w:szCs w:val="24"/>
        </w:rPr>
        <w:t xml:space="preserve"> that Achilles has submitted or in this case been conquered. </w:t>
      </w:r>
      <w:r w:rsidR="00190AA2">
        <w:rPr>
          <w:rFonts w:ascii="Arial" w:hAnsi="Arial" w:cs="Arial"/>
          <w:sz w:val="24"/>
          <w:szCs w:val="24"/>
        </w:rPr>
        <w:t>This ph</w:t>
      </w:r>
      <w:r w:rsidR="00190AA2" w:rsidRPr="00762179">
        <w:rPr>
          <w:rFonts w:ascii="Arial" w:hAnsi="Arial" w:cs="Arial"/>
          <w:sz w:val="24"/>
          <w:szCs w:val="24"/>
        </w:rPr>
        <w:t xml:space="preserve">rase </w:t>
      </w:r>
      <w:r w:rsidR="00141F3B" w:rsidRPr="00762179">
        <w:rPr>
          <w:rFonts w:ascii="Arial" w:hAnsi="Arial" w:cs="Arial"/>
          <w:sz w:val="24"/>
          <w:szCs w:val="24"/>
        </w:rPr>
        <w:t>uses the</w:t>
      </w:r>
      <w:r w:rsidR="007F20C7" w:rsidRPr="00762179">
        <w:rPr>
          <w:rFonts w:ascii="Arial" w:hAnsi="Arial" w:cs="Arial"/>
          <w:sz w:val="24"/>
          <w:szCs w:val="24"/>
        </w:rPr>
        <w:t xml:space="preserve"> metaphor</w:t>
      </w:r>
      <w:r w:rsidR="006157E3" w:rsidRPr="00762179">
        <w:rPr>
          <w:rFonts w:ascii="Arial" w:hAnsi="Arial" w:cs="Arial"/>
          <w:sz w:val="24"/>
          <w:szCs w:val="24"/>
        </w:rPr>
        <w:t xml:space="preserve"> of Briseis</w:t>
      </w:r>
      <w:r w:rsidR="006157E3">
        <w:rPr>
          <w:rFonts w:ascii="Arial" w:hAnsi="Arial" w:cs="Arial"/>
          <w:sz w:val="24"/>
          <w:szCs w:val="24"/>
        </w:rPr>
        <w:t xml:space="preserve"> conquering the conqueror </w:t>
      </w:r>
      <w:r w:rsidR="00523577">
        <w:rPr>
          <w:rFonts w:ascii="Arial" w:hAnsi="Arial" w:cs="Arial"/>
          <w:sz w:val="24"/>
          <w:szCs w:val="24"/>
        </w:rPr>
        <w:t>to liken i</w:t>
      </w:r>
      <w:r w:rsidR="00DF4D3A">
        <w:rPr>
          <w:rFonts w:ascii="Arial" w:hAnsi="Arial" w:cs="Arial"/>
          <w:sz w:val="24"/>
          <w:szCs w:val="24"/>
        </w:rPr>
        <w:t>t</w:t>
      </w:r>
      <w:r w:rsidR="00523577">
        <w:rPr>
          <w:rFonts w:ascii="Arial" w:hAnsi="Arial" w:cs="Arial"/>
          <w:sz w:val="24"/>
          <w:szCs w:val="24"/>
        </w:rPr>
        <w:t xml:space="preserve"> to a battle or </w:t>
      </w:r>
      <w:proofErr w:type="gramStart"/>
      <w:r w:rsidR="00523577">
        <w:rPr>
          <w:rFonts w:ascii="Arial" w:hAnsi="Arial" w:cs="Arial"/>
          <w:sz w:val="24"/>
          <w:szCs w:val="24"/>
        </w:rPr>
        <w:t>war in itself</w:t>
      </w:r>
      <w:proofErr w:type="gramEnd"/>
      <w:r w:rsidR="00523577">
        <w:rPr>
          <w:rFonts w:ascii="Arial" w:hAnsi="Arial" w:cs="Arial"/>
          <w:sz w:val="24"/>
          <w:szCs w:val="24"/>
        </w:rPr>
        <w:t>. Perhaps in Deidamia’s mind</w:t>
      </w:r>
      <w:r w:rsidR="00E83535">
        <w:rPr>
          <w:rFonts w:ascii="Arial" w:hAnsi="Arial" w:cs="Arial"/>
          <w:sz w:val="24"/>
          <w:szCs w:val="24"/>
        </w:rPr>
        <w:t xml:space="preserve">, </w:t>
      </w:r>
      <w:r w:rsidR="004C5DDA">
        <w:rPr>
          <w:rFonts w:ascii="Arial" w:hAnsi="Arial" w:cs="Arial"/>
          <w:sz w:val="24"/>
          <w:szCs w:val="24"/>
        </w:rPr>
        <w:t>at the same time Achilles is in a war against the Trojans</w:t>
      </w:r>
      <w:r w:rsidR="00DF4D3A">
        <w:rPr>
          <w:rFonts w:ascii="Arial" w:hAnsi="Arial" w:cs="Arial"/>
          <w:sz w:val="24"/>
          <w:szCs w:val="24"/>
        </w:rPr>
        <w:t xml:space="preserve">, she is </w:t>
      </w:r>
      <w:r w:rsidR="00BC07F4">
        <w:rPr>
          <w:rFonts w:ascii="Arial" w:hAnsi="Arial" w:cs="Arial"/>
          <w:sz w:val="24"/>
          <w:szCs w:val="24"/>
        </w:rPr>
        <w:t>participating in her own war against Bris</w:t>
      </w:r>
      <w:r w:rsidR="004A4053">
        <w:rPr>
          <w:rFonts w:ascii="Arial" w:hAnsi="Arial" w:cs="Arial"/>
          <w:sz w:val="24"/>
          <w:szCs w:val="24"/>
        </w:rPr>
        <w:t>ei</w:t>
      </w:r>
      <w:r w:rsidR="00BC07F4">
        <w:rPr>
          <w:rFonts w:ascii="Arial" w:hAnsi="Arial" w:cs="Arial"/>
          <w:sz w:val="24"/>
          <w:szCs w:val="24"/>
        </w:rPr>
        <w:t>s for Achilles.</w:t>
      </w:r>
      <w:r w:rsidR="006E5003">
        <w:rPr>
          <w:rFonts w:ascii="Arial" w:hAnsi="Arial" w:cs="Arial"/>
          <w:sz w:val="24"/>
          <w:szCs w:val="24"/>
        </w:rPr>
        <w:t xml:space="preserve"> The line succeeding this </w:t>
      </w:r>
      <w:r w:rsidR="0096718A">
        <w:rPr>
          <w:rFonts w:ascii="Arial" w:hAnsi="Arial" w:cs="Arial"/>
          <w:sz w:val="24"/>
          <w:szCs w:val="24"/>
        </w:rPr>
        <w:t xml:space="preserve">she mentions that Briseis is the </w:t>
      </w:r>
      <w:r w:rsidR="00D53DF2">
        <w:rPr>
          <w:rFonts w:ascii="Arial" w:hAnsi="Arial" w:cs="Arial"/>
          <w:sz w:val="24"/>
          <w:szCs w:val="24"/>
        </w:rPr>
        <w:t xml:space="preserve">cause of a </w:t>
      </w:r>
      <w:r w:rsidR="006B337D">
        <w:rPr>
          <w:rFonts w:ascii="Arial" w:hAnsi="Arial" w:cs="Arial"/>
          <w:sz w:val="24"/>
          <w:szCs w:val="24"/>
        </w:rPr>
        <w:t xml:space="preserve">quarrel, and that </w:t>
      </w:r>
      <w:r w:rsidR="006B337D">
        <w:rPr>
          <w:rFonts w:ascii="Arial" w:hAnsi="Arial" w:cs="Arial"/>
          <w:sz w:val="24"/>
          <w:szCs w:val="24"/>
        </w:rPr>
        <w:lastRenderedPageBreak/>
        <w:t>“for shame, she was worthy of drawn swords.”</w:t>
      </w:r>
      <w:r w:rsidR="00DD450E">
        <w:rPr>
          <w:rStyle w:val="FootnoteReference"/>
          <w:rFonts w:ascii="Arial" w:hAnsi="Arial" w:cs="Arial"/>
          <w:sz w:val="24"/>
          <w:szCs w:val="24"/>
        </w:rPr>
        <w:footnoteReference w:id="10"/>
      </w:r>
      <w:r w:rsidR="007554BA">
        <w:rPr>
          <w:rFonts w:ascii="Arial" w:hAnsi="Arial" w:cs="Arial"/>
          <w:sz w:val="24"/>
          <w:szCs w:val="24"/>
        </w:rPr>
        <w:t xml:space="preserve"> This</w:t>
      </w:r>
      <w:r w:rsidR="00B7230B">
        <w:rPr>
          <w:rFonts w:ascii="Arial" w:hAnsi="Arial" w:cs="Arial"/>
          <w:sz w:val="24"/>
          <w:szCs w:val="24"/>
        </w:rPr>
        <w:t xml:space="preserve"> is reference to the quarrel</w:t>
      </w:r>
      <w:r w:rsidR="009F24D2">
        <w:rPr>
          <w:rFonts w:ascii="Arial" w:hAnsi="Arial" w:cs="Arial"/>
          <w:sz w:val="24"/>
          <w:szCs w:val="24"/>
        </w:rPr>
        <w:t xml:space="preserve"> in the Iliad</w:t>
      </w:r>
      <w:r w:rsidR="00B7230B">
        <w:rPr>
          <w:rFonts w:ascii="Arial" w:hAnsi="Arial" w:cs="Arial"/>
          <w:sz w:val="24"/>
          <w:szCs w:val="24"/>
        </w:rPr>
        <w:t xml:space="preserve"> that was had between Agamemnon and Achilles</w:t>
      </w:r>
      <w:r w:rsidR="00DD65E4">
        <w:rPr>
          <w:rFonts w:ascii="Arial" w:hAnsi="Arial" w:cs="Arial"/>
          <w:sz w:val="24"/>
          <w:szCs w:val="24"/>
        </w:rPr>
        <w:t xml:space="preserve"> over Briseis</w:t>
      </w:r>
      <w:r w:rsidR="008D7977">
        <w:rPr>
          <w:rFonts w:ascii="Arial" w:hAnsi="Arial" w:cs="Arial"/>
          <w:sz w:val="24"/>
          <w:szCs w:val="24"/>
        </w:rPr>
        <w:t xml:space="preserve"> when Agam</w:t>
      </w:r>
      <w:r w:rsidR="001C5DEA">
        <w:rPr>
          <w:rFonts w:ascii="Arial" w:hAnsi="Arial" w:cs="Arial"/>
          <w:sz w:val="24"/>
          <w:szCs w:val="24"/>
        </w:rPr>
        <w:t xml:space="preserve">emnon </w:t>
      </w:r>
      <w:r w:rsidR="0001386C">
        <w:rPr>
          <w:rFonts w:ascii="Arial" w:hAnsi="Arial" w:cs="Arial"/>
          <w:sz w:val="24"/>
          <w:szCs w:val="24"/>
        </w:rPr>
        <w:t>had taken Briseis from him</w:t>
      </w:r>
      <w:r w:rsidR="00C67F7D">
        <w:rPr>
          <w:rFonts w:ascii="Arial" w:hAnsi="Arial" w:cs="Arial"/>
          <w:sz w:val="24"/>
          <w:szCs w:val="24"/>
        </w:rPr>
        <w:t>.</w:t>
      </w:r>
      <w:r w:rsidR="00385992">
        <w:rPr>
          <w:rStyle w:val="FootnoteReference"/>
          <w:rFonts w:ascii="Arial" w:hAnsi="Arial" w:cs="Arial"/>
          <w:sz w:val="24"/>
          <w:szCs w:val="24"/>
        </w:rPr>
        <w:footnoteReference w:id="11"/>
      </w:r>
      <w:r w:rsidR="00C67F7D">
        <w:rPr>
          <w:rFonts w:ascii="Arial" w:hAnsi="Arial" w:cs="Arial"/>
          <w:sz w:val="24"/>
          <w:szCs w:val="24"/>
        </w:rPr>
        <w:t xml:space="preserve"> This is what resulted in Achilles </w:t>
      </w:r>
      <w:r w:rsidR="004261D7">
        <w:rPr>
          <w:rFonts w:ascii="Arial" w:hAnsi="Arial" w:cs="Arial"/>
          <w:sz w:val="24"/>
          <w:szCs w:val="24"/>
        </w:rPr>
        <w:t xml:space="preserve">refusing to fight in the battle and indirectly with </w:t>
      </w:r>
      <w:r w:rsidR="00C71F9B">
        <w:rPr>
          <w:rFonts w:ascii="Arial" w:hAnsi="Arial" w:cs="Arial"/>
          <w:sz w:val="24"/>
          <w:szCs w:val="24"/>
        </w:rPr>
        <w:t>Patroclus’</w:t>
      </w:r>
      <w:r w:rsidR="004261D7">
        <w:rPr>
          <w:rFonts w:ascii="Arial" w:hAnsi="Arial" w:cs="Arial"/>
          <w:sz w:val="24"/>
          <w:szCs w:val="24"/>
        </w:rPr>
        <w:t xml:space="preserve"> death.</w:t>
      </w:r>
      <w:r w:rsidR="004261D7">
        <w:rPr>
          <w:rStyle w:val="FootnoteReference"/>
          <w:rFonts w:ascii="Arial" w:hAnsi="Arial" w:cs="Arial"/>
          <w:sz w:val="24"/>
          <w:szCs w:val="24"/>
        </w:rPr>
        <w:footnoteReference w:id="12"/>
      </w:r>
      <w:r w:rsidR="005136C3">
        <w:rPr>
          <w:rFonts w:ascii="Arial" w:hAnsi="Arial" w:cs="Arial"/>
          <w:sz w:val="24"/>
          <w:szCs w:val="24"/>
        </w:rPr>
        <w:t xml:space="preserve"> </w:t>
      </w:r>
      <w:r w:rsidR="00B678E7">
        <w:rPr>
          <w:rFonts w:ascii="Arial" w:hAnsi="Arial" w:cs="Arial"/>
          <w:sz w:val="24"/>
          <w:szCs w:val="24"/>
        </w:rPr>
        <w:t xml:space="preserve">This theme </w:t>
      </w:r>
      <w:r w:rsidR="007044F6">
        <w:rPr>
          <w:rFonts w:ascii="Arial" w:hAnsi="Arial" w:cs="Arial"/>
          <w:sz w:val="24"/>
          <w:szCs w:val="24"/>
        </w:rPr>
        <w:t>of submission is continued with Deidamia writing “</w:t>
      </w:r>
      <w:r w:rsidR="00627A2B">
        <w:rPr>
          <w:rFonts w:ascii="Arial" w:hAnsi="Arial" w:cs="Arial"/>
          <w:sz w:val="24"/>
          <w:szCs w:val="24"/>
        </w:rPr>
        <w:t>you, more</w:t>
      </w:r>
      <w:r w:rsidR="007044F6">
        <w:rPr>
          <w:rFonts w:ascii="Arial" w:hAnsi="Arial" w:cs="Arial"/>
          <w:sz w:val="24"/>
          <w:szCs w:val="24"/>
        </w:rPr>
        <w:t xml:space="preserve"> of a captive</w:t>
      </w:r>
      <w:r w:rsidR="002B7E58">
        <w:rPr>
          <w:rFonts w:ascii="Arial" w:hAnsi="Arial" w:cs="Arial"/>
          <w:sz w:val="24"/>
          <w:szCs w:val="24"/>
        </w:rPr>
        <w:t>, now enjoy a captive mistress</w:t>
      </w:r>
      <w:r w:rsidR="00753499">
        <w:rPr>
          <w:rFonts w:ascii="Arial" w:hAnsi="Arial" w:cs="Arial"/>
          <w:sz w:val="24"/>
          <w:szCs w:val="24"/>
        </w:rPr>
        <w:t xml:space="preserve"> and Deidamia lies in a widowed bed</w:t>
      </w:r>
      <w:r w:rsidR="00DF44C4">
        <w:rPr>
          <w:rFonts w:ascii="Arial" w:hAnsi="Arial" w:cs="Arial"/>
          <w:sz w:val="24"/>
          <w:szCs w:val="24"/>
        </w:rPr>
        <w:t xml:space="preserve">” </w:t>
      </w:r>
      <w:r w:rsidR="00754D0F">
        <w:rPr>
          <w:rFonts w:ascii="Arial" w:hAnsi="Arial" w:cs="Arial"/>
          <w:sz w:val="24"/>
          <w:szCs w:val="24"/>
        </w:rPr>
        <w:t xml:space="preserve">further </w:t>
      </w:r>
      <w:r w:rsidR="00DF44C4">
        <w:rPr>
          <w:rFonts w:ascii="Arial" w:hAnsi="Arial" w:cs="Arial"/>
          <w:sz w:val="24"/>
          <w:szCs w:val="24"/>
        </w:rPr>
        <w:t>suggesting that Deidamia believes that he is almost a slave to Briseis.</w:t>
      </w:r>
      <w:r w:rsidR="00D95691">
        <w:rPr>
          <w:rStyle w:val="FootnoteReference"/>
          <w:rFonts w:ascii="Arial" w:hAnsi="Arial" w:cs="Arial"/>
          <w:sz w:val="24"/>
          <w:szCs w:val="24"/>
        </w:rPr>
        <w:footnoteReference w:id="13"/>
      </w:r>
      <w:r w:rsidR="00DF44C4">
        <w:rPr>
          <w:rFonts w:ascii="Arial" w:hAnsi="Arial" w:cs="Arial"/>
          <w:sz w:val="24"/>
          <w:szCs w:val="24"/>
        </w:rPr>
        <w:t xml:space="preserve"> Deidamia here is bringing Achilles down to the </w:t>
      </w:r>
      <w:r w:rsidR="003117FC">
        <w:rPr>
          <w:rFonts w:ascii="Arial" w:hAnsi="Arial" w:cs="Arial"/>
          <w:sz w:val="24"/>
          <w:szCs w:val="24"/>
        </w:rPr>
        <w:t>level of a slave.</w:t>
      </w:r>
      <w:r w:rsidR="00CE2D5A">
        <w:rPr>
          <w:rFonts w:ascii="Arial" w:hAnsi="Arial" w:cs="Arial"/>
          <w:sz w:val="24"/>
          <w:szCs w:val="24"/>
        </w:rPr>
        <w:t xml:space="preserve"> The line about Deidamia lying in a windowed </w:t>
      </w:r>
      <w:r w:rsidR="00B5062C">
        <w:rPr>
          <w:rFonts w:ascii="Arial" w:hAnsi="Arial" w:cs="Arial"/>
          <w:sz w:val="24"/>
          <w:szCs w:val="24"/>
        </w:rPr>
        <w:t>bed provides some irony to the text</w:t>
      </w:r>
      <w:r w:rsidR="00462DAC">
        <w:rPr>
          <w:rFonts w:ascii="Arial" w:hAnsi="Arial" w:cs="Arial"/>
          <w:sz w:val="24"/>
          <w:szCs w:val="24"/>
        </w:rPr>
        <w:t xml:space="preserve">, as she cannot know whether </w:t>
      </w:r>
      <w:r w:rsidR="00A3430D">
        <w:rPr>
          <w:rFonts w:ascii="Arial" w:hAnsi="Arial" w:cs="Arial"/>
          <w:sz w:val="24"/>
          <w:szCs w:val="24"/>
        </w:rPr>
        <w:t>Achilles is dead or not at this point, but nonetheless he will be. This is a use of foreshadowing in order to provide some dramatic irony to the poem</w:t>
      </w:r>
      <w:r w:rsidR="00421CE4">
        <w:rPr>
          <w:rFonts w:ascii="Arial" w:hAnsi="Arial" w:cs="Arial"/>
          <w:sz w:val="24"/>
          <w:szCs w:val="24"/>
        </w:rPr>
        <w:t>.</w:t>
      </w:r>
    </w:p>
    <w:p w14:paraId="469B48D1" w14:textId="5189F0A7" w:rsidR="007F0A62" w:rsidRPr="007F0A62" w:rsidRDefault="007F0A62" w:rsidP="00364589">
      <w:pPr>
        <w:spacing w:line="360" w:lineRule="auto"/>
        <w:rPr>
          <w:rFonts w:ascii="Arial" w:hAnsi="Arial" w:cs="Arial"/>
          <w:sz w:val="24"/>
          <w:szCs w:val="24"/>
        </w:rPr>
      </w:pPr>
      <w:r w:rsidRPr="007F0A62">
        <w:rPr>
          <w:rFonts w:ascii="Arial" w:hAnsi="Arial" w:cs="Arial"/>
          <w:sz w:val="24"/>
          <w:szCs w:val="24"/>
        </w:rPr>
        <w:t xml:space="preserve">After this Deidamia goes on to further increase the guilt </w:t>
      </w:r>
      <w:r w:rsidR="00813C5F">
        <w:rPr>
          <w:rFonts w:ascii="Arial" w:hAnsi="Arial" w:cs="Arial"/>
          <w:sz w:val="24"/>
          <w:szCs w:val="24"/>
        </w:rPr>
        <w:t>put onto</w:t>
      </w:r>
      <w:r w:rsidRPr="007F0A62">
        <w:rPr>
          <w:rFonts w:ascii="Arial" w:hAnsi="Arial" w:cs="Arial"/>
          <w:sz w:val="24"/>
          <w:szCs w:val="24"/>
        </w:rPr>
        <w:t xml:space="preserve"> Achilles. Lines 91 and 92 state “Where has your love for your beloved girl disappeared to,</w:t>
      </w:r>
      <w:r w:rsidR="00785B9A">
        <w:rPr>
          <w:rFonts w:ascii="Arial" w:hAnsi="Arial" w:cs="Arial"/>
          <w:sz w:val="24"/>
          <w:szCs w:val="24"/>
        </w:rPr>
        <w:t xml:space="preserve"> </w:t>
      </w:r>
      <w:r w:rsidR="003F3722">
        <w:rPr>
          <w:rFonts w:ascii="Arial" w:hAnsi="Arial" w:cs="Arial"/>
          <w:sz w:val="24"/>
          <w:szCs w:val="24"/>
        </w:rPr>
        <w:t>/</w:t>
      </w:r>
      <w:r w:rsidR="00785B9A">
        <w:rPr>
          <w:rFonts w:ascii="Arial" w:hAnsi="Arial" w:cs="Arial"/>
          <w:sz w:val="24"/>
          <w:szCs w:val="24"/>
        </w:rPr>
        <w:t xml:space="preserve"> </w:t>
      </w:r>
      <w:r w:rsidRPr="007F0A62">
        <w:rPr>
          <w:rFonts w:ascii="Arial" w:hAnsi="Arial" w:cs="Arial"/>
          <w:sz w:val="24"/>
          <w:szCs w:val="24"/>
        </w:rPr>
        <w:t>to whom in those days you were unwilling to liken goddesses?”.</w:t>
      </w:r>
      <w:r w:rsidRPr="007F0A62">
        <w:rPr>
          <w:rFonts w:ascii="Arial" w:hAnsi="Arial" w:cs="Arial"/>
          <w:sz w:val="24"/>
          <w:szCs w:val="24"/>
          <w:vertAlign w:val="superscript"/>
        </w:rPr>
        <w:footnoteReference w:id="14"/>
      </w:r>
      <w:r w:rsidRPr="007F0A62">
        <w:rPr>
          <w:rFonts w:ascii="Arial" w:hAnsi="Arial" w:cs="Arial"/>
          <w:sz w:val="24"/>
          <w:szCs w:val="24"/>
        </w:rPr>
        <w:t xml:space="preserve"> This implies that Deidamia believes that Achilles does not love her anymore, and that he no longer considers Deidamia to be of comparable beauty to a goddess</w:t>
      </w:r>
      <w:r w:rsidR="00FC2E73">
        <w:rPr>
          <w:rFonts w:ascii="Arial" w:hAnsi="Arial" w:cs="Arial"/>
          <w:sz w:val="24"/>
          <w:szCs w:val="24"/>
        </w:rPr>
        <w:t>.</w:t>
      </w:r>
      <w:r w:rsidRPr="007F0A62">
        <w:rPr>
          <w:rFonts w:ascii="Arial" w:hAnsi="Arial" w:cs="Arial"/>
          <w:sz w:val="24"/>
          <w:szCs w:val="24"/>
        </w:rPr>
        <w:t xml:space="preserve"> She follows this up on lines 93 and 94 by saying “certainly Briseis is not a goddess, brave Achilles, shake your free neck from the shameful yoke!”</w:t>
      </w:r>
      <w:r w:rsidRPr="007F0A62">
        <w:rPr>
          <w:rFonts w:ascii="Arial" w:hAnsi="Arial" w:cs="Arial"/>
          <w:sz w:val="24"/>
          <w:szCs w:val="24"/>
          <w:vertAlign w:val="superscript"/>
        </w:rPr>
        <w:footnoteReference w:id="15"/>
      </w:r>
      <w:r w:rsidR="00275F4D">
        <w:rPr>
          <w:rFonts w:ascii="Arial" w:hAnsi="Arial" w:cs="Arial"/>
          <w:sz w:val="24"/>
          <w:szCs w:val="24"/>
        </w:rPr>
        <w:t xml:space="preserve"> implying that Deidamia </w:t>
      </w:r>
      <w:r w:rsidR="003F2970">
        <w:rPr>
          <w:rFonts w:ascii="Arial" w:hAnsi="Arial" w:cs="Arial"/>
          <w:sz w:val="24"/>
          <w:szCs w:val="24"/>
        </w:rPr>
        <w:t xml:space="preserve">is jealous of Briseis </w:t>
      </w:r>
      <w:r w:rsidR="00D27940">
        <w:rPr>
          <w:rFonts w:ascii="Arial" w:hAnsi="Arial" w:cs="Arial"/>
          <w:sz w:val="24"/>
          <w:szCs w:val="24"/>
        </w:rPr>
        <w:t>by saying that she cannot be more beautiful than her as she is a slave.</w:t>
      </w:r>
    </w:p>
    <w:p w14:paraId="23F198B4" w14:textId="4369D764" w:rsidR="00483FF9" w:rsidRPr="00483FF9" w:rsidRDefault="00483FF9" w:rsidP="00364589">
      <w:pPr>
        <w:spacing w:line="360" w:lineRule="auto"/>
        <w:rPr>
          <w:rFonts w:ascii="Arial" w:hAnsi="Arial" w:cs="Arial"/>
          <w:sz w:val="24"/>
          <w:szCs w:val="24"/>
        </w:rPr>
      </w:pPr>
      <w:r>
        <w:rPr>
          <w:rFonts w:ascii="Arial" w:hAnsi="Arial" w:cs="Arial"/>
          <w:sz w:val="24"/>
          <w:szCs w:val="24"/>
        </w:rPr>
        <w:t xml:space="preserve">The </w:t>
      </w:r>
      <w:r>
        <w:rPr>
          <w:rFonts w:ascii="Arial" w:hAnsi="Arial" w:cs="Arial"/>
          <w:i/>
          <w:sz w:val="24"/>
          <w:szCs w:val="24"/>
        </w:rPr>
        <w:t xml:space="preserve">Deidamia </w:t>
      </w:r>
      <w:proofErr w:type="spellStart"/>
      <w:r>
        <w:rPr>
          <w:rFonts w:ascii="Arial" w:hAnsi="Arial" w:cs="Arial"/>
          <w:i/>
          <w:sz w:val="24"/>
          <w:szCs w:val="24"/>
        </w:rPr>
        <w:t>Achilli</w:t>
      </w:r>
      <w:proofErr w:type="spellEnd"/>
      <w:r>
        <w:rPr>
          <w:rFonts w:ascii="Arial" w:hAnsi="Arial" w:cs="Arial"/>
          <w:i/>
          <w:sz w:val="24"/>
          <w:szCs w:val="24"/>
        </w:rPr>
        <w:t xml:space="preserve"> </w:t>
      </w:r>
      <w:r>
        <w:rPr>
          <w:rFonts w:ascii="Arial" w:hAnsi="Arial" w:cs="Arial"/>
          <w:sz w:val="24"/>
          <w:szCs w:val="24"/>
        </w:rPr>
        <w:t>is interesting as it can be considered to be p</w:t>
      </w:r>
      <w:r w:rsidR="00B04CC8">
        <w:rPr>
          <w:rFonts w:ascii="Arial" w:hAnsi="Arial" w:cs="Arial"/>
          <w:sz w:val="24"/>
          <w:szCs w:val="24"/>
        </w:rPr>
        <w:t>ara</w:t>
      </w:r>
      <w:r>
        <w:rPr>
          <w:rFonts w:ascii="Arial" w:hAnsi="Arial" w:cs="Arial"/>
          <w:sz w:val="24"/>
          <w:szCs w:val="24"/>
        </w:rPr>
        <w:t>-</w:t>
      </w:r>
      <w:proofErr w:type="spellStart"/>
      <w:r>
        <w:rPr>
          <w:rFonts w:ascii="Arial" w:hAnsi="Arial" w:cs="Arial"/>
          <w:sz w:val="24"/>
          <w:szCs w:val="24"/>
        </w:rPr>
        <w:t>Ovidiana</w:t>
      </w:r>
      <w:proofErr w:type="spellEnd"/>
      <w:r>
        <w:rPr>
          <w:rFonts w:ascii="Arial" w:hAnsi="Arial" w:cs="Arial"/>
          <w:sz w:val="24"/>
          <w:szCs w:val="24"/>
        </w:rPr>
        <w:t xml:space="preserve"> which essentially means that they would imitate the style of Ovid</w:t>
      </w:r>
      <w:r w:rsidR="008F74A5">
        <w:rPr>
          <w:rFonts w:ascii="Arial" w:hAnsi="Arial" w:cs="Arial"/>
          <w:sz w:val="24"/>
          <w:szCs w:val="24"/>
        </w:rPr>
        <w:t xml:space="preserve"> which was popular </w:t>
      </w:r>
      <w:r w:rsidR="008F74A5" w:rsidRPr="00164AC5">
        <w:rPr>
          <w:rFonts w:ascii="Arial" w:hAnsi="Arial" w:cs="Arial"/>
          <w:sz w:val="24"/>
          <w:szCs w:val="24"/>
        </w:rPr>
        <w:t>throughout the medieval period</w:t>
      </w:r>
      <w:r w:rsidRPr="00164AC5">
        <w:rPr>
          <w:rFonts w:ascii="Arial" w:hAnsi="Arial" w:cs="Arial"/>
          <w:sz w:val="24"/>
          <w:szCs w:val="24"/>
        </w:rPr>
        <w:t>.</w:t>
      </w:r>
      <w:r w:rsidR="00353D11" w:rsidRPr="00164AC5">
        <w:rPr>
          <w:rStyle w:val="FootnoteReference"/>
          <w:rFonts w:ascii="Arial" w:hAnsi="Arial" w:cs="Arial"/>
          <w:sz w:val="24"/>
          <w:szCs w:val="24"/>
        </w:rPr>
        <w:footnoteReference w:id="16"/>
      </w:r>
      <w:r w:rsidRPr="00164AC5">
        <w:rPr>
          <w:rFonts w:ascii="Arial" w:hAnsi="Arial" w:cs="Arial"/>
          <w:sz w:val="24"/>
          <w:szCs w:val="24"/>
        </w:rPr>
        <w:t xml:space="preserve"> This can be seen in the work as there are references to Ovid’s material scattered throughout.</w:t>
      </w:r>
      <w:r w:rsidR="0085389D" w:rsidRPr="00164AC5">
        <w:rPr>
          <w:rFonts w:ascii="Arial" w:hAnsi="Arial" w:cs="Arial"/>
          <w:sz w:val="24"/>
          <w:szCs w:val="24"/>
        </w:rPr>
        <w:t xml:space="preserve"> An example of this would</w:t>
      </w:r>
      <w:r w:rsidR="00112DE9" w:rsidRPr="00164AC5">
        <w:rPr>
          <w:rFonts w:ascii="Arial" w:hAnsi="Arial" w:cs="Arial"/>
          <w:sz w:val="24"/>
          <w:szCs w:val="24"/>
        </w:rPr>
        <w:t xml:space="preserve"> be in line 1 to 2 of the </w:t>
      </w:r>
      <w:r w:rsidR="00112DE9" w:rsidRPr="00164AC5">
        <w:rPr>
          <w:rFonts w:ascii="Arial" w:hAnsi="Arial" w:cs="Arial"/>
          <w:i/>
          <w:sz w:val="24"/>
          <w:szCs w:val="24"/>
        </w:rPr>
        <w:t xml:space="preserve">Deidamia </w:t>
      </w:r>
      <w:proofErr w:type="spellStart"/>
      <w:r w:rsidR="00112DE9" w:rsidRPr="00164AC5">
        <w:rPr>
          <w:rFonts w:ascii="Arial" w:hAnsi="Arial" w:cs="Arial"/>
          <w:i/>
          <w:sz w:val="24"/>
          <w:szCs w:val="24"/>
        </w:rPr>
        <w:t>Achilli</w:t>
      </w:r>
      <w:proofErr w:type="spellEnd"/>
      <w:r w:rsidR="00112DE9" w:rsidRPr="00164AC5">
        <w:rPr>
          <w:rFonts w:ascii="Arial" w:hAnsi="Arial" w:cs="Arial"/>
          <w:sz w:val="24"/>
          <w:szCs w:val="24"/>
        </w:rPr>
        <w:t>, although not part of the passage discussed here, it is still relevant, Deidamia says, “if it is right for a lawful wife to be called a mistress, a chaste mistress sends these words to you, her husband</w:t>
      </w:r>
      <w:r w:rsidR="003A65D3" w:rsidRPr="00164AC5">
        <w:rPr>
          <w:rFonts w:ascii="Arial" w:hAnsi="Arial" w:cs="Arial"/>
          <w:sz w:val="24"/>
          <w:szCs w:val="24"/>
        </w:rPr>
        <w:t>”.</w:t>
      </w:r>
      <w:r w:rsidR="006E10C7" w:rsidRPr="00164AC5">
        <w:rPr>
          <w:rStyle w:val="FootnoteReference"/>
          <w:rFonts w:ascii="Arial" w:hAnsi="Arial" w:cs="Arial"/>
          <w:sz w:val="24"/>
          <w:szCs w:val="24"/>
        </w:rPr>
        <w:footnoteReference w:id="17"/>
      </w:r>
      <w:r w:rsidR="003A65D3" w:rsidRPr="00164AC5">
        <w:rPr>
          <w:rFonts w:ascii="Arial" w:hAnsi="Arial" w:cs="Arial"/>
          <w:sz w:val="24"/>
          <w:szCs w:val="24"/>
        </w:rPr>
        <w:t xml:space="preserve"> This phrase mimics this one from Briseis’s perspective in Ovid’s </w:t>
      </w:r>
      <w:proofErr w:type="spellStart"/>
      <w:r w:rsidR="003A65D3" w:rsidRPr="00164AC5">
        <w:rPr>
          <w:rFonts w:ascii="Arial" w:hAnsi="Arial" w:cs="Arial"/>
          <w:i/>
          <w:sz w:val="24"/>
          <w:szCs w:val="24"/>
        </w:rPr>
        <w:t>Heroides</w:t>
      </w:r>
      <w:proofErr w:type="spellEnd"/>
      <w:r w:rsidR="003A65D3" w:rsidRPr="00164AC5">
        <w:rPr>
          <w:rFonts w:ascii="Arial" w:hAnsi="Arial" w:cs="Arial"/>
          <w:i/>
          <w:sz w:val="24"/>
          <w:szCs w:val="24"/>
        </w:rPr>
        <w:t>,</w:t>
      </w:r>
      <w:r w:rsidR="00C64639">
        <w:rPr>
          <w:rFonts w:ascii="Arial" w:hAnsi="Arial" w:cs="Arial"/>
          <w:i/>
          <w:sz w:val="24"/>
          <w:szCs w:val="24"/>
        </w:rPr>
        <w:t xml:space="preserve"> </w:t>
      </w:r>
      <w:r w:rsidR="00C64639">
        <w:rPr>
          <w:rFonts w:ascii="Arial" w:hAnsi="Arial" w:cs="Arial"/>
          <w:spacing w:val="-2"/>
          <w:sz w:val="24"/>
          <w:szCs w:val="24"/>
          <w:shd w:val="clear" w:color="auto" w:fill="FFFFFF"/>
        </w:rPr>
        <w:t>“</w:t>
      </w:r>
      <w:r w:rsidR="00C64639" w:rsidRPr="00C64639">
        <w:rPr>
          <w:rFonts w:ascii="Arial" w:hAnsi="Arial" w:cs="Arial"/>
          <w:spacing w:val="-2"/>
          <w:sz w:val="24"/>
          <w:szCs w:val="24"/>
          <w:shd w:val="clear" w:color="auto" w:fill="FFFFFF"/>
        </w:rPr>
        <w:t xml:space="preserve">If ’tis right for me to utter brief </w:t>
      </w:r>
      <w:r w:rsidR="00C64639" w:rsidRPr="00C64639">
        <w:rPr>
          <w:rFonts w:ascii="Arial" w:hAnsi="Arial" w:cs="Arial"/>
          <w:spacing w:val="-2"/>
          <w:sz w:val="24"/>
          <w:szCs w:val="24"/>
          <w:shd w:val="clear" w:color="auto" w:fill="FFFFFF"/>
        </w:rPr>
        <w:lastRenderedPageBreak/>
        <w:t>complaint of you, my master and my beloved, of you, my master and my beloved, will I utter brief complaint</w:t>
      </w:r>
      <w:r w:rsidR="00C64639">
        <w:rPr>
          <w:rFonts w:ascii="Arial" w:hAnsi="Arial" w:cs="Arial"/>
          <w:spacing w:val="-2"/>
          <w:sz w:val="24"/>
          <w:szCs w:val="24"/>
          <w:shd w:val="clear" w:color="auto" w:fill="FFFFFF"/>
        </w:rPr>
        <w:t>"</w:t>
      </w:r>
      <w:r w:rsidR="003A65D3">
        <w:rPr>
          <w:rFonts w:ascii="Arial" w:hAnsi="Arial" w:cs="Arial"/>
          <w:spacing w:val="-2"/>
          <w:sz w:val="24"/>
          <w:szCs w:val="24"/>
          <w:shd w:val="clear" w:color="auto" w:fill="FFFFFF"/>
        </w:rPr>
        <w:t>.</w:t>
      </w:r>
      <w:r w:rsidR="00B04CC8">
        <w:rPr>
          <w:rStyle w:val="FootnoteReference"/>
          <w:rFonts w:ascii="Arial" w:hAnsi="Arial" w:cs="Arial"/>
          <w:spacing w:val="-2"/>
          <w:sz w:val="24"/>
          <w:szCs w:val="24"/>
          <w:shd w:val="clear" w:color="auto" w:fill="FFFFFF"/>
        </w:rPr>
        <w:footnoteReference w:id="18"/>
      </w:r>
      <w:r w:rsidR="003A65D3">
        <w:rPr>
          <w:rFonts w:ascii="Arial" w:hAnsi="Arial" w:cs="Arial"/>
          <w:spacing w:val="-2"/>
          <w:sz w:val="24"/>
          <w:szCs w:val="24"/>
          <w:shd w:val="clear" w:color="auto" w:fill="FFFFFF"/>
        </w:rPr>
        <w:t xml:space="preserve"> </w:t>
      </w:r>
      <w:r w:rsidR="001976EC">
        <w:rPr>
          <w:rFonts w:ascii="Arial" w:hAnsi="Arial" w:cs="Arial"/>
          <w:spacing w:val="-2"/>
          <w:sz w:val="24"/>
          <w:szCs w:val="24"/>
          <w:shd w:val="clear" w:color="auto" w:fill="FFFFFF"/>
        </w:rPr>
        <w:t xml:space="preserve">You can see from this that the author of the </w:t>
      </w:r>
      <w:r w:rsidR="001976EC" w:rsidRPr="006E10C7">
        <w:rPr>
          <w:rFonts w:ascii="Arial" w:hAnsi="Arial" w:cs="Arial"/>
          <w:i/>
          <w:spacing w:val="-2"/>
          <w:sz w:val="24"/>
          <w:szCs w:val="24"/>
          <w:shd w:val="clear" w:color="auto" w:fill="FFFFFF"/>
        </w:rPr>
        <w:t xml:space="preserve">Deidamia </w:t>
      </w:r>
      <w:proofErr w:type="spellStart"/>
      <w:r w:rsidR="001976EC" w:rsidRPr="006E10C7">
        <w:rPr>
          <w:rFonts w:ascii="Arial" w:hAnsi="Arial" w:cs="Arial"/>
          <w:i/>
          <w:spacing w:val="-2"/>
          <w:sz w:val="24"/>
          <w:szCs w:val="24"/>
          <w:shd w:val="clear" w:color="auto" w:fill="FFFFFF"/>
        </w:rPr>
        <w:t>Achilli</w:t>
      </w:r>
      <w:proofErr w:type="spellEnd"/>
      <w:r w:rsidR="001976EC">
        <w:rPr>
          <w:rFonts w:ascii="Arial" w:hAnsi="Arial" w:cs="Arial"/>
          <w:spacing w:val="-2"/>
          <w:sz w:val="24"/>
          <w:szCs w:val="24"/>
          <w:shd w:val="clear" w:color="auto" w:fill="FFFFFF"/>
        </w:rPr>
        <w:t xml:space="preserve"> mimicked Ovid, but</w:t>
      </w:r>
      <w:r w:rsidR="003A65D3">
        <w:rPr>
          <w:rFonts w:ascii="Arial" w:hAnsi="Arial" w:cs="Arial"/>
          <w:spacing w:val="-2"/>
          <w:sz w:val="24"/>
          <w:szCs w:val="24"/>
          <w:shd w:val="clear" w:color="auto" w:fill="FFFFFF"/>
        </w:rPr>
        <w:t xml:space="preserve"> </w:t>
      </w:r>
      <w:r w:rsidR="006E10C7">
        <w:rPr>
          <w:rFonts w:ascii="Arial" w:hAnsi="Arial" w:cs="Arial"/>
          <w:spacing w:val="-2"/>
          <w:sz w:val="24"/>
          <w:szCs w:val="24"/>
          <w:shd w:val="clear" w:color="auto" w:fill="FFFFFF"/>
        </w:rPr>
        <w:t>it’s</w:t>
      </w:r>
      <w:r w:rsidR="003A65D3">
        <w:rPr>
          <w:rFonts w:ascii="Arial" w:hAnsi="Arial" w:cs="Arial"/>
          <w:spacing w:val="-2"/>
          <w:sz w:val="24"/>
          <w:szCs w:val="24"/>
          <w:shd w:val="clear" w:color="auto" w:fill="FFFFFF"/>
        </w:rPr>
        <w:t xml:space="preserve"> </w:t>
      </w:r>
      <w:r w:rsidR="00785B9A">
        <w:rPr>
          <w:rFonts w:ascii="Arial" w:hAnsi="Arial" w:cs="Arial"/>
          <w:spacing w:val="-2"/>
          <w:sz w:val="24"/>
          <w:szCs w:val="24"/>
          <w:shd w:val="clear" w:color="auto" w:fill="FFFFFF"/>
        </w:rPr>
        <w:t xml:space="preserve">intriguing </w:t>
      </w:r>
      <w:r w:rsidR="003A65D3">
        <w:rPr>
          <w:rFonts w:ascii="Arial" w:hAnsi="Arial" w:cs="Arial"/>
          <w:spacing w:val="-2"/>
          <w:sz w:val="24"/>
          <w:szCs w:val="24"/>
          <w:shd w:val="clear" w:color="auto" w:fill="FFFFFF"/>
        </w:rPr>
        <w:t>that the author</w:t>
      </w:r>
      <w:r w:rsidR="001976EC">
        <w:rPr>
          <w:rFonts w:ascii="Arial" w:hAnsi="Arial" w:cs="Arial"/>
          <w:spacing w:val="-2"/>
          <w:sz w:val="24"/>
          <w:szCs w:val="24"/>
          <w:shd w:val="clear" w:color="auto" w:fill="FFFFFF"/>
        </w:rPr>
        <w:t xml:space="preserve"> switched the characters who said this around. </w:t>
      </w:r>
      <w:r w:rsidR="00C86786">
        <w:rPr>
          <w:rFonts w:ascii="Arial" w:hAnsi="Arial" w:cs="Arial"/>
          <w:spacing w:val="-2"/>
          <w:sz w:val="24"/>
          <w:szCs w:val="24"/>
          <w:shd w:val="clear" w:color="auto" w:fill="FFFFFF"/>
        </w:rPr>
        <w:t>Perhaps this was to show that Deidamia and Briseis were similar.</w:t>
      </w:r>
    </w:p>
    <w:p w14:paraId="4CDCB915" w14:textId="63DDCD45" w:rsidR="000F22F5" w:rsidRDefault="002C1DEE" w:rsidP="00364589">
      <w:pPr>
        <w:spacing w:line="360" w:lineRule="auto"/>
        <w:rPr>
          <w:rFonts w:ascii="Arial" w:hAnsi="Arial" w:cs="Arial"/>
          <w:sz w:val="24"/>
          <w:szCs w:val="24"/>
        </w:rPr>
      </w:pPr>
      <w:r>
        <w:rPr>
          <w:rFonts w:ascii="Arial" w:hAnsi="Arial" w:cs="Arial"/>
          <w:sz w:val="24"/>
          <w:szCs w:val="24"/>
        </w:rPr>
        <w:t xml:space="preserve">To conclude, the </w:t>
      </w:r>
      <w:r w:rsidRPr="006E10C7">
        <w:rPr>
          <w:rFonts w:ascii="Arial" w:hAnsi="Arial" w:cs="Arial"/>
          <w:i/>
          <w:sz w:val="24"/>
          <w:szCs w:val="24"/>
        </w:rPr>
        <w:t xml:space="preserve">Deidamia </w:t>
      </w:r>
      <w:proofErr w:type="spellStart"/>
      <w:r w:rsidRPr="006E10C7">
        <w:rPr>
          <w:rFonts w:ascii="Arial" w:hAnsi="Arial" w:cs="Arial"/>
          <w:i/>
          <w:sz w:val="24"/>
          <w:szCs w:val="24"/>
        </w:rPr>
        <w:t>Achilli</w:t>
      </w:r>
      <w:proofErr w:type="spellEnd"/>
      <w:r>
        <w:rPr>
          <w:rFonts w:ascii="Arial" w:hAnsi="Arial" w:cs="Arial"/>
          <w:sz w:val="24"/>
          <w:szCs w:val="24"/>
        </w:rPr>
        <w:t xml:space="preserve"> is a </w:t>
      </w:r>
      <w:r w:rsidR="00837655">
        <w:rPr>
          <w:rFonts w:ascii="Arial" w:hAnsi="Arial" w:cs="Arial"/>
          <w:sz w:val="24"/>
          <w:szCs w:val="24"/>
        </w:rPr>
        <w:t>noteworthy</w:t>
      </w:r>
      <w:r>
        <w:rPr>
          <w:rFonts w:ascii="Arial" w:hAnsi="Arial" w:cs="Arial"/>
          <w:sz w:val="24"/>
          <w:szCs w:val="24"/>
        </w:rPr>
        <w:t xml:space="preserve"> work to study, due to it having been written in the Medieval period but in the style of the classical works of Ovid. This is significant </w:t>
      </w:r>
      <w:r w:rsidR="00C22483">
        <w:rPr>
          <w:rFonts w:ascii="Arial" w:hAnsi="Arial" w:cs="Arial"/>
          <w:sz w:val="24"/>
          <w:szCs w:val="24"/>
        </w:rPr>
        <w:t xml:space="preserve">as it </w:t>
      </w:r>
      <w:r w:rsidR="00770447">
        <w:rPr>
          <w:rFonts w:ascii="Arial" w:hAnsi="Arial" w:cs="Arial"/>
          <w:sz w:val="24"/>
          <w:szCs w:val="24"/>
        </w:rPr>
        <w:t xml:space="preserve">tells us that these classical works were still relevant even in this period. </w:t>
      </w:r>
      <w:r w:rsidR="007276A6">
        <w:rPr>
          <w:rFonts w:ascii="Arial" w:hAnsi="Arial" w:cs="Arial"/>
          <w:sz w:val="24"/>
          <w:szCs w:val="24"/>
        </w:rPr>
        <w:t xml:space="preserve">It is written from the point of view of Deidamia and she is imploring Achilles to return to her and leave Briseis, however this is ironic that not only has </w:t>
      </w:r>
      <w:r w:rsidR="001976EC">
        <w:rPr>
          <w:rFonts w:ascii="Arial" w:hAnsi="Arial" w:cs="Arial"/>
          <w:sz w:val="24"/>
          <w:szCs w:val="24"/>
        </w:rPr>
        <w:t>Agamemnon</w:t>
      </w:r>
      <w:r w:rsidR="007276A6">
        <w:rPr>
          <w:rFonts w:ascii="Arial" w:hAnsi="Arial" w:cs="Arial"/>
          <w:sz w:val="24"/>
          <w:szCs w:val="24"/>
        </w:rPr>
        <w:t xml:space="preserve"> probably taken her at this point but Achilles himself might be dead.</w:t>
      </w:r>
      <w:r w:rsidR="001976EC">
        <w:rPr>
          <w:rFonts w:ascii="Arial" w:hAnsi="Arial" w:cs="Arial"/>
          <w:sz w:val="24"/>
          <w:szCs w:val="24"/>
        </w:rPr>
        <w:t xml:space="preserve"> The significance of the </w:t>
      </w:r>
      <w:r w:rsidR="001976EC" w:rsidRPr="00317F34">
        <w:rPr>
          <w:rFonts w:ascii="Arial" w:hAnsi="Arial" w:cs="Arial"/>
          <w:i/>
          <w:iCs/>
          <w:sz w:val="24"/>
          <w:szCs w:val="24"/>
        </w:rPr>
        <w:t xml:space="preserve">Deidamia </w:t>
      </w:r>
      <w:proofErr w:type="spellStart"/>
      <w:r w:rsidR="001976EC" w:rsidRPr="00317F34">
        <w:rPr>
          <w:rFonts w:ascii="Arial" w:hAnsi="Arial" w:cs="Arial"/>
          <w:i/>
          <w:iCs/>
          <w:sz w:val="24"/>
          <w:szCs w:val="24"/>
        </w:rPr>
        <w:t>Achilli</w:t>
      </w:r>
      <w:proofErr w:type="spellEnd"/>
      <w:r w:rsidR="001976EC">
        <w:rPr>
          <w:rFonts w:ascii="Arial" w:hAnsi="Arial" w:cs="Arial"/>
          <w:sz w:val="24"/>
          <w:szCs w:val="24"/>
        </w:rPr>
        <w:t xml:space="preserve"> as a historical source is that it shows that the medieval</w:t>
      </w:r>
      <w:r w:rsidR="00BF0671">
        <w:rPr>
          <w:rFonts w:ascii="Arial" w:hAnsi="Arial" w:cs="Arial"/>
          <w:sz w:val="24"/>
          <w:szCs w:val="24"/>
        </w:rPr>
        <w:t xml:space="preserve"> society</w:t>
      </w:r>
      <w:r w:rsidR="001976EC">
        <w:rPr>
          <w:rFonts w:ascii="Arial" w:hAnsi="Arial" w:cs="Arial"/>
          <w:sz w:val="24"/>
          <w:szCs w:val="24"/>
        </w:rPr>
        <w:t xml:space="preserve"> were still interested in the classical stories and through being pseudo-</w:t>
      </w:r>
      <w:proofErr w:type="spellStart"/>
      <w:r w:rsidR="001976EC">
        <w:rPr>
          <w:rFonts w:ascii="Arial" w:hAnsi="Arial" w:cs="Arial"/>
          <w:sz w:val="24"/>
          <w:szCs w:val="24"/>
        </w:rPr>
        <w:t>Ovidiana</w:t>
      </w:r>
      <w:proofErr w:type="spellEnd"/>
      <w:r w:rsidR="001976EC">
        <w:rPr>
          <w:rFonts w:ascii="Arial" w:hAnsi="Arial" w:cs="Arial"/>
          <w:sz w:val="24"/>
          <w:szCs w:val="24"/>
        </w:rPr>
        <w:t xml:space="preserve">, works like these kept the classical tradition going on until the middle ages. In fact, this work can be compared to the Chanson de </w:t>
      </w:r>
      <w:proofErr w:type="spellStart"/>
      <w:r w:rsidR="001976EC">
        <w:rPr>
          <w:rFonts w:ascii="Arial" w:hAnsi="Arial" w:cs="Arial"/>
          <w:sz w:val="24"/>
          <w:szCs w:val="24"/>
        </w:rPr>
        <w:t>Gestes</w:t>
      </w:r>
      <w:proofErr w:type="spellEnd"/>
      <w:r w:rsidR="001976EC">
        <w:rPr>
          <w:rFonts w:ascii="Arial" w:hAnsi="Arial" w:cs="Arial"/>
          <w:sz w:val="24"/>
          <w:szCs w:val="24"/>
        </w:rPr>
        <w:t xml:space="preserve"> of the middle ages which </w:t>
      </w:r>
      <w:r w:rsidR="0095735F">
        <w:rPr>
          <w:rFonts w:ascii="Arial" w:hAnsi="Arial" w:cs="Arial"/>
          <w:sz w:val="24"/>
          <w:szCs w:val="24"/>
        </w:rPr>
        <w:t>developed and</w:t>
      </w:r>
      <w:r w:rsidR="001976EC">
        <w:rPr>
          <w:rFonts w:ascii="Arial" w:hAnsi="Arial" w:cs="Arial"/>
          <w:sz w:val="24"/>
          <w:szCs w:val="24"/>
        </w:rPr>
        <w:t xml:space="preserve"> include facets from the classical period.</w:t>
      </w:r>
      <w:r w:rsidR="000B7E2A">
        <w:rPr>
          <w:rStyle w:val="FootnoteReference"/>
          <w:rFonts w:ascii="Arial" w:hAnsi="Arial" w:cs="Arial"/>
          <w:sz w:val="24"/>
          <w:szCs w:val="24"/>
        </w:rPr>
        <w:footnoteReference w:id="19"/>
      </w:r>
      <w:r w:rsidR="001976EC">
        <w:rPr>
          <w:rFonts w:ascii="Arial" w:hAnsi="Arial" w:cs="Arial"/>
          <w:sz w:val="24"/>
          <w:szCs w:val="24"/>
        </w:rPr>
        <w:t xml:space="preserve"> It also provides some dramatic irony that Deidamia is asking Achilles to be rid of Briseis, however he likely already is as</w:t>
      </w:r>
      <w:r w:rsidR="000F22F5">
        <w:rPr>
          <w:rFonts w:ascii="Arial" w:hAnsi="Arial" w:cs="Arial"/>
          <w:sz w:val="24"/>
          <w:szCs w:val="24"/>
        </w:rPr>
        <w:t xml:space="preserve"> </w:t>
      </w:r>
      <w:r w:rsidR="001976EC">
        <w:rPr>
          <w:rFonts w:ascii="Arial" w:hAnsi="Arial" w:cs="Arial"/>
          <w:sz w:val="24"/>
          <w:szCs w:val="24"/>
        </w:rPr>
        <w:t>Agamemnon had taken her</w:t>
      </w:r>
      <w:r w:rsidR="002F1424">
        <w:rPr>
          <w:rFonts w:ascii="Arial" w:hAnsi="Arial" w:cs="Arial"/>
          <w:sz w:val="24"/>
          <w:szCs w:val="24"/>
        </w:rPr>
        <w:t xml:space="preserve"> and</w:t>
      </w:r>
      <w:r w:rsidR="001976EC">
        <w:rPr>
          <w:rFonts w:ascii="Arial" w:hAnsi="Arial" w:cs="Arial"/>
          <w:sz w:val="24"/>
          <w:szCs w:val="24"/>
        </w:rPr>
        <w:t xml:space="preserve"> it is ironic as Achilles did not break up with her himself.</w:t>
      </w:r>
      <w:r w:rsidR="000F22F5">
        <w:rPr>
          <w:rFonts w:ascii="Arial" w:hAnsi="Arial" w:cs="Arial"/>
          <w:sz w:val="24"/>
          <w:szCs w:val="24"/>
        </w:rPr>
        <w:br/>
      </w:r>
    </w:p>
    <w:p w14:paraId="5E3908F5" w14:textId="3228219C" w:rsidR="000F22F5" w:rsidRPr="00EC125D" w:rsidRDefault="000F22F5" w:rsidP="000F22F5">
      <w:pPr>
        <w:spacing w:line="360" w:lineRule="auto"/>
        <w:rPr>
          <w:rFonts w:ascii="Arial" w:hAnsi="Arial" w:cs="Arial"/>
          <w:b/>
          <w:bCs/>
          <w:sz w:val="24"/>
          <w:szCs w:val="24"/>
          <w:u w:val="single"/>
        </w:rPr>
      </w:pPr>
      <w:r w:rsidRPr="00EC125D">
        <w:rPr>
          <w:rFonts w:ascii="Arial" w:hAnsi="Arial" w:cs="Arial"/>
          <w:b/>
          <w:bCs/>
          <w:sz w:val="24"/>
          <w:szCs w:val="24"/>
          <w:u w:val="single"/>
        </w:rPr>
        <w:t>Word Count: 1</w:t>
      </w:r>
      <w:r w:rsidR="00B972FF">
        <w:rPr>
          <w:rFonts w:ascii="Arial" w:hAnsi="Arial" w:cs="Arial"/>
          <w:b/>
          <w:bCs/>
          <w:sz w:val="24"/>
          <w:szCs w:val="24"/>
          <w:u w:val="single"/>
        </w:rPr>
        <w:t>526</w:t>
      </w:r>
    </w:p>
    <w:p w14:paraId="4FBA1E08" w14:textId="77777777" w:rsidR="001976EC" w:rsidRDefault="001976EC" w:rsidP="001976EC">
      <w:pPr>
        <w:rPr>
          <w:rFonts w:ascii="Arial" w:hAnsi="Arial" w:cs="Arial"/>
          <w:sz w:val="24"/>
          <w:szCs w:val="24"/>
        </w:rPr>
      </w:pPr>
    </w:p>
    <w:p w14:paraId="371CF23D" w14:textId="77777777" w:rsidR="00CD734C" w:rsidRDefault="00CD734C" w:rsidP="004F26C8">
      <w:pPr>
        <w:rPr>
          <w:rFonts w:ascii="Arial" w:hAnsi="Arial" w:cs="Arial"/>
          <w:sz w:val="24"/>
          <w:szCs w:val="24"/>
        </w:rPr>
      </w:pPr>
    </w:p>
    <w:p w14:paraId="64A701C3" w14:textId="77777777" w:rsidR="00CD734C" w:rsidRDefault="00CD734C" w:rsidP="004F26C8">
      <w:pPr>
        <w:rPr>
          <w:rFonts w:ascii="Arial" w:hAnsi="Arial" w:cs="Arial"/>
          <w:sz w:val="24"/>
          <w:szCs w:val="24"/>
        </w:rPr>
      </w:pPr>
    </w:p>
    <w:p w14:paraId="4BA1A4BE" w14:textId="77777777" w:rsidR="00CD734C" w:rsidRDefault="00CD734C" w:rsidP="004F26C8">
      <w:pPr>
        <w:rPr>
          <w:rFonts w:ascii="Arial" w:hAnsi="Arial" w:cs="Arial"/>
          <w:sz w:val="24"/>
          <w:szCs w:val="24"/>
        </w:rPr>
      </w:pPr>
    </w:p>
    <w:p w14:paraId="4D96F045" w14:textId="77777777" w:rsidR="000F22F5" w:rsidRDefault="004E7138" w:rsidP="004F26C8">
      <w:pPr>
        <w:rPr>
          <w:rFonts w:ascii="Arial" w:hAnsi="Arial" w:cs="Arial"/>
          <w:sz w:val="24"/>
          <w:szCs w:val="24"/>
        </w:rPr>
      </w:pPr>
      <w:r>
        <w:rPr>
          <w:rFonts w:ascii="Arial" w:hAnsi="Arial" w:cs="Arial"/>
          <w:sz w:val="24"/>
          <w:szCs w:val="24"/>
        </w:rPr>
        <w:t xml:space="preserve"> </w:t>
      </w:r>
    </w:p>
    <w:p w14:paraId="4ED5F14C" w14:textId="77777777" w:rsidR="000F22F5" w:rsidRDefault="000F22F5" w:rsidP="004F26C8">
      <w:pPr>
        <w:rPr>
          <w:rFonts w:ascii="Arial" w:hAnsi="Arial" w:cs="Arial"/>
          <w:sz w:val="24"/>
          <w:szCs w:val="24"/>
        </w:rPr>
      </w:pPr>
    </w:p>
    <w:p w14:paraId="3493A76F" w14:textId="77777777" w:rsidR="000F22F5" w:rsidRDefault="000F22F5" w:rsidP="004F26C8">
      <w:pPr>
        <w:rPr>
          <w:rFonts w:ascii="Arial" w:hAnsi="Arial" w:cs="Arial"/>
          <w:sz w:val="24"/>
          <w:szCs w:val="24"/>
        </w:rPr>
      </w:pPr>
    </w:p>
    <w:p w14:paraId="348D7FEC" w14:textId="77777777" w:rsidR="000F22F5" w:rsidRDefault="000F22F5" w:rsidP="004F26C8">
      <w:pPr>
        <w:rPr>
          <w:rFonts w:ascii="Arial" w:hAnsi="Arial" w:cs="Arial"/>
          <w:sz w:val="24"/>
          <w:szCs w:val="24"/>
        </w:rPr>
      </w:pPr>
    </w:p>
    <w:p w14:paraId="38870EDB" w14:textId="0096231C" w:rsidR="004F26C8" w:rsidRPr="000F22F5" w:rsidRDefault="004E7138" w:rsidP="004F26C8">
      <w:pPr>
        <w:rPr>
          <w:rFonts w:ascii="Arial" w:hAnsi="Arial" w:cs="Arial"/>
          <w:b/>
          <w:sz w:val="24"/>
          <w:szCs w:val="24"/>
          <w:u w:val="single"/>
        </w:rPr>
      </w:pPr>
      <w:r w:rsidRPr="000F22F5">
        <w:rPr>
          <w:rFonts w:ascii="Arial" w:hAnsi="Arial" w:cs="Arial"/>
          <w:b/>
          <w:sz w:val="24"/>
          <w:szCs w:val="24"/>
          <w:u w:val="single"/>
        </w:rPr>
        <w:lastRenderedPageBreak/>
        <w:t>Bibliography</w:t>
      </w:r>
    </w:p>
    <w:p w14:paraId="0F17FC64" w14:textId="03FC05AB" w:rsidR="00B5743B" w:rsidRDefault="00B5743B" w:rsidP="00575379">
      <w:pPr>
        <w:spacing w:line="360" w:lineRule="auto"/>
        <w:rPr>
          <w:rFonts w:ascii="Arial" w:hAnsi="Arial" w:cs="Arial"/>
          <w:b/>
          <w:bCs/>
          <w:sz w:val="24"/>
          <w:szCs w:val="24"/>
          <w:u w:val="single"/>
        </w:rPr>
      </w:pPr>
      <w:r w:rsidRPr="00B5743B">
        <w:rPr>
          <w:rFonts w:ascii="Arial" w:hAnsi="Arial" w:cs="Arial"/>
          <w:b/>
          <w:bCs/>
          <w:sz w:val="24"/>
          <w:szCs w:val="24"/>
          <w:u w:val="single"/>
        </w:rPr>
        <w:t>Primary Sources</w:t>
      </w:r>
    </w:p>
    <w:p w14:paraId="1B9FEEA9" w14:textId="132305C8" w:rsidR="00B5743B" w:rsidRDefault="00B5743B" w:rsidP="00B5743B">
      <w:pPr>
        <w:spacing w:line="360" w:lineRule="auto"/>
        <w:rPr>
          <w:rFonts w:ascii="Arial" w:hAnsi="Arial" w:cs="Arial"/>
          <w:sz w:val="24"/>
          <w:szCs w:val="24"/>
          <w:lang w:val="en-US"/>
        </w:rPr>
      </w:pPr>
      <w:r w:rsidRPr="00575379">
        <w:rPr>
          <w:rFonts w:ascii="Arial" w:hAnsi="Arial" w:cs="Arial"/>
          <w:sz w:val="24"/>
          <w:szCs w:val="24"/>
          <w:lang w:val="en-US"/>
        </w:rPr>
        <w:t xml:space="preserve">Ovid, </w:t>
      </w:r>
      <w:proofErr w:type="spellStart"/>
      <w:r w:rsidRPr="00575379">
        <w:rPr>
          <w:rFonts w:ascii="Arial" w:hAnsi="Arial" w:cs="Arial"/>
          <w:i/>
          <w:sz w:val="24"/>
          <w:szCs w:val="24"/>
          <w:lang w:val="en-US"/>
        </w:rPr>
        <w:t>Heroides</w:t>
      </w:r>
      <w:proofErr w:type="spellEnd"/>
      <w:r w:rsidRPr="00575379">
        <w:rPr>
          <w:rFonts w:ascii="Arial" w:hAnsi="Arial" w:cs="Arial"/>
          <w:i/>
          <w:sz w:val="24"/>
          <w:szCs w:val="24"/>
          <w:lang w:val="en-US"/>
        </w:rPr>
        <w:t xml:space="preserve">. </w:t>
      </w:r>
      <w:r w:rsidRPr="00575379">
        <w:rPr>
          <w:rFonts w:ascii="Arial" w:hAnsi="Arial" w:cs="Arial"/>
          <w:sz w:val="24"/>
          <w:szCs w:val="24"/>
          <w:lang w:val="en-US"/>
        </w:rPr>
        <w:t>G</w:t>
      </w:r>
      <w:r w:rsidR="00AE2E87">
        <w:rPr>
          <w:rFonts w:ascii="Arial" w:hAnsi="Arial" w:cs="Arial"/>
          <w:sz w:val="24"/>
          <w:szCs w:val="24"/>
          <w:lang w:val="en-US"/>
        </w:rPr>
        <w:t xml:space="preserve">, </w:t>
      </w:r>
      <w:r w:rsidRPr="00575379">
        <w:rPr>
          <w:rFonts w:ascii="Arial" w:hAnsi="Arial" w:cs="Arial"/>
          <w:sz w:val="24"/>
          <w:szCs w:val="24"/>
          <w:lang w:val="en-US"/>
        </w:rPr>
        <w:t>Showerman (trans.). 2014. Cambridge: Harvard University Press.</w:t>
      </w:r>
    </w:p>
    <w:p w14:paraId="619392AC" w14:textId="77777777" w:rsidR="00B5743B" w:rsidRDefault="00B5743B" w:rsidP="00B5743B">
      <w:pPr>
        <w:spacing w:line="360" w:lineRule="auto"/>
        <w:rPr>
          <w:rFonts w:ascii="Arial" w:hAnsi="Arial" w:cs="Arial"/>
          <w:color w:val="000000"/>
          <w:sz w:val="24"/>
          <w:szCs w:val="24"/>
          <w:shd w:val="clear" w:color="auto" w:fill="FFFFFF"/>
        </w:rPr>
      </w:pPr>
      <w:r w:rsidRPr="00575379">
        <w:rPr>
          <w:rFonts w:ascii="Arial" w:hAnsi="Arial" w:cs="Arial"/>
          <w:color w:val="000000"/>
          <w:sz w:val="24"/>
          <w:szCs w:val="24"/>
          <w:shd w:val="clear" w:color="auto" w:fill="FFFFFF"/>
        </w:rPr>
        <w:t xml:space="preserve">Unknown Author, </w:t>
      </w:r>
      <w:r w:rsidRPr="00575379">
        <w:rPr>
          <w:rFonts w:ascii="Arial" w:hAnsi="Arial" w:cs="Arial"/>
          <w:i/>
          <w:iCs/>
          <w:color w:val="000000"/>
          <w:sz w:val="24"/>
          <w:szCs w:val="24"/>
          <w:shd w:val="clear" w:color="auto" w:fill="FFFFFF"/>
        </w:rPr>
        <w:t xml:space="preserve">Deidamia </w:t>
      </w:r>
      <w:proofErr w:type="spellStart"/>
      <w:r w:rsidRPr="00575379">
        <w:rPr>
          <w:rFonts w:ascii="Arial" w:hAnsi="Arial" w:cs="Arial"/>
          <w:i/>
          <w:iCs/>
          <w:color w:val="000000"/>
          <w:sz w:val="24"/>
          <w:szCs w:val="24"/>
          <w:shd w:val="clear" w:color="auto" w:fill="FFFFFF"/>
        </w:rPr>
        <w:t>Achilli</w:t>
      </w:r>
      <w:proofErr w:type="spellEnd"/>
      <w:r w:rsidRPr="00575379">
        <w:rPr>
          <w:rFonts w:ascii="Arial" w:hAnsi="Arial" w:cs="Arial"/>
          <w:i/>
          <w:iCs/>
          <w:color w:val="000000"/>
          <w:sz w:val="24"/>
          <w:szCs w:val="24"/>
          <w:shd w:val="clear" w:color="auto" w:fill="FFFFFF"/>
        </w:rPr>
        <w:t xml:space="preserve">, </w:t>
      </w:r>
      <w:proofErr w:type="spellStart"/>
      <w:proofErr w:type="gramStart"/>
      <w:r w:rsidRPr="00575379">
        <w:rPr>
          <w:rFonts w:ascii="Arial" w:hAnsi="Arial" w:cs="Arial"/>
          <w:color w:val="000000"/>
          <w:sz w:val="24"/>
          <w:szCs w:val="24"/>
          <w:shd w:val="clear" w:color="auto" w:fill="FFFFFF"/>
        </w:rPr>
        <w:t>R.Parkes</w:t>
      </w:r>
      <w:proofErr w:type="spellEnd"/>
      <w:proofErr w:type="gramEnd"/>
      <w:r w:rsidRPr="00575379">
        <w:rPr>
          <w:rFonts w:ascii="Arial" w:hAnsi="Arial" w:cs="Arial"/>
          <w:color w:val="000000"/>
          <w:sz w:val="24"/>
          <w:szCs w:val="24"/>
          <w:shd w:val="clear" w:color="auto" w:fill="FFFFFF"/>
        </w:rPr>
        <w:t xml:space="preserve"> (trans). 2011. Oxford: International Journal of the Classical Tradition, pp.19-35.</w:t>
      </w:r>
    </w:p>
    <w:p w14:paraId="57689E92" w14:textId="5C1E1056" w:rsidR="00B5743B" w:rsidRPr="00B5743B" w:rsidRDefault="00B5743B" w:rsidP="00B5743B">
      <w:pPr>
        <w:spacing w:line="360" w:lineRule="auto"/>
        <w:rPr>
          <w:rFonts w:ascii="Arial" w:hAnsi="Arial" w:cs="Arial"/>
          <w:b/>
          <w:bCs/>
          <w:color w:val="000000"/>
          <w:sz w:val="24"/>
          <w:szCs w:val="24"/>
          <w:u w:val="single"/>
          <w:shd w:val="clear" w:color="auto" w:fill="FFFFFF"/>
        </w:rPr>
      </w:pPr>
      <w:r w:rsidRPr="00B5743B">
        <w:rPr>
          <w:rFonts w:ascii="Arial" w:hAnsi="Arial" w:cs="Arial"/>
          <w:b/>
          <w:bCs/>
          <w:color w:val="000000"/>
          <w:sz w:val="24"/>
          <w:szCs w:val="24"/>
          <w:u w:val="single"/>
          <w:shd w:val="clear" w:color="auto" w:fill="FFFFFF"/>
        </w:rPr>
        <w:t>Secondary Sources</w:t>
      </w:r>
    </w:p>
    <w:p w14:paraId="107A0279" w14:textId="77777777" w:rsidR="00B5743B" w:rsidRPr="00575379" w:rsidRDefault="00B5743B" w:rsidP="00575379">
      <w:pPr>
        <w:spacing w:line="360" w:lineRule="auto"/>
        <w:rPr>
          <w:rFonts w:ascii="Arial" w:hAnsi="Arial" w:cs="Arial"/>
          <w:sz w:val="24"/>
          <w:szCs w:val="24"/>
        </w:rPr>
      </w:pPr>
      <w:proofErr w:type="spellStart"/>
      <w:r w:rsidRPr="00575379">
        <w:rPr>
          <w:rFonts w:ascii="Arial" w:hAnsi="Arial" w:cs="Arial"/>
          <w:sz w:val="24"/>
          <w:szCs w:val="24"/>
        </w:rPr>
        <w:t>Ceawley</w:t>
      </w:r>
      <w:proofErr w:type="spellEnd"/>
      <w:r w:rsidRPr="00575379">
        <w:rPr>
          <w:rFonts w:ascii="Arial" w:hAnsi="Arial" w:cs="Arial"/>
          <w:sz w:val="24"/>
          <w:szCs w:val="24"/>
        </w:rPr>
        <w:t>, A. E. (1893) “Achilles at Skyros,” </w:t>
      </w:r>
      <w:r w:rsidRPr="00575379">
        <w:rPr>
          <w:rFonts w:ascii="Arial" w:hAnsi="Arial" w:cs="Arial"/>
          <w:i/>
          <w:iCs/>
          <w:sz w:val="24"/>
          <w:szCs w:val="24"/>
        </w:rPr>
        <w:t>The Classical Review</w:t>
      </w:r>
      <w:r w:rsidRPr="00575379">
        <w:rPr>
          <w:rFonts w:ascii="Arial" w:hAnsi="Arial" w:cs="Arial"/>
          <w:sz w:val="24"/>
          <w:szCs w:val="24"/>
        </w:rPr>
        <w:t>. Cambridge University Press, 7(6), pp. 243–245. DOI: 10.1017/S0009840X00197811.</w:t>
      </w:r>
    </w:p>
    <w:p w14:paraId="33BDA251" w14:textId="77777777" w:rsidR="00B5743B" w:rsidRPr="00575379" w:rsidRDefault="00B5743B" w:rsidP="00575379">
      <w:pPr>
        <w:spacing w:line="360" w:lineRule="auto"/>
        <w:rPr>
          <w:rFonts w:ascii="Arial" w:hAnsi="Arial" w:cs="Arial"/>
          <w:color w:val="000000"/>
          <w:sz w:val="24"/>
          <w:szCs w:val="24"/>
          <w:shd w:val="clear" w:color="auto" w:fill="FFFFFF"/>
        </w:rPr>
      </w:pPr>
      <w:proofErr w:type="spellStart"/>
      <w:r w:rsidRPr="00575379">
        <w:rPr>
          <w:rFonts w:ascii="Arial" w:hAnsi="Arial" w:cs="Arial"/>
          <w:color w:val="000000"/>
          <w:sz w:val="24"/>
          <w:szCs w:val="24"/>
          <w:shd w:val="clear" w:color="auto" w:fill="FFFFFF"/>
        </w:rPr>
        <w:t>Hexter</w:t>
      </w:r>
      <w:proofErr w:type="spellEnd"/>
      <w:r w:rsidRPr="00575379">
        <w:rPr>
          <w:rFonts w:ascii="Arial" w:hAnsi="Arial" w:cs="Arial"/>
          <w:color w:val="000000"/>
          <w:sz w:val="24"/>
          <w:szCs w:val="24"/>
          <w:shd w:val="clear" w:color="auto" w:fill="FFFFFF"/>
        </w:rPr>
        <w:t>, Ralph. (2002) ' Ovid in the Middle Ages: Exile, Mythographer, Lover', in Boyd, B. W. (ed.) </w:t>
      </w:r>
      <w:r w:rsidRPr="00575379">
        <w:rPr>
          <w:rFonts w:ascii="Arial" w:hAnsi="Arial" w:cs="Arial"/>
          <w:i/>
          <w:iCs/>
          <w:color w:val="000000"/>
          <w:sz w:val="24"/>
          <w:szCs w:val="24"/>
          <w:shd w:val="clear" w:color="auto" w:fill="FFFFFF"/>
        </w:rPr>
        <w:t>Title: Brill's Companion to Ovid. </w:t>
      </w:r>
      <w:r w:rsidRPr="00575379">
        <w:rPr>
          <w:rFonts w:ascii="Arial" w:hAnsi="Arial" w:cs="Arial"/>
          <w:color w:val="000000"/>
          <w:sz w:val="24"/>
          <w:szCs w:val="24"/>
          <w:shd w:val="clear" w:color="auto" w:fill="FFFFFF"/>
        </w:rPr>
        <w:t>Leiden: Brill, pp. 413-442.</w:t>
      </w:r>
    </w:p>
    <w:p w14:paraId="0D08C669" w14:textId="77777777" w:rsidR="00B5743B" w:rsidRPr="00575379" w:rsidRDefault="00B5743B" w:rsidP="00575379">
      <w:pPr>
        <w:spacing w:line="360" w:lineRule="auto"/>
        <w:rPr>
          <w:rFonts w:ascii="Arial" w:hAnsi="Arial" w:cs="Arial"/>
          <w:color w:val="000000"/>
          <w:sz w:val="24"/>
          <w:szCs w:val="24"/>
          <w:shd w:val="clear" w:color="auto" w:fill="FFFFFF"/>
        </w:rPr>
      </w:pPr>
      <w:r w:rsidRPr="00575379">
        <w:rPr>
          <w:rFonts w:ascii="Arial" w:hAnsi="Arial" w:cs="Arial"/>
          <w:color w:val="000000"/>
          <w:sz w:val="24"/>
          <w:szCs w:val="24"/>
          <w:shd w:val="clear" w:color="auto" w:fill="FFFFFF"/>
        </w:rPr>
        <w:t>Mason, H.T., Birkett, J. (2019) </w:t>
      </w:r>
      <w:r w:rsidRPr="00575379">
        <w:rPr>
          <w:rFonts w:ascii="Arial" w:hAnsi="Arial" w:cs="Arial"/>
          <w:i/>
          <w:iCs/>
          <w:color w:val="000000"/>
          <w:sz w:val="24"/>
          <w:szCs w:val="24"/>
          <w:shd w:val="clear" w:color="auto" w:fill="FFFFFF"/>
        </w:rPr>
        <w:t>French literature, </w:t>
      </w:r>
      <w:r w:rsidRPr="00575379">
        <w:rPr>
          <w:rFonts w:ascii="Arial" w:hAnsi="Arial" w:cs="Arial"/>
          <w:color w:val="000000"/>
          <w:sz w:val="24"/>
          <w:szCs w:val="24"/>
          <w:shd w:val="clear" w:color="auto" w:fill="FFFFFF"/>
        </w:rPr>
        <w:t>Available at: </w:t>
      </w:r>
      <w:proofErr w:type="spellStart"/>
      <w:r w:rsidRPr="00575379">
        <w:rPr>
          <w:rFonts w:ascii="Arial" w:hAnsi="Arial" w:cs="Arial"/>
          <w:i/>
          <w:iCs/>
          <w:color w:val="000000"/>
          <w:sz w:val="24"/>
          <w:szCs w:val="24"/>
          <w:u w:val="single"/>
          <w:shd w:val="clear" w:color="auto" w:fill="FFFFFF"/>
        </w:rPr>
        <w:t>Encyclopædia</w:t>
      </w:r>
      <w:proofErr w:type="spellEnd"/>
      <w:r w:rsidRPr="00575379">
        <w:rPr>
          <w:rFonts w:ascii="Arial" w:hAnsi="Arial" w:cs="Arial"/>
          <w:i/>
          <w:iCs/>
          <w:color w:val="000000"/>
          <w:sz w:val="24"/>
          <w:szCs w:val="24"/>
          <w:u w:val="single"/>
          <w:shd w:val="clear" w:color="auto" w:fill="FFFFFF"/>
        </w:rPr>
        <w:t xml:space="preserve"> Britannica</w:t>
      </w:r>
      <w:r w:rsidRPr="00575379">
        <w:rPr>
          <w:rFonts w:ascii="Arial" w:hAnsi="Arial" w:cs="Arial"/>
          <w:color w:val="000000"/>
          <w:sz w:val="24"/>
          <w:szCs w:val="24"/>
          <w:shd w:val="clear" w:color="auto" w:fill="FFFFFF"/>
        </w:rPr>
        <w:t> (Accessed: 18 January 2020).</w:t>
      </w:r>
    </w:p>
    <w:p w14:paraId="24B05A7A" w14:textId="77777777" w:rsidR="00B5743B" w:rsidRPr="00575379" w:rsidRDefault="00B5743B" w:rsidP="00575379">
      <w:pPr>
        <w:spacing w:line="360" w:lineRule="auto"/>
        <w:rPr>
          <w:rFonts w:ascii="Arial" w:hAnsi="Arial" w:cs="Arial"/>
          <w:sz w:val="24"/>
          <w:szCs w:val="24"/>
          <w:shd w:val="clear" w:color="auto" w:fill="F5F5F5"/>
        </w:rPr>
      </w:pPr>
      <w:r w:rsidRPr="00575379">
        <w:rPr>
          <w:rFonts w:ascii="Arial" w:hAnsi="Arial" w:cs="Arial"/>
          <w:sz w:val="24"/>
          <w:szCs w:val="24"/>
          <w:shd w:val="clear" w:color="auto" w:fill="F5F5F5"/>
        </w:rPr>
        <w:t xml:space="preserve">Parkes, R. (2011) ‘The Deidamia </w:t>
      </w:r>
      <w:proofErr w:type="spellStart"/>
      <w:r w:rsidRPr="00575379">
        <w:rPr>
          <w:rFonts w:ascii="Arial" w:hAnsi="Arial" w:cs="Arial"/>
          <w:sz w:val="24"/>
          <w:szCs w:val="24"/>
          <w:shd w:val="clear" w:color="auto" w:fill="F5F5F5"/>
        </w:rPr>
        <w:t>Achilli</w:t>
      </w:r>
      <w:proofErr w:type="spellEnd"/>
      <w:r w:rsidRPr="00575379">
        <w:rPr>
          <w:rFonts w:ascii="Arial" w:hAnsi="Arial" w:cs="Arial"/>
          <w:sz w:val="24"/>
          <w:szCs w:val="24"/>
          <w:shd w:val="clear" w:color="auto" w:fill="F5F5F5"/>
        </w:rPr>
        <w:t xml:space="preserve">: An Eleventh Century </w:t>
      </w:r>
      <w:proofErr w:type="spellStart"/>
      <w:r w:rsidRPr="00575379">
        <w:rPr>
          <w:rFonts w:ascii="Arial" w:hAnsi="Arial" w:cs="Arial"/>
          <w:sz w:val="24"/>
          <w:szCs w:val="24"/>
          <w:shd w:val="clear" w:color="auto" w:fill="F5F5F5"/>
        </w:rPr>
        <w:t>Statian</w:t>
      </w:r>
      <w:proofErr w:type="spellEnd"/>
      <w:r w:rsidRPr="00575379">
        <w:rPr>
          <w:rFonts w:ascii="Arial" w:hAnsi="Arial" w:cs="Arial"/>
          <w:sz w:val="24"/>
          <w:szCs w:val="24"/>
          <w:shd w:val="clear" w:color="auto" w:fill="F5F5F5"/>
        </w:rPr>
        <w:t>-Ovidian Epistle’, </w:t>
      </w:r>
      <w:r w:rsidRPr="00575379">
        <w:rPr>
          <w:rFonts w:ascii="Arial" w:hAnsi="Arial" w:cs="Arial"/>
          <w:i/>
          <w:iCs/>
          <w:sz w:val="24"/>
          <w:szCs w:val="24"/>
          <w:bdr w:val="none" w:sz="0" w:space="0" w:color="auto" w:frame="1"/>
          <w:shd w:val="clear" w:color="auto" w:fill="F5F5F5"/>
        </w:rPr>
        <w:t>International Journal of the Classical Tradition</w:t>
      </w:r>
      <w:r w:rsidRPr="00575379">
        <w:rPr>
          <w:rFonts w:ascii="Arial" w:hAnsi="Arial" w:cs="Arial"/>
          <w:sz w:val="24"/>
          <w:szCs w:val="24"/>
          <w:shd w:val="clear" w:color="auto" w:fill="F5F5F5"/>
        </w:rPr>
        <w:t>, 18(1), pp. 19–35. DOI: 10.1007/s12138-011-0232-9.</w:t>
      </w:r>
    </w:p>
    <w:p w14:paraId="1C8BB3DE" w14:textId="77777777" w:rsidR="00B5743B" w:rsidRPr="00575379" w:rsidRDefault="00B5743B" w:rsidP="00575379">
      <w:pPr>
        <w:spacing w:line="360" w:lineRule="auto"/>
        <w:rPr>
          <w:rFonts w:ascii="Arial" w:hAnsi="Arial" w:cs="Arial"/>
          <w:color w:val="000000"/>
          <w:sz w:val="24"/>
          <w:szCs w:val="24"/>
          <w:shd w:val="clear" w:color="auto" w:fill="FFFFFF"/>
        </w:rPr>
      </w:pPr>
      <w:r w:rsidRPr="00575379">
        <w:rPr>
          <w:rFonts w:ascii="Arial" w:hAnsi="Arial" w:cs="Arial"/>
          <w:color w:val="000000"/>
          <w:sz w:val="24"/>
          <w:szCs w:val="24"/>
          <w:shd w:val="clear" w:color="auto" w:fill="FFFFFF"/>
        </w:rPr>
        <w:t>Sale, W. (1963) 'Achilles and Heroic Values', </w:t>
      </w:r>
      <w:r w:rsidRPr="00575379">
        <w:rPr>
          <w:rFonts w:ascii="Arial" w:hAnsi="Arial" w:cs="Arial"/>
          <w:i/>
          <w:iCs/>
          <w:color w:val="000000"/>
          <w:sz w:val="24"/>
          <w:szCs w:val="24"/>
          <w:shd w:val="clear" w:color="auto" w:fill="FFFFFF"/>
        </w:rPr>
        <w:t>Arion: A Journal of Humanities and the Classics, </w:t>
      </w:r>
      <w:r w:rsidRPr="00575379">
        <w:rPr>
          <w:rFonts w:ascii="Arial" w:hAnsi="Arial" w:cs="Arial"/>
          <w:color w:val="000000"/>
          <w:sz w:val="24"/>
          <w:szCs w:val="24"/>
          <w:shd w:val="clear" w:color="auto" w:fill="FFFFFF"/>
        </w:rPr>
        <w:t xml:space="preserve">2(3), pp. 86-100, DOI: </w:t>
      </w:r>
      <w:hyperlink r:id="rId11" w:history="1">
        <w:r w:rsidRPr="00575379">
          <w:rPr>
            <w:rStyle w:val="Hyperlink"/>
            <w:rFonts w:ascii="Arial" w:hAnsi="Arial" w:cs="Arial"/>
            <w:i/>
            <w:iCs/>
            <w:sz w:val="24"/>
            <w:szCs w:val="24"/>
            <w:shd w:val="clear" w:color="auto" w:fill="FFFFFF"/>
          </w:rPr>
          <w:t>www.jstor.org/stable/20162854</w:t>
        </w:r>
      </w:hyperlink>
      <w:r w:rsidRPr="00575379">
        <w:rPr>
          <w:rFonts w:ascii="Arial" w:hAnsi="Arial" w:cs="Arial"/>
          <w:color w:val="000000"/>
          <w:sz w:val="24"/>
          <w:szCs w:val="24"/>
          <w:shd w:val="clear" w:color="auto" w:fill="FFFFFF"/>
        </w:rPr>
        <w:t>.</w:t>
      </w:r>
    </w:p>
    <w:p w14:paraId="3680124F" w14:textId="77777777" w:rsidR="00B5743B" w:rsidRPr="00575379" w:rsidRDefault="00B5743B" w:rsidP="00575379">
      <w:pPr>
        <w:spacing w:line="360" w:lineRule="auto"/>
        <w:rPr>
          <w:rFonts w:ascii="Arial" w:hAnsi="Arial" w:cs="Arial"/>
          <w:sz w:val="24"/>
          <w:szCs w:val="24"/>
          <w:lang w:val="en-US"/>
        </w:rPr>
      </w:pPr>
      <w:r w:rsidRPr="00575379">
        <w:rPr>
          <w:rFonts w:ascii="Arial" w:hAnsi="Arial" w:cs="Arial"/>
          <w:color w:val="000000"/>
          <w:sz w:val="24"/>
          <w:szCs w:val="24"/>
          <w:shd w:val="clear" w:color="auto" w:fill="FFFFFF"/>
        </w:rPr>
        <w:t>The Editors of Encyclopaedia Britannica (2007) </w:t>
      </w:r>
      <w:r w:rsidRPr="00575379">
        <w:rPr>
          <w:rFonts w:ascii="Arial" w:hAnsi="Arial" w:cs="Arial"/>
          <w:i/>
          <w:iCs/>
          <w:color w:val="000000"/>
          <w:sz w:val="24"/>
          <w:szCs w:val="24"/>
          <w:shd w:val="clear" w:color="auto" w:fill="FFFFFF"/>
        </w:rPr>
        <w:t xml:space="preserve">Chanson de </w:t>
      </w:r>
      <w:proofErr w:type="spellStart"/>
      <w:r w:rsidRPr="00575379">
        <w:rPr>
          <w:rFonts w:ascii="Arial" w:hAnsi="Arial" w:cs="Arial"/>
          <w:i/>
          <w:iCs/>
          <w:color w:val="000000"/>
          <w:sz w:val="24"/>
          <w:szCs w:val="24"/>
          <w:shd w:val="clear" w:color="auto" w:fill="FFFFFF"/>
        </w:rPr>
        <w:t>geste</w:t>
      </w:r>
      <w:proofErr w:type="spellEnd"/>
      <w:r w:rsidRPr="00575379">
        <w:rPr>
          <w:rFonts w:ascii="Arial" w:hAnsi="Arial" w:cs="Arial"/>
          <w:i/>
          <w:iCs/>
          <w:color w:val="000000"/>
          <w:sz w:val="24"/>
          <w:szCs w:val="24"/>
          <w:shd w:val="clear" w:color="auto" w:fill="FFFFFF"/>
        </w:rPr>
        <w:t>, </w:t>
      </w:r>
      <w:r w:rsidRPr="00575379">
        <w:rPr>
          <w:rFonts w:ascii="Arial" w:hAnsi="Arial" w:cs="Arial"/>
          <w:color w:val="000000"/>
          <w:sz w:val="24"/>
          <w:szCs w:val="24"/>
          <w:shd w:val="clear" w:color="auto" w:fill="FFFFFF"/>
        </w:rPr>
        <w:t>Available at: </w:t>
      </w:r>
      <w:r w:rsidRPr="00575379">
        <w:rPr>
          <w:rFonts w:ascii="Arial" w:hAnsi="Arial" w:cs="Arial"/>
          <w:i/>
          <w:iCs/>
          <w:color w:val="000000"/>
          <w:sz w:val="24"/>
          <w:szCs w:val="24"/>
          <w:u w:val="single"/>
          <w:shd w:val="clear" w:color="auto" w:fill="FFFFFF"/>
        </w:rPr>
        <w:t>https://www.britannica.com/art/chanson-de-geste</w:t>
      </w:r>
      <w:r w:rsidRPr="00575379">
        <w:rPr>
          <w:rFonts w:ascii="Arial" w:hAnsi="Arial" w:cs="Arial"/>
          <w:color w:val="000000"/>
          <w:sz w:val="24"/>
          <w:szCs w:val="24"/>
          <w:shd w:val="clear" w:color="auto" w:fill="FFFFFF"/>
        </w:rPr>
        <w:t> (Accessed: 20th January 2020)</w:t>
      </w:r>
    </w:p>
    <w:p w14:paraId="6A4B1F30" w14:textId="77777777" w:rsidR="00B5743B" w:rsidRPr="00575379" w:rsidRDefault="00B5743B" w:rsidP="00575379">
      <w:pPr>
        <w:spacing w:line="360" w:lineRule="auto"/>
        <w:rPr>
          <w:rFonts w:ascii="Arial" w:hAnsi="Arial" w:cs="Arial"/>
          <w:color w:val="000000"/>
          <w:sz w:val="24"/>
          <w:szCs w:val="24"/>
          <w:shd w:val="clear" w:color="auto" w:fill="FFFFFF"/>
        </w:rPr>
      </w:pPr>
      <w:r w:rsidRPr="00575379">
        <w:rPr>
          <w:rFonts w:ascii="Arial" w:hAnsi="Arial" w:cs="Arial"/>
          <w:color w:val="000000"/>
          <w:sz w:val="24"/>
          <w:szCs w:val="24"/>
          <w:shd w:val="clear" w:color="auto" w:fill="FFFFFF"/>
        </w:rPr>
        <w:t>The Editors of Encyclopaedia Britannica (2019) </w:t>
      </w:r>
      <w:r w:rsidRPr="00575379">
        <w:rPr>
          <w:rFonts w:ascii="Arial" w:hAnsi="Arial" w:cs="Arial"/>
          <w:i/>
          <w:iCs/>
          <w:color w:val="000000"/>
          <w:sz w:val="24"/>
          <w:szCs w:val="24"/>
          <w:shd w:val="clear" w:color="auto" w:fill="FFFFFF"/>
        </w:rPr>
        <w:t>Achilles, </w:t>
      </w:r>
      <w:r w:rsidRPr="00575379">
        <w:rPr>
          <w:rFonts w:ascii="Arial" w:hAnsi="Arial" w:cs="Arial"/>
          <w:color w:val="000000"/>
          <w:sz w:val="24"/>
          <w:szCs w:val="24"/>
          <w:shd w:val="clear" w:color="auto" w:fill="FFFFFF"/>
        </w:rPr>
        <w:t>Available at: </w:t>
      </w:r>
      <w:proofErr w:type="spellStart"/>
      <w:r w:rsidRPr="00575379">
        <w:rPr>
          <w:rFonts w:ascii="Arial" w:hAnsi="Arial" w:cs="Arial"/>
          <w:i/>
          <w:iCs/>
          <w:color w:val="000000"/>
          <w:sz w:val="24"/>
          <w:szCs w:val="24"/>
          <w:u w:val="single"/>
          <w:shd w:val="clear" w:color="auto" w:fill="FFFFFF"/>
        </w:rPr>
        <w:t>Encyclopædia</w:t>
      </w:r>
      <w:proofErr w:type="spellEnd"/>
      <w:r w:rsidRPr="00575379">
        <w:rPr>
          <w:rFonts w:ascii="Arial" w:hAnsi="Arial" w:cs="Arial"/>
          <w:i/>
          <w:iCs/>
          <w:color w:val="000000"/>
          <w:sz w:val="24"/>
          <w:szCs w:val="24"/>
          <w:u w:val="single"/>
          <w:shd w:val="clear" w:color="auto" w:fill="FFFFFF"/>
        </w:rPr>
        <w:t xml:space="preserve"> Britannica</w:t>
      </w:r>
      <w:r w:rsidRPr="00575379">
        <w:rPr>
          <w:rFonts w:ascii="Arial" w:hAnsi="Arial" w:cs="Arial"/>
          <w:color w:val="000000"/>
          <w:sz w:val="24"/>
          <w:szCs w:val="24"/>
          <w:shd w:val="clear" w:color="auto" w:fill="FFFFFF"/>
        </w:rPr>
        <w:t> (Accessed: 16th January 2020).</w:t>
      </w:r>
    </w:p>
    <w:sectPr w:rsidR="00B5743B" w:rsidRPr="0057537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23877" w14:textId="77777777" w:rsidR="00DD0C90" w:rsidRDefault="00DD0C90" w:rsidP="007B3468">
      <w:pPr>
        <w:spacing w:after="0" w:line="240" w:lineRule="auto"/>
      </w:pPr>
      <w:r>
        <w:separator/>
      </w:r>
    </w:p>
  </w:endnote>
  <w:endnote w:type="continuationSeparator" w:id="0">
    <w:p w14:paraId="0680C49C" w14:textId="77777777" w:rsidR="00DD0C90" w:rsidRDefault="00DD0C90" w:rsidP="007B3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06FE5" w14:textId="77777777" w:rsidR="00DD0C90" w:rsidRDefault="00DD0C90" w:rsidP="007B3468">
      <w:pPr>
        <w:spacing w:after="0" w:line="240" w:lineRule="auto"/>
      </w:pPr>
      <w:r>
        <w:separator/>
      </w:r>
    </w:p>
  </w:footnote>
  <w:footnote w:type="continuationSeparator" w:id="0">
    <w:p w14:paraId="509544D5" w14:textId="77777777" w:rsidR="00DD0C90" w:rsidRDefault="00DD0C90" w:rsidP="007B3468">
      <w:pPr>
        <w:spacing w:after="0" w:line="240" w:lineRule="auto"/>
      </w:pPr>
      <w:r>
        <w:continuationSeparator/>
      </w:r>
    </w:p>
  </w:footnote>
  <w:footnote w:id="1">
    <w:p w14:paraId="7AF17DAC" w14:textId="340BB1E9" w:rsidR="007B3468" w:rsidRPr="000F22F5" w:rsidRDefault="007B3468">
      <w:pPr>
        <w:pStyle w:val="FootnoteText"/>
        <w:rPr>
          <w:rFonts w:ascii="Arial" w:hAnsi="Arial" w:cs="Arial"/>
          <w:lang w:val="en-US"/>
        </w:rPr>
      </w:pPr>
      <w:r w:rsidRPr="000F22F5">
        <w:rPr>
          <w:rStyle w:val="FootnoteReference"/>
          <w:rFonts w:ascii="Arial" w:hAnsi="Arial" w:cs="Arial"/>
        </w:rPr>
        <w:footnoteRef/>
      </w:r>
      <w:r w:rsidRPr="000F22F5">
        <w:rPr>
          <w:rFonts w:ascii="Arial" w:hAnsi="Arial" w:cs="Arial"/>
        </w:rPr>
        <w:t xml:space="preserve"> </w:t>
      </w:r>
      <w:r w:rsidRPr="000F22F5">
        <w:rPr>
          <w:rFonts w:ascii="Arial" w:hAnsi="Arial" w:cs="Arial"/>
          <w:lang w:val="en-US"/>
        </w:rPr>
        <w:t>Parkes,</w:t>
      </w:r>
      <w:r w:rsidR="00267CD0" w:rsidRPr="000F22F5">
        <w:rPr>
          <w:rFonts w:ascii="Arial" w:hAnsi="Arial" w:cs="Arial"/>
          <w:lang w:val="en-US"/>
        </w:rPr>
        <w:t>2011, p.</w:t>
      </w:r>
      <w:r w:rsidRPr="000F22F5">
        <w:rPr>
          <w:rFonts w:ascii="Arial" w:hAnsi="Arial" w:cs="Arial"/>
          <w:lang w:val="en-US"/>
        </w:rPr>
        <w:t>19</w:t>
      </w:r>
      <w:r w:rsidR="006652C7">
        <w:rPr>
          <w:rFonts w:ascii="Arial" w:hAnsi="Arial" w:cs="Arial"/>
          <w:lang w:val="en-US"/>
        </w:rPr>
        <w:t>.</w:t>
      </w:r>
    </w:p>
  </w:footnote>
  <w:footnote w:id="2">
    <w:p w14:paraId="4E31CBD3" w14:textId="66A02F31" w:rsidR="00613248" w:rsidRPr="000F22F5" w:rsidRDefault="00613248">
      <w:pPr>
        <w:pStyle w:val="FootnoteText"/>
        <w:rPr>
          <w:rFonts w:ascii="Arial" w:hAnsi="Arial" w:cs="Arial"/>
        </w:rPr>
      </w:pPr>
      <w:r w:rsidRPr="000F22F5">
        <w:rPr>
          <w:rStyle w:val="FootnoteReference"/>
          <w:rFonts w:ascii="Arial" w:hAnsi="Arial" w:cs="Arial"/>
        </w:rPr>
        <w:footnoteRef/>
      </w:r>
      <w:r w:rsidR="00B45CD2" w:rsidRPr="000F22F5">
        <w:rPr>
          <w:rFonts w:ascii="Arial" w:hAnsi="Arial" w:cs="Arial"/>
        </w:rPr>
        <w:t xml:space="preserve"> Parkes,2011, p.19.</w:t>
      </w:r>
    </w:p>
  </w:footnote>
  <w:footnote w:id="3">
    <w:p w14:paraId="7AE3C591" w14:textId="66FF862F" w:rsidR="00B45CD2" w:rsidRPr="000F22F5" w:rsidRDefault="00B45CD2">
      <w:pPr>
        <w:pStyle w:val="FootnoteText"/>
        <w:rPr>
          <w:rFonts w:ascii="Arial" w:hAnsi="Arial" w:cs="Arial"/>
        </w:rPr>
      </w:pPr>
      <w:r w:rsidRPr="000F22F5">
        <w:rPr>
          <w:rStyle w:val="FootnoteReference"/>
          <w:rFonts w:ascii="Arial" w:hAnsi="Arial" w:cs="Arial"/>
        </w:rPr>
        <w:footnoteRef/>
      </w:r>
      <w:r w:rsidRPr="000F22F5">
        <w:rPr>
          <w:rFonts w:ascii="Arial" w:hAnsi="Arial" w:cs="Arial"/>
        </w:rPr>
        <w:t xml:space="preserve"> </w:t>
      </w:r>
      <w:r w:rsidR="00255AC7" w:rsidRPr="000F22F5">
        <w:rPr>
          <w:rFonts w:ascii="Arial" w:hAnsi="Arial" w:cs="Arial"/>
          <w:i/>
          <w:iCs/>
        </w:rPr>
        <w:t xml:space="preserve">Deidamia </w:t>
      </w:r>
      <w:proofErr w:type="spellStart"/>
      <w:r w:rsidR="00255AC7" w:rsidRPr="000F22F5">
        <w:rPr>
          <w:rFonts w:ascii="Arial" w:hAnsi="Arial" w:cs="Arial"/>
          <w:i/>
          <w:iCs/>
        </w:rPr>
        <w:t>Achilli</w:t>
      </w:r>
      <w:proofErr w:type="spellEnd"/>
      <w:r w:rsidR="0018682F" w:rsidRPr="000F22F5">
        <w:rPr>
          <w:rFonts w:ascii="Arial" w:hAnsi="Arial" w:cs="Arial"/>
          <w:i/>
          <w:iCs/>
        </w:rPr>
        <w:t xml:space="preserve">, </w:t>
      </w:r>
      <w:r w:rsidR="00213437" w:rsidRPr="000F22F5">
        <w:rPr>
          <w:rFonts w:ascii="Arial" w:hAnsi="Arial" w:cs="Arial"/>
        </w:rPr>
        <w:t>4-</w:t>
      </w:r>
      <w:r w:rsidR="00D5121A" w:rsidRPr="000F22F5">
        <w:rPr>
          <w:rFonts w:ascii="Arial" w:hAnsi="Arial" w:cs="Arial"/>
        </w:rPr>
        <w:t>16</w:t>
      </w:r>
      <w:r w:rsidR="0063769E">
        <w:rPr>
          <w:rFonts w:ascii="Arial" w:hAnsi="Arial" w:cs="Arial"/>
        </w:rPr>
        <w:t>.</w:t>
      </w:r>
    </w:p>
  </w:footnote>
  <w:footnote w:id="4">
    <w:p w14:paraId="40166362" w14:textId="5EDEA959" w:rsidR="00F11796" w:rsidRPr="000F22F5" w:rsidRDefault="00F11796">
      <w:pPr>
        <w:pStyle w:val="FootnoteText"/>
        <w:rPr>
          <w:rFonts w:ascii="Arial" w:hAnsi="Arial" w:cs="Arial"/>
          <w:lang w:val="en-US"/>
        </w:rPr>
      </w:pPr>
      <w:r w:rsidRPr="000F22F5">
        <w:rPr>
          <w:rStyle w:val="FootnoteReference"/>
          <w:rFonts w:ascii="Arial" w:hAnsi="Arial" w:cs="Arial"/>
        </w:rPr>
        <w:footnoteRef/>
      </w:r>
      <w:r w:rsidR="00F02BE2">
        <w:rPr>
          <w:rFonts w:ascii="Arial" w:hAnsi="Arial" w:cs="Arial"/>
        </w:rPr>
        <w:t xml:space="preserve"> Mason et al, 2019.</w:t>
      </w:r>
    </w:p>
  </w:footnote>
  <w:footnote w:id="5">
    <w:p w14:paraId="5C3E7C21" w14:textId="4583A937" w:rsidR="00D5121A" w:rsidRPr="00115618" w:rsidRDefault="00D5121A">
      <w:pPr>
        <w:pStyle w:val="FootnoteText"/>
        <w:rPr>
          <w:lang w:val="en-US"/>
        </w:rPr>
      </w:pPr>
      <w:r w:rsidRPr="000F22F5">
        <w:rPr>
          <w:rStyle w:val="FootnoteReference"/>
          <w:rFonts w:ascii="Arial" w:hAnsi="Arial" w:cs="Arial"/>
        </w:rPr>
        <w:footnoteRef/>
      </w:r>
      <w:r w:rsidRPr="000F22F5">
        <w:rPr>
          <w:rFonts w:ascii="Arial" w:hAnsi="Arial" w:cs="Arial"/>
        </w:rPr>
        <w:t xml:space="preserve"> </w:t>
      </w:r>
      <w:r w:rsidR="00115618" w:rsidRPr="000F22F5">
        <w:rPr>
          <w:rFonts w:ascii="Arial" w:hAnsi="Arial" w:cs="Arial"/>
          <w:i/>
          <w:iCs/>
        </w:rPr>
        <w:t xml:space="preserve">Deidamia </w:t>
      </w:r>
      <w:proofErr w:type="spellStart"/>
      <w:r w:rsidR="00115618" w:rsidRPr="000F22F5">
        <w:rPr>
          <w:rFonts w:ascii="Arial" w:hAnsi="Arial" w:cs="Arial"/>
          <w:i/>
          <w:iCs/>
        </w:rPr>
        <w:t>Achilli</w:t>
      </w:r>
      <w:proofErr w:type="spellEnd"/>
      <w:r w:rsidR="00115618" w:rsidRPr="000F22F5">
        <w:rPr>
          <w:rFonts w:ascii="Arial" w:hAnsi="Arial" w:cs="Arial"/>
          <w:i/>
          <w:iCs/>
        </w:rPr>
        <w:t xml:space="preserve">, </w:t>
      </w:r>
      <w:r w:rsidR="00115618" w:rsidRPr="000F22F5">
        <w:rPr>
          <w:rFonts w:ascii="Arial" w:hAnsi="Arial" w:cs="Arial"/>
        </w:rPr>
        <w:t>51-52</w:t>
      </w:r>
      <w:r w:rsidR="0063769E">
        <w:rPr>
          <w:rFonts w:ascii="Arial" w:hAnsi="Arial" w:cs="Arial"/>
        </w:rPr>
        <w:t>.</w:t>
      </w:r>
    </w:p>
  </w:footnote>
  <w:footnote w:id="6">
    <w:p w14:paraId="11336588" w14:textId="014A8580" w:rsidR="0034754B" w:rsidRDefault="0034754B">
      <w:pPr>
        <w:pStyle w:val="FootnoteText"/>
      </w:pPr>
      <w:r>
        <w:rPr>
          <w:rStyle w:val="FootnoteReference"/>
        </w:rPr>
        <w:footnoteRef/>
      </w:r>
      <w:r>
        <w:t xml:space="preserve"> </w:t>
      </w:r>
      <w:r w:rsidR="0063769E" w:rsidRPr="0063769E">
        <w:rPr>
          <w:rFonts w:ascii="Arial" w:hAnsi="Arial" w:cs="Arial"/>
          <w:i/>
          <w:iCs/>
        </w:rPr>
        <w:t>Deidamia</w:t>
      </w:r>
      <w:r w:rsidR="00E028DD" w:rsidRPr="0063769E">
        <w:rPr>
          <w:rFonts w:ascii="Arial" w:hAnsi="Arial" w:cs="Arial"/>
          <w:i/>
          <w:iCs/>
        </w:rPr>
        <w:t xml:space="preserve"> </w:t>
      </w:r>
      <w:proofErr w:type="spellStart"/>
      <w:r w:rsidR="00E028DD" w:rsidRPr="0063769E">
        <w:rPr>
          <w:rFonts w:ascii="Arial" w:hAnsi="Arial" w:cs="Arial"/>
          <w:i/>
          <w:iCs/>
        </w:rPr>
        <w:t>Achilli</w:t>
      </w:r>
      <w:proofErr w:type="spellEnd"/>
      <w:r w:rsidR="00E028DD" w:rsidRPr="0063769E">
        <w:rPr>
          <w:rFonts w:ascii="Arial" w:hAnsi="Arial" w:cs="Arial"/>
        </w:rPr>
        <w:t>, 54</w:t>
      </w:r>
      <w:r w:rsidR="0063769E" w:rsidRPr="0063769E">
        <w:rPr>
          <w:rFonts w:ascii="Arial" w:hAnsi="Arial" w:cs="Arial"/>
        </w:rPr>
        <w:t>-53.</w:t>
      </w:r>
    </w:p>
  </w:footnote>
  <w:footnote w:id="7">
    <w:p w14:paraId="5445FF41" w14:textId="6E46E210" w:rsidR="008102B5" w:rsidRPr="000F22F5" w:rsidRDefault="008102B5">
      <w:pPr>
        <w:pStyle w:val="FootnoteText"/>
        <w:rPr>
          <w:rFonts w:ascii="Arial" w:hAnsi="Arial" w:cs="Arial"/>
          <w:szCs w:val="22"/>
        </w:rPr>
      </w:pPr>
      <w:r w:rsidRPr="000F22F5">
        <w:rPr>
          <w:rStyle w:val="FootnoteReference"/>
          <w:rFonts w:ascii="Arial" w:hAnsi="Arial" w:cs="Arial"/>
          <w:szCs w:val="22"/>
        </w:rPr>
        <w:footnoteRef/>
      </w:r>
      <w:r w:rsidRPr="000F22F5">
        <w:rPr>
          <w:rFonts w:ascii="Arial" w:hAnsi="Arial" w:cs="Arial"/>
          <w:szCs w:val="22"/>
        </w:rPr>
        <w:t xml:space="preserve"> </w:t>
      </w:r>
      <w:r w:rsidR="00385992" w:rsidRPr="000F22F5">
        <w:rPr>
          <w:rFonts w:ascii="Arial" w:hAnsi="Arial" w:cs="Arial"/>
          <w:szCs w:val="22"/>
        </w:rPr>
        <w:t>Ceawley,1893, p.243.</w:t>
      </w:r>
    </w:p>
  </w:footnote>
  <w:footnote w:id="8">
    <w:p w14:paraId="6C67CA6A" w14:textId="57578E35" w:rsidR="003A41B8" w:rsidRPr="000F22F5" w:rsidRDefault="003A41B8">
      <w:pPr>
        <w:pStyle w:val="FootnoteText"/>
        <w:rPr>
          <w:rFonts w:ascii="Arial" w:hAnsi="Arial" w:cs="Arial"/>
          <w:szCs w:val="22"/>
        </w:rPr>
      </w:pPr>
      <w:r w:rsidRPr="000F22F5">
        <w:rPr>
          <w:rStyle w:val="FootnoteReference"/>
          <w:rFonts w:ascii="Arial" w:hAnsi="Arial" w:cs="Arial"/>
          <w:szCs w:val="22"/>
        </w:rPr>
        <w:footnoteRef/>
      </w:r>
      <w:r w:rsidRPr="000F22F5">
        <w:rPr>
          <w:rFonts w:ascii="Arial" w:hAnsi="Arial" w:cs="Arial"/>
          <w:szCs w:val="22"/>
        </w:rPr>
        <w:t xml:space="preserve"> </w:t>
      </w:r>
      <w:r w:rsidR="009749D8" w:rsidRPr="000F22F5">
        <w:rPr>
          <w:rFonts w:ascii="Arial" w:hAnsi="Arial" w:cs="Arial"/>
          <w:i/>
          <w:iCs/>
          <w:szCs w:val="22"/>
        </w:rPr>
        <w:t xml:space="preserve">Deidamia </w:t>
      </w:r>
      <w:proofErr w:type="spellStart"/>
      <w:r w:rsidR="009749D8" w:rsidRPr="000F22F5">
        <w:rPr>
          <w:rFonts w:ascii="Arial" w:hAnsi="Arial" w:cs="Arial"/>
          <w:i/>
          <w:iCs/>
          <w:szCs w:val="22"/>
        </w:rPr>
        <w:t>Achilli</w:t>
      </w:r>
      <w:proofErr w:type="spellEnd"/>
      <w:r w:rsidR="009749D8" w:rsidRPr="000F22F5">
        <w:rPr>
          <w:rFonts w:ascii="Arial" w:hAnsi="Arial" w:cs="Arial"/>
          <w:i/>
          <w:iCs/>
          <w:szCs w:val="22"/>
        </w:rPr>
        <w:t xml:space="preserve">, </w:t>
      </w:r>
      <w:r w:rsidR="0068609E" w:rsidRPr="000F22F5">
        <w:rPr>
          <w:rFonts w:ascii="Arial" w:hAnsi="Arial" w:cs="Arial"/>
          <w:szCs w:val="22"/>
        </w:rPr>
        <w:t>65-66.</w:t>
      </w:r>
    </w:p>
  </w:footnote>
  <w:footnote w:id="9">
    <w:p w14:paraId="6C085449" w14:textId="032F2DAD" w:rsidR="00D53DF2" w:rsidRPr="000F22F5" w:rsidRDefault="00D53DF2">
      <w:pPr>
        <w:pStyle w:val="FootnoteText"/>
        <w:rPr>
          <w:rFonts w:ascii="Arial" w:hAnsi="Arial" w:cs="Arial"/>
          <w:szCs w:val="22"/>
        </w:rPr>
      </w:pPr>
      <w:r w:rsidRPr="000F22F5">
        <w:rPr>
          <w:rStyle w:val="FootnoteReference"/>
          <w:rFonts w:ascii="Arial" w:hAnsi="Arial" w:cs="Arial"/>
          <w:szCs w:val="22"/>
        </w:rPr>
        <w:footnoteRef/>
      </w:r>
      <w:r w:rsidRPr="000F22F5">
        <w:rPr>
          <w:rFonts w:ascii="Arial" w:hAnsi="Arial" w:cs="Arial"/>
          <w:szCs w:val="22"/>
        </w:rPr>
        <w:t xml:space="preserve"> </w:t>
      </w:r>
      <w:r w:rsidR="0068609E" w:rsidRPr="000F22F5">
        <w:rPr>
          <w:rFonts w:ascii="Arial" w:hAnsi="Arial" w:cs="Arial"/>
          <w:i/>
          <w:iCs/>
          <w:szCs w:val="22"/>
        </w:rPr>
        <w:t xml:space="preserve">Deidamia </w:t>
      </w:r>
      <w:proofErr w:type="spellStart"/>
      <w:r w:rsidR="0068609E" w:rsidRPr="000F22F5">
        <w:rPr>
          <w:rFonts w:ascii="Arial" w:hAnsi="Arial" w:cs="Arial"/>
          <w:i/>
          <w:iCs/>
          <w:szCs w:val="22"/>
        </w:rPr>
        <w:t>Achilli</w:t>
      </w:r>
      <w:proofErr w:type="spellEnd"/>
      <w:r w:rsidR="0068609E" w:rsidRPr="000F22F5">
        <w:rPr>
          <w:rFonts w:ascii="Arial" w:hAnsi="Arial" w:cs="Arial"/>
          <w:i/>
          <w:iCs/>
          <w:szCs w:val="22"/>
        </w:rPr>
        <w:t xml:space="preserve">, </w:t>
      </w:r>
      <w:r w:rsidR="005F525F" w:rsidRPr="000F22F5">
        <w:rPr>
          <w:rFonts w:ascii="Arial" w:hAnsi="Arial" w:cs="Arial"/>
          <w:szCs w:val="22"/>
        </w:rPr>
        <w:t>69-70.</w:t>
      </w:r>
    </w:p>
  </w:footnote>
  <w:footnote w:id="10">
    <w:p w14:paraId="26664832" w14:textId="4C51CDF9" w:rsidR="00DD450E" w:rsidRPr="003E34CD" w:rsidRDefault="00DD450E">
      <w:pPr>
        <w:pStyle w:val="FootnoteText"/>
        <w:rPr>
          <w:rFonts w:ascii="Arial" w:hAnsi="Arial" w:cs="Arial"/>
          <w:sz w:val="22"/>
          <w:szCs w:val="24"/>
        </w:rPr>
      </w:pPr>
      <w:r w:rsidRPr="000F22F5">
        <w:rPr>
          <w:rStyle w:val="FootnoteReference"/>
          <w:rFonts w:ascii="Arial" w:hAnsi="Arial" w:cs="Arial"/>
          <w:szCs w:val="22"/>
        </w:rPr>
        <w:footnoteRef/>
      </w:r>
      <w:r w:rsidRPr="000F22F5">
        <w:rPr>
          <w:rFonts w:ascii="Arial" w:hAnsi="Arial" w:cs="Arial"/>
          <w:szCs w:val="22"/>
        </w:rPr>
        <w:t xml:space="preserve"> </w:t>
      </w:r>
      <w:r w:rsidR="003E34CD" w:rsidRPr="000F22F5">
        <w:rPr>
          <w:rFonts w:ascii="Arial" w:hAnsi="Arial" w:cs="Arial"/>
          <w:i/>
          <w:iCs/>
          <w:szCs w:val="22"/>
        </w:rPr>
        <w:t xml:space="preserve">Deidamia </w:t>
      </w:r>
      <w:proofErr w:type="spellStart"/>
      <w:r w:rsidR="003E34CD" w:rsidRPr="000F22F5">
        <w:rPr>
          <w:rFonts w:ascii="Arial" w:hAnsi="Arial" w:cs="Arial"/>
          <w:i/>
          <w:iCs/>
          <w:szCs w:val="22"/>
        </w:rPr>
        <w:t>Achilli</w:t>
      </w:r>
      <w:proofErr w:type="spellEnd"/>
      <w:r w:rsidR="003E34CD" w:rsidRPr="000F22F5">
        <w:rPr>
          <w:rFonts w:ascii="Arial" w:hAnsi="Arial" w:cs="Arial"/>
          <w:i/>
          <w:iCs/>
          <w:szCs w:val="22"/>
        </w:rPr>
        <w:t xml:space="preserve">, </w:t>
      </w:r>
      <w:r w:rsidR="003E34CD" w:rsidRPr="000F22F5">
        <w:rPr>
          <w:rFonts w:ascii="Arial" w:hAnsi="Arial" w:cs="Arial"/>
          <w:szCs w:val="22"/>
        </w:rPr>
        <w:t>71-72.</w:t>
      </w:r>
    </w:p>
  </w:footnote>
  <w:footnote w:id="11">
    <w:p w14:paraId="41C96583" w14:textId="09419E39" w:rsidR="00385992" w:rsidRPr="00364589" w:rsidRDefault="00385992">
      <w:pPr>
        <w:pStyle w:val="FootnoteText"/>
        <w:rPr>
          <w:rFonts w:ascii="Arial" w:hAnsi="Arial" w:cs="Arial"/>
        </w:rPr>
      </w:pPr>
      <w:r w:rsidRPr="00364589">
        <w:rPr>
          <w:rStyle w:val="FootnoteReference"/>
          <w:rFonts w:ascii="Arial" w:hAnsi="Arial" w:cs="Arial"/>
        </w:rPr>
        <w:footnoteRef/>
      </w:r>
      <w:r w:rsidRPr="00364589">
        <w:rPr>
          <w:rFonts w:ascii="Arial" w:hAnsi="Arial" w:cs="Arial"/>
        </w:rPr>
        <w:t xml:space="preserve"> </w:t>
      </w:r>
      <w:r w:rsidR="00353D11" w:rsidRPr="00364589">
        <w:rPr>
          <w:rFonts w:ascii="Arial" w:hAnsi="Arial" w:cs="Arial"/>
          <w:color w:val="000000"/>
          <w:shd w:val="clear" w:color="auto" w:fill="FFFFFF"/>
        </w:rPr>
        <w:t>Encyclopaedia Britannica,2019.</w:t>
      </w:r>
    </w:p>
  </w:footnote>
  <w:footnote w:id="12">
    <w:p w14:paraId="493A9B2A" w14:textId="1AFDFE96" w:rsidR="004261D7" w:rsidRPr="00364589" w:rsidRDefault="004261D7">
      <w:pPr>
        <w:pStyle w:val="FootnoteText"/>
        <w:rPr>
          <w:rFonts w:ascii="Arial" w:hAnsi="Arial" w:cs="Arial"/>
        </w:rPr>
      </w:pPr>
      <w:r w:rsidRPr="00364589">
        <w:rPr>
          <w:rStyle w:val="FootnoteReference"/>
          <w:rFonts w:ascii="Arial" w:hAnsi="Arial" w:cs="Arial"/>
        </w:rPr>
        <w:footnoteRef/>
      </w:r>
      <w:r w:rsidRPr="00364589">
        <w:rPr>
          <w:rFonts w:ascii="Arial" w:hAnsi="Arial" w:cs="Arial"/>
        </w:rPr>
        <w:t xml:space="preserve"> </w:t>
      </w:r>
      <w:r w:rsidR="005122F5" w:rsidRPr="00364589">
        <w:rPr>
          <w:rFonts w:ascii="Arial" w:hAnsi="Arial" w:cs="Arial"/>
        </w:rPr>
        <w:t xml:space="preserve">Sale, </w:t>
      </w:r>
      <w:r w:rsidR="00164AC5" w:rsidRPr="00364589">
        <w:rPr>
          <w:rFonts w:ascii="Arial" w:hAnsi="Arial" w:cs="Arial"/>
        </w:rPr>
        <w:t>1963, p.</w:t>
      </w:r>
      <w:r w:rsidR="005122F5" w:rsidRPr="00364589">
        <w:rPr>
          <w:rFonts w:ascii="Arial" w:hAnsi="Arial" w:cs="Arial"/>
        </w:rPr>
        <w:t>86.</w:t>
      </w:r>
    </w:p>
  </w:footnote>
  <w:footnote w:id="13">
    <w:p w14:paraId="7DEF76B6" w14:textId="462C7EDD" w:rsidR="00D95691" w:rsidRPr="006652C7" w:rsidRDefault="00D95691">
      <w:pPr>
        <w:pStyle w:val="FootnoteText"/>
        <w:rPr>
          <w:rFonts w:ascii="Arial" w:hAnsi="Arial" w:cs="Arial"/>
        </w:rPr>
      </w:pPr>
      <w:r>
        <w:rPr>
          <w:rStyle w:val="FootnoteReference"/>
        </w:rPr>
        <w:footnoteRef/>
      </w:r>
      <w:r>
        <w:t xml:space="preserve"> </w:t>
      </w:r>
      <w:r w:rsidR="0063769E" w:rsidRPr="006652C7">
        <w:rPr>
          <w:rFonts w:ascii="Arial" w:hAnsi="Arial" w:cs="Arial"/>
        </w:rPr>
        <w:t xml:space="preserve">Deidamia </w:t>
      </w:r>
      <w:proofErr w:type="spellStart"/>
      <w:r w:rsidR="0063769E" w:rsidRPr="006652C7">
        <w:rPr>
          <w:rFonts w:ascii="Arial" w:hAnsi="Arial" w:cs="Arial"/>
        </w:rPr>
        <w:t>Achilli</w:t>
      </w:r>
      <w:proofErr w:type="spellEnd"/>
      <w:r w:rsidR="0063769E" w:rsidRPr="006652C7">
        <w:rPr>
          <w:rFonts w:ascii="Arial" w:hAnsi="Arial" w:cs="Arial"/>
        </w:rPr>
        <w:t xml:space="preserve">, </w:t>
      </w:r>
      <w:r w:rsidR="006652C7" w:rsidRPr="006652C7">
        <w:rPr>
          <w:rFonts w:ascii="Arial" w:hAnsi="Arial" w:cs="Arial"/>
        </w:rPr>
        <w:t>81-82.</w:t>
      </w:r>
    </w:p>
  </w:footnote>
  <w:footnote w:id="14">
    <w:p w14:paraId="4E455F74" w14:textId="272E9F60" w:rsidR="007F0A62" w:rsidRPr="006652C7" w:rsidRDefault="007F0A62" w:rsidP="007F0A62">
      <w:pPr>
        <w:pStyle w:val="FootnoteText"/>
        <w:rPr>
          <w:rFonts w:ascii="Arial" w:hAnsi="Arial" w:cs="Arial"/>
        </w:rPr>
      </w:pPr>
      <w:r w:rsidRPr="006652C7">
        <w:rPr>
          <w:rStyle w:val="FootnoteReference"/>
          <w:rFonts w:ascii="Arial" w:hAnsi="Arial" w:cs="Arial"/>
        </w:rPr>
        <w:footnoteRef/>
      </w:r>
      <w:r w:rsidRPr="006652C7">
        <w:rPr>
          <w:rFonts w:ascii="Arial" w:hAnsi="Arial" w:cs="Arial"/>
        </w:rPr>
        <w:t xml:space="preserve"> </w:t>
      </w:r>
      <w:r w:rsidR="006C1AAF" w:rsidRPr="006652C7">
        <w:rPr>
          <w:rFonts w:ascii="Arial" w:hAnsi="Arial" w:cs="Arial"/>
          <w:i/>
          <w:iCs/>
        </w:rPr>
        <w:t xml:space="preserve">Deidamia </w:t>
      </w:r>
      <w:proofErr w:type="spellStart"/>
      <w:r w:rsidR="006C1AAF" w:rsidRPr="006652C7">
        <w:rPr>
          <w:rFonts w:ascii="Arial" w:hAnsi="Arial" w:cs="Arial"/>
          <w:i/>
          <w:iCs/>
        </w:rPr>
        <w:t>Achilli</w:t>
      </w:r>
      <w:proofErr w:type="spellEnd"/>
      <w:r w:rsidR="006C1AAF" w:rsidRPr="006652C7">
        <w:rPr>
          <w:rFonts w:ascii="Arial" w:hAnsi="Arial" w:cs="Arial"/>
          <w:i/>
          <w:iCs/>
        </w:rPr>
        <w:t xml:space="preserve">, </w:t>
      </w:r>
      <w:r w:rsidR="006C1AAF" w:rsidRPr="006652C7">
        <w:rPr>
          <w:rFonts w:ascii="Arial" w:hAnsi="Arial" w:cs="Arial"/>
        </w:rPr>
        <w:t>91-92.</w:t>
      </w:r>
    </w:p>
  </w:footnote>
  <w:footnote w:id="15">
    <w:p w14:paraId="566BC3B3" w14:textId="4EFD3765" w:rsidR="007F0A62" w:rsidRPr="00364589" w:rsidRDefault="007F0A62" w:rsidP="007F0A62">
      <w:pPr>
        <w:pStyle w:val="FootnoteText"/>
        <w:rPr>
          <w:rFonts w:ascii="Arial" w:hAnsi="Arial" w:cs="Arial"/>
        </w:rPr>
      </w:pPr>
      <w:r w:rsidRPr="006652C7">
        <w:rPr>
          <w:rStyle w:val="FootnoteReference"/>
          <w:rFonts w:ascii="Arial" w:hAnsi="Arial" w:cs="Arial"/>
        </w:rPr>
        <w:footnoteRef/>
      </w:r>
      <w:r w:rsidRPr="006652C7">
        <w:rPr>
          <w:rFonts w:ascii="Arial" w:hAnsi="Arial" w:cs="Arial"/>
        </w:rPr>
        <w:t xml:space="preserve"> </w:t>
      </w:r>
      <w:r w:rsidR="008E65BC" w:rsidRPr="006652C7">
        <w:rPr>
          <w:rFonts w:ascii="Arial" w:hAnsi="Arial" w:cs="Arial"/>
          <w:i/>
          <w:iCs/>
        </w:rPr>
        <w:t xml:space="preserve">Deidamia </w:t>
      </w:r>
      <w:proofErr w:type="spellStart"/>
      <w:r w:rsidR="008E65BC" w:rsidRPr="006652C7">
        <w:rPr>
          <w:rFonts w:ascii="Arial" w:hAnsi="Arial" w:cs="Arial"/>
          <w:i/>
          <w:iCs/>
        </w:rPr>
        <w:t>Achilli</w:t>
      </w:r>
      <w:proofErr w:type="spellEnd"/>
      <w:r w:rsidR="008E65BC" w:rsidRPr="006652C7">
        <w:rPr>
          <w:rFonts w:ascii="Arial" w:hAnsi="Arial" w:cs="Arial"/>
          <w:i/>
          <w:iCs/>
        </w:rPr>
        <w:t xml:space="preserve">, </w:t>
      </w:r>
      <w:r w:rsidR="008E65BC" w:rsidRPr="006652C7">
        <w:rPr>
          <w:rFonts w:ascii="Arial" w:hAnsi="Arial" w:cs="Arial"/>
        </w:rPr>
        <w:t>93-94</w:t>
      </w:r>
      <w:r w:rsidR="002A0CC1" w:rsidRPr="006652C7">
        <w:rPr>
          <w:rFonts w:ascii="Arial" w:hAnsi="Arial" w:cs="Arial"/>
        </w:rPr>
        <w:t>.</w:t>
      </w:r>
    </w:p>
  </w:footnote>
  <w:footnote w:id="16">
    <w:p w14:paraId="06871A3F" w14:textId="61226C5E" w:rsidR="00353D11" w:rsidRPr="00364589" w:rsidRDefault="00353D11">
      <w:pPr>
        <w:pStyle w:val="FootnoteText"/>
        <w:rPr>
          <w:rFonts w:ascii="Arial" w:hAnsi="Arial" w:cs="Arial"/>
        </w:rPr>
      </w:pPr>
      <w:r w:rsidRPr="00364589">
        <w:rPr>
          <w:rStyle w:val="FootnoteReference"/>
          <w:rFonts w:ascii="Arial" w:hAnsi="Arial" w:cs="Arial"/>
        </w:rPr>
        <w:footnoteRef/>
      </w:r>
      <w:r w:rsidR="00281AE9" w:rsidRPr="00364589">
        <w:rPr>
          <w:rFonts w:ascii="Arial" w:hAnsi="Arial" w:cs="Arial"/>
          <w:i/>
          <w:iCs/>
        </w:rPr>
        <w:t xml:space="preserve"> </w:t>
      </w:r>
      <w:proofErr w:type="spellStart"/>
      <w:r w:rsidR="00281AE9" w:rsidRPr="00364589">
        <w:rPr>
          <w:rFonts w:ascii="Arial" w:hAnsi="Arial" w:cs="Arial"/>
          <w:iCs/>
        </w:rPr>
        <w:t>Hexter</w:t>
      </w:r>
      <w:proofErr w:type="spellEnd"/>
      <w:r w:rsidR="00281AE9" w:rsidRPr="00364589">
        <w:rPr>
          <w:rFonts w:ascii="Arial" w:hAnsi="Arial" w:cs="Arial"/>
          <w:iCs/>
        </w:rPr>
        <w:t>, 2002, p.413.</w:t>
      </w:r>
    </w:p>
  </w:footnote>
  <w:footnote w:id="17">
    <w:p w14:paraId="55F5B1D2" w14:textId="535DC28B" w:rsidR="006E10C7" w:rsidRPr="00364589" w:rsidRDefault="006E10C7">
      <w:pPr>
        <w:pStyle w:val="FootnoteText"/>
        <w:rPr>
          <w:rFonts w:ascii="Arial" w:hAnsi="Arial" w:cs="Arial"/>
        </w:rPr>
      </w:pPr>
      <w:r w:rsidRPr="00364589">
        <w:rPr>
          <w:rStyle w:val="FootnoteReference"/>
          <w:rFonts w:ascii="Arial" w:hAnsi="Arial" w:cs="Arial"/>
        </w:rPr>
        <w:footnoteRef/>
      </w:r>
      <w:r w:rsidRPr="00364589">
        <w:rPr>
          <w:rFonts w:ascii="Arial" w:hAnsi="Arial" w:cs="Arial"/>
        </w:rPr>
        <w:t xml:space="preserve"> </w:t>
      </w:r>
      <w:r w:rsidR="002A0CC1" w:rsidRPr="00364589">
        <w:rPr>
          <w:rFonts w:ascii="Arial" w:hAnsi="Arial" w:cs="Arial"/>
          <w:i/>
          <w:iCs/>
        </w:rPr>
        <w:t xml:space="preserve">Deidamia </w:t>
      </w:r>
      <w:proofErr w:type="spellStart"/>
      <w:r w:rsidR="002A0CC1" w:rsidRPr="00364589">
        <w:rPr>
          <w:rFonts w:ascii="Arial" w:hAnsi="Arial" w:cs="Arial"/>
          <w:i/>
          <w:iCs/>
        </w:rPr>
        <w:t>Achilli</w:t>
      </w:r>
      <w:proofErr w:type="spellEnd"/>
      <w:r w:rsidR="002A0CC1" w:rsidRPr="00364589">
        <w:rPr>
          <w:rFonts w:ascii="Arial" w:hAnsi="Arial" w:cs="Arial"/>
          <w:i/>
          <w:iCs/>
        </w:rPr>
        <w:t xml:space="preserve">, </w:t>
      </w:r>
      <w:r w:rsidR="002A0CC1" w:rsidRPr="00364589">
        <w:rPr>
          <w:rFonts w:ascii="Arial" w:hAnsi="Arial" w:cs="Arial"/>
        </w:rPr>
        <w:t>1-2.</w:t>
      </w:r>
    </w:p>
  </w:footnote>
  <w:footnote w:id="18">
    <w:p w14:paraId="7EA0FCC2" w14:textId="54B7DCFD" w:rsidR="00B04CC8" w:rsidRDefault="00B04CC8">
      <w:pPr>
        <w:pStyle w:val="FootnoteText"/>
      </w:pPr>
      <w:r w:rsidRPr="00364589">
        <w:rPr>
          <w:rStyle w:val="FootnoteReference"/>
          <w:rFonts w:ascii="Arial" w:hAnsi="Arial" w:cs="Arial"/>
        </w:rPr>
        <w:footnoteRef/>
      </w:r>
      <w:r w:rsidRPr="00364589">
        <w:rPr>
          <w:rFonts w:ascii="Arial" w:hAnsi="Arial" w:cs="Arial"/>
        </w:rPr>
        <w:t xml:space="preserve"> </w:t>
      </w:r>
      <w:r w:rsidR="008D32F5" w:rsidRPr="00364589">
        <w:rPr>
          <w:rFonts w:ascii="Arial" w:hAnsi="Arial" w:cs="Arial"/>
        </w:rPr>
        <w:t xml:space="preserve">Ovid, </w:t>
      </w:r>
      <w:proofErr w:type="spellStart"/>
      <w:r w:rsidR="008D32F5" w:rsidRPr="00364589">
        <w:rPr>
          <w:rFonts w:ascii="Arial" w:hAnsi="Arial" w:cs="Arial"/>
        </w:rPr>
        <w:t>Heroides</w:t>
      </w:r>
      <w:proofErr w:type="spellEnd"/>
      <w:r w:rsidR="008D32F5" w:rsidRPr="00364589">
        <w:rPr>
          <w:rFonts w:ascii="Arial" w:hAnsi="Arial" w:cs="Arial"/>
        </w:rPr>
        <w:t>, 3.5 -7.</w:t>
      </w:r>
    </w:p>
  </w:footnote>
  <w:footnote w:id="19">
    <w:p w14:paraId="4F18BFC9" w14:textId="338955F8" w:rsidR="000B7E2A" w:rsidRPr="00AE2E87" w:rsidRDefault="000B7E2A">
      <w:pPr>
        <w:pStyle w:val="FootnoteText"/>
        <w:rPr>
          <w:rFonts w:ascii="Arial" w:hAnsi="Arial" w:cs="Arial"/>
        </w:rPr>
      </w:pPr>
      <w:r w:rsidRPr="00AE2E87">
        <w:rPr>
          <w:rStyle w:val="FootnoteReference"/>
          <w:rFonts w:ascii="Arial" w:hAnsi="Arial" w:cs="Arial"/>
        </w:rPr>
        <w:footnoteRef/>
      </w:r>
      <w:r w:rsidRPr="00AE2E87">
        <w:rPr>
          <w:rFonts w:ascii="Arial" w:hAnsi="Arial" w:cs="Arial"/>
        </w:rPr>
        <w:t xml:space="preserve"> </w:t>
      </w:r>
      <w:r w:rsidR="00AE2E87" w:rsidRPr="00AE2E87">
        <w:rPr>
          <w:rFonts w:ascii="Arial" w:hAnsi="Arial" w:cs="Arial"/>
          <w:color w:val="000000"/>
          <w:shd w:val="clear" w:color="auto" w:fill="FFFFFF"/>
        </w:rPr>
        <w:t>Encyclopaedia Britannica</w:t>
      </w:r>
      <w:r w:rsidR="00AE2E87" w:rsidRPr="00AE2E87">
        <w:rPr>
          <w:rFonts w:ascii="Arial" w:hAnsi="Arial" w:cs="Arial"/>
          <w:color w:val="000000"/>
          <w:shd w:val="clear" w:color="auto" w:fill="FFFFFF"/>
        </w:rPr>
        <w:t>,2007.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280CD" w14:textId="4958142C" w:rsidR="00775DD5" w:rsidRPr="00775DD5" w:rsidRDefault="00775DD5">
    <w:pPr>
      <w:pStyle w:val="Header"/>
      <w:rPr>
        <w:rFonts w:ascii="Arial" w:hAnsi="Arial" w:cs="Arial"/>
        <w:sz w:val="24"/>
        <w:szCs w:val="24"/>
      </w:rPr>
    </w:pPr>
    <w:r w:rsidRPr="00775DD5">
      <w:rPr>
        <w:rFonts w:ascii="Arial" w:hAnsi="Arial" w:cs="Arial"/>
        <w:sz w:val="24"/>
        <w:szCs w:val="24"/>
      </w:rPr>
      <w:t xml:space="preserve">A Critical Commentary on the </w:t>
    </w:r>
    <w:r w:rsidRPr="00457557">
      <w:rPr>
        <w:rFonts w:ascii="Arial" w:hAnsi="Arial" w:cs="Arial"/>
        <w:i/>
        <w:iCs/>
        <w:sz w:val="24"/>
        <w:szCs w:val="24"/>
      </w:rPr>
      <w:t>Deidamia</w:t>
    </w:r>
    <w:r w:rsidRPr="00775DD5">
      <w:rPr>
        <w:rFonts w:ascii="Arial" w:hAnsi="Arial" w:cs="Arial"/>
        <w:sz w:val="24"/>
        <w:szCs w:val="24"/>
      </w:rPr>
      <w:t xml:space="preserve"> </w:t>
    </w:r>
    <w:proofErr w:type="spellStart"/>
    <w:r w:rsidRPr="00415416">
      <w:rPr>
        <w:rFonts w:ascii="Arial" w:hAnsi="Arial" w:cs="Arial"/>
        <w:i/>
        <w:iCs/>
        <w:sz w:val="24"/>
        <w:szCs w:val="24"/>
      </w:rPr>
      <w:t>Achilli</w:t>
    </w:r>
    <w:proofErr w:type="spellEnd"/>
    <w:r w:rsidR="00415416" w:rsidRPr="00415416">
      <w:rPr>
        <w:rFonts w:ascii="Arial" w:hAnsi="Arial" w:cs="Arial"/>
        <w:i/>
        <w:iCs/>
        <w:sz w:val="24"/>
        <w:szCs w:val="24"/>
      </w:rPr>
      <w:t>,</w:t>
    </w:r>
    <w:r w:rsidR="00415416">
      <w:rPr>
        <w:rFonts w:ascii="Arial" w:hAnsi="Arial" w:cs="Arial"/>
        <w:sz w:val="24"/>
        <w:szCs w:val="24"/>
      </w:rPr>
      <w:t xml:space="preserve"> lines 51-94</w:t>
    </w:r>
    <w:r w:rsidR="00B97567">
      <w:rPr>
        <w:rFonts w:ascii="Arial" w:hAnsi="Arial" w:cs="Arial"/>
        <w:sz w:val="24"/>
        <w:szCs w:val="24"/>
      </w:rPr>
      <w:t>.</w:t>
    </w:r>
    <w:r w:rsidRPr="00775DD5">
      <w:rPr>
        <w:rFonts w:ascii="Arial" w:hAnsi="Arial" w:cs="Arial"/>
        <w:sz w:val="24"/>
        <w:szCs w:val="24"/>
      </w:rPr>
      <w:t xml:space="preserve">                                                                                1702828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3205A"/>
    <w:multiLevelType w:val="hybridMultilevel"/>
    <w:tmpl w:val="9078CC40"/>
    <w:lvl w:ilvl="0" w:tplc="F92A47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6BD"/>
    <w:rsid w:val="0001386C"/>
    <w:rsid w:val="000141B5"/>
    <w:rsid w:val="00022F66"/>
    <w:rsid w:val="00045955"/>
    <w:rsid w:val="00074D2A"/>
    <w:rsid w:val="00090E20"/>
    <w:rsid w:val="000B7E2A"/>
    <w:rsid w:val="000D67ED"/>
    <w:rsid w:val="000E159C"/>
    <w:rsid w:val="000F22F5"/>
    <w:rsid w:val="00112DE9"/>
    <w:rsid w:val="00115618"/>
    <w:rsid w:val="00141F3B"/>
    <w:rsid w:val="00164AC5"/>
    <w:rsid w:val="00166F45"/>
    <w:rsid w:val="00185512"/>
    <w:rsid w:val="0018682F"/>
    <w:rsid w:val="00190AA2"/>
    <w:rsid w:val="001976EC"/>
    <w:rsid w:val="001C5DEA"/>
    <w:rsid w:val="00206658"/>
    <w:rsid w:val="00213437"/>
    <w:rsid w:val="00214014"/>
    <w:rsid w:val="002369A7"/>
    <w:rsid w:val="00237026"/>
    <w:rsid w:val="00255AC7"/>
    <w:rsid w:val="00267CD0"/>
    <w:rsid w:val="00275F4D"/>
    <w:rsid w:val="00281AE9"/>
    <w:rsid w:val="002A0CC1"/>
    <w:rsid w:val="002B7E58"/>
    <w:rsid w:val="002C1DEE"/>
    <w:rsid w:val="002C4FE9"/>
    <w:rsid w:val="002C77EC"/>
    <w:rsid w:val="002D78AB"/>
    <w:rsid w:val="002E0492"/>
    <w:rsid w:val="002E3023"/>
    <w:rsid w:val="002F1424"/>
    <w:rsid w:val="003117FC"/>
    <w:rsid w:val="00317F34"/>
    <w:rsid w:val="003332D1"/>
    <w:rsid w:val="0034683E"/>
    <w:rsid w:val="0034754B"/>
    <w:rsid w:val="00353D11"/>
    <w:rsid w:val="00364589"/>
    <w:rsid w:val="00385992"/>
    <w:rsid w:val="003A41B8"/>
    <w:rsid w:val="003A65D3"/>
    <w:rsid w:val="003C7D50"/>
    <w:rsid w:val="003D1D61"/>
    <w:rsid w:val="003E34CD"/>
    <w:rsid w:val="003E6BDE"/>
    <w:rsid w:val="003F2970"/>
    <w:rsid w:val="003F3722"/>
    <w:rsid w:val="003F5BA0"/>
    <w:rsid w:val="00412A25"/>
    <w:rsid w:val="00414CB5"/>
    <w:rsid w:val="00415416"/>
    <w:rsid w:val="00421CE4"/>
    <w:rsid w:val="004261D7"/>
    <w:rsid w:val="00427313"/>
    <w:rsid w:val="00446A34"/>
    <w:rsid w:val="004536BB"/>
    <w:rsid w:val="00455ED4"/>
    <w:rsid w:val="0045613B"/>
    <w:rsid w:val="00457557"/>
    <w:rsid w:val="00462DAC"/>
    <w:rsid w:val="00483FF9"/>
    <w:rsid w:val="004A4053"/>
    <w:rsid w:val="004B5A5D"/>
    <w:rsid w:val="004C5DDA"/>
    <w:rsid w:val="004D075D"/>
    <w:rsid w:val="004D3F10"/>
    <w:rsid w:val="004E7138"/>
    <w:rsid w:val="004F26C8"/>
    <w:rsid w:val="00511B5F"/>
    <w:rsid w:val="005122F5"/>
    <w:rsid w:val="005136C3"/>
    <w:rsid w:val="00522581"/>
    <w:rsid w:val="00523577"/>
    <w:rsid w:val="00553CA6"/>
    <w:rsid w:val="00575379"/>
    <w:rsid w:val="005F525F"/>
    <w:rsid w:val="00613248"/>
    <w:rsid w:val="006157E3"/>
    <w:rsid w:val="00627A2B"/>
    <w:rsid w:val="0063759C"/>
    <w:rsid w:val="0063769E"/>
    <w:rsid w:val="00653CEF"/>
    <w:rsid w:val="006652C7"/>
    <w:rsid w:val="00683336"/>
    <w:rsid w:val="0068609E"/>
    <w:rsid w:val="00686B5C"/>
    <w:rsid w:val="0069677C"/>
    <w:rsid w:val="006B2763"/>
    <w:rsid w:val="006B337D"/>
    <w:rsid w:val="006C1AAF"/>
    <w:rsid w:val="006C7BE3"/>
    <w:rsid w:val="006D471C"/>
    <w:rsid w:val="006E10C7"/>
    <w:rsid w:val="006E5003"/>
    <w:rsid w:val="006F7245"/>
    <w:rsid w:val="007036BD"/>
    <w:rsid w:val="007044F6"/>
    <w:rsid w:val="007077A8"/>
    <w:rsid w:val="007276A6"/>
    <w:rsid w:val="0073568D"/>
    <w:rsid w:val="007464CF"/>
    <w:rsid w:val="00753499"/>
    <w:rsid w:val="00754D0F"/>
    <w:rsid w:val="007554BA"/>
    <w:rsid w:val="00762179"/>
    <w:rsid w:val="007633AE"/>
    <w:rsid w:val="00770447"/>
    <w:rsid w:val="00775DD5"/>
    <w:rsid w:val="00785B9A"/>
    <w:rsid w:val="00786F2D"/>
    <w:rsid w:val="00791A5A"/>
    <w:rsid w:val="007A0A0D"/>
    <w:rsid w:val="007B032E"/>
    <w:rsid w:val="007B3468"/>
    <w:rsid w:val="007C311A"/>
    <w:rsid w:val="007F0A62"/>
    <w:rsid w:val="007F20C7"/>
    <w:rsid w:val="007F5B42"/>
    <w:rsid w:val="008102B5"/>
    <w:rsid w:val="00813C5F"/>
    <w:rsid w:val="00817E37"/>
    <w:rsid w:val="00825141"/>
    <w:rsid w:val="008274F0"/>
    <w:rsid w:val="00837655"/>
    <w:rsid w:val="008446F7"/>
    <w:rsid w:val="0085389D"/>
    <w:rsid w:val="008802D3"/>
    <w:rsid w:val="008A6E07"/>
    <w:rsid w:val="008C1337"/>
    <w:rsid w:val="008D32F5"/>
    <w:rsid w:val="008D7977"/>
    <w:rsid w:val="008E65BC"/>
    <w:rsid w:val="008F74A5"/>
    <w:rsid w:val="00907DA9"/>
    <w:rsid w:val="0095735F"/>
    <w:rsid w:val="0096718A"/>
    <w:rsid w:val="009749D8"/>
    <w:rsid w:val="00976B3E"/>
    <w:rsid w:val="009D278A"/>
    <w:rsid w:val="009F24D2"/>
    <w:rsid w:val="00A12116"/>
    <w:rsid w:val="00A3430D"/>
    <w:rsid w:val="00A34ABD"/>
    <w:rsid w:val="00A35959"/>
    <w:rsid w:val="00A563DF"/>
    <w:rsid w:val="00A56589"/>
    <w:rsid w:val="00A82E8D"/>
    <w:rsid w:val="00A9149F"/>
    <w:rsid w:val="00A91A5A"/>
    <w:rsid w:val="00AC0119"/>
    <w:rsid w:val="00AE1159"/>
    <w:rsid w:val="00AE2E87"/>
    <w:rsid w:val="00AE6886"/>
    <w:rsid w:val="00AF19F3"/>
    <w:rsid w:val="00AF7FF8"/>
    <w:rsid w:val="00B04CC8"/>
    <w:rsid w:val="00B14E53"/>
    <w:rsid w:val="00B16FBA"/>
    <w:rsid w:val="00B45CD2"/>
    <w:rsid w:val="00B5062C"/>
    <w:rsid w:val="00B5743B"/>
    <w:rsid w:val="00B678E7"/>
    <w:rsid w:val="00B7230B"/>
    <w:rsid w:val="00B76BE9"/>
    <w:rsid w:val="00B85A09"/>
    <w:rsid w:val="00B877EB"/>
    <w:rsid w:val="00B972FF"/>
    <w:rsid w:val="00B97567"/>
    <w:rsid w:val="00BB63AD"/>
    <w:rsid w:val="00BC07F4"/>
    <w:rsid w:val="00BC54C2"/>
    <w:rsid w:val="00BC55F6"/>
    <w:rsid w:val="00BC5DBC"/>
    <w:rsid w:val="00BF0671"/>
    <w:rsid w:val="00BF40BF"/>
    <w:rsid w:val="00C13A87"/>
    <w:rsid w:val="00C22483"/>
    <w:rsid w:val="00C23D18"/>
    <w:rsid w:val="00C32890"/>
    <w:rsid w:val="00C3729E"/>
    <w:rsid w:val="00C449E2"/>
    <w:rsid w:val="00C64639"/>
    <w:rsid w:val="00C67F7D"/>
    <w:rsid w:val="00C70887"/>
    <w:rsid w:val="00C71F9B"/>
    <w:rsid w:val="00C83619"/>
    <w:rsid w:val="00C86786"/>
    <w:rsid w:val="00C90C6E"/>
    <w:rsid w:val="00CD1F82"/>
    <w:rsid w:val="00CD734C"/>
    <w:rsid w:val="00CE2D5A"/>
    <w:rsid w:val="00D066F1"/>
    <w:rsid w:val="00D07C74"/>
    <w:rsid w:val="00D2052F"/>
    <w:rsid w:val="00D27940"/>
    <w:rsid w:val="00D35BA5"/>
    <w:rsid w:val="00D5121A"/>
    <w:rsid w:val="00D53DF2"/>
    <w:rsid w:val="00D55528"/>
    <w:rsid w:val="00D81672"/>
    <w:rsid w:val="00D95691"/>
    <w:rsid w:val="00D96843"/>
    <w:rsid w:val="00DD0C90"/>
    <w:rsid w:val="00DD450E"/>
    <w:rsid w:val="00DD65E4"/>
    <w:rsid w:val="00DF44C4"/>
    <w:rsid w:val="00DF4D3A"/>
    <w:rsid w:val="00DF62B9"/>
    <w:rsid w:val="00DF6BD1"/>
    <w:rsid w:val="00E028DD"/>
    <w:rsid w:val="00E02B47"/>
    <w:rsid w:val="00E73C99"/>
    <w:rsid w:val="00E83535"/>
    <w:rsid w:val="00E96947"/>
    <w:rsid w:val="00EA4338"/>
    <w:rsid w:val="00EB0A77"/>
    <w:rsid w:val="00EC125D"/>
    <w:rsid w:val="00EC553B"/>
    <w:rsid w:val="00EE653B"/>
    <w:rsid w:val="00F02BE2"/>
    <w:rsid w:val="00F11796"/>
    <w:rsid w:val="00F30D69"/>
    <w:rsid w:val="00F348EE"/>
    <w:rsid w:val="00F94076"/>
    <w:rsid w:val="00FA3A3E"/>
    <w:rsid w:val="00FC2E73"/>
    <w:rsid w:val="00FC6F39"/>
    <w:rsid w:val="00FF7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2B0CE"/>
  <w15:chartTrackingRefBased/>
  <w15:docId w15:val="{6FEC50D7-6538-40D8-9287-AF80B83D4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3F10"/>
    <w:pPr>
      <w:ind w:left="720"/>
      <w:contextualSpacing/>
    </w:pPr>
  </w:style>
  <w:style w:type="paragraph" w:styleId="FootnoteText">
    <w:name w:val="footnote text"/>
    <w:basedOn w:val="Normal"/>
    <w:link w:val="FootnoteTextChar"/>
    <w:uiPriority w:val="99"/>
    <w:semiHidden/>
    <w:unhideWhenUsed/>
    <w:rsid w:val="007B34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3468"/>
    <w:rPr>
      <w:sz w:val="20"/>
      <w:szCs w:val="20"/>
    </w:rPr>
  </w:style>
  <w:style w:type="character" w:styleId="FootnoteReference">
    <w:name w:val="footnote reference"/>
    <w:basedOn w:val="DefaultParagraphFont"/>
    <w:uiPriority w:val="99"/>
    <w:semiHidden/>
    <w:unhideWhenUsed/>
    <w:rsid w:val="007B3468"/>
    <w:rPr>
      <w:vertAlign w:val="superscript"/>
    </w:rPr>
  </w:style>
  <w:style w:type="character" w:styleId="Hyperlink">
    <w:name w:val="Hyperlink"/>
    <w:basedOn w:val="DefaultParagraphFont"/>
    <w:uiPriority w:val="99"/>
    <w:unhideWhenUsed/>
    <w:rsid w:val="00613248"/>
    <w:rPr>
      <w:color w:val="0000FF"/>
      <w:u w:val="single"/>
    </w:rPr>
  </w:style>
  <w:style w:type="character" w:customStyle="1" w:styleId="instancename">
    <w:name w:val="instancename"/>
    <w:basedOn w:val="DefaultParagraphFont"/>
    <w:rsid w:val="004E7138"/>
  </w:style>
  <w:style w:type="character" w:customStyle="1" w:styleId="accesshide">
    <w:name w:val="accesshide"/>
    <w:basedOn w:val="DefaultParagraphFont"/>
    <w:rsid w:val="004E7138"/>
  </w:style>
  <w:style w:type="character" w:styleId="UnresolvedMention">
    <w:name w:val="Unresolved Mention"/>
    <w:basedOn w:val="DefaultParagraphFont"/>
    <w:uiPriority w:val="99"/>
    <w:semiHidden/>
    <w:unhideWhenUsed/>
    <w:rsid w:val="00B45CD2"/>
    <w:rPr>
      <w:color w:val="605E5C"/>
      <w:shd w:val="clear" w:color="auto" w:fill="E1DFDD"/>
    </w:rPr>
  </w:style>
  <w:style w:type="character" w:styleId="FollowedHyperlink">
    <w:name w:val="FollowedHyperlink"/>
    <w:basedOn w:val="DefaultParagraphFont"/>
    <w:uiPriority w:val="99"/>
    <w:semiHidden/>
    <w:unhideWhenUsed/>
    <w:rsid w:val="00B45CD2"/>
    <w:rPr>
      <w:color w:val="800080" w:themeColor="followedHyperlink"/>
      <w:u w:val="single"/>
    </w:rPr>
  </w:style>
  <w:style w:type="paragraph" w:styleId="Header">
    <w:name w:val="header"/>
    <w:basedOn w:val="Normal"/>
    <w:link w:val="HeaderChar"/>
    <w:uiPriority w:val="99"/>
    <w:unhideWhenUsed/>
    <w:rsid w:val="00775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DD5"/>
  </w:style>
  <w:style w:type="paragraph" w:styleId="Footer">
    <w:name w:val="footer"/>
    <w:basedOn w:val="Normal"/>
    <w:link w:val="FooterChar"/>
    <w:uiPriority w:val="99"/>
    <w:unhideWhenUsed/>
    <w:rsid w:val="00775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DD5"/>
  </w:style>
  <w:style w:type="paragraph" w:styleId="BalloonText">
    <w:name w:val="Balloon Text"/>
    <w:basedOn w:val="Normal"/>
    <w:link w:val="BalloonTextChar"/>
    <w:uiPriority w:val="99"/>
    <w:semiHidden/>
    <w:unhideWhenUsed/>
    <w:rsid w:val="006967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67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302809">
      <w:bodyDiv w:val="1"/>
      <w:marLeft w:val="0"/>
      <w:marRight w:val="0"/>
      <w:marTop w:val="0"/>
      <w:marBottom w:val="0"/>
      <w:divBdr>
        <w:top w:val="none" w:sz="0" w:space="0" w:color="auto"/>
        <w:left w:val="none" w:sz="0" w:space="0" w:color="auto"/>
        <w:bottom w:val="none" w:sz="0" w:space="0" w:color="auto"/>
        <w:right w:val="none" w:sz="0" w:space="0" w:color="auto"/>
      </w:divBdr>
      <w:divsChild>
        <w:div w:id="2092048221">
          <w:marLeft w:val="0"/>
          <w:marRight w:val="0"/>
          <w:marTop w:val="0"/>
          <w:marBottom w:val="0"/>
          <w:divBdr>
            <w:top w:val="none" w:sz="0" w:space="0" w:color="auto"/>
            <w:left w:val="none" w:sz="0" w:space="0" w:color="auto"/>
            <w:bottom w:val="none" w:sz="0" w:space="0" w:color="auto"/>
            <w:right w:val="none" w:sz="0" w:space="0" w:color="auto"/>
          </w:divBdr>
        </w:div>
        <w:div w:id="996956313">
          <w:marLeft w:val="0"/>
          <w:marRight w:val="0"/>
          <w:marTop w:val="0"/>
          <w:marBottom w:val="0"/>
          <w:divBdr>
            <w:top w:val="none" w:sz="0" w:space="0" w:color="auto"/>
            <w:left w:val="none" w:sz="0" w:space="0" w:color="auto"/>
            <w:bottom w:val="none" w:sz="0" w:space="0" w:color="auto"/>
            <w:right w:val="none" w:sz="0" w:space="0" w:color="auto"/>
          </w:divBdr>
        </w:div>
        <w:div w:id="40247597">
          <w:marLeft w:val="0"/>
          <w:marRight w:val="0"/>
          <w:marTop w:val="0"/>
          <w:marBottom w:val="0"/>
          <w:divBdr>
            <w:top w:val="none" w:sz="0" w:space="0" w:color="auto"/>
            <w:left w:val="none" w:sz="0" w:space="0" w:color="auto"/>
            <w:bottom w:val="none" w:sz="0" w:space="0" w:color="auto"/>
            <w:right w:val="none" w:sz="0" w:space="0" w:color="auto"/>
          </w:divBdr>
        </w:div>
        <w:div w:id="1175917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jstor.org/stable/20162854"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5" ma:contentTypeDescription="Create a new document." ma:contentTypeScope="" ma:versionID="1c73824afde9ec99826dd4265eb09957">
  <xsd:schema xmlns:xsd="http://www.w3.org/2001/XMLSchema" xmlns:xs="http://www.w3.org/2001/XMLSchema" xmlns:p="http://schemas.microsoft.com/office/2006/metadata/properties" xmlns:ns3="e5b087ed-fd45-4b48-bae7-5ede8327259a" targetNamespace="http://schemas.microsoft.com/office/2006/metadata/properties" ma:root="true" ma:fieldsID="30cc38f43e01900da9837a12082ef569"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565CB-5E04-4A35-9ABE-456232027D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96BC87-263D-42DB-B662-423BA509E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8CC6B1-180A-40EC-9375-12B656F128FC}">
  <ds:schemaRefs>
    <ds:schemaRef ds:uri="http://schemas.microsoft.com/sharepoint/v3/contenttype/forms"/>
  </ds:schemaRefs>
</ds:datastoreItem>
</file>

<file path=customXml/itemProps4.xml><?xml version="1.0" encoding="utf-8"?>
<ds:datastoreItem xmlns:ds="http://schemas.openxmlformats.org/officeDocument/2006/customXml" ds:itemID="{B154AD9D-6C1A-48FF-9977-FA4B1F6D7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5</Pages>
  <Words>1431</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dc:creator>
  <cp:keywords/>
  <dc:description/>
  <cp:lastModifiedBy>Joshua Kemp</cp:lastModifiedBy>
  <cp:revision>96</cp:revision>
  <dcterms:created xsi:type="dcterms:W3CDTF">2020-01-20T16:23:00Z</dcterms:created>
  <dcterms:modified xsi:type="dcterms:W3CDTF">2020-01-27T18:50:00Z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