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127BF4" w14:textId="77777777" w:rsidR="00C707C8" w:rsidRPr="008313AF" w:rsidRDefault="00C707C8" w:rsidP="008313AF">
      <w:pPr>
        <w:spacing w:before="240" w:after="240"/>
        <w:jc w:val="center"/>
        <w:rPr>
          <w:rFonts w:ascii="Arial" w:hAnsi="Arial" w:cs="Arial"/>
          <w:b/>
          <w:bCs/>
          <w:szCs w:val="24"/>
        </w:rPr>
      </w:pPr>
    </w:p>
    <w:p w14:paraId="57BF589D" w14:textId="2BE4FBA6" w:rsidR="00C707C8" w:rsidRPr="008313AF" w:rsidRDefault="00C707C8" w:rsidP="008313AF">
      <w:pPr>
        <w:spacing w:before="240" w:after="240"/>
        <w:jc w:val="center"/>
        <w:rPr>
          <w:rFonts w:ascii="Arial" w:hAnsi="Arial" w:cs="Arial"/>
          <w:b/>
          <w:bCs/>
          <w:szCs w:val="24"/>
        </w:rPr>
      </w:pPr>
      <w:r w:rsidRPr="008313AF">
        <w:rPr>
          <w:rFonts w:ascii="Arial" w:hAnsi="Arial" w:cs="Arial"/>
          <w:b/>
          <w:bCs/>
          <w:noProof/>
          <w:szCs w:val="24"/>
        </w:rPr>
        <w:drawing>
          <wp:inline distT="0" distB="0" distL="0" distR="0" wp14:anchorId="0DAF03AC" wp14:editId="4823B02A">
            <wp:extent cx="2489961" cy="929640"/>
            <wp:effectExtent l="0" t="0" r="5715" b="3810"/>
            <wp:docPr id="493279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279998" name=""/>
                    <pic:cNvPicPr/>
                  </pic:nvPicPr>
                  <pic:blipFill>
                    <a:blip r:embed="rId5"/>
                    <a:stretch>
                      <a:fillRect/>
                    </a:stretch>
                  </pic:blipFill>
                  <pic:spPr>
                    <a:xfrm>
                      <a:off x="0" y="0"/>
                      <a:ext cx="2494190" cy="931219"/>
                    </a:xfrm>
                    <a:prstGeom prst="rect">
                      <a:avLst/>
                    </a:prstGeom>
                  </pic:spPr>
                </pic:pic>
              </a:graphicData>
            </a:graphic>
          </wp:inline>
        </w:drawing>
      </w:r>
    </w:p>
    <w:p w14:paraId="250C9734" w14:textId="0B625E11" w:rsidR="00B73BDF" w:rsidRPr="00110CE7" w:rsidRDefault="00B73BDF" w:rsidP="008313AF">
      <w:pPr>
        <w:spacing w:before="240" w:after="240"/>
        <w:jc w:val="center"/>
        <w:rPr>
          <w:rFonts w:ascii="Arial" w:hAnsi="Arial" w:cs="Arial"/>
          <w:b/>
          <w:bCs/>
          <w:sz w:val="36"/>
          <w:szCs w:val="36"/>
        </w:rPr>
      </w:pPr>
      <w:r w:rsidRPr="00110CE7">
        <w:rPr>
          <w:rFonts w:ascii="Arial" w:hAnsi="Arial" w:cs="Arial"/>
          <w:b/>
          <w:bCs/>
          <w:sz w:val="36"/>
          <w:szCs w:val="36"/>
        </w:rPr>
        <w:t>Programme: Master of Business Administration</w:t>
      </w:r>
    </w:p>
    <w:p w14:paraId="03C243A3" w14:textId="6F11790F" w:rsidR="00B73BDF" w:rsidRPr="00110CE7" w:rsidRDefault="00B73BDF" w:rsidP="008313AF">
      <w:pPr>
        <w:spacing w:before="240" w:after="240"/>
        <w:jc w:val="center"/>
        <w:rPr>
          <w:rFonts w:ascii="Arial" w:hAnsi="Arial" w:cs="Arial"/>
          <w:b/>
          <w:bCs/>
          <w:sz w:val="36"/>
          <w:szCs w:val="36"/>
        </w:rPr>
      </w:pPr>
      <w:r w:rsidRPr="00110CE7">
        <w:rPr>
          <w:rFonts w:ascii="Arial" w:hAnsi="Arial" w:cs="Arial"/>
          <w:b/>
          <w:bCs/>
          <w:sz w:val="36"/>
          <w:szCs w:val="36"/>
        </w:rPr>
        <w:t>Module: International Marketing: Principles and Practices</w:t>
      </w:r>
    </w:p>
    <w:p w14:paraId="0410FF7E" w14:textId="2F1FE4FB" w:rsidR="00C707C8" w:rsidRPr="00110CE7" w:rsidRDefault="00C707C8" w:rsidP="008313AF">
      <w:pPr>
        <w:spacing w:before="240" w:after="240"/>
        <w:jc w:val="center"/>
        <w:rPr>
          <w:rFonts w:ascii="Arial" w:eastAsiaTheme="majorEastAsia" w:hAnsi="Arial" w:cs="Arial"/>
          <w:b/>
          <w:bCs/>
          <w:color w:val="000000" w:themeColor="text1"/>
          <w:kern w:val="2"/>
          <w:sz w:val="36"/>
          <w:szCs w:val="36"/>
          <w14:ligatures w14:val="standardContextual"/>
        </w:rPr>
      </w:pPr>
      <w:r w:rsidRPr="00110CE7">
        <w:rPr>
          <w:rFonts w:ascii="Arial" w:eastAsiaTheme="majorEastAsia" w:hAnsi="Arial" w:cs="Arial"/>
          <w:b/>
          <w:bCs/>
          <w:color w:val="000000" w:themeColor="text1"/>
          <w:kern w:val="2"/>
          <w:sz w:val="36"/>
          <w:szCs w:val="36"/>
          <w14:ligatures w14:val="standardContextual"/>
        </w:rPr>
        <w:t>Module code: LCMB7026</w:t>
      </w:r>
    </w:p>
    <w:p w14:paraId="7F73A9D7" w14:textId="67FCFF8E" w:rsidR="00A14A3A" w:rsidRPr="00110CE7" w:rsidRDefault="00A14A3A" w:rsidP="008313AF">
      <w:pPr>
        <w:spacing w:before="240" w:after="240"/>
        <w:jc w:val="center"/>
        <w:rPr>
          <w:rFonts w:ascii="Arial" w:eastAsiaTheme="majorEastAsia" w:hAnsi="Arial" w:cs="Arial"/>
          <w:b/>
          <w:bCs/>
          <w:color w:val="000000" w:themeColor="text1"/>
          <w:kern w:val="2"/>
          <w:sz w:val="36"/>
          <w:szCs w:val="36"/>
          <w14:ligatures w14:val="standardContextual"/>
        </w:rPr>
      </w:pPr>
      <w:r w:rsidRPr="00110CE7">
        <w:rPr>
          <w:rFonts w:ascii="Arial" w:eastAsiaTheme="majorEastAsia" w:hAnsi="Arial" w:cs="Arial"/>
          <w:b/>
          <w:bCs/>
          <w:color w:val="000000" w:themeColor="text1"/>
          <w:kern w:val="2"/>
          <w:sz w:val="36"/>
          <w:szCs w:val="36"/>
          <w14:ligatures w14:val="standardContextual"/>
        </w:rPr>
        <w:t xml:space="preserve">Assessment 1: Individual </w:t>
      </w:r>
      <w:r w:rsidR="000F179A" w:rsidRPr="00110CE7">
        <w:rPr>
          <w:rFonts w:ascii="Arial" w:eastAsiaTheme="majorEastAsia" w:hAnsi="Arial" w:cs="Arial"/>
          <w:b/>
          <w:bCs/>
          <w:color w:val="000000" w:themeColor="text1"/>
          <w:kern w:val="2"/>
          <w:sz w:val="36"/>
          <w:szCs w:val="36"/>
          <w14:ligatures w14:val="standardContextual"/>
        </w:rPr>
        <w:t>R</w:t>
      </w:r>
      <w:r w:rsidRPr="00110CE7">
        <w:rPr>
          <w:rFonts w:ascii="Arial" w:eastAsiaTheme="majorEastAsia" w:hAnsi="Arial" w:cs="Arial"/>
          <w:b/>
          <w:bCs/>
          <w:color w:val="000000" w:themeColor="text1"/>
          <w:kern w:val="2"/>
          <w:sz w:val="36"/>
          <w:szCs w:val="36"/>
          <w14:ligatures w14:val="standardContextual"/>
        </w:rPr>
        <w:t>eport</w:t>
      </w:r>
    </w:p>
    <w:p w14:paraId="567BB027" w14:textId="77777777" w:rsidR="000F179A" w:rsidRPr="008313AF" w:rsidRDefault="000F179A" w:rsidP="008313AF">
      <w:pPr>
        <w:spacing w:before="240" w:after="240"/>
        <w:jc w:val="center"/>
        <w:rPr>
          <w:rFonts w:ascii="Arial" w:eastAsiaTheme="majorEastAsia" w:hAnsi="Arial" w:cs="Arial"/>
          <w:b/>
          <w:bCs/>
          <w:color w:val="000000" w:themeColor="text1"/>
          <w:kern w:val="2"/>
          <w:szCs w:val="24"/>
          <w14:ligatures w14:val="standardContextual"/>
        </w:rPr>
      </w:pPr>
    </w:p>
    <w:p w14:paraId="40A42923" w14:textId="77777777" w:rsidR="000F179A" w:rsidRPr="008313AF" w:rsidRDefault="000F179A" w:rsidP="008313AF">
      <w:pPr>
        <w:spacing w:before="240" w:after="240"/>
        <w:jc w:val="center"/>
        <w:rPr>
          <w:rFonts w:ascii="Arial" w:eastAsiaTheme="majorEastAsia" w:hAnsi="Arial" w:cs="Arial"/>
          <w:b/>
          <w:bCs/>
          <w:color w:val="000000" w:themeColor="text1"/>
          <w:kern w:val="2"/>
          <w:szCs w:val="24"/>
          <w14:ligatures w14:val="standardContextual"/>
        </w:rPr>
      </w:pPr>
    </w:p>
    <w:p w14:paraId="2C39ED91" w14:textId="77777777" w:rsidR="000F179A" w:rsidRPr="008313AF" w:rsidRDefault="000F179A" w:rsidP="008313AF">
      <w:pPr>
        <w:spacing w:before="240" w:after="240"/>
        <w:rPr>
          <w:rFonts w:ascii="Arial" w:eastAsiaTheme="majorEastAsia" w:hAnsi="Arial" w:cs="Arial"/>
          <w:b/>
          <w:bCs/>
          <w:color w:val="000000" w:themeColor="text1"/>
          <w:kern w:val="2"/>
          <w:szCs w:val="24"/>
          <w14:ligatures w14:val="standardContextual"/>
        </w:rPr>
      </w:pPr>
    </w:p>
    <w:p w14:paraId="3ACFCF73" w14:textId="77777777" w:rsidR="00A14A3A" w:rsidRPr="008313AF" w:rsidRDefault="00A14A3A" w:rsidP="008313AF">
      <w:pPr>
        <w:spacing w:before="240" w:after="240"/>
        <w:rPr>
          <w:rFonts w:ascii="Arial" w:eastAsiaTheme="majorEastAsia" w:hAnsi="Arial" w:cs="Arial"/>
          <w:b/>
          <w:bCs/>
          <w:color w:val="000000" w:themeColor="text1"/>
          <w:kern w:val="2"/>
          <w:szCs w:val="24"/>
          <w14:ligatures w14:val="standardContextual"/>
        </w:rPr>
      </w:pPr>
    </w:p>
    <w:p w14:paraId="03F477DA" w14:textId="01DF11CD" w:rsidR="00A14A3A" w:rsidRPr="008313AF" w:rsidRDefault="00A14A3A" w:rsidP="008313AF">
      <w:pPr>
        <w:spacing w:before="240" w:after="240"/>
        <w:jc w:val="center"/>
        <w:rPr>
          <w:rFonts w:ascii="Arial" w:eastAsiaTheme="majorEastAsia" w:hAnsi="Arial" w:cs="Arial"/>
          <w:b/>
          <w:bCs/>
          <w:color w:val="000000" w:themeColor="text1"/>
          <w:kern w:val="2"/>
          <w:szCs w:val="24"/>
          <w14:ligatures w14:val="standardContextual"/>
        </w:rPr>
      </w:pPr>
      <w:r w:rsidRPr="008313AF">
        <w:rPr>
          <w:rFonts w:ascii="Arial" w:eastAsiaTheme="majorEastAsia" w:hAnsi="Arial" w:cs="Arial"/>
          <w:b/>
          <w:bCs/>
          <w:color w:val="000000" w:themeColor="text1"/>
          <w:kern w:val="2"/>
          <w:szCs w:val="24"/>
          <w14:ligatures w14:val="standardContextual"/>
        </w:rPr>
        <w:t>Student Name:</w:t>
      </w:r>
      <w:r w:rsidR="006150F4">
        <w:rPr>
          <w:rFonts w:ascii="Arial" w:eastAsiaTheme="majorEastAsia" w:hAnsi="Arial" w:cs="Arial"/>
          <w:b/>
          <w:bCs/>
          <w:color w:val="000000" w:themeColor="text1"/>
          <w:kern w:val="2"/>
          <w:szCs w:val="24"/>
          <w14:ligatures w14:val="standardContextual"/>
        </w:rPr>
        <w:t xml:space="preserve"> </w:t>
      </w:r>
      <w:proofErr w:type="spellStart"/>
      <w:r w:rsidR="006150F4">
        <w:rPr>
          <w:rFonts w:ascii="Arial" w:eastAsiaTheme="majorEastAsia" w:hAnsi="Arial" w:cs="Arial"/>
          <w:b/>
          <w:bCs/>
          <w:color w:val="000000" w:themeColor="text1"/>
          <w:kern w:val="2"/>
          <w:szCs w:val="24"/>
          <w14:ligatures w14:val="standardContextual"/>
        </w:rPr>
        <w:t>Mangukiya</w:t>
      </w:r>
      <w:proofErr w:type="spellEnd"/>
      <w:r w:rsidR="006150F4">
        <w:rPr>
          <w:rFonts w:ascii="Arial" w:eastAsiaTheme="majorEastAsia" w:hAnsi="Arial" w:cs="Arial"/>
          <w:b/>
          <w:bCs/>
          <w:color w:val="000000" w:themeColor="text1"/>
          <w:kern w:val="2"/>
          <w:szCs w:val="24"/>
          <w14:ligatures w14:val="standardContextual"/>
        </w:rPr>
        <w:t xml:space="preserve"> </w:t>
      </w:r>
      <w:proofErr w:type="spellStart"/>
      <w:r w:rsidR="006150F4">
        <w:rPr>
          <w:rFonts w:ascii="Arial" w:eastAsiaTheme="majorEastAsia" w:hAnsi="Arial" w:cs="Arial"/>
          <w:b/>
          <w:bCs/>
          <w:color w:val="000000" w:themeColor="text1"/>
          <w:kern w:val="2"/>
          <w:szCs w:val="24"/>
          <w14:ligatures w14:val="standardContextual"/>
        </w:rPr>
        <w:t>Riddham</w:t>
      </w:r>
      <w:proofErr w:type="spellEnd"/>
      <w:r w:rsidR="006150F4">
        <w:rPr>
          <w:rFonts w:ascii="Arial" w:eastAsiaTheme="majorEastAsia" w:hAnsi="Arial" w:cs="Arial"/>
          <w:b/>
          <w:bCs/>
          <w:color w:val="000000" w:themeColor="text1"/>
          <w:kern w:val="2"/>
          <w:szCs w:val="24"/>
          <w14:ligatures w14:val="standardContextual"/>
        </w:rPr>
        <w:t xml:space="preserve"> </w:t>
      </w:r>
      <w:proofErr w:type="spellStart"/>
      <w:r w:rsidR="006150F4">
        <w:rPr>
          <w:rFonts w:ascii="Arial" w:eastAsiaTheme="majorEastAsia" w:hAnsi="Arial" w:cs="Arial"/>
          <w:b/>
          <w:bCs/>
          <w:color w:val="000000" w:themeColor="text1"/>
          <w:kern w:val="2"/>
          <w:szCs w:val="24"/>
          <w14:ligatures w14:val="standardContextual"/>
        </w:rPr>
        <w:t>Rajeshbhai</w:t>
      </w:r>
      <w:proofErr w:type="spellEnd"/>
      <w:r w:rsidR="006150F4">
        <w:rPr>
          <w:rFonts w:ascii="Arial" w:eastAsiaTheme="majorEastAsia" w:hAnsi="Arial" w:cs="Arial"/>
          <w:b/>
          <w:bCs/>
          <w:color w:val="000000" w:themeColor="text1"/>
          <w:kern w:val="2"/>
          <w:szCs w:val="24"/>
          <w14:ligatures w14:val="standardContextual"/>
        </w:rPr>
        <w:t xml:space="preserve"> </w:t>
      </w:r>
    </w:p>
    <w:p w14:paraId="23BA6D9F" w14:textId="5D83D309" w:rsidR="00A14A3A" w:rsidRDefault="00A14A3A" w:rsidP="008313AF">
      <w:pPr>
        <w:spacing w:before="240" w:after="240"/>
        <w:jc w:val="center"/>
        <w:rPr>
          <w:rFonts w:ascii="Arial" w:eastAsiaTheme="majorEastAsia" w:hAnsi="Arial" w:cs="Arial"/>
          <w:b/>
          <w:bCs/>
          <w:color w:val="000000" w:themeColor="text1"/>
          <w:kern w:val="2"/>
          <w:szCs w:val="24"/>
          <w14:ligatures w14:val="standardContextual"/>
        </w:rPr>
      </w:pPr>
      <w:r w:rsidRPr="008313AF">
        <w:rPr>
          <w:rFonts w:ascii="Arial" w:eastAsiaTheme="majorEastAsia" w:hAnsi="Arial" w:cs="Arial"/>
          <w:b/>
          <w:bCs/>
          <w:color w:val="000000" w:themeColor="text1"/>
          <w:kern w:val="2"/>
          <w:szCs w:val="24"/>
          <w14:ligatures w14:val="standardContextual"/>
        </w:rPr>
        <w:t>Student ID:</w:t>
      </w:r>
      <w:r w:rsidR="006150F4">
        <w:rPr>
          <w:rFonts w:ascii="Arial" w:eastAsiaTheme="majorEastAsia" w:hAnsi="Arial" w:cs="Arial"/>
          <w:b/>
          <w:bCs/>
          <w:color w:val="000000" w:themeColor="text1"/>
          <w:kern w:val="2"/>
          <w:szCs w:val="24"/>
          <w14:ligatures w14:val="standardContextual"/>
        </w:rPr>
        <w:t xml:space="preserve"> 2520876</w:t>
      </w:r>
    </w:p>
    <w:p w14:paraId="1B3D5757" w14:textId="77777777" w:rsidR="00514FDE" w:rsidRDefault="00514FDE" w:rsidP="008313AF">
      <w:pPr>
        <w:spacing w:before="240" w:after="240"/>
        <w:jc w:val="center"/>
        <w:rPr>
          <w:rFonts w:ascii="Arial" w:eastAsiaTheme="majorEastAsia" w:hAnsi="Arial" w:cs="Arial"/>
          <w:b/>
          <w:bCs/>
          <w:color w:val="000000" w:themeColor="text1"/>
          <w:kern w:val="2"/>
          <w:szCs w:val="24"/>
          <w14:ligatures w14:val="standardContextual"/>
        </w:rPr>
      </w:pPr>
      <w:r>
        <w:rPr>
          <w:rFonts w:ascii="Arial" w:eastAsiaTheme="majorEastAsia" w:hAnsi="Arial" w:cs="Arial"/>
          <w:b/>
          <w:bCs/>
          <w:color w:val="000000" w:themeColor="text1"/>
          <w:kern w:val="2"/>
          <w:szCs w:val="24"/>
          <w14:ligatures w14:val="standardContextual"/>
        </w:rPr>
        <w:t xml:space="preserve">Lecturer  : Dr </w:t>
      </w:r>
      <w:proofErr w:type="spellStart"/>
      <w:r w:rsidRPr="00514FDE">
        <w:rPr>
          <w:rFonts w:ascii="Arial" w:eastAsiaTheme="majorEastAsia" w:hAnsi="Arial" w:cs="Arial"/>
          <w:b/>
          <w:bCs/>
          <w:color w:val="000000" w:themeColor="text1"/>
          <w:kern w:val="2"/>
          <w:szCs w:val="24"/>
          <w14:ligatures w14:val="standardContextual"/>
        </w:rPr>
        <w:t>Tola</w:t>
      </w:r>
      <w:proofErr w:type="spellEnd"/>
      <w:r w:rsidRPr="00514FDE">
        <w:rPr>
          <w:rFonts w:ascii="Arial" w:eastAsiaTheme="majorEastAsia" w:hAnsi="Arial" w:cs="Arial"/>
          <w:b/>
          <w:bCs/>
          <w:color w:val="000000" w:themeColor="text1"/>
          <w:kern w:val="2"/>
          <w:szCs w:val="24"/>
          <w14:ligatures w14:val="standardContextual"/>
        </w:rPr>
        <w:t xml:space="preserve"> </w:t>
      </w:r>
      <w:proofErr w:type="spellStart"/>
      <w:r w:rsidRPr="00514FDE">
        <w:rPr>
          <w:rFonts w:ascii="Arial" w:eastAsiaTheme="majorEastAsia" w:hAnsi="Arial" w:cs="Arial"/>
          <w:b/>
          <w:bCs/>
          <w:color w:val="000000" w:themeColor="text1"/>
          <w:kern w:val="2"/>
          <w:szCs w:val="24"/>
          <w14:ligatures w14:val="standardContextual"/>
        </w:rPr>
        <w:t>Odugbesan</w:t>
      </w:r>
      <w:proofErr w:type="spellEnd"/>
    </w:p>
    <w:p w14:paraId="3A836AE7" w14:textId="6659B9E4" w:rsidR="000F179A" w:rsidRPr="008313AF" w:rsidRDefault="00A14A3A" w:rsidP="008313AF">
      <w:pPr>
        <w:spacing w:before="240" w:after="240"/>
        <w:jc w:val="center"/>
        <w:rPr>
          <w:rFonts w:ascii="Arial" w:eastAsiaTheme="majorEastAsia" w:hAnsi="Arial" w:cs="Arial"/>
          <w:b/>
          <w:bCs/>
          <w:color w:val="000000" w:themeColor="text1"/>
          <w:kern w:val="2"/>
          <w:szCs w:val="24"/>
          <w14:ligatures w14:val="standardContextual"/>
        </w:rPr>
      </w:pPr>
      <w:r w:rsidRPr="008313AF">
        <w:rPr>
          <w:rFonts w:ascii="Arial" w:eastAsiaTheme="majorEastAsia" w:hAnsi="Arial" w:cs="Arial"/>
          <w:b/>
          <w:bCs/>
          <w:color w:val="000000" w:themeColor="text1"/>
          <w:kern w:val="2"/>
          <w:szCs w:val="24"/>
          <w14:ligatures w14:val="standardContextual"/>
        </w:rPr>
        <w:t>Word</w:t>
      </w:r>
      <w:r w:rsidR="00266D27" w:rsidRPr="008313AF">
        <w:rPr>
          <w:rFonts w:ascii="Arial" w:eastAsiaTheme="majorEastAsia" w:hAnsi="Arial" w:cs="Arial"/>
          <w:b/>
          <w:bCs/>
          <w:color w:val="000000" w:themeColor="text1"/>
          <w:kern w:val="2"/>
          <w:szCs w:val="24"/>
          <w14:ligatures w14:val="standardContextual"/>
        </w:rPr>
        <w:t xml:space="preserve"> C</w:t>
      </w:r>
      <w:r w:rsidRPr="008313AF">
        <w:rPr>
          <w:rFonts w:ascii="Arial" w:eastAsiaTheme="majorEastAsia" w:hAnsi="Arial" w:cs="Arial"/>
          <w:b/>
          <w:bCs/>
          <w:color w:val="000000" w:themeColor="text1"/>
          <w:kern w:val="2"/>
          <w:szCs w:val="24"/>
          <w14:ligatures w14:val="standardContextual"/>
        </w:rPr>
        <w:t>ount:</w:t>
      </w:r>
      <w:r w:rsidR="00266D27" w:rsidRPr="008313AF">
        <w:rPr>
          <w:rFonts w:ascii="Arial" w:eastAsiaTheme="majorEastAsia" w:hAnsi="Arial" w:cs="Arial"/>
          <w:b/>
          <w:bCs/>
          <w:color w:val="000000" w:themeColor="text1"/>
          <w:kern w:val="2"/>
          <w:szCs w:val="24"/>
          <w14:ligatures w14:val="standardContextual"/>
        </w:rPr>
        <w:t xml:space="preserve"> 496</w:t>
      </w:r>
      <w:r w:rsidR="003A7D7F">
        <w:rPr>
          <w:rFonts w:ascii="Arial" w:eastAsiaTheme="majorEastAsia" w:hAnsi="Arial" w:cs="Arial"/>
          <w:b/>
          <w:bCs/>
          <w:color w:val="000000" w:themeColor="text1"/>
          <w:kern w:val="2"/>
          <w:szCs w:val="24"/>
          <w14:ligatures w14:val="standardContextual"/>
        </w:rPr>
        <w:t>5</w:t>
      </w:r>
    </w:p>
    <w:p w14:paraId="31B480A9" w14:textId="759B34A7" w:rsidR="000F179A" w:rsidRPr="008313AF" w:rsidRDefault="000F179A" w:rsidP="008313AF">
      <w:pPr>
        <w:spacing w:before="240" w:after="240"/>
        <w:jc w:val="left"/>
        <w:rPr>
          <w:rFonts w:ascii="Arial" w:eastAsiaTheme="majorEastAsia" w:hAnsi="Arial" w:cs="Arial"/>
          <w:b/>
          <w:bCs/>
          <w:color w:val="000000" w:themeColor="text1"/>
          <w:kern w:val="2"/>
          <w:szCs w:val="24"/>
          <w14:ligatures w14:val="standardContextual"/>
        </w:rPr>
      </w:pPr>
      <w:r w:rsidRPr="008313AF">
        <w:rPr>
          <w:rFonts w:ascii="Arial" w:eastAsiaTheme="majorEastAsia" w:hAnsi="Arial" w:cs="Arial"/>
          <w:b/>
          <w:bCs/>
          <w:color w:val="000000" w:themeColor="text1"/>
          <w:kern w:val="2"/>
          <w:szCs w:val="24"/>
          <w14:ligatures w14:val="standardContextual"/>
        </w:rPr>
        <w:br w:type="page"/>
      </w:r>
    </w:p>
    <w:sdt>
      <w:sdtPr>
        <w:rPr>
          <w:rFonts w:ascii="Arial" w:eastAsiaTheme="minorHAnsi" w:hAnsi="Arial" w:cs="Arial"/>
          <w:color w:val="auto"/>
          <w:sz w:val="24"/>
          <w:szCs w:val="24"/>
          <w:lang w:val="en-GB"/>
        </w:rPr>
        <w:id w:val="-914320023"/>
        <w:docPartObj>
          <w:docPartGallery w:val="Table of Contents"/>
          <w:docPartUnique/>
        </w:docPartObj>
      </w:sdtPr>
      <w:sdtEndPr>
        <w:rPr>
          <w:b/>
          <w:bCs/>
          <w:noProof/>
        </w:rPr>
      </w:sdtEndPr>
      <w:sdtContent>
        <w:p w14:paraId="0449DFE7" w14:textId="6B097453" w:rsidR="000F179A" w:rsidRPr="008313AF" w:rsidRDefault="000F179A" w:rsidP="008313AF">
          <w:pPr>
            <w:pStyle w:val="TOCHeading"/>
            <w:spacing w:after="240" w:line="360" w:lineRule="auto"/>
            <w:rPr>
              <w:rFonts w:ascii="Arial" w:hAnsi="Arial" w:cs="Arial"/>
              <w:b/>
              <w:bCs/>
              <w:i/>
              <w:iCs/>
              <w:color w:val="000000" w:themeColor="text1"/>
              <w:sz w:val="24"/>
              <w:szCs w:val="24"/>
              <w:lang w:val="en-GB"/>
            </w:rPr>
          </w:pPr>
          <w:r w:rsidRPr="008313AF">
            <w:rPr>
              <w:rFonts w:ascii="Arial" w:hAnsi="Arial" w:cs="Arial"/>
              <w:b/>
              <w:bCs/>
              <w:i/>
              <w:iCs/>
              <w:color w:val="000000" w:themeColor="text1"/>
              <w:sz w:val="24"/>
              <w:szCs w:val="24"/>
              <w:lang w:val="en-GB"/>
            </w:rPr>
            <w:t>Table of Contents</w:t>
          </w:r>
        </w:p>
        <w:p w14:paraId="06D332A7" w14:textId="726A7F8C" w:rsidR="006379BD" w:rsidRPr="008313AF" w:rsidRDefault="000F179A" w:rsidP="008313AF">
          <w:pPr>
            <w:pStyle w:val="TOC1"/>
            <w:tabs>
              <w:tab w:val="right" w:leader="dot" w:pos="9016"/>
            </w:tabs>
            <w:spacing w:before="240" w:after="240"/>
            <w:rPr>
              <w:rFonts w:ascii="Arial" w:eastAsiaTheme="minorEastAsia" w:hAnsi="Arial" w:cs="Arial"/>
              <w:noProof/>
              <w:kern w:val="2"/>
              <w:szCs w:val="24"/>
              <w:lang w:val="en-IN" w:eastAsia="en-IN"/>
              <w14:ligatures w14:val="standardContextual"/>
            </w:rPr>
          </w:pPr>
          <w:r w:rsidRPr="008313AF">
            <w:rPr>
              <w:rFonts w:ascii="Arial" w:hAnsi="Arial" w:cs="Arial"/>
              <w:szCs w:val="24"/>
            </w:rPr>
            <w:fldChar w:fldCharType="begin"/>
          </w:r>
          <w:r w:rsidRPr="008313AF">
            <w:rPr>
              <w:rFonts w:ascii="Arial" w:hAnsi="Arial" w:cs="Arial"/>
              <w:szCs w:val="24"/>
            </w:rPr>
            <w:instrText xml:space="preserve"> TOC \o "1-3" \h \z \u </w:instrText>
          </w:r>
          <w:r w:rsidRPr="008313AF">
            <w:rPr>
              <w:rFonts w:ascii="Arial" w:hAnsi="Arial" w:cs="Arial"/>
              <w:szCs w:val="24"/>
            </w:rPr>
            <w:fldChar w:fldCharType="separate"/>
          </w:r>
          <w:hyperlink w:anchor="_Toc235548772" w:history="1">
            <w:r w:rsidR="006379BD" w:rsidRPr="008313AF">
              <w:rPr>
                <w:rStyle w:val="Hyperlink"/>
                <w:rFonts w:ascii="Arial" w:hAnsi="Arial" w:cs="Arial"/>
                <w:noProof/>
                <w:szCs w:val="24"/>
              </w:rPr>
              <w:t>Section 1: Strategic Report</w:t>
            </w:r>
            <w:r w:rsidR="006379BD" w:rsidRPr="008313AF">
              <w:rPr>
                <w:rFonts w:ascii="Arial" w:hAnsi="Arial" w:cs="Arial"/>
                <w:noProof/>
                <w:webHidden/>
                <w:szCs w:val="24"/>
              </w:rPr>
              <w:tab/>
            </w:r>
            <w:r w:rsidR="006379BD" w:rsidRPr="008313AF">
              <w:rPr>
                <w:rFonts w:ascii="Arial" w:hAnsi="Arial" w:cs="Arial"/>
                <w:noProof/>
                <w:webHidden/>
                <w:szCs w:val="24"/>
              </w:rPr>
              <w:fldChar w:fldCharType="begin"/>
            </w:r>
            <w:r w:rsidR="006379BD" w:rsidRPr="008313AF">
              <w:rPr>
                <w:rFonts w:ascii="Arial" w:hAnsi="Arial" w:cs="Arial"/>
                <w:noProof/>
                <w:webHidden/>
                <w:szCs w:val="24"/>
              </w:rPr>
              <w:instrText xml:space="preserve"> PAGEREF _Toc235548772 \h </w:instrText>
            </w:r>
            <w:r w:rsidR="006379BD" w:rsidRPr="008313AF">
              <w:rPr>
                <w:rFonts w:ascii="Arial" w:hAnsi="Arial" w:cs="Arial"/>
                <w:noProof/>
                <w:webHidden/>
                <w:szCs w:val="24"/>
              </w:rPr>
            </w:r>
            <w:r w:rsidR="006379BD" w:rsidRPr="008313AF">
              <w:rPr>
                <w:rFonts w:ascii="Arial" w:hAnsi="Arial" w:cs="Arial"/>
                <w:noProof/>
                <w:webHidden/>
                <w:szCs w:val="24"/>
              </w:rPr>
              <w:fldChar w:fldCharType="separate"/>
            </w:r>
            <w:r w:rsidR="008313AF">
              <w:rPr>
                <w:rFonts w:ascii="Arial" w:hAnsi="Arial" w:cs="Arial"/>
                <w:noProof/>
                <w:webHidden/>
                <w:szCs w:val="24"/>
              </w:rPr>
              <w:t>4</w:t>
            </w:r>
            <w:r w:rsidR="006379BD" w:rsidRPr="008313AF">
              <w:rPr>
                <w:rFonts w:ascii="Arial" w:hAnsi="Arial" w:cs="Arial"/>
                <w:noProof/>
                <w:webHidden/>
                <w:szCs w:val="24"/>
              </w:rPr>
              <w:fldChar w:fldCharType="end"/>
            </w:r>
          </w:hyperlink>
        </w:p>
        <w:p w14:paraId="6F4AE318" w14:textId="353E5DD6" w:rsidR="006379BD" w:rsidRPr="008313AF" w:rsidRDefault="006379BD" w:rsidP="008313AF">
          <w:pPr>
            <w:pStyle w:val="TOC2"/>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773" w:history="1">
            <w:r w:rsidRPr="008313AF">
              <w:rPr>
                <w:rStyle w:val="Hyperlink"/>
                <w:rFonts w:ascii="Arial" w:hAnsi="Arial" w:cs="Arial"/>
                <w:noProof/>
                <w:szCs w:val="24"/>
              </w:rPr>
              <w:t>1. Introduction</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_Toc235548773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5</w:t>
            </w:r>
            <w:r w:rsidRPr="008313AF">
              <w:rPr>
                <w:rFonts w:ascii="Arial" w:hAnsi="Arial" w:cs="Arial"/>
                <w:noProof/>
                <w:webHidden/>
                <w:szCs w:val="24"/>
              </w:rPr>
              <w:fldChar w:fldCharType="end"/>
            </w:r>
          </w:hyperlink>
        </w:p>
        <w:p w14:paraId="26F6F2ED" w14:textId="618C0313" w:rsidR="006379BD" w:rsidRPr="008313AF" w:rsidRDefault="006379BD" w:rsidP="008313AF">
          <w:pPr>
            <w:pStyle w:val="TOC2"/>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774" w:history="1">
            <w:r w:rsidRPr="008313AF">
              <w:rPr>
                <w:rStyle w:val="Hyperlink"/>
                <w:rFonts w:ascii="Arial" w:hAnsi="Arial" w:cs="Arial"/>
                <w:noProof/>
                <w:szCs w:val="24"/>
              </w:rPr>
              <w:t>2. Comparative PESTEL Analysis: Japan vs United Kingdom</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_Toc235548774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6</w:t>
            </w:r>
            <w:r w:rsidRPr="008313AF">
              <w:rPr>
                <w:rFonts w:ascii="Arial" w:hAnsi="Arial" w:cs="Arial"/>
                <w:noProof/>
                <w:webHidden/>
                <w:szCs w:val="24"/>
              </w:rPr>
              <w:fldChar w:fldCharType="end"/>
            </w:r>
          </w:hyperlink>
        </w:p>
        <w:p w14:paraId="6AD23474" w14:textId="78BE750D" w:rsidR="006379BD" w:rsidRPr="008313AF" w:rsidRDefault="006379BD" w:rsidP="008313AF">
          <w:pPr>
            <w:pStyle w:val="TOC3"/>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775" w:history="1">
            <w:r w:rsidRPr="008313AF">
              <w:rPr>
                <w:rStyle w:val="Hyperlink"/>
                <w:rFonts w:ascii="Arial" w:hAnsi="Arial" w:cs="Arial"/>
                <w:noProof/>
                <w:szCs w:val="24"/>
              </w:rPr>
              <w:t>2.1 PESTEL Analysis</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_Toc235548775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6</w:t>
            </w:r>
            <w:r w:rsidRPr="008313AF">
              <w:rPr>
                <w:rFonts w:ascii="Arial" w:hAnsi="Arial" w:cs="Arial"/>
                <w:noProof/>
                <w:webHidden/>
                <w:szCs w:val="24"/>
              </w:rPr>
              <w:fldChar w:fldCharType="end"/>
            </w:r>
          </w:hyperlink>
        </w:p>
        <w:p w14:paraId="1D33357D" w14:textId="5BA62628" w:rsidR="006379BD" w:rsidRPr="008313AF" w:rsidRDefault="006379BD" w:rsidP="008313AF">
          <w:pPr>
            <w:pStyle w:val="TOC3"/>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776" w:history="1">
            <w:r w:rsidRPr="008313AF">
              <w:rPr>
                <w:rStyle w:val="Hyperlink"/>
                <w:rFonts w:ascii="Arial" w:hAnsi="Arial" w:cs="Arial"/>
                <w:noProof/>
                <w:szCs w:val="24"/>
              </w:rPr>
              <w:t>2.2 Cultural Analysis Using Hofstede Framework</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_Toc235548776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10</w:t>
            </w:r>
            <w:r w:rsidRPr="008313AF">
              <w:rPr>
                <w:rFonts w:ascii="Arial" w:hAnsi="Arial" w:cs="Arial"/>
                <w:noProof/>
                <w:webHidden/>
                <w:szCs w:val="24"/>
              </w:rPr>
              <w:fldChar w:fldCharType="end"/>
            </w:r>
          </w:hyperlink>
        </w:p>
        <w:p w14:paraId="5097ACE3" w14:textId="35F88285" w:rsidR="006379BD" w:rsidRPr="008313AF" w:rsidRDefault="006379BD" w:rsidP="008313AF">
          <w:pPr>
            <w:pStyle w:val="TOC2"/>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777" w:history="1">
            <w:r w:rsidRPr="008313AF">
              <w:rPr>
                <w:rStyle w:val="Hyperlink"/>
                <w:rFonts w:ascii="Arial" w:hAnsi="Arial" w:cs="Arial"/>
                <w:noProof/>
                <w:szCs w:val="24"/>
              </w:rPr>
              <w:t>3. Comparative STP Analysis</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_Toc235548777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11</w:t>
            </w:r>
            <w:r w:rsidRPr="008313AF">
              <w:rPr>
                <w:rFonts w:ascii="Arial" w:hAnsi="Arial" w:cs="Arial"/>
                <w:noProof/>
                <w:webHidden/>
                <w:szCs w:val="24"/>
              </w:rPr>
              <w:fldChar w:fldCharType="end"/>
            </w:r>
          </w:hyperlink>
        </w:p>
        <w:p w14:paraId="65D06E4F" w14:textId="2B365986" w:rsidR="006379BD" w:rsidRPr="008313AF" w:rsidRDefault="006379BD" w:rsidP="008313AF">
          <w:pPr>
            <w:pStyle w:val="TOC3"/>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778" w:history="1">
            <w:r w:rsidRPr="008313AF">
              <w:rPr>
                <w:rStyle w:val="Hyperlink"/>
                <w:rFonts w:ascii="Arial" w:hAnsi="Arial" w:cs="Arial"/>
                <w:noProof/>
                <w:szCs w:val="24"/>
              </w:rPr>
              <w:t>3.1 STP Overview</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_Toc235548778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11</w:t>
            </w:r>
            <w:r w:rsidRPr="008313AF">
              <w:rPr>
                <w:rFonts w:ascii="Arial" w:hAnsi="Arial" w:cs="Arial"/>
                <w:noProof/>
                <w:webHidden/>
                <w:szCs w:val="24"/>
              </w:rPr>
              <w:fldChar w:fldCharType="end"/>
            </w:r>
          </w:hyperlink>
        </w:p>
        <w:p w14:paraId="0824B17B" w14:textId="48CCF08A" w:rsidR="006379BD" w:rsidRPr="008313AF" w:rsidRDefault="006379BD" w:rsidP="008313AF">
          <w:pPr>
            <w:pStyle w:val="TOC3"/>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779" w:history="1">
            <w:r w:rsidRPr="008313AF">
              <w:rPr>
                <w:rStyle w:val="Hyperlink"/>
                <w:rFonts w:ascii="Arial" w:hAnsi="Arial" w:cs="Arial"/>
                <w:noProof/>
                <w:szCs w:val="24"/>
              </w:rPr>
              <w:t>3.2 Segmentation Strategy</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_Toc235548779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12</w:t>
            </w:r>
            <w:r w:rsidRPr="008313AF">
              <w:rPr>
                <w:rFonts w:ascii="Arial" w:hAnsi="Arial" w:cs="Arial"/>
                <w:noProof/>
                <w:webHidden/>
                <w:szCs w:val="24"/>
              </w:rPr>
              <w:fldChar w:fldCharType="end"/>
            </w:r>
          </w:hyperlink>
        </w:p>
        <w:p w14:paraId="02B97AED" w14:textId="754F0AF7" w:rsidR="006379BD" w:rsidRPr="008313AF" w:rsidRDefault="006379BD" w:rsidP="008313AF">
          <w:pPr>
            <w:pStyle w:val="TOC3"/>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780" w:history="1">
            <w:r w:rsidRPr="008313AF">
              <w:rPr>
                <w:rStyle w:val="Hyperlink"/>
                <w:rFonts w:ascii="Arial" w:hAnsi="Arial" w:cs="Arial"/>
                <w:noProof/>
                <w:szCs w:val="24"/>
              </w:rPr>
              <w:t>3.3 Targeting Strategy</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_Toc235548780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12</w:t>
            </w:r>
            <w:r w:rsidRPr="008313AF">
              <w:rPr>
                <w:rFonts w:ascii="Arial" w:hAnsi="Arial" w:cs="Arial"/>
                <w:noProof/>
                <w:webHidden/>
                <w:szCs w:val="24"/>
              </w:rPr>
              <w:fldChar w:fldCharType="end"/>
            </w:r>
          </w:hyperlink>
        </w:p>
        <w:p w14:paraId="20AD9544" w14:textId="5147B5B6" w:rsidR="006379BD" w:rsidRPr="008313AF" w:rsidRDefault="006379BD" w:rsidP="008313AF">
          <w:pPr>
            <w:pStyle w:val="TOC3"/>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781" w:history="1">
            <w:r w:rsidRPr="008313AF">
              <w:rPr>
                <w:rStyle w:val="Hyperlink"/>
                <w:rFonts w:ascii="Arial" w:hAnsi="Arial" w:cs="Arial"/>
                <w:noProof/>
                <w:szCs w:val="24"/>
              </w:rPr>
              <w:t>3.4 Positioning Strategy</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_Toc235548781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13</w:t>
            </w:r>
            <w:r w:rsidRPr="008313AF">
              <w:rPr>
                <w:rFonts w:ascii="Arial" w:hAnsi="Arial" w:cs="Arial"/>
                <w:noProof/>
                <w:webHidden/>
                <w:szCs w:val="24"/>
              </w:rPr>
              <w:fldChar w:fldCharType="end"/>
            </w:r>
          </w:hyperlink>
        </w:p>
        <w:p w14:paraId="3E4409E7" w14:textId="3D5AC580" w:rsidR="006379BD" w:rsidRPr="008313AF" w:rsidRDefault="006379BD" w:rsidP="008313AF">
          <w:pPr>
            <w:pStyle w:val="TOC3"/>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782" w:history="1">
            <w:r w:rsidRPr="008313AF">
              <w:rPr>
                <w:rStyle w:val="Hyperlink"/>
                <w:rFonts w:ascii="Arial" w:hAnsi="Arial" w:cs="Arial"/>
                <w:noProof/>
                <w:szCs w:val="24"/>
              </w:rPr>
              <w:t>3.5 Comparative Evaluation of STP</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_Toc235548782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13</w:t>
            </w:r>
            <w:r w:rsidRPr="008313AF">
              <w:rPr>
                <w:rFonts w:ascii="Arial" w:hAnsi="Arial" w:cs="Arial"/>
                <w:noProof/>
                <w:webHidden/>
                <w:szCs w:val="24"/>
              </w:rPr>
              <w:fldChar w:fldCharType="end"/>
            </w:r>
          </w:hyperlink>
        </w:p>
        <w:p w14:paraId="533CB63D" w14:textId="604F3F89" w:rsidR="006379BD" w:rsidRPr="008313AF" w:rsidRDefault="006379BD" w:rsidP="008313AF">
          <w:pPr>
            <w:pStyle w:val="TOC2"/>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783" w:history="1">
            <w:r w:rsidRPr="008313AF">
              <w:rPr>
                <w:rStyle w:val="Hyperlink"/>
                <w:rFonts w:ascii="Arial" w:hAnsi="Arial" w:cs="Arial"/>
                <w:noProof/>
                <w:szCs w:val="24"/>
                <w:lang w:eastAsia="zh-CN"/>
              </w:rPr>
              <w:t>4. Comparative International Marketing Mix</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_Toc235548783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14</w:t>
            </w:r>
            <w:r w:rsidRPr="008313AF">
              <w:rPr>
                <w:rFonts w:ascii="Arial" w:hAnsi="Arial" w:cs="Arial"/>
                <w:noProof/>
                <w:webHidden/>
                <w:szCs w:val="24"/>
              </w:rPr>
              <w:fldChar w:fldCharType="end"/>
            </w:r>
          </w:hyperlink>
        </w:p>
        <w:p w14:paraId="5B281B66" w14:textId="0F373A60" w:rsidR="006379BD" w:rsidRPr="008313AF" w:rsidRDefault="006379BD" w:rsidP="008313AF">
          <w:pPr>
            <w:pStyle w:val="TOC3"/>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784" w:history="1">
            <w:r w:rsidRPr="008313AF">
              <w:rPr>
                <w:rStyle w:val="Hyperlink"/>
                <w:rFonts w:ascii="Arial" w:hAnsi="Arial" w:cs="Arial"/>
                <w:noProof/>
                <w:szCs w:val="24"/>
              </w:rPr>
              <w:t>4.1 Analysis of 7Ps in Specified Market Context</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_Toc235548784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14</w:t>
            </w:r>
            <w:r w:rsidRPr="008313AF">
              <w:rPr>
                <w:rFonts w:ascii="Arial" w:hAnsi="Arial" w:cs="Arial"/>
                <w:noProof/>
                <w:webHidden/>
                <w:szCs w:val="24"/>
              </w:rPr>
              <w:fldChar w:fldCharType="end"/>
            </w:r>
          </w:hyperlink>
        </w:p>
        <w:p w14:paraId="2CAFFEB5" w14:textId="7A0FF796" w:rsidR="006379BD" w:rsidRPr="008313AF" w:rsidRDefault="006379BD" w:rsidP="008313AF">
          <w:pPr>
            <w:pStyle w:val="TOC3"/>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785" w:history="1">
            <w:r w:rsidRPr="008313AF">
              <w:rPr>
                <w:rStyle w:val="Hyperlink"/>
                <w:rFonts w:ascii="Arial" w:hAnsi="Arial" w:cs="Arial"/>
                <w:noProof/>
                <w:szCs w:val="24"/>
              </w:rPr>
              <w:t>4.2 Comparative review of marketing mix</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_Toc235548785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17</w:t>
            </w:r>
            <w:r w:rsidRPr="008313AF">
              <w:rPr>
                <w:rFonts w:ascii="Arial" w:hAnsi="Arial" w:cs="Arial"/>
                <w:noProof/>
                <w:webHidden/>
                <w:szCs w:val="24"/>
              </w:rPr>
              <w:fldChar w:fldCharType="end"/>
            </w:r>
          </w:hyperlink>
        </w:p>
        <w:p w14:paraId="76CB39BF" w14:textId="20B7E5B2" w:rsidR="006379BD" w:rsidRPr="008313AF" w:rsidRDefault="006379BD" w:rsidP="008313AF">
          <w:pPr>
            <w:pStyle w:val="TOC2"/>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786" w:history="1">
            <w:r w:rsidRPr="008313AF">
              <w:rPr>
                <w:rStyle w:val="Hyperlink"/>
                <w:rFonts w:ascii="Arial" w:hAnsi="Arial" w:cs="Arial"/>
                <w:noProof/>
                <w:szCs w:val="24"/>
              </w:rPr>
              <w:t>5. Directional Development Strategy</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_Toc235548786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18</w:t>
            </w:r>
            <w:r w:rsidRPr="008313AF">
              <w:rPr>
                <w:rFonts w:ascii="Arial" w:hAnsi="Arial" w:cs="Arial"/>
                <w:noProof/>
                <w:webHidden/>
                <w:szCs w:val="24"/>
              </w:rPr>
              <w:fldChar w:fldCharType="end"/>
            </w:r>
          </w:hyperlink>
        </w:p>
        <w:p w14:paraId="6D7345FA" w14:textId="1FE305F3" w:rsidR="006379BD" w:rsidRPr="008313AF" w:rsidRDefault="006379BD" w:rsidP="008313AF">
          <w:pPr>
            <w:pStyle w:val="TOC3"/>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787" w:history="1">
            <w:r w:rsidRPr="008313AF">
              <w:rPr>
                <w:rStyle w:val="Hyperlink"/>
                <w:rFonts w:ascii="Arial" w:hAnsi="Arial" w:cs="Arial"/>
                <w:noProof/>
                <w:szCs w:val="24"/>
              </w:rPr>
              <w:t>5.1 Overview of UK market</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_Toc235548787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18</w:t>
            </w:r>
            <w:r w:rsidRPr="008313AF">
              <w:rPr>
                <w:rFonts w:ascii="Arial" w:hAnsi="Arial" w:cs="Arial"/>
                <w:noProof/>
                <w:webHidden/>
                <w:szCs w:val="24"/>
              </w:rPr>
              <w:fldChar w:fldCharType="end"/>
            </w:r>
          </w:hyperlink>
        </w:p>
        <w:p w14:paraId="7A506FBE" w14:textId="29EDDDDC" w:rsidR="006379BD" w:rsidRPr="008313AF" w:rsidRDefault="006379BD" w:rsidP="008313AF">
          <w:pPr>
            <w:pStyle w:val="TOC3"/>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788" w:history="1">
            <w:r w:rsidRPr="008313AF">
              <w:rPr>
                <w:rStyle w:val="Hyperlink"/>
                <w:rFonts w:ascii="Arial" w:hAnsi="Arial" w:cs="Arial"/>
                <w:noProof/>
                <w:szCs w:val="24"/>
              </w:rPr>
              <w:t>5.2 Market Entry Strategy</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_Toc235548788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18</w:t>
            </w:r>
            <w:r w:rsidRPr="008313AF">
              <w:rPr>
                <w:rFonts w:ascii="Arial" w:hAnsi="Arial" w:cs="Arial"/>
                <w:noProof/>
                <w:webHidden/>
                <w:szCs w:val="24"/>
              </w:rPr>
              <w:fldChar w:fldCharType="end"/>
            </w:r>
          </w:hyperlink>
        </w:p>
        <w:p w14:paraId="7ADBC9D3" w14:textId="2E1D51ED" w:rsidR="006379BD" w:rsidRPr="008313AF" w:rsidRDefault="006379BD" w:rsidP="008313AF">
          <w:pPr>
            <w:pStyle w:val="TOC3"/>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789" w:history="1">
            <w:r w:rsidRPr="008313AF">
              <w:rPr>
                <w:rStyle w:val="Hyperlink"/>
                <w:rFonts w:ascii="Arial" w:hAnsi="Arial" w:cs="Arial"/>
                <w:noProof/>
                <w:szCs w:val="24"/>
              </w:rPr>
              <w:t>5.3 Evaluation and Strategy Implications of Marketing Strategy</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_Toc235548789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18</w:t>
            </w:r>
            <w:r w:rsidRPr="008313AF">
              <w:rPr>
                <w:rFonts w:ascii="Arial" w:hAnsi="Arial" w:cs="Arial"/>
                <w:noProof/>
                <w:webHidden/>
                <w:szCs w:val="24"/>
              </w:rPr>
              <w:fldChar w:fldCharType="end"/>
            </w:r>
          </w:hyperlink>
        </w:p>
        <w:p w14:paraId="5CDAA2F4" w14:textId="6EAAB5AA" w:rsidR="006379BD" w:rsidRPr="008313AF" w:rsidRDefault="006379BD" w:rsidP="008313AF">
          <w:pPr>
            <w:pStyle w:val="TOC2"/>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790" w:history="1">
            <w:r w:rsidRPr="008313AF">
              <w:rPr>
                <w:rStyle w:val="Hyperlink"/>
                <w:rFonts w:ascii="Arial" w:hAnsi="Arial" w:cs="Arial"/>
                <w:noProof/>
                <w:szCs w:val="24"/>
              </w:rPr>
              <w:t>6. Ethical Issues in Toyota’s Marketing Mix</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_Toc235548790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19</w:t>
            </w:r>
            <w:r w:rsidRPr="008313AF">
              <w:rPr>
                <w:rFonts w:ascii="Arial" w:hAnsi="Arial" w:cs="Arial"/>
                <w:noProof/>
                <w:webHidden/>
                <w:szCs w:val="24"/>
              </w:rPr>
              <w:fldChar w:fldCharType="end"/>
            </w:r>
          </w:hyperlink>
        </w:p>
        <w:p w14:paraId="4AAA5BDB" w14:textId="222CFF53" w:rsidR="006379BD" w:rsidRPr="008313AF" w:rsidRDefault="006379BD" w:rsidP="008313AF">
          <w:pPr>
            <w:pStyle w:val="TOC3"/>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791" w:history="1">
            <w:r w:rsidRPr="008313AF">
              <w:rPr>
                <w:rStyle w:val="Hyperlink"/>
                <w:rFonts w:ascii="Arial" w:hAnsi="Arial" w:cs="Arial"/>
                <w:noProof/>
                <w:szCs w:val="24"/>
              </w:rPr>
              <w:t>6.1 Ethical Issue Identification</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_Toc235548791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19</w:t>
            </w:r>
            <w:r w:rsidRPr="008313AF">
              <w:rPr>
                <w:rFonts w:ascii="Arial" w:hAnsi="Arial" w:cs="Arial"/>
                <w:noProof/>
                <w:webHidden/>
                <w:szCs w:val="24"/>
              </w:rPr>
              <w:fldChar w:fldCharType="end"/>
            </w:r>
          </w:hyperlink>
        </w:p>
        <w:p w14:paraId="0492CC02" w14:textId="7F4066F0" w:rsidR="006379BD" w:rsidRPr="008313AF" w:rsidRDefault="006379BD" w:rsidP="008313AF">
          <w:pPr>
            <w:pStyle w:val="TOC3"/>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792" w:history="1">
            <w:r w:rsidRPr="008313AF">
              <w:rPr>
                <w:rStyle w:val="Hyperlink"/>
                <w:rFonts w:ascii="Arial" w:hAnsi="Arial" w:cs="Arial"/>
                <w:noProof/>
                <w:szCs w:val="24"/>
              </w:rPr>
              <w:t>6.2 Critical Evaluation Using Ethical Framework</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_Toc235548792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19</w:t>
            </w:r>
            <w:r w:rsidRPr="008313AF">
              <w:rPr>
                <w:rFonts w:ascii="Arial" w:hAnsi="Arial" w:cs="Arial"/>
                <w:noProof/>
                <w:webHidden/>
                <w:szCs w:val="24"/>
              </w:rPr>
              <w:fldChar w:fldCharType="end"/>
            </w:r>
          </w:hyperlink>
        </w:p>
        <w:p w14:paraId="0EA92E57" w14:textId="4FA9FC49" w:rsidR="006379BD" w:rsidRPr="008313AF" w:rsidRDefault="006379BD" w:rsidP="008313AF">
          <w:pPr>
            <w:pStyle w:val="TOC3"/>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793" w:history="1">
            <w:r w:rsidRPr="008313AF">
              <w:rPr>
                <w:rStyle w:val="Hyperlink"/>
                <w:rFonts w:ascii="Arial" w:hAnsi="Arial" w:cs="Arial"/>
                <w:noProof/>
                <w:szCs w:val="24"/>
              </w:rPr>
              <w:t>6.3 Implications for Toyota</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_Toc235548793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20</w:t>
            </w:r>
            <w:r w:rsidRPr="008313AF">
              <w:rPr>
                <w:rFonts w:ascii="Arial" w:hAnsi="Arial" w:cs="Arial"/>
                <w:noProof/>
                <w:webHidden/>
                <w:szCs w:val="24"/>
              </w:rPr>
              <w:fldChar w:fldCharType="end"/>
            </w:r>
          </w:hyperlink>
        </w:p>
        <w:p w14:paraId="0B636945" w14:textId="08B40AD1" w:rsidR="006379BD" w:rsidRPr="008313AF" w:rsidRDefault="006379BD" w:rsidP="008313AF">
          <w:pPr>
            <w:pStyle w:val="TOC2"/>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794" w:history="1">
            <w:r w:rsidRPr="008313AF">
              <w:rPr>
                <w:rStyle w:val="Hyperlink"/>
                <w:rFonts w:ascii="Arial" w:hAnsi="Arial" w:cs="Arial"/>
                <w:noProof/>
                <w:szCs w:val="24"/>
              </w:rPr>
              <w:t>7. Recommendations for Future International Marketing Strategy</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_Toc235548794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21</w:t>
            </w:r>
            <w:r w:rsidRPr="008313AF">
              <w:rPr>
                <w:rFonts w:ascii="Arial" w:hAnsi="Arial" w:cs="Arial"/>
                <w:noProof/>
                <w:webHidden/>
                <w:szCs w:val="24"/>
              </w:rPr>
              <w:fldChar w:fldCharType="end"/>
            </w:r>
          </w:hyperlink>
        </w:p>
        <w:p w14:paraId="7FCA2F3D" w14:textId="37E3DF9E" w:rsidR="006379BD" w:rsidRPr="008313AF" w:rsidRDefault="006379BD" w:rsidP="008313AF">
          <w:pPr>
            <w:pStyle w:val="TOC2"/>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795" w:history="1">
            <w:r w:rsidRPr="008313AF">
              <w:rPr>
                <w:rStyle w:val="Hyperlink"/>
                <w:rFonts w:ascii="Arial" w:hAnsi="Arial" w:cs="Arial"/>
                <w:noProof/>
                <w:szCs w:val="24"/>
              </w:rPr>
              <w:t>8. Conclusion</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_Toc235548795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22</w:t>
            </w:r>
            <w:r w:rsidRPr="008313AF">
              <w:rPr>
                <w:rFonts w:ascii="Arial" w:hAnsi="Arial" w:cs="Arial"/>
                <w:noProof/>
                <w:webHidden/>
                <w:szCs w:val="24"/>
              </w:rPr>
              <w:fldChar w:fldCharType="end"/>
            </w:r>
          </w:hyperlink>
        </w:p>
        <w:p w14:paraId="0A8339B0" w14:textId="632889DD" w:rsidR="006379BD" w:rsidRPr="008313AF" w:rsidRDefault="006379BD" w:rsidP="008313AF">
          <w:pPr>
            <w:pStyle w:val="TOC1"/>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796" w:history="1">
            <w:r w:rsidRPr="008313AF">
              <w:rPr>
                <w:rStyle w:val="Hyperlink"/>
                <w:rFonts w:ascii="Arial" w:hAnsi="Arial" w:cs="Arial"/>
                <w:noProof/>
                <w:szCs w:val="24"/>
              </w:rPr>
              <w:t>Section 2: Individual Reflection</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_Toc235548796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23</w:t>
            </w:r>
            <w:r w:rsidRPr="008313AF">
              <w:rPr>
                <w:rFonts w:ascii="Arial" w:hAnsi="Arial" w:cs="Arial"/>
                <w:noProof/>
                <w:webHidden/>
                <w:szCs w:val="24"/>
              </w:rPr>
              <w:fldChar w:fldCharType="end"/>
            </w:r>
          </w:hyperlink>
        </w:p>
        <w:p w14:paraId="6748D898" w14:textId="4EC66CB1" w:rsidR="006379BD" w:rsidRPr="008313AF" w:rsidRDefault="006379BD" w:rsidP="008313AF">
          <w:pPr>
            <w:pStyle w:val="TOC2"/>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797" w:history="1">
            <w:r w:rsidRPr="008313AF">
              <w:rPr>
                <w:rStyle w:val="Hyperlink"/>
                <w:rFonts w:ascii="Arial" w:hAnsi="Arial" w:cs="Arial"/>
                <w:noProof/>
                <w:szCs w:val="24"/>
              </w:rPr>
              <w:t>2.1 Gibb’s Reflection Framework</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_Toc235548797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23</w:t>
            </w:r>
            <w:r w:rsidRPr="008313AF">
              <w:rPr>
                <w:rFonts w:ascii="Arial" w:hAnsi="Arial" w:cs="Arial"/>
                <w:noProof/>
                <w:webHidden/>
                <w:szCs w:val="24"/>
              </w:rPr>
              <w:fldChar w:fldCharType="end"/>
            </w:r>
          </w:hyperlink>
        </w:p>
        <w:p w14:paraId="70AA403E" w14:textId="3A88F560" w:rsidR="006379BD" w:rsidRPr="008313AF" w:rsidRDefault="006379BD" w:rsidP="008313AF">
          <w:pPr>
            <w:pStyle w:val="TOC3"/>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798" w:history="1">
            <w:r w:rsidRPr="008313AF">
              <w:rPr>
                <w:rStyle w:val="Hyperlink"/>
                <w:rFonts w:ascii="Arial" w:hAnsi="Arial" w:cs="Arial"/>
                <w:noProof/>
                <w:szCs w:val="24"/>
              </w:rPr>
              <w:t>2.1.1 Description</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_Toc235548798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23</w:t>
            </w:r>
            <w:r w:rsidRPr="008313AF">
              <w:rPr>
                <w:rFonts w:ascii="Arial" w:hAnsi="Arial" w:cs="Arial"/>
                <w:noProof/>
                <w:webHidden/>
                <w:szCs w:val="24"/>
              </w:rPr>
              <w:fldChar w:fldCharType="end"/>
            </w:r>
          </w:hyperlink>
        </w:p>
        <w:p w14:paraId="4E6F827C" w14:textId="593F4B1B" w:rsidR="006379BD" w:rsidRPr="008313AF" w:rsidRDefault="006379BD" w:rsidP="008313AF">
          <w:pPr>
            <w:pStyle w:val="TOC3"/>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799" w:history="1">
            <w:r w:rsidRPr="008313AF">
              <w:rPr>
                <w:rStyle w:val="Hyperlink"/>
                <w:rFonts w:ascii="Arial" w:hAnsi="Arial" w:cs="Arial"/>
                <w:noProof/>
                <w:szCs w:val="24"/>
              </w:rPr>
              <w:t>2.1.2 Feelings</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_Toc235548799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24</w:t>
            </w:r>
            <w:r w:rsidRPr="008313AF">
              <w:rPr>
                <w:rFonts w:ascii="Arial" w:hAnsi="Arial" w:cs="Arial"/>
                <w:noProof/>
                <w:webHidden/>
                <w:szCs w:val="24"/>
              </w:rPr>
              <w:fldChar w:fldCharType="end"/>
            </w:r>
          </w:hyperlink>
        </w:p>
        <w:p w14:paraId="26EDA18B" w14:textId="337D4FCE" w:rsidR="006379BD" w:rsidRPr="008313AF" w:rsidRDefault="006379BD" w:rsidP="008313AF">
          <w:pPr>
            <w:pStyle w:val="TOC3"/>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800" w:history="1">
            <w:r w:rsidRPr="008313AF">
              <w:rPr>
                <w:rStyle w:val="Hyperlink"/>
                <w:rFonts w:ascii="Arial" w:hAnsi="Arial" w:cs="Arial"/>
                <w:noProof/>
                <w:szCs w:val="24"/>
              </w:rPr>
              <w:t>2.1.3 Evaluation</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_Toc235548800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24</w:t>
            </w:r>
            <w:r w:rsidRPr="008313AF">
              <w:rPr>
                <w:rFonts w:ascii="Arial" w:hAnsi="Arial" w:cs="Arial"/>
                <w:noProof/>
                <w:webHidden/>
                <w:szCs w:val="24"/>
              </w:rPr>
              <w:fldChar w:fldCharType="end"/>
            </w:r>
          </w:hyperlink>
        </w:p>
        <w:p w14:paraId="055B2AD1" w14:textId="59F4932C" w:rsidR="006379BD" w:rsidRPr="008313AF" w:rsidRDefault="006379BD" w:rsidP="008313AF">
          <w:pPr>
            <w:pStyle w:val="TOC3"/>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801" w:history="1">
            <w:r w:rsidRPr="008313AF">
              <w:rPr>
                <w:rStyle w:val="Hyperlink"/>
                <w:rFonts w:ascii="Arial" w:hAnsi="Arial" w:cs="Arial"/>
                <w:noProof/>
                <w:szCs w:val="24"/>
              </w:rPr>
              <w:t>2.1.4 Analysis</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_Toc235548801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25</w:t>
            </w:r>
            <w:r w:rsidRPr="008313AF">
              <w:rPr>
                <w:rFonts w:ascii="Arial" w:hAnsi="Arial" w:cs="Arial"/>
                <w:noProof/>
                <w:webHidden/>
                <w:szCs w:val="24"/>
              </w:rPr>
              <w:fldChar w:fldCharType="end"/>
            </w:r>
          </w:hyperlink>
        </w:p>
        <w:p w14:paraId="158634D2" w14:textId="34D58E34" w:rsidR="006379BD" w:rsidRPr="008313AF" w:rsidRDefault="006379BD" w:rsidP="008313AF">
          <w:pPr>
            <w:pStyle w:val="TOC3"/>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802" w:history="1">
            <w:r w:rsidRPr="008313AF">
              <w:rPr>
                <w:rStyle w:val="Hyperlink"/>
                <w:rFonts w:ascii="Arial" w:hAnsi="Arial" w:cs="Arial"/>
                <w:noProof/>
                <w:szCs w:val="24"/>
              </w:rPr>
              <w:t>2.1.5 Conclusion</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_Toc235548802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25</w:t>
            </w:r>
            <w:r w:rsidRPr="008313AF">
              <w:rPr>
                <w:rFonts w:ascii="Arial" w:hAnsi="Arial" w:cs="Arial"/>
                <w:noProof/>
                <w:webHidden/>
                <w:szCs w:val="24"/>
              </w:rPr>
              <w:fldChar w:fldCharType="end"/>
            </w:r>
          </w:hyperlink>
        </w:p>
        <w:p w14:paraId="58A52C29" w14:textId="156C98AF" w:rsidR="006379BD" w:rsidRPr="008313AF" w:rsidRDefault="006379BD" w:rsidP="008313AF">
          <w:pPr>
            <w:pStyle w:val="TOC3"/>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803" w:history="1">
            <w:r w:rsidRPr="008313AF">
              <w:rPr>
                <w:rStyle w:val="Hyperlink"/>
                <w:rFonts w:ascii="Arial" w:hAnsi="Arial" w:cs="Arial"/>
                <w:noProof/>
                <w:szCs w:val="24"/>
              </w:rPr>
              <w:t>2.1.6 Action Plan</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_Toc235548803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26</w:t>
            </w:r>
            <w:r w:rsidRPr="008313AF">
              <w:rPr>
                <w:rFonts w:ascii="Arial" w:hAnsi="Arial" w:cs="Arial"/>
                <w:noProof/>
                <w:webHidden/>
                <w:szCs w:val="24"/>
              </w:rPr>
              <w:fldChar w:fldCharType="end"/>
            </w:r>
          </w:hyperlink>
        </w:p>
        <w:p w14:paraId="539C12DC" w14:textId="26662F30" w:rsidR="006379BD" w:rsidRPr="008313AF" w:rsidRDefault="006379BD" w:rsidP="008313AF">
          <w:pPr>
            <w:pStyle w:val="TOC1"/>
            <w:tabs>
              <w:tab w:val="right" w:leader="dot" w:pos="9016"/>
            </w:tabs>
            <w:spacing w:before="240" w:after="240"/>
            <w:rPr>
              <w:rFonts w:ascii="Arial" w:eastAsiaTheme="minorEastAsia" w:hAnsi="Arial" w:cs="Arial"/>
              <w:noProof/>
              <w:kern w:val="2"/>
              <w:szCs w:val="24"/>
              <w:lang w:val="en-IN" w:eastAsia="en-IN"/>
              <w14:ligatures w14:val="standardContextual"/>
            </w:rPr>
          </w:pPr>
          <w:hyperlink w:anchor="_Toc235548804" w:history="1">
            <w:r w:rsidRPr="008313AF">
              <w:rPr>
                <w:rStyle w:val="Hyperlink"/>
                <w:rFonts w:ascii="Arial" w:hAnsi="Arial" w:cs="Arial"/>
                <w:noProof/>
                <w:szCs w:val="24"/>
              </w:rPr>
              <w:t>References</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_Toc235548804 \h </w:instrText>
            </w:r>
            <w:r w:rsidRPr="008313AF">
              <w:rPr>
                <w:rFonts w:ascii="Arial" w:hAnsi="Arial" w:cs="Arial"/>
                <w:noProof/>
                <w:webHidden/>
                <w:szCs w:val="24"/>
              </w:rPr>
            </w:r>
            <w:r w:rsidRPr="008313AF">
              <w:rPr>
                <w:rFonts w:ascii="Arial" w:hAnsi="Arial" w:cs="Arial"/>
                <w:noProof/>
                <w:webHidden/>
                <w:szCs w:val="24"/>
              </w:rPr>
              <w:fldChar w:fldCharType="separate"/>
            </w:r>
            <w:r w:rsidR="008313AF">
              <w:rPr>
                <w:rFonts w:ascii="Arial" w:hAnsi="Arial" w:cs="Arial"/>
                <w:noProof/>
                <w:webHidden/>
                <w:szCs w:val="24"/>
              </w:rPr>
              <w:t>27</w:t>
            </w:r>
            <w:r w:rsidRPr="008313AF">
              <w:rPr>
                <w:rFonts w:ascii="Arial" w:hAnsi="Arial" w:cs="Arial"/>
                <w:noProof/>
                <w:webHidden/>
                <w:szCs w:val="24"/>
              </w:rPr>
              <w:fldChar w:fldCharType="end"/>
            </w:r>
          </w:hyperlink>
        </w:p>
        <w:p w14:paraId="211F4B7B" w14:textId="258C6654" w:rsidR="000F179A" w:rsidRPr="008313AF" w:rsidRDefault="000F179A" w:rsidP="008313AF">
          <w:pPr>
            <w:spacing w:before="240" w:after="240"/>
            <w:rPr>
              <w:rFonts w:ascii="Arial" w:hAnsi="Arial" w:cs="Arial"/>
              <w:szCs w:val="24"/>
            </w:rPr>
          </w:pPr>
          <w:r w:rsidRPr="008313AF">
            <w:rPr>
              <w:rFonts w:ascii="Arial" w:hAnsi="Arial" w:cs="Arial"/>
              <w:b/>
              <w:bCs/>
              <w:noProof/>
              <w:szCs w:val="24"/>
            </w:rPr>
            <w:fldChar w:fldCharType="end"/>
          </w:r>
        </w:p>
      </w:sdtContent>
    </w:sdt>
    <w:p w14:paraId="79D105AC" w14:textId="77777777" w:rsidR="007F75DD" w:rsidRPr="008313AF" w:rsidRDefault="007F75DD" w:rsidP="008313AF">
      <w:pPr>
        <w:spacing w:before="240" w:after="240"/>
        <w:jc w:val="left"/>
        <w:rPr>
          <w:rFonts w:ascii="Arial" w:eastAsiaTheme="majorEastAsia" w:hAnsi="Arial" w:cs="Arial"/>
          <w:b/>
          <w:color w:val="000000" w:themeColor="text1"/>
          <w:kern w:val="2"/>
          <w:szCs w:val="24"/>
          <w14:ligatures w14:val="standardContextual"/>
        </w:rPr>
      </w:pPr>
      <w:r w:rsidRPr="008313AF">
        <w:rPr>
          <w:rFonts w:ascii="Arial" w:hAnsi="Arial" w:cs="Arial"/>
          <w:szCs w:val="24"/>
        </w:rPr>
        <w:br w:type="page"/>
      </w:r>
    </w:p>
    <w:p w14:paraId="7906F3E6" w14:textId="2ADED06D" w:rsidR="008313AF" w:rsidRPr="008313AF" w:rsidRDefault="008313AF" w:rsidP="008313AF">
      <w:pPr>
        <w:spacing w:before="240" w:after="240"/>
        <w:jc w:val="left"/>
        <w:rPr>
          <w:rFonts w:ascii="Arial" w:eastAsiaTheme="majorEastAsia" w:hAnsi="Arial" w:cs="Arial"/>
          <w:b/>
          <w:bCs/>
          <w:i/>
          <w:iCs/>
          <w:color w:val="000000" w:themeColor="text1"/>
          <w:kern w:val="2"/>
          <w:szCs w:val="24"/>
          <w14:ligatures w14:val="standardContextual"/>
        </w:rPr>
      </w:pPr>
      <w:bookmarkStart w:id="0" w:name="_Toc235548772"/>
      <w:r w:rsidRPr="008313AF">
        <w:rPr>
          <w:rFonts w:ascii="Arial" w:hAnsi="Arial" w:cs="Arial"/>
          <w:b/>
          <w:bCs/>
          <w:i/>
          <w:iCs/>
          <w:szCs w:val="24"/>
        </w:rPr>
        <w:lastRenderedPageBreak/>
        <w:t>List of Figures</w:t>
      </w:r>
    </w:p>
    <w:p w14:paraId="22D613E5" w14:textId="4C1ABE45" w:rsidR="008313AF" w:rsidRPr="008313AF" w:rsidRDefault="008313AF" w:rsidP="008313AF">
      <w:pPr>
        <w:pStyle w:val="TableofFigures"/>
        <w:tabs>
          <w:tab w:val="right" w:leader="dot" w:pos="9016"/>
        </w:tabs>
        <w:spacing w:before="240" w:after="240"/>
        <w:rPr>
          <w:rFonts w:ascii="Arial" w:hAnsi="Arial" w:cs="Arial"/>
          <w:noProof/>
          <w:szCs w:val="24"/>
        </w:rPr>
      </w:pPr>
      <w:r w:rsidRPr="008313AF">
        <w:rPr>
          <w:rFonts w:ascii="Arial" w:hAnsi="Arial" w:cs="Arial"/>
          <w:szCs w:val="24"/>
        </w:rPr>
        <w:fldChar w:fldCharType="begin"/>
      </w:r>
      <w:r w:rsidRPr="008313AF">
        <w:rPr>
          <w:rFonts w:ascii="Arial" w:hAnsi="Arial" w:cs="Arial"/>
          <w:szCs w:val="24"/>
        </w:rPr>
        <w:instrText xml:space="preserve"> TOC \h \z \c "Figure" </w:instrText>
      </w:r>
      <w:r w:rsidRPr="008313AF">
        <w:rPr>
          <w:rFonts w:ascii="Arial" w:hAnsi="Arial" w:cs="Arial"/>
          <w:szCs w:val="24"/>
        </w:rPr>
        <w:fldChar w:fldCharType="separate"/>
      </w:r>
      <w:hyperlink w:anchor="_Toc235548927" w:history="1">
        <w:r w:rsidRPr="008313AF">
          <w:rPr>
            <w:rStyle w:val="Hyperlink"/>
            <w:rFonts w:ascii="Arial" w:hAnsi="Arial" w:cs="Arial"/>
            <w:noProof/>
            <w:szCs w:val="24"/>
          </w:rPr>
          <w:t>Figure 1: Company Logo</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_Toc235548927 \h </w:instrText>
        </w:r>
        <w:r w:rsidRPr="008313AF">
          <w:rPr>
            <w:rFonts w:ascii="Arial" w:hAnsi="Arial" w:cs="Arial"/>
            <w:noProof/>
            <w:webHidden/>
            <w:szCs w:val="24"/>
          </w:rPr>
        </w:r>
        <w:r w:rsidRPr="008313AF">
          <w:rPr>
            <w:rFonts w:ascii="Arial" w:hAnsi="Arial" w:cs="Arial"/>
            <w:noProof/>
            <w:webHidden/>
            <w:szCs w:val="24"/>
          </w:rPr>
          <w:fldChar w:fldCharType="separate"/>
        </w:r>
        <w:r w:rsidRPr="008313AF">
          <w:rPr>
            <w:rFonts w:ascii="Arial" w:hAnsi="Arial" w:cs="Arial"/>
            <w:noProof/>
            <w:webHidden/>
            <w:szCs w:val="24"/>
          </w:rPr>
          <w:t>5</w:t>
        </w:r>
        <w:r w:rsidRPr="008313AF">
          <w:rPr>
            <w:rFonts w:ascii="Arial" w:hAnsi="Arial" w:cs="Arial"/>
            <w:noProof/>
            <w:webHidden/>
            <w:szCs w:val="24"/>
          </w:rPr>
          <w:fldChar w:fldCharType="end"/>
        </w:r>
      </w:hyperlink>
    </w:p>
    <w:p w14:paraId="09C5FB2E" w14:textId="22E7AC24" w:rsidR="008313AF" w:rsidRPr="008313AF" w:rsidRDefault="008313AF" w:rsidP="008313AF">
      <w:pPr>
        <w:pStyle w:val="TableofFigures"/>
        <w:tabs>
          <w:tab w:val="right" w:leader="dot" w:pos="9016"/>
        </w:tabs>
        <w:spacing w:before="240" w:after="240"/>
        <w:rPr>
          <w:rFonts w:ascii="Arial" w:hAnsi="Arial" w:cs="Arial"/>
          <w:noProof/>
          <w:szCs w:val="24"/>
        </w:rPr>
      </w:pPr>
      <w:hyperlink w:anchor="_Toc235548928" w:history="1">
        <w:r w:rsidRPr="008313AF">
          <w:rPr>
            <w:rStyle w:val="Hyperlink"/>
            <w:rFonts w:ascii="Arial" w:hAnsi="Arial" w:cs="Arial"/>
            <w:noProof/>
            <w:szCs w:val="24"/>
          </w:rPr>
          <w:t>Figure 2: Toyota's competitive market performance</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_Toc235548928 \h </w:instrText>
        </w:r>
        <w:r w:rsidRPr="008313AF">
          <w:rPr>
            <w:rFonts w:ascii="Arial" w:hAnsi="Arial" w:cs="Arial"/>
            <w:noProof/>
            <w:webHidden/>
            <w:szCs w:val="24"/>
          </w:rPr>
        </w:r>
        <w:r w:rsidRPr="008313AF">
          <w:rPr>
            <w:rFonts w:ascii="Arial" w:hAnsi="Arial" w:cs="Arial"/>
            <w:noProof/>
            <w:webHidden/>
            <w:szCs w:val="24"/>
          </w:rPr>
          <w:fldChar w:fldCharType="separate"/>
        </w:r>
        <w:r w:rsidRPr="008313AF">
          <w:rPr>
            <w:rFonts w:ascii="Arial" w:hAnsi="Arial" w:cs="Arial"/>
            <w:noProof/>
            <w:webHidden/>
            <w:szCs w:val="24"/>
          </w:rPr>
          <w:t>6</w:t>
        </w:r>
        <w:r w:rsidRPr="008313AF">
          <w:rPr>
            <w:rFonts w:ascii="Arial" w:hAnsi="Arial" w:cs="Arial"/>
            <w:noProof/>
            <w:webHidden/>
            <w:szCs w:val="24"/>
          </w:rPr>
          <w:fldChar w:fldCharType="end"/>
        </w:r>
      </w:hyperlink>
    </w:p>
    <w:p w14:paraId="0B41D607" w14:textId="6696F836" w:rsidR="008313AF" w:rsidRPr="008313AF" w:rsidRDefault="008313AF" w:rsidP="008313AF">
      <w:pPr>
        <w:pStyle w:val="TableofFigures"/>
        <w:tabs>
          <w:tab w:val="right" w:leader="dot" w:pos="9016"/>
        </w:tabs>
        <w:spacing w:before="240" w:after="240"/>
        <w:rPr>
          <w:rFonts w:ascii="Arial" w:hAnsi="Arial" w:cs="Arial"/>
          <w:noProof/>
          <w:szCs w:val="24"/>
        </w:rPr>
      </w:pPr>
      <w:hyperlink w:anchor="_Toc235548929" w:history="1">
        <w:r w:rsidRPr="008313AF">
          <w:rPr>
            <w:rStyle w:val="Hyperlink"/>
            <w:rFonts w:ascii="Arial" w:hAnsi="Arial" w:cs="Arial"/>
            <w:noProof/>
            <w:szCs w:val="24"/>
          </w:rPr>
          <w:t>Figure 3: PESTLE Analysis</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_Toc235548929 \h </w:instrText>
        </w:r>
        <w:r w:rsidRPr="008313AF">
          <w:rPr>
            <w:rFonts w:ascii="Arial" w:hAnsi="Arial" w:cs="Arial"/>
            <w:noProof/>
            <w:webHidden/>
            <w:szCs w:val="24"/>
          </w:rPr>
        </w:r>
        <w:r w:rsidRPr="008313AF">
          <w:rPr>
            <w:rFonts w:ascii="Arial" w:hAnsi="Arial" w:cs="Arial"/>
            <w:noProof/>
            <w:webHidden/>
            <w:szCs w:val="24"/>
          </w:rPr>
          <w:fldChar w:fldCharType="separate"/>
        </w:r>
        <w:r w:rsidRPr="008313AF">
          <w:rPr>
            <w:rFonts w:ascii="Arial" w:hAnsi="Arial" w:cs="Arial"/>
            <w:noProof/>
            <w:webHidden/>
            <w:szCs w:val="24"/>
          </w:rPr>
          <w:t>7</w:t>
        </w:r>
        <w:r w:rsidRPr="008313AF">
          <w:rPr>
            <w:rFonts w:ascii="Arial" w:hAnsi="Arial" w:cs="Arial"/>
            <w:noProof/>
            <w:webHidden/>
            <w:szCs w:val="24"/>
          </w:rPr>
          <w:fldChar w:fldCharType="end"/>
        </w:r>
      </w:hyperlink>
    </w:p>
    <w:p w14:paraId="77BC7480" w14:textId="1BB84A49" w:rsidR="008313AF" w:rsidRPr="008313AF" w:rsidRDefault="008313AF" w:rsidP="008313AF">
      <w:pPr>
        <w:pStyle w:val="TableofFigures"/>
        <w:tabs>
          <w:tab w:val="right" w:leader="dot" w:pos="9016"/>
        </w:tabs>
        <w:spacing w:before="240" w:after="240"/>
        <w:rPr>
          <w:rFonts w:ascii="Arial" w:hAnsi="Arial" w:cs="Arial"/>
          <w:noProof/>
          <w:szCs w:val="24"/>
        </w:rPr>
      </w:pPr>
      <w:hyperlink w:anchor="_Toc235548930" w:history="1">
        <w:r w:rsidRPr="008313AF">
          <w:rPr>
            <w:rStyle w:val="Hyperlink"/>
            <w:rFonts w:ascii="Arial" w:hAnsi="Arial" w:cs="Arial"/>
            <w:noProof/>
            <w:szCs w:val="24"/>
          </w:rPr>
          <w:t>Figure 4: Hofstede Cultural Dimensions of Japan and UK</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_Toc235548930 \h </w:instrText>
        </w:r>
        <w:r w:rsidRPr="008313AF">
          <w:rPr>
            <w:rFonts w:ascii="Arial" w:hAnsi="Arial" w:cs="Arial"/>
            <w:noProof/>
            <w:webHidden/>
            <w:szCs w:val="24"/>
          </w:rPr>
        </w:r>
        <w:r w:rsidRPr="008313AF">
          <w:rPr>
            <w:rFonts w:ascii="Arial" w:hAnsi="Arial" w:cs="Arial"/>
            <w:noProof/>
            <w:webHidden/>
            <w:szCs w:val="24"/>
          </w:rPr>
          <w:fldChar w:fldCharType="separate"/>
        </w:r>
        <w:r w:rsidRPr="008313AF">
          <w:rPr>
            <w:rFonts w:ascii="Arial" w:hAnsi="Arial" w:cs="Arial"/>
            <w:noProof/>
            <w:webHidden/>
            <w:szCs w:val="24"/>
          </w:rPr>
          <w:t>10</w:t>
        </w:r>
        <w:r w:rsidRPr="008313AF">
          <w:rPr>
            <w:rFonts w:ascii="Arial" w:hAnsi="Arial" w:cs="Arial"/>
            <w:noProof/>
            <w:webHidden/>
            <w:szCs w:val="24"/>
          </w:rPr>
          <w:fldChar w:fldCharType="end"/>
        </w:r>
      </w:hyperlink>
    </w:p>
    <w:p w14:paraId="13CE47EA" w14:textId="7D9CF5D0" w:rsidR="008313AF" w:rsidRPr="008313AF" w:rsidRDefault="008313AF" w:rsidP="008313AF">
      <w:pPr>
        <w:pStyle w:val="TableofFigures"/>
        <w:tabs>
          <w:tab w:val="right" w:leader="dot" w:pos="9016"/>
        </w:tabs>
        <w:spacing w:before="240" w:after="240"/>
        <w:rPr>
          <w:rFonts w:ascii="Arial" w:hAnsi="Arial" w:cs="Arial"/>
          <w:noProof/>
          <w:szCs w:val="24"/>
        </w:rPr>
      </w:pPr>
      <w:hyperlink w:anchor="_Toc235548931" w:history="1">
        <w:r w:rsidRPr="008313AF">
          <w:rPr>
            <w:rStyle w:val="Hyperlink"/>
            <w:rFonts w:ascii="Arial" w:hAnsi="Arial" w:cs="Arial"/>
            <w:noProof/>
            <w:szCs w:val="24"/>
          </w:rPr>
          <w:t>Figure 5: 7P's of Marketing</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_Toc235548931 \h </w:instrText>
        </w:r>
        <w:r w:rsidRPr="008313AF">
          <w:rPr>
            <w:rFonts w:ascii="Arial" w:hAnsi="Arial" w:cs="Arial"/>
            <w:noProof/>
            <w:webHidden/>
            <w:szCs w:val="24"/>
          </w:rPr>
        </w:r>
        <w:r w:rsidRPr="008313AF">
          <w:rPr>
            <w:rFonts w:ascii="Arial" w:hAnsi="Arial" w:cs="Arial"/>
            <w:noProof/>
            <w:webHidden/>
            <w:szCs w:val="24"/>
          </w:rPr>
          <w:fldChar w:fldCharType="separate"/>
        </w:r>
        <w:r w:rsidRPr="008313AF">
          <w:rPr>
            <w:rFonts w:ascii="Arial" w:hAnsi="Arial" w:cs="Arial"/>
            <w:noProof/>
            <w:webHidden/>
            <w:szCs w:val="24"/>
          </w:rPr>
          <w:t>14</w:t>
        </w:r>
        <w:r w:rsidRPr="008313AF">
          <w:rPr>
            <w:rFonts w:ascii="Arial" w:hAnsi="Arial" w:cs="Arial"/>
            <w:noProof/>
            <w:webHidden/>
            <w:szCs w:val="24"/>
          </w:rPr>
          <w:fldChar w:fldCharType="end"/>
        </w:r>
      </w:hyperlink>
    </w:p>
    <w:p w14:paraId="6BA9A7C2" w14:textId="5536870E" w:rsidR="008313AF" w:rsidRPr="008313AF" w:rsidRDefault="008313AF" w:rsidP="008313AF">
      <w:pPr>
        <w:pStyle w:val="TableofFigures"/>
        <w:tabs>
          <w:tab w:val="right" w:leader="dot" w:pos="9016"/>
        </w:tabs>
        <w:spacing w:before="240" w:after="240"/>
        <w:rPr>
          <w:rFonts w:ascii="Arial" w:hAnsi="Arial" w:cs="Arial"/>
          <w:noProof/>
          <w:szCs w:val="24"/>
        </w:rPr>
      </w:pPr>
      <w:hyperlink w:anchor="_Toc235548932" w:history="1">
        <w:r w:rsidRPr="008313AF">
          <w:rPr>
            <w:rStyle w:val="Hyperlink"/>
            <w:rFonts w:ascii="Arial" w:hAnsi="Arial" w:cs="Arial"/>
            <w:noProof/>
            <w:szCs w:val="24"/>
          </w:rPr>
          <w:t>Figure 6: Carroll's pyramid framework</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_Toc235548932 \h </w:instrText>
        </w:r>
        <w:r w:rsidRPr="008313AF">
          <w:rPr>
            <w:rFonts w:ascii="Arial" w:hAnsi="Arial" w:cs="Arial"/>
            <w:noProof/>
            <w:webHidden/>
            <w:szCs w:val="24"/>
          </w:rPr>
        </w:r>
        <w:r w:rsidRPr="008313AF">
          <w:rPr>
            <w:rFonts w:ascii="Arial" w:hAnsi="Arial" w:cs="Arial"/>
            <w:noProof/>
            <w:webHidden/>
            <w:szCs w:val="24"/>
          </w:rPr>
          <w:fldChar w:fldCharType="separate"/>
        </w:r>
        <w:r w:rsidRPr="008313AF">
          <w:rPr>
            <w:rFonts w:ascii="Arial" w:hAnsi="Arial" w:cs="Arial"/>
            <w:noProof/>
            <w:webHidden/>
            <w:szCs w:val="24"/>
          </w:rPr>
          <w:t>20</w:t>
        </w:r>
        <w:r w:rsidRPr="008313AF">
          <w:rPr>
            <w:rFonts w:ascii="Arial" w:hAnsi="Arial" w:cs="Arial"/>
            <w:noProof/>
            <w:webHidden/>
            <w:szCs w:val="24"/>
          </w:rPr>
          <w:fldChar w:fldCharType="end"/>
        </w:r>
      </w:hyperlink>
    </w:p>
    <w:p w14:paraId="6695AFD1" w14:textId="0AE8548E" w:rsidR="008313AF" w:rsidRPr="008313AF" w:rsidRDefault="008313AF" w:rsidP="008313AF">
      <w:pPr>
        <w:pStyle w:val="TableofFigures"/>
        <w:tabs>
          <w:tab w:val="right" w:leader="dot" w:pos="9016"/>
        </w:tabs>
        <w:spacing w:before="240" w:after="240"/>
        <w:rPr>
          <w:rFonts w:ascii="Arial" w:hAnsi="Arial" w:cs="Arial"/>
          <w:noProof/>
          <w:szCs w:val="24"/>
        </w:rPr>
      </w:pPr>
      <w:hyperlink w:anchor="_Toc235548933" w:history="1">
        <w:r w:rsidRPr="008313AF">
          <w:rPr>
            <w:rStyle w:val="Hyperlink"/>
            <w:rFonts w:ascii="Arial" w:hAnsi="Arial" w:cs="Arial"/>
            <w:noProof/>
            <w:szCs w:val="24"/>
          </w:rPr>
          <w:t>Figure 7: Gibb's reflective cycle</w:t>
        </w:r>
        <w:r w:rsidRPr="008313AF">
          <w:rPr>
            <w:rFonts w:ascii="Arial" w:hAnsi="Arial" w:cs="Arial"/>
            <w:noProof/>
            <w:webHidden/>
            <w:szCs w:val="24"/>
          </w:rPr>
          <w:tab/>
        </w:r>
        <w:r w:rsidRPr="008313AF">
          <w:rPr>
            <w:rFonts w:ascii="Arial" w:hAnsi="Arial" w:cs="Arial"/>
            <w:noProof/>
            <w:webHidden/>
            <w:szCs w:val="24"/>
          </w:rPr>
          <w:fldChar w:fldCharType="begin"/>
        </w:r>
        <w:r w:rsidRPr="008313AF">
          <w:rPr>
            <w:rFonts w:ascii="Arial" w:hAnsi="Arial" w:cs="Arial"/>
            <w:noProof/>
            <w:webHidden/>
            <w:szCs w:val="24"/>
          </w:rPr>
          <w:instrText xml:space="preserve"> PAGEREF _Toc235548933 \h </w:instrText>
        </w:r>
        <w:r w:rsidRPr="008313AF">
          <w:rPr>
            <w:rFonts w:ascii="Arial" w:hAnsi="Arial" w:cs="Arial"/>
            <w:noProof/>
            <w:webHidden/>
            <w:szCs w:val="24"/>
          </w:rPr>
        </w:r>
        <w:r w:rsidRPr="008313AF">
          <w:rPr>
            <w:rFonts w:ascii="Arial" w:hAnsi="Arial" w:cs="Arial"/>
            <w:noProof/>
            <w:webHidden/>
            <w:szCs w:val="24"/>
          </w:rPr>
          <w:fldChar w:fldCharType="separate"/>
        </w:r>
        <w:r w:rsidRPr="008313AF">
          <w:rPr>
            <w:rFonts w:ascii="Arial" w:hAnsi="Arial" w:cs="Arial"/>
            <w:noProof/>
            <w:webHidden/>
            <w:szCs w:val="24"/>
          </w:rPr>
          <w:t>23</w:t>
        </w:r>
        <w:r w:rsidRPr="008313AF">
          <w:rPr>
            <w:rFonts w:ascii="Arial" w:hAnsi="Arial" w:cs="Arial"/>
            <w:noProof/>
            <w:webHidden/>
            <w:szCs w:val="24"/>
          </w:rPr>
          <w:fldChar w:fldCharType="end"/>
        </w:r>
      </w:hyperlink>
    </w:p>
    <w:p w14:paraId="1D05D8FB" w14:textId="1786C5F6" w:rsidR="008313AF" w:rsidRPr="008313AF" w:rsidRDefault="008313AF" w:rsidP="008313AF">
      <w:pPr>
        <w:spacing w:before="240" w:after="240"/>
        <w:jc w:val="left"/>
        <w:rPr>
          <w:rFonts w:ascii="Arial" w:eastAsiaTheme="majorEastAsia" w:hAnsi="Arial" w:cs="Arial"/>
          <w:b/>
          <w:color w:val="000000" w:themeColor="text1"/>
          <w:kern w:val="2"/>
          <w:szCs w:val="24"/>
          <w14:ligatures w14:val="standardContextual"/>
        </w:rPr>
      </w:pPr>
      <w:r w:rsidRPr="008313AF">
        <w:rPr>
          <w:rFonts w:ascii="Arial" w:hAnsi="Arial" w:cs="Arial"/>
          <w:szCs w:val="24"/>
        </w:rPr>
        <w:fldChar w:fldCharType="end"/>
      </w:r>
      <w:r w:rsidRPr="008313AF">
        <w:rPr>
          <w:rFonts w:ascii="Arial" w:hAnsi="Arial" w:cs="Arial"/>
          <w:szCs w:val="24"/>
        </w:rPr>
        <w:br w:type="page"/>
      </w:r>
    </w:p>
    <w:p w14:paraId="6BD7DE12" w14:textId="40EE9CE5" w:rsidR="004025B3" w:rsidRPr="008313AF" w:rsidRDefault="004025B3" w:rsidP="008313AF">
      <w:pPr>
        <w:pStyle w:val="Heading1"/>
        <w:spacing w:before="240" w:after="240"/>
        <w:rPr>
          <w:rFonts w:ascii="Arial" w:hAnsi="Arial" w:cs="Arial"/>
          <w:szCs w:val="24"/>
          <w:lang w:val="en-GB"/>
        </w:rPr>
      </w:pPr>
      <w:r w:rsidRPr="008313AF">
        <w:rPr>
          <w:rFonts w:ascii="Arial" w:hAnsi="Arial" w:cs="Arial"/>
          <w:szCs w:val="24"/>
          <w:lang w:val="en-GB"/>
        </w:rPr>
        <w:lastRenderedPageBreak/>
        <w:t>Section 1: Strategic Report</w:t>
      </w:r>
      <w:bookmarkEnd w:id="0"/>
    </w:p>
    <w:p w14:paraId="71366825" w14:textId="402E7261" w:rsidR="004025B3" w:rsidRPr="008313AF" w:rsidRDefault="004025B3" w:rsidP="008313AF">
      <w:pPr>
        <w:pStyle w:val="Heading2"/>
        <w:spacing w:before="240" w:after="240"/>
        <w:rPr>
          <w:rFonts w:ascii="Arial" w:hAnsi="Arial" w:cs="Arial"/>
          <w:szCs w:val="24"/>
        </w:rPr>
      </w:pPr>
      <w:bookmarkStart w:id="1" w:name="_Toc235548773"/>
      <w:r w:rsidRPr="008313AF">
        <w:rPr>
          <w:rFonts w:ascii="Arial" w:hAnsi="Arial" w:cs="Arial"/>
          <w:szCs w:val="24"/>
        </w:rPr>
        <w:t>1. Introduction</w:t>
      </w:r>
      <w:bookmarkEnd w:id="1"/>
      <w:r w:rsidRPr="008313AF">
        <w:rPr>
          <w:rFonts w:ascii="Arial" w:hAnsi="Arial" w:cs="Arial"/>
          <w:szCs w:val="24"/>
        </w:rPr>
        <w:t xml:space="preserve"> </w:t>
      </w:r>
    </w:p>
    <w:p w14:paraId="752D13F4" w14:textId="77BE3AF5" w:rsidR="000914F0" w:rsidRPr="008313AF" w:rsidRDefault="000914F0" w:rsidP="008313AF">
      <w:pPr>
        <w:spacing w:before="240" w:after="240"/>
        <w:rPr>
          <w:rFonts w:ascii="Arial" w:hAnsi="Arial" w:cs="Arial"/>
          <w:szCs w:val="24"/>
        </w:rPr>
      </w:pPr>
      <w:r w:rsidRPr="008313AF">
        <w:rPr>
          <w:rFonts w:ascii="Arial" w:hAnsi="Arial" w:cs="Arial"/>
          <w:szCs w:val="24"/>
        </w:rPr>
        <w:t xml:space="preserve">The purpose of this report is to examine Toyota’s international marketing strategy by </w:t>
      </w:r>
      <w:r w:rsidR="005A240A" w:rsidRPr="008313AF">
        <w:rPr>
          <w:rFonts w:ascii="Arial" w:hAnsi="Arial" w:cs="Arial"/>
          <w:szCs w:val="24"/>
        </w:rPr>
        <w:t>analysing</w:t>
      </w:r>
      <w:r w:rsidRPr="008313AF">
        <w:rPr>
          <w:rFonts w:ascii="Arial" w:hAnsi="Arial" w:cs="Arial"/>
          <w:szCs w:val="24"/>
        </w:rPr>
        <w:t xml:space="preserve"> how Toyota operates in Japan, its home country, as compared to the United Kingdom (UK), one of its major host countries. </w:t>
      </w:r>
      <w:r w:rsidR="00DE58F8" w:rsidRPr="008313AF">
        <w:rPr>
          <w:rFonts w:ascii="Arial" w:hAnsi="Arial" w:cs="Arial"/>
          <w:szCs w:val="24"/>
        </w:rPr>
        <w:t xml:space="preserve">The company </w:t>
      </w:r>
      <w:r w:rsidR="005A240A" w:rsidRPr="008313AF">
        <w:rPr>
          <w:rFonts w:ascii="Arial" w:hAnsi="Arial" w:cs="Arial"/>
          <w:szCs w:val="24"/>
        </w:rPr>
        <w:t>was founded</w:t>
      </w:r>
      <w:r w:rsidR="00DE58F8" w:rsidRPr="008313AF">
        <w:rPr>
          <w:rFonts w:ascii="Arial" w:hAnsi="Arial" w:cs="Arial"/>
          <w:szCs w:val="24"/>
        </w:rPr>
        <w:t xml:space="preserve"> in 1937 </w:t>
      </w:r>
      <w:r w:rsidR="009F64B3" w:rsidRPr="008313AF">
        <w:rPr>
          <w:rFonts w:ascii="Arial" w:hAnsi="Arial" w:cs="Arial"/>
          <w:szCs w:val="24"/>
        </w:rPr>
        <w:t>by</w:t>
      </w:r>
      <w:r w:rsidR="005A240A" w:rsidRPr="008313AF">
        <w:rPr>
          <w:rFonts w:ascii="Arial" w:hAnsi="Arial" w:cs="Arial"/>
          <w:szCs w:val="24"/>
        </w:rPr>
        <w:t xml:space="preserve"> </w:t>
      </w:r>
      <w:r w:rsidR="009F64B3" w:rsidRPr="008313AF">
        <w:rPr>
          <w:rFonts w:ascii="Arial" w:hAnsi="Arial" w:cs="Arial"/>
          <w:szCs w:val="24"/>
        </w:rPr>
        <w:t>Kiichiro Toyoda</w:t>
      </w:r>
      <w:r w:rsidR="003C1395" w:rsidRPr="008313AF">
        <w:rPr>
          <w:rFonts w:ascii="Arial" w:hAnsi="Arial" w:cs="Arial"/>
          <w:szCs w:val="24"/>
        </w:rPr>
        <w:t xml:space="preserve"> and is</w:t>
      </w:r>
      <w:r w:rsidR="009F64B3" w:rsidRPr="008313AF">
        <w:rPr>
          <w:rFonts w:ascii="Arial" w:hAnsi="Arial" w:cs="Arial"/>
          <w:szCs w:val="24"/>
        </w:rPr>
        <w:t xml:space="preserve"> </w:t>
      </w:r>
      <w:r w:rsidR="005A240A" w:rsidRPr="008313AF">
        <w:rPr>
          <w:rFonts w:ascii="Arial" w:hAnsi="Arial" w:cs="Arial"/>
          <w:szCs w:val="24"/>
        </w:rPr>
        <w:t>headquartered</w:t>
      </w:r>
      <w:r w:rsidR="009F64B3" w:rsidRPr="008313AF">
        <w:rPr>
          <w:rFonts w:ascii="Arial" w:hAnsi="Arial" w:cs="Arial"/>
          <w:szCs w:val="24"/>
        </w:rPr>
        <w:t xml:space="preserve"> in</w:t>
      </w:r>
      <w:r w:rsidR="005A240A" w:rsidRPr="008313AF">
        <w:rPr>
          <w:rFonts w:ascii="Arial" w:hAnsi="Arial" w:cs="Arial"/>
          <w:szCs w:val="24"/>
        </w:rPr>
        <w:t xml:space="preserve"> </w:t>
      </w:r>
      <w:r w:rsidR="009F64B3" w:rsidRPr="008313AF">
        <w:rPr>
          <w:rFonts w:ascii="Arial" w:hAnsi="Arial" w:cs="Arial"/>
          <w:szCs w:val="24"/>
        </w:rPr>
        <w:t>1 Toyota-</w:t>
      </w:r>
      <w:proofErr w:type="spellStart"/>
      <w:r w:rsidR="009F64B3" w:rsidRPr="008313AF">
        <w:rPr>
          <w:rFonts w:ascii="Arial" w:hAnsi="Arial" w:cs="Arial"/>
          <w:szCs w:val="24"/>
        </w:rPr>
        <w:t>chō</w:t>
      </w:r>
      <w:proofErr w:type="spellEnd"/>
      <w:r w:rsidR="009F64B3" w:rsidRPr="008313AF">
        <w:rPr>
          <w:rFonts w:ascii="Arial" w:hAnsi="Arial" w:cs="Arial"/>
          <w:szCs w:val="24"/>
        </w:rPr>
        <w:t>, Toyota City, Aichi, Japan</w:t>
      </w:r>
      <w:r w:rsidR="00C73ED3" w:rsidRPr="008313AF">
        <w:rPr>
          <w:rFonts w:ascii="Arial" w:hAnsi="Arial" w:cs="Arial"/>
          <w:szCs w:val="24"/>
        </w:rPr>
        <w:t xml:space="preserve"> (Toyota, 2026)</w:t>
      </w:r>
      <w:r w:rsidR="009F64B3" w:rsidRPr="008313AF">
        <w:rPr>
          <w:rFonts w:ascii="Arial" w:hAnsi="Arial" w:cs="Arial"/>
          <w:szCs w:val="24"/>
        </w:rPr>
        <w:t xml:space="preserve">.  </w:t>
      </w:r>
      <w:r w:rsidR="00010EB1" w:rsidRPr="008313AF">
        <w:rPr>
          <w:rFonts w:ascii="Arial" w:hAnsi="Arial" w:cs="Arial"/>
          <w:szCs w:val="24"/>
        </w:rPr>
        <w:t xml:space="preserve">It is focused on evaluating </w:t>
      </w:r>
      <w:r w:rsidRPr="008313AF">
        <w:rPr>
          <w:rFonts w:ascii="Arial" w:hAnsi="Arial" w:cs="Arial"/>
          <w:szCs w:val="24"/>
        </w:rPr>
        <w:t>Toyota</w:t>
      </w:r>
      <w:r w:rsidR="00010EB1" w:rsidRPr="008313AF">
        <w:rPr>
          <w:rFonts w:ascii="Arial" w:hAnsi="Arial" w:cs="Arial"/>
          <w:szCs w:val="24"/>
        </w:rPr>
        <w:t xml:space="preserve">’s efforts to </w:t>
      </w:r>
      <w:r w:rsidRPr="008313AF">
        <w:rPr>
          <w:rFonts w:ascii="Arial" w:hAnsi="Arial" w:cs="Arial"/>
          <w:szCs w:val="24"/>
        </w:rPr>
        <w:t xml:space="preserve">strike a balance between global </w:t>
      </w:r>
      <w:r w:rsidR="009F64B3" w:rsidRPr="008313AF">
        <w:rPr>
          <w:rFonts w:ascii="Arial" w:hAnsi="Arial" w:cs="Arial"/>
          <w:szCs w:val="24"/>
        </w:rPr>
        <w:t>standardisation</w:t>
      </w:r>
      <w:r w:rsidRPr="008313AF">
        <w:rPr>
          <w:rFonts w:ascii="Arial" w:hAnsi="Arial" w:cs="Arial"/>
          <w:szCs w:val="24"/>
        </w:rPr>
        <w:t xml:space="preserve"> and local adaptation of markets to maintain its competitive advantage in the international automobile industry.</w:t>
      </w:r>
    </w:p>
    <w:p w14:paraId="34DBDE4D" w14:textId="071B3380" w:rsidR="00662DFB" w:rsidRPr="008313AF" w:rsidRDefault="00662DFB" w:rsidP="008313AF">
      <w:pPr>
        <w:spacing w:before="240" w:after="240"/>
        <w:jc w:val="center"/>
        <w:rPr>
          <w:rFonts w:ascii="Arial" w:hAnsi="Arial" w:cs="Arial"/>
          <w:szCs w:val="24"/>
        </w:rPr>
      </w:pPr>
      <w:r w:rsidRPr="008313AF">
        <w:rPr>
          <w:rFonts w:ascii="Arial" w:hAnsi="Arial" w:cs="Arial"/>
          <w:noProof/>
          <w:szCs w:val="24"/>
        </w:rPr>
        <w:drawing>
          <wp:inline distT="0" distB="0" distL="0" distR="0" wp14:anchorId="3993739E" wp14:editId="212E7AD8">
            <wp:extent cx="4678680" cy="2179320"/>
            <wp:effectExtent l="0" t="0" r="7620" b="0"/>
            <wp:docPr id="804107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107225" name=""/>
                    <pic:cNvPicPr/>
                  </pic:nvPicPr>
                  <pic:blipFill>
                    <a:blip r:embed="rId6"/>
                    <a:stretch>
                      <a:fillRect/>
                    </a:stretch>
                  </pic:blipFill>
                  <pic:spPr>
                    <a:xfrm>
                      <a:off x="0" y="0"/>
                      <a:ext cx="4679092" cy="2179512"/>
                    </a:xfrm>
                    <a:prstGeom prst="rect">
                      <a:avLst/>
                    </a:prstGeom>
                  </pic:spPr>
                </pic:pic>
              </a:graphicData>
            </a:graphic>
          </wp:inline>
        </w:drawing>
      </w:r>
    </w:p>
    <w:p w14:paraId="12EC0DF6" w14:textId="3F924585" w:rsidR="00662DFB" w:rsidRPr="008313AF" w:rsidRDefault="006379BD" w:rsidP="008313AF">
      <w:pPr>
        <w:pStyle w:val="Caption"/>
        <w:spacing w:before="240" w:after="240"/>
        <w:jc w:val="center"/>
        <w:rPr>
          <w:rFonts w:ascii="Arial" w:hAnsi="Arial" w:cs="Arial"/>
          <w:szCs w:val="24"/>
        </w:rPr>
      </w:pPr>
      <w:bookmarkStart w:id="2" w:name="_Toc235548927"/>
      <w:r w:rsidRPr="008313AF">
        <w:rPr>
          <w:rFonts w:ascii="Arial" w:hAnsi="Arial" w:cs="Arial"/>
          <w:szCs w:val="24"/>
        </w:rPr>
        <w:t xml:space="preserve">Figure </w:t>
      </w:r>
      <w:r w:rsidRPr="008313AF">
        <w:rPr>
          <w:rFonts w:ascii="Arial" w:hAnsi="Arial" w:cs="Arial"/>
          <w:szCs w:val="24"/>
        </w:rPr>
        <w:fldChar w:fldCharType="begin"/>
      </w:r>
      <w:r w:rsidRPr="008313AF">
        <w:rPr>
          <w:rFonts w:ascii="Arial" w:hAnsi="Arial" w:cs="Arial"/>
          <w:szCs w:val="24"/>
        </w:rPr>
        <w:instrText xml:space="preserve"> SEQ Figure \* ARABIC </w:instrText>
      </w:r>
      <w:r w:rsidRPr="008313AF">
        <w:rPr>
          <w:rFonts w:ascii="Arial" w:hAnsi="Arial" w:cs="Arial"/>
          <w:szCs w:val="24"/>
        </w:rPr>
        <w:fldChar w:fldCharType="separate"/>
      </w:r>
      <w:r w:rsidRPr="008313AF">
        <w:rPr>
          <w:rFonts w:ascii="Arial" w:hAnsi="Arial" w:cs="Arial"/>
          <w:noProof/>
          <w:szCs w:val="24"/>
        </w:rPr>
        <w:t>1</w:t>
      </w:r>
      <w:r w:rsidRPr="008313AF">
        <w:rPr>
          <w:rFonts w:ascii="Arial" w:hAnsi="Arial" w:cs="Arial"/>
          <w:szCs w:val="24"/>
        </w:rPr>
        <w:fldChar w:fldCharType="end"/>
      </w:r>
      <w:r w:rsidRPr="008313AF">
        <w:rPr>
          <w:rFonts w:ascii="Arial" w:hAnsi="Arial" w:cs="Arial"/>
          <w:szCs w:val="24"/>
        </w:rPr>
        <w:t>: Company Logo</w:t>
      </w:r>
      <w:bookmarkEnd w:id="2"/>
    </w:p>
    <w:p w14:paraId="6FDA2807" w14:textId="3963B0AA" w:rsidR="00662DFB" w:rsidRPr="008313AF" w:rsidRDefault="00662DFB" w:rsidP="008313AF">
      <w:pPr>
        <w:spacing w:before="240" w:after="240"/>
        <w:jc w:val="center"/>
        <w:rPr>
          <w:rFonts w:ascii="Arial" w:hAnsi="Arial" w:cs="Arial"/>
          <w:b/>
          <w:i/>
          <w:iCs/>
          <w:szCs w:val="24"/>
        </w:rPr>
      </w:pPr>
      <w:r w:rsidRPr="008313AF">
        <w:rPr>
          <w:rFonts w:ascii="Arial" w:hAnsi="Arial" w:cs="Arial"/>
          <w:b/>
          <w:i/>
          <w:iCs/>
          <w:szCs w:val="24"/>
        </w:rPr>
        <w:t>(Source: Toyota, 2026)</w:t>
      </w:r>
    </w:p>
    <w:p w14:paraId="6EAA58B5" w14:textId="0F3D85E4" w:rsidR="007F75DD" w:rsidRPr="008313AF" w:rsidRDefault="003C1395" w:rsidP="008313AF">
      <w:pPr>
        <w:spacing w:before="240" w:after="240"/>
        <w:rPr>
          <w:rFonts w:ascii="Arial" w:hAnsi="Arial" w:cs="Arial"/>
          <w:szCs w:val="24"/>
        </w:rPr>
      </w:pPr>
      <w:r w:rsidRPr="008313AF">
        <w:rPr>
          <w:rFonts w:ascii="Arial" w:hAnsi="Arial" w:cs="Arial"/>
          <w:szCs w:val="24"/>
        </w:rPr>
        <w:t xml:space="preserve">The company’s </w:t>
      </w:r>
      <w:r w:rsidR="0097422A" w:rsidRPr="008313AF">
        <w:rPr>
          <w:rFonts w:ascii="Arial" w:hAnsi="Arial" w:cs="Arial"/>
          <w:szCs w:val="24"/>
        </w:rPr>
        <w:t>continued</w:t>
      </w:r>
      <w:r w:rsidRPr="008313AF">
        <w:rPr>
          <w:rFonts w:ascii="Arial" w:hAnsi="Arial" w:cs="Arial"/>
          <w:szCs w:val="24"/>
        </w:rPr>
        <w:t xml:space="preserve"> innovation strategies leveraged its competitiveness </w:t>
      </w:r>
      <w:r w:rsidR="0097422A" w:rsidRPr="008313AF">
        <w:rPr>
          <w:rFonts w:ascii="Arial" w:hAnsi="Arial" w:cs="Arial"/>
          <w:szCs w:val="24"/>
        </w:rPr>
        <w:t xml:space="preserve">and </w:t>
      </w:r>
      <w:r w:rsidRPr="008313AF">
        <w:rPr>
          <w:rFonts w:ascii="Arial" w:hAnsi="Arial" w:cs="Arial"/>
          <w:szCs w:val="24"/>
        </w:rPr>
        <w:t xml:space="preserve">resulted in </w:t>
      </w:r>
      <w:r w:rsidR="00D639E5" w:rsidRPr="008313AF">
        <w:rPr>
          <w:rFonts w:ascii="Arial" w:hAnsi="Arial" w:cs="Arial"/>
          <w:szCs w:val="24"/>
        </w:rPr>
        <w:t xml:space="preserve">top performance with </w:t>
      </w:r>
      <w:r w:rsidR="0097422A" w:rsidRPr="008313AF">
        <w:rPr>
          <w:rFonts w:ascii="Arial" w:hAnsi="Arial" w:cs="Arial"/>
          <w:szCs w:val="24"/>
        </w:rPr>
        <w:t>$</w:t>
      </w:r>
      <w:r w:rsidR="00D639E5" w:rsidRPr="008313AF">
        <w:rPr>
          <w:rFonts w:ascii="Arial" w:hAnsi="Arial" w:cs="Arial"/>
          <w:szCs w:val="24"/>
        </w:rPr>
        <w:t>298.3 billion in the market</w:t>
      </w:r>
      <w:r w:rsidR="0097422A" w:rsidRPr="008313AF">
        <w:rPr>
          <w:rFonts w:ascii="Arial" w:hAnsi="Arial" w:cs="Arial"/>
          <w:szCs w:val="24"/>
        </w:rPr>
        <w:t>, followed</w:t>
      </w:r>
      <w:r w:rsidR="00D639E5" w:rsidRPr="008313AF">
        <w:rPr>
          <w:rFonts w:ascii="Arial" w:hAnsi="Arial" w:cs="Arial"/>
          <w:szCs w:val="24"/>
        </w:rPr>
        <w:t xml:space="preserve"> by Honda and </w:t>
      </w:r>
      <w:r w:rsidR="0097422A" w:rsidRPr="008313AF">
        <w:rPr>
          <w:rFonts w:ascii="Arial" w:hAnsi="Arial" w:cs="Arial"/>
          <w:szCs w:val="24"/>
        </w:rPr>
        <w:t>Mitsubishi</w:t>
      </w:r>
      <w:r w:rsidR="008176BD" w:rsidRPr="008313AF">
        <w:rPr>
          <w:rFonts w:ascii="Arial" w:hAnsi="Arial" w:cs="Arial"/>
          <w:szCs w:val="24"/>
        </w:rPr>
        <w:t xml:space="preserve"> Corporation with $135.1 </w:t>
      </w:r>
      <w:r w:rsidR="0097422A" w:rsidRPr="008313AF">
        <w:rPr>
          <w:rFonts w:ascii="Arial" w:hAnsi="Arial" w:cs="Arial"/>
          <w:szCs w:val="24"/>
        </w:rPr>
        <w:t xml:space="preserve">billion </w:t>
      </w:r>
      <w:r w:rsidR="008176BD" w:rsidRPr="008313AF">
        <w:rPr>
          <w:rFonts w:ascii="Arial" w:hAnsi="Arial" w:cs="Arial"/>
          <w:szCs w:val="24"/>
        </w:rPr>
        <w:t>and $129.4 billion</w:t>
      </w:r>
      <w:r w:rsidR="00A65272" w:rsidRPr="008313AF">
        <w:rPr>
          <w:rFonts w:ascii="Arial" w:hAnsi="Arial" w:cs="Arial"/>
          <w:szCs w:val="24"/>
        </w:rPr>
        <w:t xml:space="preserve"> </w:t>
      </w:r>
      <w:r w:rsidR="008176BD" w:rsidRPr="008313AF">
        <w:rPr>
          <w:rFonts w:ascii="Arial" w:hAnsi="Arial" w:cs="Arial"/>
          <w:szCs w:val="24"/>
        </w:rPr>
        <w:t>by 2024</w:t>
      </w:r>
      <w:r w:rsidR="00B90CAF" w:rsidRPr="008313AF">
        <w:rPr>
          <w:rFonts w:ascii="Arial" w:hAnsi="Arial" w:cs="Arial"/>
          <w:szCs w:val="24"/>
        </w:rPr>
        <w:t xml:space="preserve"> (Zandt, 2024)</w:t>
      </w:r>
      <w:r w:rsidR="008176BD" w:rsidRPr="008313AF">
        <w:rPr>
          <w:rFonts w:ascii="Arial" w:hAnsi="Arial" w:cs="Arial"/>
          <w:szCs w:val="24"/>
        </w:rPr>
        <w:t xml:space="preserve">. </w:t>
      </w:r>
      <w:r w:rsidR="003C27EE" w:rsidRPr="008313AF">
        <w:rPr>
          <w:rFonts w:ascii="Arial" w:hAnsi="Arial" w:cs="Arial"/>
          <w:szCs w:val="24"/>
        </w:rPr>
        <w:t xml:space="preserve">The report </w:t>
      </w:r>
      <w:r w:rsidR="002640EA" w:rsidRPr="008313AF">
        <w:rPr>
          <w:rFonts w:ascii="Arial" w:hAnsi="Arial" w:cs="Arial"/>
          <w:szCs w:val="24"/>
        </w:rPr>
        <w:t>starts</w:t>
      </w:r>
      <w:r w:rsidR="003C27EE" w:rsidRPr="008313AF">
        <w:rPr>
          <w:rFonts w:ascii="Arial" w:hAnsi="Arial" w:cs="Arial"/>
          <w:szCs w:val="24"/>
        </w:rPr>
        <w:t xml:space="preserve"> with </w:t>
      </w:r>
      <w:r w:rsidR="001D28E5" w:rsidRPr="008313AF">
        <w:rPr>
          <w:rFonts w:ascii="Arial" w:hAnsi="Arial" w:cs="Arial"/>
          <w:szCs w:val="24"/>
        </w:rPr>
        <w:t xml:space="preserve">a strategic comparison of </w:t>
      </w:r>
      <w:r w:rsidR="000D0D4B" w:rsidRPr="008313AF">
        <w:rPr>
          <w:rFonts w:ascii="Arial" w:hAnsi="Arial" w:cs="Arial"/>
          <w:szCs w:val="24"/>
        </w:rPr>
        <w:t xml:space="preserve">the </w:t>
      </w:r>
      <w:r w:rsidR="003C27EE" w:rsidRPr="008313AF">
        <w:rPr>
          <w:rFonts w:ascii="Arial" w:hAnsi="Arial" w:cs="Arial"/>
          <w:szCs w:val="24"/>
        </w:rPr>
        <w:t>external environment with the help of the PESTLE framework and Hofstede's Cultural Dimensions model</w:t>
      </w:r>
      <w:r w:rsidR="000D0D4B" w:rsidRPr="008313AF">
        <w:rPr>
          <w:rFonts w:ascii="Arial" w:hAnsi="Arial" w:cs="Arial"/>
          <w:szCs w:val="24"/>
        </w:rPr>
        <w:t>,</w:t>
      </w:r>
      <w:r w:rsidR="003C27EE" w:rsidRPr="008313AF">
        <w:rPr>
          <w:rFonts w:ascii="Arial" w:hAnsi="Arial" w:cs="Arial"/>
          <w:szCs w:val="24"/>
        </w:rPr>
        <w:t xml:space="preserve"> followed by an assessment of the STP strategies of Toyota. </w:t>
      </w:r>
      <w:r w:rsidR="004C73EA" w:rsidRPr="008313AF">
        <w:rPr>
          <w:rFonts w:ascii="Arial" w:hAnsi="Arial" w:cs="Arial"/>
          <w:szCs w:val="24"/>
        </w:rPr>
        <w:t xml:space="preserve">Then, it continues </w:t>
      </w:r>
      <w:r w:rsidR="000A375F" w:rsidRPr="008313AF">
        <w:rPr>
          <w:rFonts w:ascii="Arial" w:hAnsi="Arial" w:cs="Arial"/>
          <w:szCs w:val="24"/>
        </w:rPr>
        <w:t>by analysing</w:t>
      </w:r>
      <w:r w:rsidR="004C73EA" w:rsidRPr="008313AF">
        <w:rPr>
          <w:rFonts w:ascii="Arial" w:hAnsi="Arial" w:cs="Arial"/>
          <w:szCs w:val="24"/>
        </w:rPr>
        <w:t xml:space="preserve"> the </w:t>
      </w:r>
      <w:r w:rsidR="003C27EE" w:rsidRPr="008313AF">
        <w:rPr>
          <w:rFonts w:ascii="Arial" w:hAnsi="Arial" w:cs="Arial"/>
          <w:szCs w:val="24"/>
        </w:rPr>
        <w:t xml:space="preserve">market entry strategy of Toyota in the UK, </w:t>
      </w:r>
      <w:r w:rsidR="00543307" w:rsidRPr="008313AF">
        <w:rPr>
          <w:rFonts w:ascii="Arial" w:hAnsi="Arial" w:cs="Arial"/>
          <w:szCs w:val="24"/>
        </w:rPr>
        <w:t>discussing</w:t>
      </w:r>
      <w:r w:rsidR="003C27EE" w:rsidRPr="008313AF">
        <w:rPr>
          <w:rFonts w:ascii="Arial" w:hAnsi="Arial" w:cs="Arial"/>
          <w:szCs w:val="24"/>
        </w:rPr>
        <w:t xml:space="preserve"> the ethical issues related to its marketing strategies and ends with strategic recommendations </w:t>
      </w:r>
      <w:r w:rsidR="001D28E5" w:rsidRPr="008313AF">
        <w:rPr>
          <w:rFonts w:ascii="Arial" w:hAnsi="Arial" w:cs="Arial"/>
          <w:szCs w:val="24"/>
        </w:rPr>
        <w:t xml:space="preserve">for </w:t>
      </w:r>
      <w:r w:rsidR="000D0D4B" w:rsidRPr="008313AF">
        <w:rPr>
          <w:rFonts w:ascii="Arial" w:hAnsi="Arial" w:cs="Arial"/>
          <w:szCs w:val="24"/>
        </w:rPr>
        <w:t>firms</w:t>
      </w:r>
      <w:r w:rsidR="001D28E5" w:rsidRPr="008313AF">
        <w:rPr>
          <w:rFonts w:ascii="Arial" w:hAnsi="Arial" w:cs="Arial"/>
          <w:szCs w:val="24"/>
        </w:rPr>
        <w:t xml:space="preserve"> to maintain a competitive position in the specified markets.</w:t>
      </w:r>
    </w:p>
    <w:p w14:paraId="3FADE65B" w14:textId="42C147F7" w:rsidR="001A7E3B" w:rsidRPr="008313AF" w:rsidRDefault="001A7E3B" w:rsidP="008313AF">
      <w:pPr>
        <w:spacing w:before="240" w:after="240"/>
        <w:jc w:val="center"/>
        <w:rPr>
          <w:rFonts w:ascii="Arial" w:hAnsi="Arial" w:cs="Arial"/>
          <w:szCs w:val="24"/>
        </w:rPr>
      </w:pPr>
      <w:r w:rsidRPr="008313AF">
        <w:rPr>
          <w:rFonts w:ascii="Arial" w:hAnsi="Arial" w:cs="Arial"/>
          <w:noProof/>
          <w:szCs w:val="24"/>
        </w:rPr>
        <w:lastRenderedPageBreak/>
        <w:drawing>
          <wp:inline distT="0" distB="0" distL="0" distR="0" wp14:anchorId="0BF296AA" wp14:editId="0C1B5E0C">
            <wp:extent cx="5189380" cy="4084320"/>
            <wp:effectExtent l="0" t="0" r="0" b="0"/>
            <wp:docPr id="1127694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694414" name=""/>
                    <pic:cNvPicPr/>
                  </pic:nvPicPr>
                  <pic:blipFill>
                    <a:blip r:embed="rId7"/>
                    <a:stretch>
                      <a:fillRect/>
                    </a:stretch>
                  </pic:blipFill>
                  <pic:spPr>
                    <a:xfrm>
                      <a:off x="0" y="0"/>
                      <a:ext cx="5201181" cy="4093608"/>
                    </a:xfrm>
                    <a:prstGeom prst="rect">
                      <a:avLst/>
                    </a:prstGeom>
                  </pic:spPr>
                </pic:pic>
              </a:graphicData>
            </a:graphic>
          </wp:inline>
        </w:drawing>
      </w:r>
    </w:p>
    <w:p w14:paraId="3089F1B2" w14:textId="269CD164" w:rsidR="00530543" w:rsidRPr="008313AF" w:rsidRDefault="00530543" w:rsidP="008313AF">
      <w:pPr>
        <w:pStyle w:val="Caption"/>
        <w:spacing w:before="240" w:after="240"/>
        <w:jc w:val="center"/>
        <w:rPr>
          <w:rFonts w:ascii="Arial" w:hAnsi="Arial" w:cs="Arial"/>
          <w:szCs w:val="24"/>
        </w:rPr>
      </w:pPr>
      <w:bookmarkStart w:id="3" w:name="_Toc235548928"/>
      <w:r w:rsidRPr="008313AF">
        <w:rPr>
          <w:rFonts w:ascii="Arial" w:hAnsi="Arial" w:cs="Arial"/>
          <w:szCs w:val="24"/>
        </w:rPr>
        <w:t xml:space="preserve">Figure </w:t>
      </w:r>
      <w:r w:rsidRPr="008313AF">
        <w:rPr>
          <w:rFonts w:ascii="Arial" w:hAnsi="Arial" w:cs="Arial"/>
          <w:szCs w:val="24"/>
        </w:rPr>
        <w:fldChar w:fldCharType="begin"/>
      </w:r>
      <w:r w:rsidRPr="008313AF">
        <w:rPr>
          <w:rFonts w:ascii="Arial" w:hAnsi="Arial" w:cs="Arial"/>
          <w:szCs w:val="24"/>
        </w:rPr>
        <w:instrText xml:space="preserve"> SEQ Figure \* ARABIC </w:instrText>
      </w:r>
      <w:r w:rsidRPr="008313AF">
        <w:rPr>
          <w:rFonts w:ascii="Arial" w:hAnsi="Arial" w:cs="Arial"/>
          <w:szCs w:val="24"/>
        </w:rPr>
        <w:fldChar w:fldCharType="separate"/>
      </w:r>
      <w:r w:rsidR="006379BD" w:rsidRPr="008313AF">
        <w:rPr>
          <w:rFonts w:ascii="Arial" w:hAnsi="Arial" w:cs="Arial"/>
          <w:noProof/>
          <w:szCs w:val="24"/>
        </w:rPr>
        <w:t>2</w:t>
      </w:r>
      <w:r w:rsidRPr="008313AF">
        <w:rPr>
          <w:rFonts w:ascii="Arial" w:hAnsi="Arial" w:cs="Arial"/>
          <w:szCs w:val="24"/>
        </w:rPr>
        <w:fldChar w:fldCharType="end"/>
      </w:r>
      <w:r w:rsidRPr="008313AF">
        <w:rPr>
          <w:rFonts w:ascii="Arial" w:hAnsi="Arial" w:cs="Arial"/>
          <w:szCs w:val="24"/>
        </w:rPr>
        <w:t>: Toyota's competitive market performance</w:t>
      </w:r>
      <w:bookmarkEnd w:id="3"/>
    </w:p>
    <w:p w14:paraId="71224237" w14:textId="2E09B92E" w:rsidR="00530543" w:rsidRPr="008313AF" w:rsidRDefault="00DA2CD9" w:rsidP="008313AF">
      <w:pPr>
        <w:spacing w:before="240" w:after="240"/>
        <w:jc w:val="center"/>
        <w:rPr>
          <w:rFonts w:ascii="Arial" w:hAnsi="Arial" w:cs="Arial"/>
          <w:b/>
          <w:i/>
          <w:iCs/>
          <w:szCs w:val="24"/>
        </w:rPr>
      </w:pPr>
      <w:r w:rsidRPr="008313AF">
        <w:rPr>
          <w:rFonts w:ascii="Arial" w:hAnsi="Arial" w:cs="Arial"/>
          <w:b/>
          <w:i/>
          <w:iCs/>
          <w:szCs w:val="24"/>
        </w:rPr>
        <w:t>(</w:t>
      </w:r>
      <w:r w:rsidR="00530543" w:rsidRPr="008313AF">
        <w:rPr>
          <w:rFonts w:ascii="Arial" w:hAnsi="Arial" w:cs="Arial"/>
          <w:b/>
          <w:i/>
          <w:iCs/>
          <w:szCs w:val="24"/>
        </w:rPr>
        <w:t xml:space="preserve">Source: </w:t>
      </w:r>
      <w:r w:rsidRPr="008313AF">
        <w:rPr>
          <w:rFonts w:ascii="Arial" w:hAnsi="Arial" w:cs="Arial"/>
          <w:b/>
          <w:i/>
          <w:iCs/>
          <w:szCs w:val="24"/>
        </w:rPr>
        <w:t>Zandt, 2024)</w:t>
      </w:r>
    </w:p>
    <w:p w14:paraId="2C893462" w14:textId="49D89A9A" w:rsidR="008153AE" w:rsidRPr="008313AF" w:rsidRDefault="008153AE" w:rsidP="008313AF">
      <w:pPr>
        <w:pStyle w:val="Heading2"/>
        <w:spacing w:before="240" w:after="240"/>
        <w:rPr>
          <w:rFonts w:ascii="Arial" w:hAnsi="Arial" w:cs="Arial"/>
          <w:szCs w:val="24"/>
        </w:rPr>
      </w:pPr>
      <w:bookmarkStart w:id="4" w:name="_Toc235536658"/>
      <w:bookmarkStart w:id="5" w:name="_Toc235548774"/>
      <w:r w:rsidRPr="008313AF">
        <w:rPr>
          <w:rFonts w:ascii="Arial" w:hAnsi="Arial" w:cs="Arial"/>
          <w:szCs w:val="24"/>
        </w:rPr>
        <w:t>2.</w:t>
      </w:r>
      <w:r w:rsidR="007D1951" w:rsidRPr="008313AF">
        <w:rPr>
          <w:rFonts w:ascii="Arial" w:hAnsi="Arial" w:cs="Arial"/>
          <w:szCs w:val="24"/>
        </w:rPr>
        <w:t xml:space="preserve"> </w:t>
      </w:r>
      <w:r w:rsidRPr="008313AF">
        <w:rPr>
          <w:rFonts w:ascii="Arial" w:hAnsi="Arial" w:cs="Arial"/>
          <w:szCs w:val="24"/>
        </w:rPr>
        <w:t>Comparative PESTEL Analysis: Japan vs United Kingdom</w:t>
      </w:r>
      <w:bookmarkEnd w:id="4"/>
      <w:bookmarkEnd w:id="5"/>
      <w:r w:rsidRPr="008313AF">
        <w:rPr>
          <w:rFonts w:ascii="Arial" w:hAnsi="Arial" w:cs="Arial"/>
          <w:szCs w:val="24"/>
        </w:rPr>
        <w:t xml:space="preserve"> </w:t>
      </w:r>
    </w:p>
    <w:p w14:paraId="173A32EB" w14:textId="4E3DC870" w:rsidR="007D1951" w:rsidRPr="008313AF" w:rsidRDefault="007D1951" w:rsidP="008313AF">
      <w:pPr>
        <w:pStyle w:val="Heading3"/>
        <w:spacing w:before="240" w:after="240"/>
        <w:rPr>
          <w:rFonts w:ascii="Arial" w:hAnsi="Arial" w:cs="Arial"/>
          <w:szCs w:val="24"/>
        </w:rPr>
      </w:pPr>
      <w:bookmarkStart w:id="6" w:name="_Toc235548775"/>
      <w:r w:rsidRPr="008313AF">
        <w:rPr>
          <w:rFonts w:ascii="Arial" w:hAnsi="Arial" w:cs="Arial"/>
          <w:szCs w:val="24"/>
        </w:rPr>
        <w:t>2.1 PESTEL Analysis</w:t>
      </w:r>
      <w:bookmarkEnd w:id="6"/>
    </w:p>
    <w:p w14:paraId="26AB5D42" w14:textId="77777777" w:rsidR="008153AE" w:rsidRPr="008313AF" w:rsidRDefault="008153AE" w:rsidP="008313AF">
      <w:pPr>
        <w:pStyle w:val="Heading4"/>
        <w:spacing w:before="240" w:after="240"/>
        <w:rPr>
          <w:rFonts w:ascii="Arial" w:hAnsi="Arial" w:cs="Arial"/>
          <w:szCs w:val="24"/>
        </w:rPr>
      </w:pPr>
      <w:bookmarkStart w:id="7" w:name="_Toc235536659"/>
      <w:r w:rsidRPr="008313AF">
        <w:rPr>
          <w:rFonts w:ascii="Arial" w:hAnsi="Arial" w:cs="Arial"/>
          <w:szCs w:val="24"/>
        </w:rPr>
        <w:t>2.1.1 Introduction to PESTEL Analysis</w:t>
      </w:r>
      <w:bookmarkEnd w:id="7"/>
      <w:r w:rsidRPr="008313AF">
        <w:rPr>
          <w:rFonts w:ascii="Arial" w:hAnsi="Arial" w:cs="Arial"/>
          <w:szCs w:val="24"/>
        </w:rPr>
        <w:t xml:space="preserve"> </w:t>
      </w:r>
    </w:p>
    <w:p w14:paraId="172575A9" w14:textId="77777777" w:rsidR="008153AE" w:rsidRPr="008313AF" w:rsidRDefault="008153AE" w:rsidP="008313AF">
      <w:pPr>
        <w:spacing w:before="240" w:after="240"/>
        <w:rPr>
          <w:rFonts w:ascii="Arial" w:eastAsia="Times New Roman" w:hAnsi="Arial" w:cs="Arial"/>
          <w:szCs w:val="24"/>
        </w:rPr>
      </w:pPr>
      <w:r w:rsidRPr="008313AF">
        <w:rPr>
          <w:rFonts w:ascii="Arial" w:eastAsia="Times New Roman" w:hAnsi="Arial" w:cs="Arial"/>
          <w:szCs w:val="24"/>
        </w:rPr>
        <w:t>PESTEL analysis is a tool used for analysing the external political, economic, social, technological, environmental and legal factors which affect business performance (</w:t>
      </w:r>
      <w:proofErr w:type="spellStart"/>
      <w:r w:rsidRPr="008313AF">
        <w:rPr>
          <w:rFonts w:ascii="Arial" w:eastAsia="Times New Roman" w:hAnsi="Arial" w:cs="Arial"/>
          <w:szCs w:val="24"/>
        </w:rPr>
        <w:t>Karadzhov</w:t>
      </w:r>
      <w:proofErr w:type="spellEnd"/>
      <w:r w:rsidRPr="008313AF">
        <w:rPr>
          <w:rFonts w:ascii="Arial" w:eastAsia="Times New Roman" w:hAnsi="Arial" w:cs="Arial"/>
          <w:szCs w:val="24"/>
        </w:rPr>
        <w:t xml:space="preserve"> and </w:t>
      </w:r>
      <w:proofErr w:type="spellStart"/>
      <w:r w:rsidRPr="008313AF">
        <w:rPr>
          <w:rFonts w:ascii="Arial" w:eastAsia="Times New Roman" w:hAnsi="Arial" w:cs="Arial"/>
          <w:szCs w:val="24"/>
        </w:rPr>
        <w:t>Patarchanova</w:t>
      </w:r>
      <w:proofErr w:type="spellEnd"/>
      <w:r w:rsidRPr="008313AF">
        <w:rPr>
          <w:rFonts w:ascii="Arial" w:eastAsia="Times New Roman" w:hAnsi="Arial" w:cs="Arial"/>
          <w:szCs w:val="24"/>
        </w:rPr>
        <w:t xml:space="preserve">, 2025). Analysing the Japanese and UK cases will allow opportunities and challenges to be identified for Toyota's international marketing strategy and competitive position in the Japanese and UK markets. </w:t>
      </w:r>
    </w:p>
    <w:p w14:paraId="131F8F37" w14:textId="77777777" w:rsidR="008153AE" w:rsidRPr="008313AF" w:rsidRDefault="008153AE" w:rsidP="008313AF">
      <w:pPr>
        <w:keepNext/>
        <w:spacing w:before="240" w:after="240"/>
        <w:jc w:val="center"/>
        <w:rPr>
          <w:rFonts w:ascii="Arial" w:hAnsi="Arial" w:cs="Arial"/>
          <w:b/>
          <w:i/>
          <w:szCs w:val="24"/>
        </w:rPr>
      </w:pPr>
      <w:r w:rsidRPr="008313AF">
        <w:rPr>
          <w:rFonts w:ascii="Arial" w:eastAsia="Times New Roman" w:hAnsi="Arial" w:cs="Arial"/>
          <w:b/>
          <w:i/>
          <w:noProof/>
          <w:szCs w:val="24"/>
        </w:rPr>
        <w:lastRenderedPageBreak/>
        <w:drawing>
          <wp:inline distT="0" distB="0" distL="0" distR="0" wp14:anchorId="614A85AC" wp14:editId="3B669F45">
            <wp:extent cx="3825240" cy="2964180"/>
            <wp:effectExtent l="0" t="0" r="0" b="2667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CC5FB03" w14:textId="62B7FBB7" w:rsidR="008153AE" w:rsidRPr="008313AF" w:rsidRDefault="008153AE" w:rsidP="008313AF">
      <w:pPr>
        <w:pStyle w:val="Caption"/>
        <w:spacing w:before="240" w:after="240"/>
        <w:jc w:val="center"/>
        <w:rPr>
          <w:rFonts w:ascii="Arial" w:hAnsi="Arial" w:cs="Arial"/>
          <w:b w:val="0"/>
          <w:color w:val="auto"/>
          <w:szCs w:val="24"/>
        </w:rPr>
      </w:pPr>
      <w:bookmarkStart w:id="8" w:name="_Toc235548929"/>
      <w:r w:rsidRPr="008313AF">
        <w:rPr>
          <w:rFonts w:ascii="Arial" w:hAnsi="Arial" w:cs="Arial"/>
          <w:color w:val="auto"/>
          <w:szCs w:val="24"/>
        </w:rPr>
        <w:t xml:space="preserve">Figure </w:t>
      </w:r>
      <w:r w:rsidRPr="008313AF">
        <w:rPr>
          <w:rFonts w:ascii="Arial" w:hAnsi="Arial" w:cs="Arial"/>
          <w:b w:val="0"/>
          <w:color w:val="auto"/>
          <w:szCs w:val="24"/>
        </w:rPr>
        <w:fldChar w:fldCharType="begin"/>
      </w:r>
      <w:r w:rsidRPr="008313AF">
        <w:rPr>
          <w:rFonts w:ascii="Arial" w:hAnsi="Arial" w:cs="Arial"/>
          <w:color w:val="auto"/>
          <w:szCs w:val="24"/>
        </w:rPr>
        <w:instrText xml:space="preserve"> SEQ Figure \* ARABIC </w:instrText>
      </w:r>
      <w:r w:rsidRPr="008313AF">
        <w:rPr>
          <w:rFonts w:ascii="Arial" w:hAnsi="Arial" w:cs="Arial"/>
          <w:b w:val="0"/>
          <w:color w:val="auto"/>
          <w:szCs w:val="24"/>
        </w:rPr>
        <w:fldChar w:fldCharType="separate"/>
      </w:r>
      <w:r w:rsidR="006379BD" w:rsidRPr="008313AF">
        <w:rPr>
          <w:rFonts w:ascii="Arial" w:hAnsi="Arial" w:cs="Arial"/>
          <w:noProof/>
          <w:color w:val="auto"/>
          <w:szCs w:val="24"/>
        </w:rPr>
        <w:t>3</w:t>
      </w:r>
      <w:r w:rsidRPr="008313AF">
        <w:rPr>
          <w:rFonts w:ascii="Arial" w:hAnsi="Arial" w:cs="Arial"/>
          <w:b w:val="0"/>
          <w:color w:val="auto"/>
          <w:szCs w:val="24"/>
        </w:rPr>
        <w:fldChar w:fldCharType="end"/>
      </w:r>
      <w:r w:rsidRPr="008313AF">
        <w:rPr>
          <w:rFonts w:ascii="Arial" w:hAnsi="Arial" w:cs="Arial"/>
          <w:color w:val="auto"/>
          <w:szCs w:val="24"/>
        </w:rPr>
        <w:t>: PESTLE Analysis</w:t>
      </w:r>
      <w:bookmarkEnd w:id="8"/>
    </w:p>
    <w:p w14:paraId="123B6740" w14:textId="77777777" w:rsidR="008153AE" w:rsidRPr="008313AF" w:rsidRDefault="008153AE" w:rsidP="008313AF">
      <w:pPr>
        <w:spacing w:before="240" w:after="240"/>
        <w:jc w:val="center"/>
        <w:rPr>
          <w:rFonts w:ascii="Arial" w:hAnsi="Arial" w:cs="Arial"/>
          <w:b/>
          <w:i/>
          <w:szCs w:val="24"/>
        </w:rPr>
      </w:pPr>
      <w:r w:rsidRPr="008313AF">
        <w:rPr>
          <w:rFonts w:ascii="Arial" w:hAnsi="Arial" w:cs="Arial"/>
          <w:b/>
          <w:i/>
          <w:szCs w:val="24"/>
        </w:rPr>
        <w:t>(Source: By Author)</w:t>
      </w:r>
    </w:p>
    <w:p w14:paraId="0BF4CED5" w14:textId="77777777" w:rsidR="008153AE" w:rsidRPr="008313AF" w:rsidRDefault="008153AE" w:rsidP="008313AF">
      <w:pPr>
        <w:pStyle w:val="Heading4"/>
        <w:spacing w:before="240" w:after="240"/>
        <w:rPr>
          <w:rFonts w:ascii="Arial" w:hAnsi="Arial" w:cs="Arial"/>
          <w:szCs w:val="24"/>
        </w:rPr>
      </w:pPr>
      <w:bookmarkStart w:id="9" w:name="_Toc235536660"/>
      <w:r w:rsidRPr="008313AF">
        <w:rPr>
          <w:rFonts w:ascii="Arial" w:hAnsi="Arial" w:cs="Arial"/>
          <w:szCs w:val="24"/>
        </w:rPr>
        <w:t>2.1.2 Political Environment</w:t>
      </w:r>
      <w:bookmarkEnd w:id="9"/>
      <w:r w:rsidRPr="008313AF">
        <w:rPr>
          <w:rFonts w:ascii="Arial" w:hAnsi="Arial" w:cs="Arial"/>
          <w:szCs w:val="24"/>
        </w:rPr>
        <w:t xml:space="preserve"> </w:t>
      </w:r>
    </w:p>
    <w:p w14:paraId="49AF66EB" w14:textId="7274865B" w:rsidR="008153AE" w:rsidRPr="008313AF" w:rsidRDefault="008153AE" w:rsidP="008313AF">
      <w:pPr>
        <w:spacing w:before="240" w:after="240"/>
        <w:rPr>
          <w:rFonts w:ascii="Arial" w:eastAsia="Times New Roman" w:hAnsi="Arial" w:cs="Arial"/>
          <w:szCs w:val="24"/>
        </w:rPr>
      </w:pPr>
      <w:r w:rsidRPr="008313AF">
        <w:rPr>
          <w:rFonts w:ascii="Arial" w:eastAsia="Times New Roman" w:hAnsi="Arial" w:cs="Arial"/>
          <w:szCs w:val="24"/>
        </w:rPr>
        <w:t>Japan offers a very stable political climate conducive to long-term investment and automotive innovation (Influencer Map, 2025). Support for hybrid and electric vehicles (EVs) is promoted through government policies, and export opportunities are being boosted by trade agreements. The United Kingdom is also politically stable</w:t>
      </w:r>
      <w:r w:rsidR="00E944BA" w:rsidRPr="008313AF">
        <w:rPr>
          <w:rFonts w:ascii="Arial" w:eastAsia="Times New Roman" w:hAnsi="Arial" w:cs="Arial"/>
          <w:szCs w:val="24"/>
        </w:rPr>
        <w:t>,</w:t>
      </w:r>
      <w:r w:rsidRPr="008313AF">
        <w:rPr>
          <w:rFonts w:ascii="Arial" w:eastAsia="Times New Roman" w:hAnsi="Arial" w:cs="Arial"/>
          <w:szCs w:val="24"/>
        </w:rPr>
        <w:t xml:space="preserve"> but it has been adapting to the implications of Brexit in terms of trade (Gamble, 2021). Sustainable mobility is fostered through government investments in EV infrastructure and </w:t>
      </w:r>
      <w:r w:rsidR="00E944BA" w:rsidRPr="008313AF">
        <w:rPr>
          <w:rFonts w:ascii="Arial" w:eastAsia="Times New Roman" w:hAnsi="Arial" w:cs="Arial"/>
          <w:szCs w:val="24"/>
        </w:rPr>
        <w:t>low-emission</w:t>
      </w:r>
      <w:r w:rsidRPr="008313AF">
        <w:rPr>
          <w:rFonts w:ascii="Arial" w:eastAsia="Times New Roman" w:hAnsi="Arial" w:cs="Arial"/>
          <w:szCs w:val="24"/>
        </w:rPr>
        <w:t xml:space="preserve"> mobility. </w:t>
      </w:r>
    </w:p>
    <w:p w14:paraId="690C1F48" w14:textId="77777777" w:rsidR="008153AE" w:rsidRPr="008313AF" w:rsidRDefault="008153AE" w:rsidP="008313AF">
      <w:pPr>
        <w:pStyle w:val="Heading4"/>
        <w:spacing w:before="240" w:after="240"/>
        <w:rPr>
          <w:rFonts w:ascii="Arial" w:hAnsi="Arial" w:cs="Arial"/>
          <w:szCs w:val="24"/>
        </w:rPr>
      </w:pPr>
      <w:bookmarkStart w:id="10" w:name="_Toc235536661"/>
      <w:r w:rsidRPr="008313AF">
        <w:rPr>
          <w:rFonts w:ascii="Arial" w:hAnsi="Arial" w:cs="Arial"/>
          <w:szCs w:val="24"/>
        </w:rPr>
        <w:t>2.1.3 Economic Environment</w:t>
      </w:r>
      <w:bookmarkEnd w:id="10"/>
      <w:r w:rsidRPr="008313AF">
        <w:rPr>
          <w:rFonts w:ascii="Arial" w:hAnsi="Arial" w:cs="Arial"/>
          <w:szCs w:val="24"/>
        </w:rPr>
        <w:t xml:space="preserve"> </w:t>
      </w:r>
    </w:p>
    <w:p w14:paraId="11190C2A" w14:textId="08845566" w:rsidR="008153AE" w:rsidRPr="008313AF" w:rsidRDefault="008153AE" w:rsidP="008313AF">
      <w:pPr>
        <w:spacing w:before="240" w:after="240"/>
        <w:rPr>
          <w:rFonts w:ascii="Arial" w:eastAsia="Times New Roman" w:hAnsi="Arial" w:cs="Arial"/>
          <w:szCs w:val="24"/>
        </w:rPr>
      </w:pPr>
      <w:r w:rsidRPr="008313AF">
        <w:rPr>
          <w:rFonts w:ascii="Arial" w:eastAsia="Times New Roman" w:hAnsi="Arial" w:cs="Arial"/>
          <w:szCs w:val="24"/>
        </w:rPr>
        <w:t>Toyota has a reliable domestic market in Japan</w:t>
      </w:r>
      <w:r w:rsidR="00E944BA" w:rsidRPr="008313AF">
        <w:rPr>
          <w:rFonts w:ascii="Arial" w:eastAsia="Times New Roman" w:hAnsi="Arial" w:cs="Arial"/>
          <w:szCs w:val="24"/>
        </w:rPr>
        <w:t>,</w:t>
      </w:r>
      <w:r w:rsidRPr="008313AF">
        <w:rPr>
          <w:rFonts w:ascii="Arial" w:eastAsia="Times New Roman" w:hAnsi="Arial" w:cs="Arial"/>
          <w:szCs w:val="24"/>
        </w:rPr>
        <w:t xml:space="preserve"> being in </w:t>
      </w:r>
      <w:r w:rsidR="00E944BA" w:rsidRPr="008313AF">
        <w:rPr>
          <w:rFonts w:ascii="Arial" w:eastAsia="Times New Roman" w:hAnsi="Arial" w:cs="Arial"/>
          <w:szCs w:val="24"/>
        </w:rPr>
        <w:t>a</w:t>
      </w:r>
      <w:r w:rsidRPr="008313AF">
        <w:rPr>
          <w:rFonts w:ascii="Arial" w:eastAsia="Times New Roman" w:hAnsi="Arial" w:cs="Arial"/>
          <w:szCs w:val="24"/>
        </w:rPr>
        <w:t xml:space="preserve"> country that has a mature economy and stable consumer demand with strong purchasing power (ITA, 2025). Economic growth is relatively weak, but sales of cars remain steady. Inflation, interest rate increases and currency devaluation have all hit the UK economy that are impacting consumer spending (NIESR, 2025). There is</w:t>
      </w:r>
      <w:r w:rsidR="00E944BA" w:rsidRPr="008313AF">
        <w:rPr>
          <w:rFonts w:ascii="Arial" w:eastAsia="Times New Roman" w:hAnsi="Arial" w:cs="Arial"/>
          <w:szCs w:val="24"/>
        </w:rPr>
        <w:t>,</w:t>
      </w:r>
      <w:r w:rsidRPr="008313AF">
        <w:rPr>
          <w:rFonts w:ascii="Arial" w:eastAsia="Times New Roman" w:hAnsi="Arial" w:cs="Arial"/>
          <w:szCs w:val="24"/>
        </w:rPr>
        <w:t xml:space="preserve"> however</w:t>
      </w:r>
      <w:r w:rsidR="00E944BA" w:rsidRPr="008313AF">
        <w:rPr>
          <w:rFonts w:ascii="Arial" w:eastAsia="Times New Roman" w:hAnsi="Arial" w:cs="Arial"/>
          <w:szCs w:val="24"/>
        </w:rPr>
        <w:t>, a</w:t>
      </w:r>
      <w:r w:rsidRPr="008313AF">
        <w:rPr>
          <w:rFonts w:ascii="Arial" w:eastAsia="Times New Roman" w:hAnsi="Arial" w:cs="Arial"/>
          <w:szCs w:val="24"/>
        </w:rPr>
        <w:t xml:space="preserve"> significant opportunity for the long term due to the ever-growing demand for hybrid and electric </w:t>
      </w:r>
      <w:r w:rsidRPr="008313AF">
        <w:rPr>
          <w:rFonts w:ascii="Arial" w:eastAsia="Times New Roman" w:hAnsi="Arial" w:cs="Arial"/>
          <w:szCs w:val="24"/>
        </w:rPr>
        <w:lastRenderedPageBreak/>
        <w:t>vehicles. Hence, Japan's economy is more stable, while the UK's economy has more growth potential due to its growing sustainable vehicle market.</w:t>
      </w:r>
    </w:p>
    <w:p w14:paraId="08F4562B" w14:textId="77777777" w:rsidR="008153AE" w:rsidRPr="008313AF" w:rsidRDefault="008153AE" w:rsidP="008313AF">
      <w:pPr>
        <w:pStyle w:val="Heading4"/>
        <w:spacing w:before="240" w:after="240"/>
        <w:rPr>
          <w:rFonts w:ascii="Arial" w:hAnsi="Arial" w:cs="Arial"/>
          <w:szCs w:val="24"/>
        </w:rPr>
      </w:pPr>
      <w:bookmarkStart w:id="11" w:name="_Toc235536662"/>
      <w:r w:rsidRPr="008313AF">
        <w:rPr>
          <w:rFonts w:ascii="Arial" w:hAnsi="Arial" w:cs="Arial"/>
          <w:szCs w:val="24"/>
        </w:rPr>
        <w:t>2.1.4 Social Environment</w:t>
      </w:r>
      <w:bookmarkEnd w:id="11"/>
      <w:r w:rsidRPr="008313AF">
        <w:rPr>
          <w:rFonts w:ascii="Arial" w:hAnsi="Arial" w:cs="Arial"/>
          <w:szCs w:val="24"/>
        </w:rPr>
        <w:t xml:space="preserve"> </w:t>
      </w:r>
    </w:p>
    <w:p w14:paraId="209A57DC" w14:textId="665FBE40" w:rsidR="008153AE" w:rsidRPr="008313AF" w:rsidRDefault="008153AE" w:rsidP="008313AF">
      <w:pPr>
        <w:spacing w:before="240" w:after="240"/>
        <w:rPr>
          <w:rFonts w:ascii="Arial" w:eastAsia="Times New Roman" w:hAnsi="Arial" w:cs="Arial"/>
          <w:szCs w:val="24"/>
        </w:rPr>
      </w:pPr>
      <w:r w:rsidRPr="008313AF">
        <w:rPr>
          <w:rFonts w:ascii="Arial" w:eastAsia="Times New Roman" w:hAnsi="Arial" w:cs="Arial"/>
          <w:szCs w:val="24"/>
        </w:rPr>
        <w:t xml:space="preserve">Japan </w:t>
      </w:r>
      <w:r w:rsidR="00E944BA" w:rsidRPr="008313AF">
        <w:rPr>
          <w:rFonts w:ascii="Arial" w:eastAsia="Times New Roman" w:hAnsi="Arial" w:cs="Arial"/>
          <w:szCs w:val="24"/>
        </w:rPr>
        <w:t>has an ageing population and is</w:t>
      </w:r>
      <w:r w:rsidRPr="008313AF">
        <w:rPr>
          <w:rFonts w:ascii="Arial" w:eastAsia="Times New Roman" w:hAnsi="Arial" w:cs="Arial"/>
          <w:szCs w:val="24"/>
        </w:rPr>
        <w:t xml:space="preserve"> a very urbanised country where consumers prefer reliability, quality and fuel efficiency (World Economic Forum, 2023). Additionally, there has been a rise in environmental awareness, which has </w:t>
      </w:r>
      <w:r w:rsidR="00E944BA" w:rsidRPr="008313AF">
        <w:rPr>
          <w:rFonts w:ascii="Arial" w:eastAsia="Times New Roman" w:hAnsi="Arial" w:cs="Arial"/>
          <w:szCs w:val="24"/>
        </w:rPr>
        <w:t>fuelled</w:t>
      </w:r>
      <w:r w:rsidRPr="008313AF">
        <w:rPr>
          <w:rFonts w:ascii="Arial" w:eastAsia="Times New Roman" w:hAnsi="Arial" w:cs="Arial"/>
          <w:szCs w:val="24"/>
        </w:rPr>
        <w:t xml:space="preserve"> the demand for hybrid vehicles. In contrast, the UK is a younger and more diverse society with increasing interest in sustainability and digital technologies (YouGov, 2024). There is a growing trend towards “</w:t>
      </w:r>
      <w:r w:rsidRPr="008313AF">
        <w:rPr>
          <w:rFonts w:ascii="Arial" w:eastAsia="Times New Roman" w:hAnsi="Arial" w:cs="Arial"/>
          <w:b/>
          <w:szCs w:val="24"/>
        </w:rPr>
        <w:t>green</w:t>
      </w:r>
      <w:r w:rsidRPr="008313AF">
        <w:rPr>
          <w:rFonts w:ascii="Arial" w:eastAsia="Times New Roman" w:hAnsi="Arial" w:cs="Arial"/>
          <w:szCs w:val="24"/>
        </w:rPr>
        <w:t xml:space="preserve">” cars that </w:t>
      </w:r>
      <w:r w:rsidR="00E944BA" w:rsidRPr="008313AF">
        <w:rPr>
          <w:rFonts w:ascii="Arial" w:eastAsia="Times New Roman" w:hAnsi="Arial" w:cs="Arial"/>
          <w:szCs w:val="24"/>
        </w:rPr>
        <w:t>fulfil</w:t>
      </w:r>
      <w:r w:rsidRPr="008313AF">
        <w:rPr>
          <w:rFonts w:ascii="Arial" w:eastAsia="Times New Roman" w:hAnsi="Arial" w:cs="Arial"/>
          <w:szCs w:val="24"/>
        </w:rPr>
        <w:t xml:space="preserve"> the needs of modern living. Such social differences drive Toyota towards durability and trust in Japan and innovation and sustainability in the UK.</w:t>
      </w:r>
    </w:p>
    <w:p w14:paraId="5C295B27" w14:textId="77777777" w:rsidR="008153AE" w:rsidRPr="008313AF" w:rsidRDefault="008153AE" w:rsidP="008313AF">
      <w:pPr>
        <w:pStyle w:val="Heading4"/>
        <w:spacing w:before="240" w:after="240"/>
        <w:rPr>
          <w:rFonts w:ascii="Arial" w:hAnsi="Arial" w:cs="Arial"/>
          <w:szCs w:val="24"/>
        </w:rPr>
      </w:pPr>
      <w:bookmarkStart w:id="12" w:name="_Toc235536663"/>
      <w:r w:rsidRPr="008313AF">
        <w:rPr>
          <w:rFonts w:ascii="Arial" w:hAnsi="Arial" w:cs="Arial"/>
          <w:szCs w:val="24"/>
        </w:rPr>
        <w:t>2.1.5 Technological Environment</w:t>
      </w:r>
      <w:bookmarkEnd w:id="12"/>
      <w:r w:rsidRPr="008313AF">
        <w:rPr>
          <w:rFonts w:ascii="Arial" w:hAnsi="Arial" w:cs="Arial"/>
          <w:szCs w:val="24"/>
        </w:rPr>
        <w:t xml:space="preserve"> </w:t>
      </w:r>
    </w:p>
    <w:p w14:paraId="399AC4E7" w14:textId="5D7781BD" w:rsidR="008153AE" w:rsidRPr="008313AF" w:rsidRDefault="008153AE" w:rsidP="008313AF">
      <w:pPr>
        <w:spacing w:before="240" w:after="240"/>
        <w:rPr>
          <w:rFonts w:ascii="Arial" w:eastAsia="Times New Roman" w:hAnsi="Arial" w:cs="Arial"/>
          <w:szCs w:val="24"/>
        </w:rPr>
      </w:pPr>
      <w:r w:rsidRPr="008313AF">
        <w:rPr>
          <w:rFonts w:ascii="Arial" w:eastAsia="Times New Roman" w:hAnsi="Arial" w:cs="Arial"/>
          <w:szCs w:val="24"/>
        </w:rPr>
        <w:t>Japan is a world leader in automotive research, smart manufacturing and hybrid technology (ITA, 2025). Toyota has been supported by advanced production systems and perpetual innovations. UK</w:t>
      </w:r>
      <w:r w:rsidR="00E944BA" w:rsidRPr="008313AF">
        <w:rPr>
          <w:rFonts w:ascii="Arial" w:eastAsia="Times New Roman" w:hAnsi="Arial" w:cs="Arial"/>
          <w:szCs w:val="24"/>
        </w:rPr>
        <w:t>,</w:t>
      </w:r>
      <w:r w:rsidRPr="008313AF">
        <w:rPr>
          <w:rFonts w:ascii="Arial" w:eastAsia="Times New Roman" w:hAnsi="Arial" w:cs="Arial"/>
          <w:szCs w:val="24"/>
        </w:rPr>
        <w:t xml:space="preserve"> meanwhile</w:t>
      </w:r>
      <w:r w:rsidR="00E944BA" w:rsidRPr="008313AF">
        <w:rPr>
          <w:rFonts w:ascii="Arial" w:eastAsia="Times New Roman" w:hAnsi="Arial" w:cs="Arial"/>
          <w:szCs w:val="24"/>
        </w:rPr>
        <w:t>,</w:t>
      </w:r>
      <w:r w:rsidRPr="008313AF">
        <w:rPr>
          <w:rFonts w:ascii="Arial" w:eastAsia="Times New Roman" w:hAnsi="Arial" w:cs="Arial"/>
          <w:szCs w:val="24"/>
        </w:rPr>
        <w:t xml:space="preserve"> is pushing ahead with EV charging </w:t>
      </w:r>
      <w:r w:rsidR="00E944BA" w:rsidRPr="008313AF">
        <w:rPr>
          <w:rFonts w:ascii="Arial" w:eastAsia="Times New Roman" w:hAnsi="Arial" w:cs="Arial"/>
          <w:szCs w:val="24"/>
        </w:rPr>
        <w:t>networks</w:t>
      </w:r>
      <w:r w:rsidRPr="008313AF">
        <w:rPr>
          <w:rFonts w:ascii="Arial" w:eastAsia="Times New Roman" w:hAnsi="Arial" w:cs="Arial"/>
          <w:szCs w:val="24"/>
        </w:rPr>
        <w:t>, digital retailing</w:t>
      </w:r>
      <w:r w:rsidR="00E944BA" w:rsidRPr="008313AF">
        <w:rPr>
          <w:rFonts w:ascii="Arial" w:eastAsia="Times New Roman" w:hAnsi="Arial" w:cs="Arial"/>
          <w:szCs w:val="24"/>
        </w:rPr>
        <w:t>,</w:t>
      </w:r>
      <w:r w:rsidRPr="008313AF">
        <w:rPr>
          <w:rFonts w:ascii="Arial" w:eastAsia="Times New Roman" w:hAnsi="Arial" w:cs="Arial"/>
          <w:szCs w:val="24"/>
        </w:rPr>
        <w:t xml:space="preserve"> connected vehicles and AI (Smith and Jolly 2026). Online buying and virtual customer service are a growing expectation of consumers. Toyota can thus leverage Japan's technological expertise to create new products and support digital interaction and EV sales in the UK. </w:t>
      </w:r>
    </w:p>
    <w:p w14:paraId="0180B4AD" w14:textId="77777777" w:rsidR="008153AE" w:rsidRPr="008313AF" w:rsidRDefault="008153AE" w:rsidP="008313AF">
      <w:pPr>
        <w:pStyle w:val="Heading4"/>
        <w:spacing w:before="240" w:after="240"/>
        <w:rPr>
          <w:rFonts w:ascii="Arial" w:hAnsi="Arial" w:cs="Arial"/>
          <w:szCs w:val="24"/>
        </w:rPr>
      </w:pPr>
      <w:bookmarkStart w:id="13" w:name="_Toc235536664"/>
      <w:r w:rsidRPr="008313AF">
        <w:rPr>
          <w:rFonts w:ascii="Arial" w:hAnsi="Arial" w:cs="Arial"/>
          <w:szCs w:val="24"/>
        </w:rPr>
        <w:t>2.1.6 Environmental Environment</w:t>
      </w:r>
      <w:bookmarkEnd w:id="13"/>
    </w:p>
    <w:p w14:paraId="41A013C2" w14:textId="1A1C4B0A" w:rsidR="008153AE" w:rsidRPr="008313AF" w:rsidRDefault="008153AE" w:rsidP="008313AF">
      <w:pPr>
        <w:spacing w:before="240" w:after="240"/>
        <w:rPr>
          <w:rFonts w:ascii="Arial" w:eastAsia="Times New Roman" w:hAnsi="Arial" w:cs="Arial"/>
          <w:szCs w:val="24"/>
        </w:rPr>
      </w:pPr>
      <w:r w:rsidRPr="008313AF">
        <w:rPr>
          <w:rFonts w:ascii="Arial" w:eastAsia="Times New Roman" w:hAnsi="Arial" w:cs="Arial"/>
          <w:szCs w:val="24"/>
        </w:rPr>
        <w:t>Environmental sustainability is a key priority for both countries. Green manufacturing and hybrid vehicles are important for Japan's carbon neutrality (</w:t>
      </w:r>
      <w:proofErr w:type="spellStart"/>
      <w:r w:rsidRPr="008313AF">
        <w:rPr>
          <w:rFonts w:ascii="Arial" w:eastAsia="Times New Roman" w:hAnsi="Arial" w:cs="Arial"/>
          <w:szCs w:val="24"/>
        </w:rPr>
        <w:t>Rinawati</w:t>
      </w:r>
      <w:proofErr w:type="spellEnd"/>
      <w:r w:rsidRPr="008313AF">
        <w:rPr>
          <w:rFonts w:ascii="Arial" w:eastAsia="Times New Roman" w:hAnsi="Arial" w:cs="Arial"/>
          <w:szCs w:val="24"/>
        </w:rPr>
        <w:t xml:space="preserve">, et al., 2023). The UK have also adopted a Net Zero strategy and tougher </w:t>
      </w:r>
      <w:r w:rsidR="006379BD" w:rsidRPr="008313AF">
        <w:rPr>
          <w:rFonts w:ascii="Arial" w:eastAsia="Times New Roman" w:hAnsi="Arial" w:cs="Arial"/>
          <w:szCs w:val="24"/>
        </w:rPr>
        <w:t>emissions standards and</w:t>
      </w:r>
      <w:r w:rsidRPr="008313AF">
        <w:rPr>
          <w:rFonts w:ascii="Arial" w:eastAsia="Times New Roman" w:hAnsi="Arial" w:cs="Arial"/>
          <w:szCs w:val="24"/>
        </w:rPr>
        <w:t xml:space="preserve"> will be ending sales of new petrol and diesel cars (Shahzad, et al., 2024). These environmental policies urge Toyota to further develop hybrid and electric vehicles. Sustainability has been adopted as an important marketing message</w:t>
      </w:r>
      <w:r w:rsidR="00E944BA" w:rsidRPr="008313AF">
        <w:rPr>
          <w:rFonts w:ascii="Arial" w:eastAsia="Times New Roman" w:hAnsi="Arial" w:cs="Arial"/>
          <w:szCs w:val="24"/>
        </w:rPr>
        <w:t>,</w:t>
      </w:r>
      <w:r w:rsidRPr="008313AF">
        <w:rPr>
          <w:rFonts w:ascii="Arial" w:eastAsia="Times New Roman" w:hAnsi="Arial" w:cs="Arial"/>
          <w:szCs w:val="24"/>
        </w:rPr>
        <w:t xml:space="preserve"> and it has enhanced Toyota's competitive edge in both markets.</w:t>
      </w:r>
    </w:p>
    <w:p w14:paraId="3522DB2F" w14:textId="77777777" w:rsidR="008153AE" w:rsidRPr="008313AF" w:rsidRDefault="008153AE" w:rsidP="008313AF">
      <w:pPr>
        <w:pStyle w:val="Heading4"/>
        <w:spacing w:before="240" w:after="240"/>
        <w:rPr>
          <w:rFonts w:ascii="Arial" w:hAnsi="Arial" w:cs="Arial"/>
          <w:szCs w:val="24"/>
        </w:rPr>
      </w:pPr>
      <w:bookmarkStart w:id="14" w:name="_Toc235536665"/>
      <w:r w:rsidRPr="008313AF">
        <w:rPr>
          <w:rFonts w:ascii="Arial" w:hAnsi="Arial" w:cs="Arial"/>
          <w:szCs w:val="24"/>
        </w:rPr>
        <w:lastRenderedPageBreak/>
        <w:t>2.1.7 Legal Environment</w:t>
      </w:r>
      <w:bookmarkEnd w:id="14"/>
      <w:r w:rsidRPr="008313AF">
        <w:rPr>
          <w:rFonts w:ascii="Arial" w:hAnsi="Arial" w:cs="Arial"/>
          <w:szCs w:val="24"/>
        </w:rPr>
        <w:t xml:space="preserve"> </w:t>
      </w:r>
    </w:p>
    <w:p w14:paraId="153F79FC" w14:textId="02D11A63" w:rsidR="008153AE" w:rsidRPr="008313AF" w:rsidRDefault="008153AE" w:rsidP="008313AF">
      <w:pPr>
        <w:spacing w:before="240" w:after="240"/>
        <w:rPr>
          <w:rFonts w:ascii="Arial" w:eastAsia="Times New Roman" w:hAnsi="Arial" w:cs="Arial"/>
          <w:szCs w:val="24"/>
        </w:rPr>
      </w:pPr>
      <w:r w:rsidRPr="008313AF">
        <w:rPr>
          <w:rFonts w:ascii="Arial" w:eastAsia="Times New Roman" w:hAnsi="Arial" w:cs="Arial"/>
          <w:szCs w:val="24"/>
        </w:rPr>
        <w:t>The automotive industry in Japan is under strict control of automotive safety, labour laws and consumer protection legislation that guarantee product quality and customer confidence (Cole, 2020). The United Kingdom also has similar standards, but has added, over time, more severe environmental regulations and emission requirements (Gov.Uk, 2026). Automotive marketing and sales practices are also affected by consumer rights and competition laws. Toyota needs to adhere to the changing legal requirements in both countries and also needs to ensure that it maintains a high level of quality standards in order to uphold customer confidence and safeguard the reputation of its global brand.</w:t>
      </w:r>
    </w:p>
    <w:p w14:paraId="3F377F34" w14:textId="77777777" w:rsidR="008153AE" w:rsidRPr="008313AF" w:rsidRDefault="008153AE" w:rsidP="008313AF">
      <w:pPr>
        <w:pStyle w:val="Heading4"/>
        <w:spacing w:before="240" w:after="240"/>
        <w:rPr>
          <w:rFonts w:ascii="Arial" w:hAnsi="Arial" w:cs="Arial"/>
          <w:szCs w:val="24"/>
        </w:rPr>
      </w:pPr>
      <w:bookmarkStart w:id="15" w:name="_Toc235536666"/>
      <w:r w:rsidRPr="008313AF">
        <w:rPr>
          <w:rFonts w:ascii="Arial" w:hAnsi="Arial" w:cs="Arial"/>
          <w:szCs w:val="24"/>
        </w:rPr>
        <w:t>2.1.8 Comparative Evaluation</w:t>
      </w:r>
      <w:bookmarkEnd w:id="15"/>
    </w:p>
    <w:p w14:paraId="4F17D2BE" w14:textId="77777777" w:rsidR="008153AE" w:rsidRPr="008313AF" w:rsidRDefault="008153AE" w:rsidP="008313AF">
      <w:pPr>
        <w:spacing w:before="240" w:after="240"/>
        <w:rPr>
          <w:rFonts w:ascii="Arial" w:eastAsia="Times New Roman" w:hAnsi="Arial" w:cs="Arial"/>
          <w:szCs w:val="24"/>
        </w:rPr>
      </w:pPr>
      <w:r w:rsidRPr="008313AF">
        <w:rPr>
          <w:rFonts w:ascii="Arial" w:eastAsia="Times New Roman" w:hAnsi="Arial" w:cs="Arial"/>
          <w:szCs w:val="24"/>
        </w:rPr>
        <w:t xml:space="preserve">Overall, Japan is more politically and economically stable for Toyota to build and plan long-term. On the other hand, the United Kingdom offers more promising prospects for hybrid and electric cars in the face of increased regulatory and economic uncertainty. Toyota needs to have a strong business in Japan and an innovative marketing strategy in the UK. </w:t>
      </w:r>
    </w:p>
    <w:p w14:paraId="5FFCAF98" w14:textId="77777777" w:rsidR="008153AE" w:rsidRPr="008313AF" w:rsidRDefault="008153AE" w:rsidP="008313AF">
      <w:pPr>
        <w:spacing w:before="240" w:after="240"/>
        <w:rPr>
          <w:rFonts w:ascii="Arial" w:hAnsi="Arial" w:cs="Arial"/>
          <w:b/>
          <w:szCs w:val="24"/>
          <w:u w:val="single"/>
        </w:rPr>
      </w:pPr>
      <w:r w:rsidRPr="008313AF">
        <w:rPr>
          <w:rFonts w:ascii="Arial" w:hAnsi="Arial" w:cs="Arial"/>
          <w:b/>
          <w:szCs w:val="24"/>
          <w:u w:val="single"/>
        </w:rPr>
        <w:t>Table 2.1: Comparative PESTEL Analysis of Japan and the United Kingdom</w:t>
      </w:r>
    </w:p>
    <w:tbl>
      <w:tblPr>
        <w:tblStyle w:val="TableGrid"/>
        <w:tblW w:w="0" w:type="auto"/>
        <w:shd w:val="clear" w:color="auto" w:fill="C5E0B3" w:themeFill="accent6" w:themeFillTint="66"/>
        <w:tblLook w:val="04A0" w:firstRow="1" w:lastRow="0" w:firstColumn="1" w:lastColumn="0" w:noHBand="0" w:noVBand="1"/>
      </w:tblPr>
      <w:tblGrid>
        <w:gridCol w:w="1893"/>
        <w:gridCol w:w="2235"/>
        <w:gridCol w:w="2416"/>
        <w:gridCol w:w="2472"/>
      </w:tblGrid>
      <w:tr w:rsidR="008153AE" w:rsidRPr="008313AF" w14:paraId="1AC53A41" w14:textId="77777777" w:rsidTr="006368FF">
        <w:tc>
          <w:tcPr>
            <w:tcW w:w="0" w:type="auto"/>
            <w:shd w:val="clear" w:color="auto" w:fill="C5E0B3" w:themeFill="accent6" w:themeFillTint="66"/>
            <w:hideMark/>
          </w:tcPr>
          <w:p w14:paraId="7BE93B9F" w14:textId="77777777" w:rsidR="008153AE" w:rsidRPr="008313AF" w:rsidRDefault="008153AE" w:rsidP="008313AF">
            <w:pPr>
              <w:spacing w:before="240" w:after="240"/>
              <w:jc w:val="center"/>
              <w:rPr>
                <w:rFonts w:ascii="Arial" w:eastAsia="Times New Roman" w:hAnsi="Arial" w:cs="Arial"/>
                <w:b/>
                <w:bCs/>
                <w:sz w:val="24"/>
                <w:szCs w:val="24"/>
              </w:rPr>
            </w:pPr>
            <w:r w:rsidRPr="008313AF">
              <w:rPr>
                <w:rFonts w:ascii="Arial" w:eastAsia="Times New Roman" w:hAnsi="Arial" w:cs="Arial"/>
                <w:b/>
                <w:bCs/>
                <w:sz w:val="24"/>
                <w:szCs w:val="24"/>
              </w:rPr>
              <w:t>PESTEL Factor</w:t>
            </w:r>
          </w:p>
        </w:tc>
        <w:tc>
          <w:tcPr>
            <w:tcW w:w="0" w:type="auto"/>
            <w:shd w:val="clear" w:color="auto" w:fill="C5E0B3" w:themeFill="accent6" w:themeFillTint="66"/>
            <w:hideMark/>
          </w:tcPr>
          <w:p w14:paraId="3DA1480F" w14:textId="77777777" w:rsidR="008153AE" w:rsidRPr="008313AF" w:rsidRDefault="008153AE" w:rsidP="008313AF">
            <w:pPr>
              <w:spacing w:before="240" w:after="240"/>
              <w:jc w:val="center"/>
              <w:rPr>
                <w:rFonts w:ascii="Arial" w:eastAsia="Times New Roman" w:hAnsi="Arial" w:cs="Arial"/>
                <w:b/>
                <w:bCs/>
                <w:sz w:val="24"/>
                <w:szCs w:val="24"/>
              </w:rPr>
            </w:pPr>
            <w:r w:rsidRPr="008313AF">
              <w:rPr>
                <w:rFonts w:ascii="Arial" w:eastAsia="Times New Roman" w:hAnsi="Arial" w:cs="Arial"/>
                <w:b/>
                <w:bCs/>
                <w:sz w:val="24"/>
                <w:szCs w:val="24"/>
              </w:rPr>
              <w:t>Japan</w:t>
            </w:r>
          </w:p>
        </w:tc>
        <w:tc>
          <w:tcPr>
            <w:tcW w:w="0" w:type="auto"/>
            <w:shd w:val="clear" w:color="auto" w:fill="C5E0B3" w:themeFill="accent6" w:themeFillTint="66"/>
            <w:hideMark/>
          </w:tcPr>
          <w:p w14:paraId="6F5646AE" w14:textId="77777777" w:rsidR="008153AE" w:rsidRPr="008313AF" w:rsidRDefault="008153AE" w:rsidP="008313AF">
            <w:pPr>
              <w:spacing w:before="240" w:after="240"/>
              <w:jc w:val="center"/>
              <w:rPr>
                <w:rFonts w:ascii="Arial" w:eastAsia="Times New Roman" w:hAnsi="Arial" w:cs="Arial"/>
                <w:b/>
                <w:bCs/>
                <w:sz w:val="24"/>
                <w:szCs w:val="24"/>
              </w:rPr>
            </w:pPr>
            <w:r w:rsidRPr="008313AF">
              <w:rPr>
                <w:rFonts w:ascii="Arial" w:eastAsia="Times New Roman" w:hAnsi="Arial" w:cs="Arial"/>
                <w:b/>
                <w:bCs/>
                <w:sz w:val="24"/>
                <w:szCs w:val="24"/>
              </w:rPr>
              <w:t>United Kingdom</w:t>
            </w:r>
          </w:p>
        </w:tc>
        <w:tc>
          <w:tcPr>
            <w:tcW w:w="0" w:type="auto"/>
            <w:shd w:val="clear" w:color="auto" w:fill="C5E0B3" w:themeFill="accent6" w:themeFillTint="66"/>
            <w:hideMark/>
          </w:tcPr>
          <w:p w14:paraId="5BE27C3E" w14:textId="77777777" w:rsidR="008153AE" w:rsidRPr="008313AF" w:rsidRDefault="008153AE" w:rsidP="008313AF">
            <w:pPr>
              <w:spacing w:before="240" w:after="240"/>
              <w:jc w:val="center"/>
              <w:rPr>
                <w:rFonts w:ascii="Arial" w:eastAsia="Times New Roman" w:hAnsi="Arial" w:cs="Arial"/>
                <w:b/>
                <w:bCs/>
                <w:sz w:val="24"/>
                <w:szCs w:val="24"/>
              </w:rPr>
            </w:pPr>
            <w:r w:rsidRPr="008313AF">
              <w:rPr>
                <w:rFonts w:ascii="Arial" w:eastAsia="Times New Roman" w:hAnsi="Arial" w:cs="Arial"/>
                <w:b/>
                <w:bCs/>
                <w:sz w:val="24"/>
                <w:szCs w:val="24"/>
              </w:rPr>
              <w:t>Implications for Toyota</w:t>
            </w:r>
          </w:p>
        </w:tc>
      </w:tr>
      <w:tr w:rsidR="008153AE" w:rsidRPr="008313AF" w14:paraId="465E86C1" w14:textId="77777777" w:rsidTr="006368FF">
        <w:tc>
          <w:tcPr>
            <w:tcW w:w="0" w:type="auto"/>
            <w:shd w:val="clear" w:color="auto" w:fill="C5E0B3" w:themeFill="accent6" w:themeFillTint="66"/>
            <w:hideMark/>
          </w:tcPr>
          <w:p w14:paraId="1B58A063" w14:textId="77777777" w:rsidR="008153AE" w:rsidRPr="008313AF" w:rsidRDefault="008153AE" w:rsidP="008313AF">
            <w:pPr>
              <w:spacing w:before="240" w:after="240"/>
              <w:rPr>
                <w:rFonts w:ascii="Arial" w:eastAsia="Times New Roman" w:hAnsi="Arial" w:cs="Arial"/>
                <w:b/>
                <w:sz w:val="24"/>
                <w:szCs w:val="24"/>
              </w:rPr>
            </w:pPr>
            <w:r w:rsidRPr="008313AF">
              <w:rPr>
                <w:rFonts w:ascii="Arial" w:eastAsia="Times New Roman" w:hAnsi="Arial" w:cs="Arial"/>
                <w:b/>
                <w:sz w:val="24"/>
                <w:szCs w:val="24"/>
              </w:rPr>
              <w:t>Political</w:t>
            </w:r>
          </w:p>
        </w:tc>
        <w:tc>
          <w:tcPr>
            <w:tcW w:w="0" w:type="auto"/>
            <w:shd w:val="clear" w:color="auto" w:fill="C5E0B3" w:themeFill="accent6" w:themeFillTint="66"/>
            <w:hideMark/>
          </w:tcPr>
          <w:p w14:paraId="320DC876" w14:textId="77777777" w:rsidR="008153AE" w:rsidRPr="008313AF" w:rsidRDefault="008153AE" w:rsidP="008313AF">
            <w:pPr>
              <w:spacing w:before="240" w:after="240"/>
              <w:rPr>
                <w:rFonts w:ascii="Arial" w:eastAsia="Times New Roman" w:hAnsi="Arial" w:cs="Arial"/>
                <w:sz w:val="24"/>
                <w:szCs w:val="24"/>
              </w:rPr>
            </w:pPr>
            <w:r w:rsidRPr="008313AF">
              <w:rPr>
                <w:rFonts w:ascii="Arial" w:eastAsia="Times New Roman" w:hAnsi="Arial" w:cs="Arial"/>
                <w:sz w:val="24"/>
                <w:szCs w:val="24"/>
              </w:rPr>
              <w:t>Stable government and automotive support</w:t>
            </w:r>
          </w:p>
        </w:tc>
        <w:tc>
          <w:tcPr>
            <w:tcW w:w="0" w:type="auto"/>
            <w:shd w:val="clear" w:color="auto" w:fill="C5E0B3" w:themeFill="accent6" w:themeFillTint="66"/>
            <w:hideMark/>
          </w:tcPr>
          <w:p w14:paraId="55D0302E" w14:textId="77777777" w:rsidR="008153AE" w:rsidRPr="008313AF" w:rsidRDefault="008153AE" w:rsidP="008313AF">
            <w:pPr>
              <w:spacing w:before="240" w:after="240"/>
              <w:rPr>
                <w:rFonts w:ascii="Arial" w:eastAsia="Times New Roman" w:hAnsi="Arial" w:cs="Arial"/>
                <w:sz w:val="24"/>
                <w:szCs w:val="24"/>
              </w:rPr>
            </w:pPr>
            <w:r w:rsidRPr="008313AF">
              <w:rPr>
                <w:rFonts w:ascii="Arial" w:eastAsia="Times New Roman" w:hAnsi="Arial" w:cs="Arial"/>
                <w:sz w:val="24"/>
                <w:szCs w:val="24"/>
              </w:rPr>
              <w:t>Post-Brexit policies with EV incentives</w:t>
            </w:r>
          </w:p>
        </w:tc>
        <w:tc>
          <w:tcPr>
            <w:tcW w:w="0" w:type="auto"/>
            <w:shd w:val="clear" w:color="auto" w:fill="C5E0B3" w:themeFill="accent6" w:themeFillTint="66"/>
            <w:hideMark/>
          </w:tcPr>
          <w:p w14:paraId="2ED54255" w14:textId="77777777" w:rsidR="008153AE" w:rsidRPr="008313AF" w:rsidRDefault="008153AE" w:rsidP="008313AF">
            <w:pPr>
              <w:spacing w:before="240" w:after="240"/>
              <w:rPr>
                <w:rFonts w:ascii="Arial" w:eastAsia="Times New Roman" w:hAnsi="Arial" w:cs="Arial"/>
                <w:sz w:val="24"/>
                <w:szCs w:val="24"/>
              </w:rPr>
            </w:pPr>
            <w:r w:rsidRPr="008313AF">
              <w:rPr>
                <w:rFonts w:ascii="Arial" w:eastAsia="Times New Roman" w:hAnsi="Arial" w:cs="Arial"/>
                <w:sz w:val="24"/>
                <w:szCs w:val="24"/>
              </w:rPr>
              <w:t>Stable production in Japan and flexible strategy in the UK</w:t>
            </w:r>
          </w:p>
        </w:tc>
      </w:tr>
      <w:tr w:rsidR="008153AE" w:rsidRPr="008313AF" w14:paraId="6D1E4CCA" w14:textId="77777777" w:rsidTr="006368FF">
        <w:tc>
          <w:tcPr>
            <w:tcW w:w="0" w:type="auto"/>
            <w:shd w:val="clear" w:color="auto" w:fill="C5E0B3" w:themeFill="accent6" w:themeFillTint="66"/>
            <w:hideMark/>
          </w:tcPr>
          <w:p w14:paraId="336465B8" w14:textId="77777777" w:rsidR="008153AE" w:rsidRPr="008313AF" w:rsidRDefault="008153AE" w:rsidP="008313AF">
            <w:pPr>
              <w:spacing w:before="240" w:after="240"/>
              <w:rPr>
                <w:rFonts w:ascii="Arial" w:eastAsia="Times New Roman" w:hAnsi="Arial" w:cs="Arial"/>
                <w:b/>
                <w:sz w:val="24"/>
                <w:szCs w:val="24"/>
              </w:rPr>
            </w:pPr>
            <w:r w:rsidRPr="008313AF">
              <w:rPr>
                <w:rFonts w:ascii="Arial" w:eastAsia="Times New Roman" w:hAnsi="Arial" w:cs="Arial"/>
                <w:b/>
                <w:sz w:val="24"/>
                <w:szCs w:val="24"/>
              </w:rPr>
              <w:t>Economic</w:t>
            </w:r>
          </w:p>
        </w:tc>
        <w:tc>
          <w:tcPr>
            <w:tcW w:w="0" w:type="auto"/>
            <w:shd w:val="clear" w:color="auto" w:fill="C5E0B3" w:themeFill="accent6" w:themeFillTint="66"/>
            <w:hideMark/>
          </w:tcPr>
          <w:p w14:paraId="2D9F01E3" w14:textId="77777777" w:rsidR="008153AE" w:rsidRPr="008313AF" w:rsidRDefault="008153AE" w:rsidP="008313AF">
            <w:pPr>
              <w:spacing w:before="240" w:after="240"/>
              <w:rPr>
                <w:rFonts w:ascii="Arial" w:eastAsia="Times New Roman" w:hAnsi="Arial" w:cs="Arial"/>
                <w:sz w:val="24"/>
                <w:szCs w:val="24"/>
              </w:rPr>
            </w:pPr>
            <w:r w:rsidRPr="008313AF">
              <w:rPr>
                <w:rFonts w:ascii="Arial" w:eastAsia="Times New Roman" w:hAnsi="Arial" w:cs="Arial"/>
                <w:sz w:val="24"/>
                <w:szCs w:val="24"/>
              </w:rPr>
              <w:t>Mature economy and stable demand</w:t>
            </w:r>
          </w:p>
        </w:tc>
        <w:tc>
          <w:tcPr>
            <w:tcW w:w="0" w:type="auto"/>
            <w:shd w:val="clear" w:color="auto" w:fill="C5E0B3" w:themeFill="accent6" w:themeFillTint="66"/>
            <w:hideMark/>
          </w:tcPr>
          <w:p w14:paraId="4818243A" w14:textId="77777777" w:rsidR="008153AE" w:rsidRPr="008313AF" w:rsidRDefault="008153AE" w:rsidP="008313AF">
            <w:pPr>
              <w:spacing w:before="240" w:after="240"/>
              <w:rPr>
                <w:rFonts w:ascii="Arial" w:eastAsia="Times New Roman" w:hAnsi="Arial" w:cs="Arial"/>
                <w:sz w:val="24"/>
                <w:szCs w:val="24"/>
              </w:rPr>
            </w:pPr>
            <w:r w:rsidRPr="008313AF">
              <w:rPr>
                <w:rFonts w:ascii="Arial" w:eastAsia="Times New Roman" w:hAnsi="Arial" w:cs="Arial"/>
                <w:sz w:val="24"/>
                <w:szCs w:val="24"/>
              </w:rPr>
              <w:t>Inflation but growing EV market</w:t>
            </w:r>
          </w:p>
        </w:tc>
        <w:tc>
          <w:tcPr>
            <w:tcW w:w="0" w:type="auto"/>
            <w:shd w:val="clear" w:color="auto" w:fill="C5E0B3" w:themeFill="accent6" w:themeFillTint="66"/>
            <w:hideMark/>
          </w:tcPr>
          <w:p w14:paraId="613298D7" w14:textId="77777777" w:rsidR="008153AE" w:rsidRPr="008313AF" w:rsidRDefault="008153AE" w:rsidP="008313AF">
            <w:pPr>
              <w:spacing w:before="240" w:after="240"/>
              <w:rPr>
                <w:rFonts w:ascii="Arial" w:eastAsia="Times New Roman" w:hAnsi="Arial" w:cs="Arial"/>
                <w:sz w:val="24"/>
                <w:szCs w:val="24"/>
              </w:rPr>
            </w:pPr>
            <w:r w:rsidRPr="008313AF">
              <w:rPr>
                <w:rFonts w:ascii="Arial" w:eastAsia="Times New Roman" w:hAnsi="Arial" w:cs="Arial"/>
                <w:sz w:val="24"/>
                <w:szCs w:val="24"/>
              </w:rPr>
              <w:t>Stable domestic sales and UK growth opportunities</w:t>
            </w:r>
          </w:p>
        </w:tc>
      </w:tr>
      <w:tr w:rsidR="008153AE" w:rsidRPr="008313AF" w14:paraId="145E107E" w14:textId="77777777" w:rsidTr="006368FF">
        <w:tc>
          <w:tcPr>
            <w:tcW w:w="0" w:type="auto"/>
            <w:shd w:val="clear" w:color="auto" w:fill="C5E0B3" w:themeFill="accent6" w:themeFillTint="66"/>
            <w:hideMark/>
          </w:tcPr>
          <w:p w14:paraId="3E74D5AC" w14:textId="77777777" w:rsidR="008153AE" w:rsidRPr="008313AF" w:rsidRDefault="008153AE" w:rsidP="008313AF">
            <w:pPr>
              <w:spacing w:before="240" w:after="240"/>
              <w:rPr>
                <w:rFonts w:ascii="Arial" w:eastAsia="Times New Roman" w:hAnsi="Arial" w:cs="Arial"/>
                <w:b/>
                <w:sz w:val="24"/>
                <w:szCs w:val="24"/>
              </w:rPr>
            </w:pPr>
            <w:r w:rsidRPr="008313AF">
              <w:rPr>
                <w:rFonts w:ascii="Arial" w:eastAsia="Times New Roman" w:hAnsi="Arial" w:cs="Arial"/>
                <w:b/>
                <w:sz w:val="24"/>
                <w:szCs w:val="24"/>
              </w:rPr>
              <w:lastRenderedPageBreak/>
              <w:t>Social</w:t>
            </w:r>
          </w:p>
        </w:tc>
        <w:tc>
          <w:tcPr>
            <w:tcW w:w="0" w:type="auto"/>
            <w:shd w:val="clear" w:color="auto" w:fill="C5E0B3" w:themeFill="accent6" w:themeFillTint="66"/>
            <w:hideMark/>
          </w:tcPr>
          <w:p w14:paraId="2335FDBB" w14:textId="77777777" w:rsidR="008153AE" w:rsidRPr="008313AF" w:rsidRDefault="008153AE" w:rsidP="008313AF">
            <w:pPr>
              <w:spacing w:before="240" w:after="240"/>
              <w:rPr>
                <w:rFonts w:ascii="Arial" w:eastAsia="Times New Roman" w:hAnsi="Arial" w:cs="Arial"/>
                <w:sz w:val="24"/>
                <w:szCs w:val="24"/>
              </w:rPr>
            </w:pPr>
            <w:r w:rsidRPr="008313AF">
              <w:rPr>
                <w:rFonts w:ascii="Arial" w:eastAsia="Times New Roman" w:hAnsi="Arial" w:cs="Arial"/>
                <w:sz w:val="24"/>
                <w:szCs w:val="24"/>
              </w:rPr>
              <w:t>Ageing, reliability-focused consumers</w:t>
            </w:r>
          </w:p>
        </w:tc>
        <w:tc>
          <w:tcPr>
            <w:tcW w:w="0" w:type="auto"/>
            <w:shd w:val="clear" w:color="auto" w:fill="C5E0B3" w:themeFill="accent6" w:themeFillTint="66"/>
            <w:hideMark/>
          </w:tcPr>
          <w:p w14:paraId="6953A508" w14:textId="77777777" w:rsidR="008153AE" w:rsidRPr="008313AF" w:rsidRDefault="008153AE" w:rsidP="008313AF">
            <w:pPr>
              <w:spacing w:before="240" w:after="240"/>
              <w:rPr>
                <w:rFonts w:ascii="Arial" w:eastAsia="Times New Roman" w:hAnsi="Arial" w:cs="Arial"/>
                <w:sz w:val="24"/>
                <w:szCs w:val="24"/>
              </w:rPr>
            </w:pPr>
            <w:r w:rsidRPr="008313AF">
              <w:rPr>
                <w:rFonts w:ascii="Arial" w:eastAsia="Times New Roman" w:hAnsi="Arial" w:cs="Arial"/>
                <w:sz w:val="24"/>
                <w:szCs w:val="24"/>
              </w:rPr>
              <w:t>Younger, diverse and sustainability-focused consumers</w:t>
            </w:r>
          </w:p>
        </w:tc>
        <w:tc>
          <w:tcPr>
            <w:tcW w:w="0" w:type="auto"/>
            <w:shd w:val="clear" w:color="auto" w:fill="C5E0B3" w:themeFill="accent6" w:themeFillTint="66"/>
            <w:hideMark/>
          </w:tcPr>
          <w:p w14:paraId="48EF034A" w14:textId="77777777" w:rsidR="008153AE" w:rsidRPr="008313AF" w:rsidRDefault="008153AE" w:rsidP="008313AF">
            <w:pPr>
              <w:spacing w:before="240" w:after="240"/>
              <w:rPr>
                <w:rFonts w:ascii="Arial" w:eastAsia="Times New Roman" w:hAnsi="Arial" w:cs="Arial"/>
                <w:sz w:val="24"/>
                <w:szCs w:val="24"/>
              </w:rPr>
            </w:pPr>
            <w:r w:rsidRPr="008313AF">
              <w:rPr>
                <w:rFonts w:ascii="Arial" w:eastAsia="Times New Roman" w:hAnsi="Arial" w:cs="Arial"/>
                <w:sz w:val="24"/>
                <w:szCs w:val="24"/>
              </w:rPr>
              <w:t>Different marketing messages for each market</w:t>
            </w:r>
          </w:p>
        </w:tc>
      </w:tr>
      <w:tr w:rsidR="008153AE" w:rsidRPr="008313AF" w14:paraId="721C5F1B" w14:textId="77777777" w:rsidTr="006368FF">
        <w:tc>
          <w:tcPr>
            <w:tcW w:w="0" w:type="auto"/>
            <w:shd w:val="clear" w:color="auto" w:fill="C5E0B3" w:themeFill="accent6" w:themeFillTint="66"/>
            <w:hideMark/>
          </w:tcPr>
          <w:p w14:paraId="77AB66BF" w14:textId="77777777" w:rsidR="008153AE" w:rsidRPr="008313AF" w:rsidRDefault="008153AE" w:rsidP="008313AF">
            <w:pPr>
              <w:spacing w:before="240" w:after="240"/>
              <w:rPr>
                <w:rFonts w:ascii="Arial" w:eastAsia="Times New Roman" w:hAnsi="Arial" w:cs="Arial"/>
                <w:b/>
                <w:sz w:val="24"/>
                <w:szCs w:val="24"/>
              </w:rPr>
            </w:pPr>
            <w:r w:rsidRPr="008313AF">
              <w:rPr>
                <w:rFonts w:ascii="Arial" w:eastAsia="Times New Roman" w:hAnsi="Arial" w:cs="Arial"/>
                <w:b/>
                <w:sz w:val="24"/>
                <w:szCs w:val="24"/>
              </w:rPr>
              <w:t>Technological</w:t>
            </w:r>
          </w:p>
        </w:tc>
        <w:tc>
          <w:tcPr>
            <w:tcW w:w="0" w:type="auto"/>
            <w:shd w:val="clear" w:color="auto" w:fill="C5E0B3" w:themeFill="accent6" w:themeFillTint="66"/>
            <w:hideMark/>
          </w:tcPr>
          <w:p w14:paraId="05919757" w14:textId="77777777" w:rsidR="008153AE" w:rsidRPr="008313AF" w:rsidRDefault="008153AE" w:rsidP="008313AF">
            <w:pPr>
              <w:spacing w:before="240" w:after="240"/>
              <w:rPr>
                <w:rFonts w:ascii="Arial" w:eastAsia="Times New Roman" w:hAnsi="Arial" w:cs="Arial"/>
                <w:sz w:val="24"/>
                <w:szCs w:val="24"/>
              </w:rPr>
            </w:pPr>
            <w:r w:rsidRPr="008313AF">
              <w:rPr>
                <w:rFonts w:ascii="Arial" w:eastAsia="Times New Roman" w:hAnsi="Arial" w:cs="Arial"/>
                <w:sz w:val="24"/>
                <w:szCs w:val="24"/>
              </w:rPr>
              <w:t>Advanced R&amp;D and hybrid leadership</w:t>
            </w:r>
          </w:p>
        </w:tc>
        <w:tc>
          <w:tcPr>
            <w:tcW w:w="0" w:type="auto"/>
            <w:shd w:val="clear" w:color="auto" w:fill="C5E0B3" w:themeFill="accent6" w:themeFillTint="66"/>
            <w:hideMark/>
          </w:tcPr>
          <w:p w14:paraId="3D679216" w14:textId="77777777" w:rsidR="008153AE" w:rsidRPr="008313AF" w:rsidRDefault="008153AE" w:rsidP="008313AF">
            <w:pPr>
              <w:spacing w:before="240" w:after="240"/>
              <w:rPr>
                <w:rFonts w:ascii="Arial" w:eastAsia="Times New Roman" w:hAnsi="Arial" w:cs="Arial"/>
                <w:sz w:val="24"/>
                <w:szCs w:val="24"/>
              </w:rPr>
            </w:pPr>
            <w:r w:rsidRPr="008313AF">
              <w:rPr>
                <w:rFonts w:ascii="Arial" w:eastAsia="Times New Roman" w:hAnsi="Arial" w:cs="Arial"/>
                <w:sz w:val="24"/>
                <w:szCs w:val="24"/>
              </w:rPr>
              <w:t>Expanding EV infrastructure and digital retailing</w:t>
            </w:r>
          </w:p>
        </w:tc>
        <w:tc>
          <w:tcPr>
            <w:tcW w:w="0" w:type="auto"/>
            <w:shd w:val="clear" w:color="auto" w:fill="C5E0B3" w:themeFill="accent6" w:themeFillTint="66"/>
            <w:hideMark/>
          </w:tcPr>
          <w:p w14:paraId="495C39A6" w14:textId="77777777" w:rsidR="008153AE" w:rsidRPr="008313AF" w:rsidRDefault="008153AE" w:rsidP="008313AF">
            <w:pPr>
              <w:spacing w:before="240" w:after="240"/>
              <w:rPr>
                <w:rFonts w:ascii="Arial" w:eastAsia="Times New Roman" w:hAnsi="Arial" w:cs="Arial"/>
                <w:sz w:val="24"/>
                <w:szCs w:val="24"/>
              </w:rPr>
            </w:pPr>
            <w:r w:rsidRPr="008313AF">
              <w:rPr>
                <w:rFonts w:ascii="Arial" w:eastAsia="Times New Roman" w:hAnsi="Arial" w:cs="Arial"/>
                <w:sz w:val="24"/>
                <w:szCs w:val="24"/>
              </w:rPr>
              <w:t>Continue innovation and digital transformation</w:t>
            </w:r>
          </w:p>
        </w:tc>
      </w:tr>
      <w:tr w:rsidR="008153AE" w:rsidRPr="008313AF" w14:paraId="4DF81848" w14:textId="77777777" w:rsidTr="006368FF">
        <w:tc>
          <w:tcPr>
            <w:tcW w:w="0" w:type="auto"/>
            <w:shd w:val="clear" w:color="auto" w:fill="C5E0B3" w:themeFill="accent6" w:themeFillTint="66"/>
            <w:hideMark/>
          </w:tcPr>
          <w:p w14:paraId="45798BCA" w14:textId="77777777" w:rsidR="008153AE" w:rsidRPr="008313AF" w:rsidRDefault="008153AE" w:rsidP="008313AF">
            <w:pPr>
              <w:spacing w:before="240" w:after="240"/>
              <w:rPr>
                <w:rFonts w:ascii="Arial" w:eastAsia="Times New Roman" w:hAnsi="Arial" w:cs="Arial"/>
                <w:b/>
                <w:sz w:val="24"/>
                <w:szCs w:val="24"/>
              </w:rPr>
            </w:pPr>
            <w:r w:rsidRPr="008313AF">
              <w:rPr>
                <w:rFonts w:ascii="Arial" w:eastAsia="Times New Roman" w:hAnsi="Arial" w:cs="Arial"/>
                <w:b/>
                <w:sz w:val="24"/>
                <w:szCs w:val="24"/>
              </w:rPr>
              <w:t>Environmental</w:t>
            </w:r>
          </w:p>
        </w:tc>
        <w:tc>
          <w:tcPr>
            <w:tcW w:w="0" w:type="auto"/>
            <w:shd w:val="clear" w:color="auto" w:fill="C5E0B3" w:themeFill="accent6" w:themeFillTint="66"/>
            <w:hideMark/>
          </w:tcPr>
          <w:p w14:paraId="62F49D52" w14:textId="77777777" w:rsidR="008153AE" w:rsidRPr="008313AF" w:rsidRDefault="008153AE" w:rsidP="008313AF">
            <w:pPr>
              <w:spacing w:before="240" w:after="240"/>
              <w:rPr>
                <w:rFonts w:ascii="Arial" w:eastAsia="Times New Roman" w:hAnsi="Arial" w:cs="Arial"/>
                <w:sz w:val="24"/>
                <w:szCs w:val="24"/>
              </w:rPr>
            </w:pPr>
            <w:r w:rsidRPr="008313AF">
              <w:rPr>
                <w:rFonts w:ascii="Arial" w:eastAsia="Times New Roman" w:hAnsi="Arial" w:cs="Arial"/>
                <w:sz w:val="24"/>
                <w:szCs w:val="24"/>
              </w:rPr>
              <w:t>Carbon neutrality and green manufacturing</w:t>
            </w:r>
          </w:p>
        </w:tc>
        <w:tc>
          <w:tcPr>
            <w:tcW w:w="0" w:type="auto"/>
            <w:shd w:val="clear" w:color="auto" w:fill="C5E0B3" w:themeFill="accent6" w:themeFillTint="66"/>
            <w:hideMark/>
          </w:tcPr>
          <w:p w14:paraId="5D4443EE" w14:textId="77777777" w:rsidR="008153AE" w:rsidRPr="008313AF" w:rsidRDefault="008153AE" w:rsidP="008313AF">
            <w:pPr>
              <w:spacing w:before="240" w:after="240"/>
              <w:rPr>
                <w:rFonts w:ascii="Arial" w:eastAsia="Times New Roman" w:hAnsi="Arial" w:cs="Arial"/>
                <w:sz w:val="24"/>
                <w:szCs w:val="24"/>
              </w:rPr>
            </w:pPr>
            <w:r w:rsidRPr="008313AF">
              <w:rPr>
                <w:rFonts w:ascii="Arial" w:eastAsia="Times New Roman" w:hAnsi="Arial" w:cs="Arial"/>
                <w:sz w:val="24"/>
                <w:szCs w:val="24"/>
              </w:rPr>
              <w:t>Net Zero strategy and EV transition</w:t>
            </w:r>
          </w:p>
        </w:tc>
        <w:tc>
          <w:tcPr>
            <w:tcW w:w="0" w:type="auto"/>
            <w:shd w:val="clear" w:color="auto" w:fill="C5E0B3" w:themeFill="accent6" w:themeFillTint="66"/>
            <w:hideMark/>
          </w:tcPr>
          <w:p w14:paraId="1EEEE5F1" w14:textId="77777777" w:rsidR="008153AE" w:rsidRPr="008313AF" w:rsidRDefault="008153AE" w:rsidP="008313AF">
            <w:pPr>
              <w:spacing w:before="240" w:after="240"/>
              <w:rPr>
                <w:rFonts w:ascii="Arial" w:eastAsia="Times New Roman" w:hAnsi="Arial" w:cs="Arial"/>
                <w:sz w:val="24"/>
                <w:szCs w:val="24"/>
              </w:rPr>
            </w:pPr>
            <w:r w:rsidRPr="008313AF">
              <w:rPr>
                <w:rFonts w:ascii="Arial" w:eastAsia="Times New Roman" w:hAnsi="Arial" w:cs="Arial"/>
                <w:sz w:val="24"/>
                <w:szCs w:val="24"/>
              </w:rPr>
              <w:t>Expand sustainable vehicle portfolio</w:t>
            </w:r>
          </w:p>
        </w:tc>
      </w:tr>
      <w:tr w:rsidR="008153AE" w:rsidRPr="008313AF" w14:paraId="53D898B2" w14:textId="77777777" w:rsidTr="006368FF">
        <w:tc>
          <w:tcPr>
            <w:tcW w:w="0" w:type="auto"/>
            <w:shd w:val="clear" w:color="auto" w:fill="C5E0B3" w:themeFill="accent6" w:themeFillTint="66"/>
            <w:hideMark/>
          </w:tcPr>
          <w:p w14:paraId="41C851CE" w14:textId="77777777" w:rsidR="008153AE" w:rsidRPr="008313AF" w:rsidRDefault="008153AE" w:rsidP="008313AF">
            <w:pPr>
              <w:spacing w:before="240" w:after="240"/>
              <w:rPr>
                <w:rFonts w:ascii="Arial" w:eastAsia="Times New Roman" w:hAnsi="Arial" w:cs="Arial"/>
                <w:b/>
                <w:sz w:val="24"/>
                <w:szCs w:val="24"/>
              </w:rPr>
            </w:pPr>
            <w:r w:rsidRPr="008313AF">
              <w:rPr>
                <w:rFonts w:ascii="Arial" w:eastAsia="Times New Roman" w:hAnsi="Arial" w:cs="Arial"/>
                <w:b/>
                <w:sz w:val="24"/>
                <w:szCs w:val="24"/>
              </w:rPr>
              <w:t>Legal</w:t>
            </w:r>
          </w:p>
        </w:tc>
        <w:tc>
          <w:tcPr>
            <w:tcW w:w="0" w:type="auto"/>
            <w:shd w:val="clear" w:color="auto" w:fill="C5E0B3" w:themeFill="accent6" w:themeFillTint="66"/>
            <w:hideMark/>
          </w:tcPr>
          <w:p w14:paraId="3CF728E6" w14:textId="77777777" w:rsidR="008153AE" w:rsidRPr="008313AF" w:rsidRDefault="008153AE" w:rsidP="008313AF">
            <w:pPr>
              <w:spacing w:before="240" w:after="240"/>
              <w:rPr>
                <w:rFonts w:ascii="Arial" w:eastAsia="Times New Roman" w:hAnsi="Arial" w:cs="Arial"/>
                <w:sz w:val="24"/>
                <w:szCs w:val="24"/>
              </w:rPr>
            </w:pPr>
            <w:r w:rsidRPr="008313AF">
              <w:rPr>
                <w:rFonts w:ascii="Arial" w:eastAsia="Times New Roman" w:hAnsi="Arial" w:cs="Arial"/>
                <w:sz w:val="24"/>
                <w:szCs w:val="24"/>
              </w:rPr>
              <w:t>Strong safety and consumer protection laws</w:t>
            </w:r>
          </w:p>
        </w:tc>
        <w:tc>
          <w:tcPr>
            <w:tcW w:w="0" w:type="auto"/>
            <w:shd w:val="clear" w:color="auto" w:fill="C5E0B3" w:themeFill="accent6" w:themeFillTint="66"/>
            <w:hideMark/>
          </w:tcPr>
          <w:p w14:paraId="70E8C9F5" w14:textId="77777777" w:rsidR="008153AE" w:rsidRPr="008313AF" w:rsidRDefault="008153AE" w:rsidP="008313AF">
            <w:pPr>
              <w:spacing w:before="240" w:after="240"/>
              <w:rPr>
                <w:rFonts w:ascii="Arial" w:eastAsia="Times New Roman" w:hAnsi="Arial" w:cs="Arial"/>
                <w:sz w:val="24"/>
                <w:szCs w:val="24"/>
              </w:rPr>
            </w:pPr>
            <w:r w:rsidRPr="008313AF">
              <w:rPr>
                <w:rFonts w:ascii="Arial" w:eastAsia="Times New Roman" w:hAnsi="Arial" w:cs="Arial"/>
                <w:sz w:val="24"/>
                <w:szCs w:val="24"/>
              </w:rPr>
              <w:t>Strict environmental and competition regulations</w:t>
            </w:r>
          </w:p>
        </w:tc>
        <w:tc>
          <w:tcPr>
            <w:tcW w:w="0" w:type="auto"/>
            <w:shd w:val="clear" w:color="auto" w:fill="C5E0B3" w:themeFill="accent6" w:themeFillTint="66"/>
            <w:hideMark/>
          </w:tcPr>
          <w:p w14:paraId="2D98A401" w14:textId="77777777" w:rsidR="008153AE" w:rsidRPr="008313AF" w:rsidRDefault="008153AE" w:rsidP="008313AF">
            <w:pPr>
              <w:spacing w:before="240" w:after="240"/>
              <w:rPr>
                <w:rFonts w:ascii="Arial" w:eastAsia="Times New Roman" w:hAnsi="Arial" w:cs="Arial"/>
                <w:sz w:val="24"/>
                <w:szCs w:val="24"/>
              </w:rPr>
            </w:pPr>
            <w:r w:rsidRPr="008313AF">
              <w:rPr>
                <w:rFonts w:ascii="Arial" w:eastAsia="Times New Roman" w:hAnsi="Arial" w:cs="Arial"/>
                <w:sz w:val="24"/>
                <w:szCs w:val="24"/>
              </w:rPr>
              <w:t>Maintain compliance and strengthen customer trust</w:t>
            </w:r>
          </w:p>
        </w:tc>
      </w:tr>
    </w:tbl>
    <w:p w14:paraId="7F981F23" w14:textId="239E2366" w:rsidR="008153AE" w:rsidRPr="008313AF" w:rsidRDefault="008153AE" w:rsidP="008313AF">
      <w:pPr>
        <w:pStyle w:val="Heading3"/>
        <w:spacing w:before="240" w:after="240"/>
        <w:rPr>
          <w:rFonts w:ascii="Arial" w:hAnsi="Arial" w:cs="Arial"/>
          <w:szCs w:val="24"/>
        </w:rPr>
      </w:pPr>
      <w:bookmarkStart w:id="16" w:name="_Toc235536667"/>
      <w:bookmarkStart w:id="17" w:name="_Toc235548776"/>
      <w:r w:rsidRPr="008313AF">
        <w:rPr>
          <w:rFonts w:ascii="Arial" w:hAnsi="Arial" w:cs="Arial"/>
          <w:szCs w:val="24"/>
        </w:rPr>
        <w:t>2.2 Cultural Analysis Using Hofstede Framework</w:t>
      </w:r>
      <w:bookmarkEnd w:id="16"/>
      <w:bookmarkEnd w:id="17"/>
      <w:r w:rsidRPr="008313AF">
        <w:rPr>
          <w:rFonts w:ascii="Arial" w:hAnsi="Arial" w:cs="Arial"/>
          <w:szCs w:val="24"/>
        </w:rPr>
        <w:t xml:space="preserve"> </w:t>
      </w:r>
    </w:p>
    <w:p w14:paraId="09EF8CC9" w14:textId="4BE61EEB" w:rsidR="008153AE" w:rsidRPr="008313AF" w:rsidRDefault="008153AE" w:rsidP="008313AF">
      <w:pPr>
        <w:pStyle w:val="NormalWeb"/>
        <w:spacing w:before="240" w:beforeAutospacing="0" w:after="240" w:afterAutospacing="0" w:line="360" w:lineRule="auto"/>
        <w:jc w:val="both"/>
        <w:rPr>
          <w:rFonts w:ascii="Arial" w:hAnsi="Arial" w:cs="Arial"/>
          <w:lang w:val="en-GB"/>
        </w:rPr>
      </w:pPr>
      <w:r w:rsidRPr="008313AF">
        <w:rPr>
          <w:rFonts w:ascii="Arial" w:hAnsi="Arial" w:cs="Arial"/>
          <w:lang w:val="en-GB"/>
        </w:rPr>
        <w:t>Hofstede's Cultural Dimensions serve as a useful tool for understanding the impact of national culture on consumer behaviour and marketing decisions (Rachwal-Mueller and Fedotova, 2024). Toyota can use the comparison of Japan and the United Kingdom to discover any differences in culture that would impact customer expectations, purchasing behaviour and communication strategy.</w:t>
      </w:r>
    </w:p>
    <w:p w14:paraId="45F8B34A" w14:textId="77777777" w:rsidR="008153AE" w:rsidRPr="008313AF" w:rsidRDefault="008153AE" w:rsidP="008313AF">
      <w:pPr>
        <w:pStyle w:val="NormalWeb"/>
        <w:keepNext/>
        <w:spacing w:before="240" w:beforeAutospacing="0" w:after="240" w:afterAutospacing="0" w:line="360" w:lineRule="auto"/>
        <w:jc w:val="center"/>
        <w:rPr>
          <w:rFonts w:ascii="Arial" w:hAnsi="Arial" w:cs="Arial"/>
          <w:lang w:val="en-GB"/>
        </w:rPr>
      </w:pPr>
      <w:r w:rsidRPr="008313AF">
        <w:rPr>
          <w:rFonts w:ascii="Arial" w:hAnsi="Arial" w:cs="Arial"/>
          <w:noProof/>
          <w:lang w:val="en-GB"/>
        </w:rPr>
        <w:lastRenderedPageBreak/>
        <w:drawing>
          <wp:inline distT="0" distB="0" distL="0" distR="0" wp14:anchorId="59D38973" wp14:editId="0DFA756B">
            <wp:extent cx="5196840" cy="223266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96840" cy="2232660"/>
                    </a:xfrm>
                    <a:prstGeom prst="rect">
                      <a:avLst/>
                    </a:prstGeom>
                  </pic:spPr>
                </pic:pic>
              </a:graphicData>
            </a:graphic>
          </wp:inline>
        </w:drawing>
      </w:r>
    </w:p>
    <w:p w14:paraId="71030787" w14:textId="19E9BD23" w:rsidR="008153AE" w:rsidRPr="008313AF" w:rsidRDefault="008153AE" w:rsidP="008313AF">
      <w:pPr>
        <w:pStyle w:val="Caption"/>
        <w:spacing w:before="240" w:after="240"/>
        <w:jc w:val="center"/>
        <w:rPr>
          <w:rFonts w:ascii="Arial" w:hAnsi="Arial" w:cs="Arial"/>
          <w:i w:val="0"/>
          <w:iCs w:val="0"/>
          <w:szCs w:val="24"/>
        </w:rPr>
      </w:pPr>
      <w:bookmarkStart w:id="18" w:name="_Toc235548930"/>
      <w:r w:rsidRPr="008313AF">
        <w:rPr>
          <w:rFonts w:ascii="Arial" w:hAnsi="Arial" w:cs="Arial"/>
          <w:i w:val="0"/>
          <w:iCs w:val="0"/>
          <w:szCs w:val="24"/>
        </w:rPr>
        <w:t xml:space="preserve">Figure </w:t>
      </w:r>
      <w:r w:rsidRPr="008313AF">
        <w:rPr>
          <w:rFonts w:ascii="Arial" w:hAnsi="Arial" w:cs="Arial"/>
          <w:i w:val="0"/>
          <w:iCs w:val="0"/>
          <w:szCs w:val="24"/>
        </w:rPr>
        <w:fldChar w:fldCharType="begin"/>
      </w:r>
      <w:r w:rsidRPr="008313AF">
        <w:rPr>
          <w:rFonts w:ascii="Arial" w:hAnsi="Arial" w:cs="Arial"/>
          <w:i w:val="0"/>
          <w:iCs w:val="0"/>
          <w:szCs w:val="24"/>
        </w:rPr>
        <w:instrText xml:space="preserve"> SEQ Figure \* ARABIC </w:instrText>
      </w:r>
      <w:r w:rsidRPr="008313AF">
        <w:rPr>
          <w:rFonts w:ascii="Arial" w:hAnsi="Arial" w:cs="Arial"/>
          <w:i w:val="0"/>
          <w:iCs w:val="0"/>
          <w:szCs w:val="24"/>
        </w:rPr>
        <w:fldChar w:fldCharType="separate"/>
      </w:r>
      <w:r w:rsidR="006379BD" w:rsidRPr="008313AF">
        <w:rPr>
          <w:rFonts w:ascii="Arial" w:hAnsi="Arial" w:cs="Arial"/>
          <w:i w:val="0"/>
          <w:iCs w:val="0"/>
          <w:noProof/>
          <w:szCs w:val="24"/>
        </w:rPr>
        <w:t>4</w:t>
      </w:r>
      <w:r w:rsidRPr="008313AF">
        <w:rPr>
          <w:rFonts w:ascii="Arial" w:hAnsi="Arial" w:cs="Arial"/>
          <w:i w:val="0"/>
          <w:iCs w:val="0"/>
          <w:szCs w:val="24"/>
        </w:rPr>
        <w:fldChar w:fldCharType="end"/>
      </w:r>
      <w:r w:rsidRPr="008313AF">
        <w:rPr>
          <w:rFonts w:ascii="Arial" w:hAnsi="Arial" w:cs="Arial"/>
          <w:i w:val="0"/>
          <w:iCs w:val="0"/>
          <w:szCs w:val="24"/>
        </w:rPr>
        <w:t>: Hofstede Cultural Dimensions of Japan and UK</w:t>
      </w:r>
      <w:bookmarkEnd w:id="18"/>
    </w:p>
    <w:p w14:paraId="1C44CA98" w14:textId="77777777" w:rsidR="008153AE" w:rsidRPr="008313AF" w:rsidRDefault="008153AE" w:rsidP="008313AF">
      <w:pPr>
        <w:spacing w:before="240" w:after="240"/>
        <w:jc w:val="center"/>
        <w:rPr>
          <w:rFonts w:ascii="Arial" w:hAnsi="Arial" w:cs="Arial"/>
          <w:b/>
          <w:szCs w:val="24"/>
        </w:rPr>
      </w:pPr>
      <w:r w:rsidRPr="008313AF">
        <w:rPr>
          <w:rFonts w:ascii="Arial" w:hAnsi="Arial" w:cs="Arial"/>
          <w:b/>
          <w:szCs w:val="24"/>
        </w:rPr>
        <w:t>(Source: The culture factor, 2026)</w:t>
      </w:r>
    </w:p>
    <w:p w14:paraId="161CE923" w14:textId="6ABDD176" w:rsidR="008153AE" w:rsidRPr="008313AF" w:rsidRDefault="008153AE" w:rsidP="008313AF">
      <w:pPr>
        <w:spacing w:before="240" w:after="240"/>
        <w:rPr>
          <w:rFonts w:ascii="Arial" w:eastAsia="Times New Roman" w:hAnsi="Arial" w:cs="Arial"/>
          <w:szCs w:val="24"/>
        </w:rPr>
      </w:pPr>
      <w:r w:rsidRPr="008313AF">
        <w:rPr>
          <w:rFonts w:ascii="Arial" w:eastAsia="Times New Roman" w:hAnsi="Arial" w:cs="Arial"/>
          <w:szCs w:val="24"/>
        </w:rPr>
        <w:t>Japan has a higher Power Distance score (54) than the UK (35)</w:t>
      </w:r>
      <w:r w:rsidR="00E944BA" w:rsidRPr="008313AF">
        <w:rPr>
          <w:rFonts w:ascii="Arial" w:eastAsia="Times New Roman" w:hAnsi="Arial" w:cs="Arial"/>
          <w:szCs w:val="24"/>
        </w:rPr>
        <w:t>,</w:t>
      </w:r>
      <w:r w:rsidRPr="008313AF">
        <w:rPr>
          <w:rFonts w:ascii="Arial" w:eastAsia="Times New Roman" w:hAnsi="Arial" w:cs="Arial"/>
          <w:szCs w:val="24"/>
        </w:rPr>
        <w:t xml:space="preserve"> meaning there is more acceptance of hierarchy and authority within an organisation. Toyota are well known and trusted in Japan, while UK consumers are looking for greater customer interaction and communication (Toyota, 2025). The values of Individualism are higher in both countries, but the UK has a higher value (76) than Japan (62). Japanese consumers tend to think of the long-term value and family needs</w:t>
      </w:r>
      <w:r w:rsidR="00E944BA" w:rsidRPr="008313AF">
        <w:rPr>
          <w:rFonts w:ascii="Arial" w:eastAsia="Times New Roman" w:hAnsi="Arial" w:cs="Arial"/>
          <w:szCs w:val="24"/>
        </w:rPr>
        <w:t>,</w:t>
      </w:r>
      <w:r w:rsidRPr="008313AF">
        <w:rPr>
          <w:rFonts w:ascii="Arial" w:eastAsia="Times New Roman" w:hAnsi="Arial" w:cs="Arial"/>
          <w:szCs w:val="24"/>
        </w:rPr>
        <w:t xml:space="preserve"> while UK </w:t>
      </w:r>
      <w:r w:rsidR="00B76513" w:rsidRPr="008313AF">
        <w:rPr>
          <w:rFonts w:ascii="Arial" w:eastAsia="Times New Roman" w:hAnsi="Arial" w:cs="Arial"/>
          <w:szCs w:val="24"/>
        </w:rPr>
        <w:t>consumers take</w:t>
      </w:r>
      <w:r w:rsidRPr="008313AF">
        <w:rPr>
          <w:rFonts w:ascii="Arial" w:eastAsia="Times New Roman" w:hAnsi="Arial" w:cs="Arial"/>
          <w:szCs w:val="24"/>
        </w:rPr>
        <w:t xml:space="preserve"> a more independent buying decision. Therefore, Toyota encourages personal mobility and consumer choice in the UK and reliability and family benefits in Japan (Toyota </w:t>
      </w:r>
      <w:r w:rsidR="00B76513" w:rsidRPr="008313AF">
        <w:rPr>
          <w:rFonts w:ascii="Arial" w:eastAsia="Times New Roman" w:hAnsi="Arial" w:cs="Arial"/>
          <w:szCs w:val="24"/>
        </w:rPr>
        <w:t>Asia</w:t>
      </w:r>
      <w:r w:rsidRPr="008313AF">
        <w:rPr>
          <w:rFonts w:ascii="Arial" w:eastAsia="Times New Roman" w:hAnsi="Arial" w:cs="Arial"/>
          <w:szCs w:val="24"/>
        </w:rPr>
        <w:t>, 2025).</w:t>
      </w:r>
    </w:p>
    <w:p w14:paraId="6E2894DE" w14:textId="1FA722BF" w:rsidR="008153AE" w:rsidRPr="008313AF" w:rsidRDefault="008153AE" w:rsidP="008313AF">
      <w:pPr>
        <w:spacing w:before="240" w:after="240"/>
        <w:rPr>
          <w:rFonts w:ascii="Arial" w:eastAsia="Times New Roman" w:hAnsi="Arial" w:cs="Arial"/>
          <w:szCs w:val="24"/>
        </w:rPr>
      </w:pPr>
      <w:r w:rsidRPr="008313AF">
        <w:rPr>
          <w:rFonts w:ascii="Arial" w:eastAsia="Times New Roman" w:hAnsi="Arial" w:cs="Arial"/>
          <w:szCs w:val="24"/>
        </w:rPr>
        <w:t>Japan scores very high in Masculinity (95) in comparison to the UK (66) which has a greater emphasis on achievement, performance and technological excellence. While marketing focuses on vehicle performance</w:t>
      </w:r>
      <w:r w:rsidR="00B76513" w:rsidRPr="008313AF">
        <w:rPr>
          <w:rFonts w:ascii="Arial" w:eastAsia="Times New Roman" w:hAnsi="Arial" w:cs="Arial"/>
          <w:szCs w:val="24"/>
        </w:rPr>
        <w:t>,</w:t>
      </w:r>
      <w:r w:rsidRPr="008313AF">
        <w:rPr>
          <w:rFonts w:ascii="Arial" w:eastAsia="Times New Roman" w:hAnsi="Arial" w:cs="Arial"/>
          <w:szCs w:val="24"/>
        </w:rPr>
        <w:t xml:space="preserve"> sustainability</w:t>
      </w:r>
      <w:r w:rsidR="00B76513" w:rsidRPr="008313AF">
        <w:rPr>
          <w:rFonts w:ascii="Arial" w:eastAsia="Times New Roman" w:hAnsi="Arial" w:cs="Arial"/>
          <w:szCs w:val="24"/>
        </w:rPr>
        <w:t>,</w:t>
      </w:r>
      <w:r w:rsidRPr="008313AF">
        <w:rPr>
          <w:rFonts w:ascii="Arial" w:eastAsia="Times New Roman" w:hAnsi="Arial" w:cs="Arial"/>
          <w:szCs w:val="24"/>
        </w:rPr>
        <w:t xml:space="preserve"> and value in the UK, engineering quality and innovation are the focus in Japan for Toyota (Toyota. 2025). The biggest cultural gap is found in the area of Uncertainty Avoidance, Japan's score being 92, while the UK is 35. Japanese consumers look for detailed information about the product and trust in technology, whereas UK consumers are more enthusiastic about new innovations like EVs. </w:t>
      </w:r>
    </w:p>
    <w:p w14:paraId="25E3E87C" w14:textId="78BE07A8" w:rsidR="008153AE" w:rsidRPr="008313AF" w:rsidRDefault="008153AE" w:rsidP="008313AF">
      <w:pPr>
        <w:pStyle w:val="NormalWeb"/>
        <w:spacing w:before="240" w:beforeAutospacing="0" w:after="240" w:afterAutospacing="0" w:line="360" w:lineRule="auto"/>
        <w:jc w:val="both"/>
        <w:rPr>
          <w:rFonts w:ascii="Arial" w:hAnsi="Arial" w:cs="Arial"/>
          <w:lang w:val="en-GB"/>
        </w:rPr>
      </w:pPr>
      <w:r w:rsidRPr="008313AF">
        <w:rPr>
          <w:rFonts w:ascii="Arial" w:hAnsi="Arial" w:cs="Arial"/>
          <w:lang w:val="en-GB"/>
        </w:rPr>
        <w:t xml:space="preserve">Japan is also higher on Long-Term Orientation (100 as compared to 60), meaning that they put more emphasis on planning for the long-term, continuous improvement, and quality. Lastly, the UK has a higher Indulgence score (69 against 42), which indicates </w:t>
      </w:r>
      <w:r w:rsidRPr="008313AF">
        <w:rPr>
          <w:rFonts w:ascii="Arial" w:hAnsi="Arial" w:cs="Arial"/>
          <w:lang w:val="en-GB"/>
        </w:rPr>
        <w:lastRenderedPageBreak/>
        <w:t xml:space="preserve">that the consumers </w:t>
      </w:r>
      <w:r w:rsidR="00B76513" w:rsidRPr="008313AF">
        <w:rPr>
          <w:rFonts w:ascii="Arial" w:hAnsi="Arial" w:cs="Arial"/>
          <w:lang w:val="en-GB"/>
        </w:rPr>
        <w:t>place</w:t>
      </w:r>
      <w:r w:rsidRPr="008313AF">
        <w:rPr>
          <w:rFonts w:ascii="Arial" w:hAnsi="Arial" w:cs="Arial"/>
          <w:lang w:val="en-GB"/>
        </w:rPr>
        <w:t xml:space="preserve"> more </w:t>
      </w:r>
      <w:r w:rsidR="00B76513" w:rsidRPr="008313AF">
        <w:rPr>
          <w:rFonts w:ascii="Arial" w:hAnsi="Arial" w:cs="Arial"/>
          <w:lang w:val="en-GB"/>
        </w:rPr>
        <w:t xml:space="preserve">emphasis </w:t>
      </w:r>
      <w:r w:rsidRPr="008313AF">
        <w:rPr>
          <w:rFonts w:ascii="Arial" w:hAnsi="Arial" w:cs="Arial"/>
          <w:lang w:val="en-GB"/>
        </w:rPr>
        <w:t xml:space="preserve">on lifestyle and enjoyment. This cultural difference necessitates a marketing strategy that is adapted to Toyota. For Japan, reliability, quality and long-term value should be the key focus, while innovation, sustainability, digital engagement and customer experience are important for the UK marketing (Farrell, 2026). This balance allows Toyota to satisfy local consumer expectations, while keeping its global brand image consistent. </w:t>
      </w:r>
    </w:p>
    <w:p w14:paraId="363EA125" w14:textId="4887661D" w:rsidR="008153AE" w:rsidRPr="008313AF" w:rsidRDefault="008153AE" w:rsidP="008313AF">
      <w:pPr>
        <w:pStyle w:val="Heading2"/>
        <w:spacing w:before="240" w:after="240"/>
        <w:rPr>
          <w:rFonts w:ascii="Arial" w:eastAsia="Times New Roman" w:hAnsi="Arial" w:cs="Arial"/>
          <w:szCs w:val="24"/>
        </w:rPr>
      </w:pPr>
      <w:bookmarkStart w:id="19" w:name="_Toc235536668"/>
      <w:bookmarkStart w:id="20" w:name="_Toc235548777"/>
      <w:r w:rsidRPr="008313AF">
        <w:rPr>
          <w:rFonts w:ascii="Arial" w:hAnsi="Arial" w:cs="Arial"/>
          <w:szCs w:val="24"/>
        </w:rPr>
        <w:t>3. Comparative STP Analysis</w:t>
      </w:r>
      <w:bookmarkEnd w:id="19"/>
      <w:bookmarkEnd w:id="20"/>
      <w:r w:rsidRPr="008313AF">
        <w:rPr>
          <w:rFonts w:ascii="Arial" w:hAnsi="Arial" w:cs="Arial"/>
          <w:szCs w:val="24"/>
        </w:rPr>
        <w:t xml:space="preserve"> </w:t>
      </w:r>
    </w:p>
    <w:p w14:paraId="1BB8CA28" w14:textId="77777777" w:rsidR="008153AE" w:rsidRPr="008313AF" w:rsidRDefault="008153AE" w:rsidP="008313AF">
      <w:pPr>
        <w:pStyle w:val="Heading3"/>
        <w:spacing w:before="240" w:after="240"/>
        <w:rPr>
          <w:rFonts w:ascii="Arial" w:hAnsi="Arial" w:cs="Arial"/>
          <w:szCs w:val="24"/>
        </w:rPr>
      </w:pPr>
      <w:bookmarkStart w:id="21" w:name="_Toc235536669"/>
      <w:bookmarkStart w:id="22" w:name="_Toc235548778"/>
      <w:r w:rsidRPr="008313AF">
        <w:rPr>
          <w:rFonts w:ascii="Arial" w:hAnsi="Arial" w:cs="Arial"/>
          <w:szCs w:val="24"/>
        </w:rPr>
        <w:t>3.1 STP Overview</w:t>
      </w:r>
      <w:bookmarkEnd w:id="21"/>
      <w:bookmarkEnd w:id="22"/>
      <w:r w:rsidRPr="008313AF">
        <w:rPr>
          <w:rFonts w:ascii="Arial" w:hAnsi="Arial" w:cs="Arial"/>
          <w:szCs w:val="24"/>
        </w:rPr>
        <w:t xml:space="preserve"> </w:t>
      </w:r>
    </w:p>
    <w:p w14:paraId="1B301F79" w14:textId="77777777" w:rsidR="008153AE" w:rsidRPr="008313AF" w:rsidRDefault="008153AE" w:rsidP="008313AF">
      <w:pPr>
        <w:spacing w:before="240" w:after="240"/>
        <w:rPr>
          <w:rFonts w:ascii="Arial" w:hAnsi="Arial" w:cs="Arial"/>
          <w:szCs w:val="24"/>
        </w:rPr>
      </w:pPr>
      <w:r w:rsidRPr="008313AF">
        <w:rPr>
          <w:rFonts w:ascii="Arial" w:hAnsi="Arial" w:cs="Arial"/>
          <w:szCs w:val="24"/>
        </w:rPr>
        <w:t xml:space="preserve">Segmentation, Targeting and Positioning (STP) is an important marketing concept used by organisations to help them identify different groups of customers, to select the most appealing markets and to design appropriate value propositions (Khandelwal, et al., 2020). STP is useful in international marketing where companies can tailor their strategies to suit the preferences of consumers and the market conditions in different countries. </w:t>
      </w:r>
    </w:p>
    <w:p w14:paraId="20342E9D" w14:textId="77777777" w:rsidR="008153AE" w:rsidRPr="008313AF" w:rsidRDefault="008153AE" w:rsidP="008313AF">
      <w:pPr>
        <w:pStyle w:val="Heading3"/>
        <w:spacing w:before="240" w:after="240"/>
        <w:rPr>
          <w:rFonts w:ascii="Arial" w:hAnsi="Arial" w:cs="Arial"/>
          <w:szCs w:val="24"/>
        </w:rPr>
      </w:pPr>
      <w:bookmarkStart w:id="23" w:name="_Toc235536670"/>
      <w:bookmarkStart w:id="24" w:name="_Toc235548779"/>
      <w:r w:rsidRPr="008313AF">
        <w:rPr>
          <w:rFonts w:ascii="Arial" w:hAnsi="Arial" w:cs="Arial"/>
          <w:szCs w:val="24"/>
        </w:rPr>
        <w:t>3.2 Segmentation Strategy</w:t>
      </w:r>
      <w:bookmarkEnd w:id="23"/>
      <w:bookmarkEnd w:id="24"/>
      <w:r w:rsidRPr="008313AF">
        <w:rPr>
          <w:rFonts w:ascii="Arial" w:hAnsi="Arial" w:cs="Arial"/>
          <w:szCs w:val="24"/>
        </w:rPr>
        <w:t xml:space="preserve"> </w:t>
      </w:r>
    </w:p>
    <w:p w14:paraId="0CED05B8" w14:textId="4482A8B4" w:rsidR="008153AE" w:rsidRPr="008313AF" w:rsidRDefault="008153AE" w:rsidP="008313AF">
      <w:pPr>
        <w:spacing w:before="240" w:after="240"/>
        <w:rPr>
          <w:rFonts w:ascii="Arial" w:hAnsi="Arial" w:cs="Arial"/>
          <w:szCs w:val="24"/>
        </w:rPr>
      </w:pPr>
      <w:r w:rsidRPr="008313AF">
        <w:rPr>
          <w:rFonts w:ascii="Arial" w:hAnsi="Arial" w:cs="Arial"/>
          <w:szCs w:val="24"/>
        </w:rPr>
        <w:t xml:space="preserve">Toyota markets in two segments based on geographic, demographic, psychographic and behavioural criteria. The Japanese market is a well-established domestic market with a high level of urbanisation, resulting in a high demand for compact and fuel-efficient vehicles (Market Research Future, 2026). The UK market, on the other hand, comprises a variety of urban and rural areas with rising demand for hybrid and electric vehicles. Toyota's demographics are pointed towards Japan's </w:t>
      </w:r>
      <w:r w:rsidR="00B76513" w:rsidRPr="008313AF">
        <w:rPr>
          <w:rFonts w:ascii="Arial" w:hAnsi="Arial" w:cs="Arial"/>
          <w:szCs w:val="24"/>
        </w:rPr>
        <w:t>ageing</w:t>
      </w:r>
      <w:r w:rsidRPr="008313AF">
        <w:rPr>
          <w:rFonts w:ascii="Arial" w:hAnsi="Arial" w:cs="Arial"/>
          <w:szCs w:val="24"/>
        </w:rPr>
        <w:t xml:space="preserve"> consumers, particularly families and professionals. The company targets different income levels in the UK, younger professionals, families and environmentally conscious consumers (Bauer Media Outdoor, 2024).</w:t>
      </w:r>
    </w:p>
    <w:p w14:paraId="7C011EA9" w14:textId="4322722E" w:rsidR="008153AE" w:rsidRPr="008313AF" w:rsidRDefault="008153AE" w:rsidP="008313AF">
      <w:pPr>
        <w:spacing w:before="240" w:after="240"/>
        <w:rPr>
          <w:rFonts w:ascii="Arial" w:hAnsi="Arial" w:cs="Arial"/>
          <w:szCs w:val="24"/>
        </w:rPr>
      </w:pPr>
      <w:r w:rsidRPr="008313AF">
        <w:rPr>
          <w:rFonts w:ascii="Arial" w:hAnsi="Arial" w:cs="Arial"/>
          <w:szCs w:val="24"/>
        </w:rPr>
        <w:t xml:space="preserve">There is also a difference with psychographic segmentation. Japanese consumers prefer quality, reliability and long-term use, whereas UK consumers have shifted focus to sustainability, innovation, </w:t>
      </w:r>
      <w:r w:rsidR="00B76513" w:rsidRPr="008313AF">
        <w:rPr>
          <w:rFonts w:ascii="Arial" w:hAnsi="Arial" w:cs="Arial"/>
          <w:szCs w:val="24"/>
        </w:rPr>
        <w:t xml:space="preserve">and </w:t>
      </w:r>
      <w:r w:rsidRPr="008313AF">
        <w:rPr>
          <w:rFonts w:ascii="Arial" w:hAnsi="Arial" w:cs="Arial"/>
          <w:szCs w:val="24"/>
        </w:rPr>
        <w:t xml:space="preserve">modern lifestyles. Behaviourally, Japanese customers are loyal and prefer proven technologies (Ito, 2024). On the other hand, UK consumers are less reluctant to purchase new technologies, such as EVs and digital channels. In general, Toyota uses the same segmentation variables in both countries </w:t>
      </w:r>
      <w:r w:rsidRPr="008313AF">
        <w:rPr>
          <w:rFonts w:ascii="Arial" w:hAnsi="Arial" w:cs="Arial"/>
          <w:szCs w:val="24"/>
        </w:rPr>
        <w:lastRenderedPageBreak/>
        <w:t>but adapts them to suit the differences in demographics, lifestyle and purchasing behaviour.</w:t>
      </w:r>
    </w:p>
    <w:p w14:paraId="520229C9" w14:textId="77777777" w:rsidR="008153AE" w:rsidRPr="008313AF" w:rsidRDefault="008153AE" w:rsidP="008313AF">
      <w:pPr>
        <w:pStyle w:val="Heading3"/>
        <w:spacing w:before="240" w:after="240"/>
        <w:rPr>
          <w:rFonts w:ascii="Arial" w:hAnsi="Arial" w:cs="Arial"/>
          <w:szCs w:val="24"/>
        </w:rPr>
      </w:pPr>
      <w:bookmarkStart w:id="25" w:name="_Toc235536671"/>
      <w:bookmarkStart w:id="26" w:name="_Toc235548780"/>
      <w:r w:rsidRPr="008313AF">
        <w:rPr>
          <w:rFonts w:ascii="Arial" w:hAnsi="Arial" w:cs="Arial"/>
          <w:szCs w:val="24"/>
        </w:rPr>
        <w:t>3.3 Targeting Strategy</w:t>
      </w:r>
      <w:bookmarkEnd w:id="25"/>
      <w:bookmarkEnd w:id="26"/>
    </w:p>
    <w:p w14:paraId="3809EF8B" w14:textId="126C8D79" w:rsidR="008153AE" w:rsidRPr="008313AF" w:rsidRDefault="008153AE" w:rsidP="008313AF">
      <w:pPr>
        <w:spacing w:before="240" w:after="240"/>
        <w:rPr>
          <w:rFonts w:ascii="Arial" w:hAnsi="Arial" w:cs="Arial"/>
          <w:szCs w:val="24"/>
        </w:rPr>
      </w:pPr>
      <w:r w:rsidRPr="008313AF">
        <w:rPr>
          <w:rFonts w:ascii="Arial" w:hAnsi="Arial" w:cs="Arial"/>
          <w:szCs w:val="24"/>
        </w:rPr>
        <w:t xml:space="preserve">Toyota's main target is </w:t>
      </w:r>
      <w:r w:rsidR="00B76513" w:rsidRPr="008313AF">
        <w:rPr>
          <w:rFonts w:ascii="Arial" w:hAnsi="Arial" w:cs="Arial"/>
          <w:szCs w:val="24"/>
        </w:rPr>
        <w:t>families</w:t>
      </w:r>
      <w:r w:rsidRPr="008313AF">
        <w:rPr>
          <w:rFonts w:ascii="Arial" w:hAnsi="Arial" w:cs="Arial"/>
          <w:szCs w:val="24"/>
        </w:rPr>
        <w:t>, business users, high-value senior users and customers who value reliable hybrid cars in Japan (Toyota, 2025). The company has a focus on quality, durability and advanced engineering to satisfy domestic consumers. Toyota's marketing strategy in the United Kingdom aims at consumers who are concerned about the environment, young professionals, families and fleet customers, who appreciate fuel efficiency and low vehicle emissions. Sustainability, innovation and hybrid technology are promoted in marketing campaigns to meet shifting consumer preferences and government environmental policies. Toyota's targeting strategy is an example of global standardisation and local adaptation. Vehicle reliability and quality are most important in both markets, but Japan is more interested in the performance of the vehicle over time. While the UK is more interested in environmental responsibility and technological innovation (YouGov, 2024). This is a focused strategy that will help Toyota stay competitive and relevant in both markets.</w:t>
      </w:r>
    </w:p>
    <w:p w14:paraId="70377412" w14:textId="77777777" w:rsidR="008153AE" w:rsidRPr="008313AF" w:rsidRDefault="008153AE" w:rsidP="008313AF">
      <w:pPr>
        <w:pStyle w:val="Heading3"/>
        <w:spacing w:before="240" w:after="240"/>
        <w:rPr>
          <w:rFonts w:ascii="Arial" w:hAnsi="Arial" w:cs="Arial"/>
          <w:szCs w:val="24"/>
        </w:rPr>
      </w:pPr>
      <w:bookmarkStart w:id="27" w:name="_Toc235536672"/>
      <w:bookmarkStart w:id="28" w:name="_Toc235548781"/>
      <w:r w:rsidRPr="008313AF">
        <w:rPr>
          <w:rFonts w:ascii="Arial" w:hAnsi="Arial" w:cs="Arial"/>
          <w:szCs w:val="24"/>
        </w:rPr>
        <w:t>3.4 Positioning Strategy</w:t>
      </w:r>
      <w:bookmarkEnd w:id="27"/>
      <w:bookmarkEnd w:id="28"/>
      <w:r w:rsidRPr="008313AF">
        <w:rPr>
          <w:rFonts w:ascii="Arial" w:hAnsi="Arial" w:cs="Arial"/>
          <w:szCs w:val="24"/>
        </w:rPr>
        <w:t xml:space="preserve"> </w:t>
      </w:r>
    </w:p>
    <w:p w14:paraId="1A6CC8CF" w14:textId="66F7C400" w:rsidR="008153AE" w:rsidRPr="008313AF" w:rsidRDefault="008153AE" w:rsidP="008313AF">
      <w:pPr>
        <w:spacing w:before="240" w:after="240"/>
        <w:rPr>
          <w:rFonts w:ascii="Arial" w:hAnsi="Arial" w:cs="Arial"/>
          <w:szCs w:val="24"/>
        </w:rPr>
      </w:pPr>
      <w:r w:rsidRPr="008313AF">
        <w:rPr>
          <w:rFonts w:ascii="Arial" w:hAnsi="Arial" w:cs="Arial"/>
          <w:szCs w:val="24"/>
        </w:rPr>
        <w:t xml:space="preserve">Toyota's reputation for quality and reliability is retained, but its positioning in Japan and </w:t>
      </w:r>
      <w:r w:rsidR="00B76513" w:rsidRPr="008313AF">
        <w:rPr>
          <w:rFonts w:ascii="Arial" w:hAnsi="Arial" w:cs="Arial"/>
          <w:szCs w:val="24"/>
        </w:rPr>
        <w:t xml:space="preserve">the </w:t>
      </w:r>
      <w:r w:rsidRPr="008313AF">
        <w:rPr>
          <w:rFonts w:ascii="Arial" w:hAnsi="Arial" w:cs="Arial"/>
          <w:szCs w:val="24"/>
        </w:rPr>
        <w:t>UK is different (Toyota, 2026). For Toyota, in Japan, it is a trusted local brand that is known for its engineering prowess, innovation and longevity. The marketing emphasises the superior quality of the vehicles, hybrid technology, and ongoing improvements, characteristics that resonate with Japanese consumers' preference for reliable, long-lasting vehicles. Toyota is a sustainable and innovative brand in the United Kingdom. Hybrid, fuel economy, low emissions and advanced safety features are all highlighted in marketing campaigns to attract eco-conscious buyers. The company also works on the affordability and reliability aspects to boost its competitiveness.</w:t>
      </w:r>
    </w:p>
    <w:p w14:paraId="5A6060D3" w14:textId="74925BC3" w:rsidR="008153AE" w:rsidRPr="008313AF" w:rsidRDefault="008153AE" w:rsidP="008313AF">
      <w:pPr>
        <w:spacing w:before="240" w:after="240"/>
        <w:rPr>
          <w:rFonts w:ascii="Arial" w:hAnsi="Arial" w:cs="Arial"/>
          <w:szCs w:val="24"/>
        </w:rPr>
      </w:pPr>
      <w:r w:rsidRPr="008313AF">
        <w:rPr>
          <w:rFonts w:ascii="Arial" w:hAnsi="Arial" w:cs="Arial"/>
          <w:szCs w:val="24"/>
        </w:rPr>
        <w:t xml:space="preserve">In general, Toyota's positioning is consistent across the world, with a focus on quality and innovation, with marketing messages tailored to meet local customer needs as described in the image below. Japanese consumers have come to identify Toyota as a symbol of the country's heritage and technological advancement, while UK </w:t>
      </w:r>
      <w:r w:rsidRPr="008313AF">
        <w:rPr>
          <w:rFonts w:ascii="Arial" w:hAnsi="Arial" w:cs="Arial"/>
          <w:szCs w:val="24"/>
        </w:rPr>
        <w:lastRenderedPageBreak/>
        <w:t>consumers have linked Toyota to sustainability and value. This is a balance of global consistency and local adaptation that boosts Toyota's competitive edge in both markets.</w:t>
      </w:r>
    </w:p>
    <w:p w14:paraId="3E6F5E43" w14:textId="77777777" w:rsidR="008153AE" w:rsidRPr="008313AF" w:rsidRDefault="008153AE" w:rsidP="008313AF">
      <w:pPr>
        <w:pStyle w:val="Heading3"/>
        <w:spacing w:before="240" w:after="240"/>
        <w:rPr>
          <w:rFonts w:ascii="Arial" w:hAnsi="Arial" w:cs="Arial"/>
          <w:szCs w:val="24"/>
        </w:rPr>
      </w:pPr>
      <w:bookmarkStart w:id="29" w:name="_Toc235536673"/>
      <w:bookmarkStart w:id="30" w:name="_Toc235548782"/>
      <w:r w:rsidRPr="008313AF">
        <w:rPr>
          <w:rFonts w:ascii="Arial" w:hAnsi="Arial" w:cs="Arial"/>
          <w:szCs w:val="24"/>
        </w:rPr>
        <w:t>3.5 Comparative Evaluation of STP</w:t>
      </w:r>
      <w:bookmarkEnd w:id="29"/>
      <w:bookmarkEnd w:id="30"/>
      <w:r w:rsidRPr="008313AF">
        <w:rPr>
          <w:rFonts w:ascii="Arial" w:hAnsi="Arial" w:cs="Arial"/>
          <w:szCs w:val="24"/>
        </w:rPr>
        <w:t xml:space="preserve"> </w:t>
      </w:r>
    </w:p>
    <w:p w14:paraId="5180017D" w14:textId="0181AB3D" w:rsidR="008153AE" w:rsidRPr="008313AF" w:rsidRDefault="008153AE" w:rsidP="008313AF">
      <w:pPr>
        <w:spacing w:before="240" w:after="240"/>
        <w:rPr>
          <w:rFonts w:ascii="Arial" w:hAnsi="Arial" w:cs="Arial"/>
          <w:szCs w:val="24"/>
        </w:rPr>
      </w:pPr>
      <w:r w:rsidRPr="008313AF">
        <w:rPr>
          <w:rFonts w:ascii="Arial" w:hAnsi="Arial" w:cs="Arial"/>
          <w:szCs w:val="24"/>
        </w:rPr>
        <w:t>Toyota's STP strategy is an example of a balance between global standardisation and adaptation. The company segments the customers based on geographic, demographic, psychographic and behavioural attributes both in Japan and in the UK. However, the targeting and positioning that is required is different based on the differences in consumer preferences. In Japan, Toyota is more concerned about reliability and quality, and long-term ownership, while in the UK they are more concerned about sustainability and innovation, and low-emission vehicles. These strategies are influenced strongly by cultural differences. The Japanese prefer long-term value, quality and risk reduction, which is why Toyota's products are marketed as reliable and advanced engineering (SBI Motor, 2022). UK consumers, on the other hand, are more individualistic and open to innovation, which is why Toyota emphasises hybrid technology, environmental aspects and digital customer experiences.</w:t>
      </w:r>
    </w:p>
    <w:p w14:paraId="7BC3BA38" w14:textId="77777777" w:rsidR="003A2A02" w:rsidRPr="008313AF" w:rsidRDefault="008153AE" w:rsidP="008313AF">
      <w:pPr>
        <w:spacing w:before="240" w:after="240"/>
        <w:rPr>
          <w:rFonts w:ascii="Arial" w:hAnsi="Arial" w:cs="Arial"/>
          <w:szCs w:val="24"/>
        </w:rPr>
      </w:pPr>
      <w:r w:rsidRPr="008313AF">
        <w:rPr>
          <w:rFonts w:ascii="Arial" w:hAnsi="Arial" w:cs="Arial"/>
          <w:szCs w:val="24"/>
        </w:rPr>
        <w:t xml:space="preserve">Economic factors also influence Toyota's STP decisions. The Japanese automotive market is a well-developed and stable market, where consumers value reliability and long-term relationships with their car dealers (Sancia, 2025). However, the UK's increasing demand for hybrid and electric vehicles in the wake of government environmental policies provides opportunities for Toyota to increase its sustainable product offering. In general, Toyota's international STP strategy is successful as it has a same identity in all countries but different adaptation in each country. Through this, the company can meet the needs of various consumers, improve customer loyalty, and keep up with the competition in Japan and the U.K. </w:t>
      </w:r>
    </w:p>
    <w:p w14:paraId="3BBC6840" w14:textId="47C8C1E8" w:rsidR="00B7070C" w:rsidRPr="008313AF" w:rsidRDefault="00B7070C" w:rsidP="008313AF">
      <w:pPr>
        <w:pStyle w:val="Heading2"/>
        <w:spacing w:before="240" w:after="240"/>
        <w:rPr>
          <w:rFonts w:ascii="Arial" w:hAnsi="Arial" w:cs="Arial"/>
          <w:szCs w:val="24"/>
        </w:rPr>
      </w:pPr>
      <w:bookmarkStart w:id="31" w:name="_Toc235548783"/>
      <w:r w:rsidRPr="008313AF">
        <w:rPr>
          <w:rFonts w:ascii="Arial" w:hAnsi="Arial" w:cs="Arial"/>
          <w:szCs w:val="24"/>
          <w:lang w:eastAsia="zh-CN"/>
        </w:rPr>
        <w:t>4. Comparative International Marketing Mix</w:t>
      </w:r>
      <w:bookmarkEnd w:id="31"/>
      <w:r w:rsidRPr="008313AF">
        <w:rPr>
          <w:rFonts w:ascii="Arial" w:hAnsi="Arial" w:cs="Arial"/>
          <w:szCs w:val="24"/>
          <w:lang w:eastAsia="zh-CN"/>
        </w:rPr>
        <w:t xml:space="preserve"> </w:t>
      </w:r>
      <w:r w:rsidR="009D1C81" w:rsidRPr="008313AF">
        <w:rPr>
          <w:rFonts w:ascii="Arial" w:hAnsi="Arial" w:cs="Arial"/>
          <w:szCs w:val="24"/>
          <w:lang w:eastAsia="zh-CN"/>
        </w:rPr>
        <w:t xml:space="preserve"> </w:t>
      </w:r>
    </w:p>
    <w:p w14:paraId="549BAC92" w14:textId="74820897" w:rsidR="006D129B" w:rsidRPr="008313AF" w:rsidRDefault="00D86D54" w:rsidP="008313AF">
      <w:pPr>
        <w:pStyle w:val="Heading3"/>
        <w:spacing w:before="240" w:after="240"/>
        <w:rPr>
          <w:rFonts w:ascii="Arial" w:hAnsi="Arial" w:cs="Arial"/>
          <w:szCs w:val="24"/>
        </w:rPr>
      </w:pPr>
      <w:bookmarkStart w:id="32" w:name="_Toc235548784"/>
      <w:r w:rsidRPr="008313AF">
        <w:rPr>
          <w:rFonts w:ascii="Arial" w:hAnsi="Arial" w:cs="Arial"/>
          <w:szCs w:val="24"/>
        </w:rPr>
        <w:t>4.1 Analysis of 7</w:t>
      </w:r>
      <w:r w:rsidR="00DF5251" w:rsidRPr="008313AF">
        <w:rPr>
          <w:rFonts w:ascii="Arial" w:hAnsi="Arial" w:cs="Arial"/>
          <w:szCs w:val="24"/>
        </w:rPr>
        <w:t>P</w:t>
      </w:r>
      <w:r w:rsidRPr="008313AF">
        <w:rPr>
          <w:rFonts w:ascii="Arial" w:hAnsi="Arial" w:cs="Arial"/>
          <w:szCs w:val="24"/>
        </w:rPr>
        <w:t xml:space="preserve">s in </w:t>
      </w:r>
      <w:r w:rsidR="007A4F83" w:rsidRPr="008313AF">
        <w:rPr>
          <w:rFonts w:ascii="Arial" w:hAnsi="Arial" w:cs="Arial"/>
          <w:szCs w:val="24"/>
        </w:rPr>
        <w:t>Specified Market Context</w:t>
      </w:r>
      <w:bookmarkEnd w:id="32"/>
    </w:p>
    <w:p w14:paraId="78AD6FC9" w14:textId="2C139C51" w:rsidR="003B2DAF" w:rsidRPr="008313AF" w:rsidRDefault="003B2DAF" w:rsidP="008313AF">
      <w:pPr>
        <w:spacing w:before="240" w:after="240"/>
        <w:rPr>
          <w:rFonts w:ascii="Arial" w:hAnsi="Arial" w:cs="Arial"/>
          <w:szCs w:val="24"/>
          <w:lang w:eastAsia="zh-CN"/>
        </w:rPr>
      </w:pPr>
      <w:r w:rsidRPr="008313AF">
        <w:rPr>
          <w:rFonts w:ascii="Arial" w:hAnsi="Arial" w:cs="Arial"/>
          <w:szCs w:val="24"/>
          <w:lang w:eastAsia="zh-CN"/>
        </w:rPr>
        <w:t>The 7Ps Marketing Mix framework evaluates seven strategic elements including product, price, place, promotion, people, process, and physical evidence</w:t>
      </w:r>
      <w:r w:rsidR="009E6B4E" w:rsidRPr="008313AF">
        <w:rPr>
          <w:rFonts w:ascii="Arial" w:hAnsi="Arial" w:cs="Arial"/>
          <w:szCs w:val="24"/>
          <w:lang w:eastAsia="zh-CN"/>
        </w:rPr>
        <w:t xml:space="preserve"> (</w:t>
      </w:r>
      <w:r w:rsidR="009E6B4E" w:rsidRPr="008313AF">
        <w:rPr>
          <w:rFonts w:ascii="Arial" w:hAnsi="Arial" w:cs="Arial"/>
          <w:szCs w:val="24"/>
        </w:rPr>
        <w:t xml:space="preserve">Hanlon, </w:t>
      </w:r>
      <w:r w:rsidR="009E6B4E" w:rsidRPr="008313AF">
        <w:rPr>
          <w:rFonts w:ascii="Arial" w:hAnsi="Arial" w:cs="Arial"/>
          <w:szCs w:val="24"/>
        </w:rPr>
        <w:lastRenderedPageBreak/>
        <w:t>2023</w:t>
      </w:r>
      <w:r w:rsidR="009E6B4E" w:rsidRPr="008313AF">
        <w:rPr>
          <w:rFonts w:ascii="Arial" w:hAnsi="Arial" w:cs="Arial"/>
          <w:szCs w:val="24"/>
          <w:lang w:eastAsia="zh-CN"/>
        </w:rPr>
        <w:t>)</w:t>
      </w:r>
      <w:r w:rsidRPr="008313AF">
        <w:rPr>
          <w:rFonts w:ascii="Arial" w:hAnsi="Arial" w:cs="Arial"/>
          <w:szCs w:val="24"/>
          <w:lang w:eastAsia="zh-CN"/>
        </w:rPr>
        <w:t xml:space="preserve">. These are applicable for assisting organisations </w:t>
      </w:r>
      <w:r w:rsidR="006D5D69" w:rsidRPr="008313AF">
        <w:rPr>
          <w:rFonts w:ascii="Arial" w:hAnsi="Arial" w:cs="Arial"/>
          <w:szCs w:val="24"/>
          <w:lang w:eastAsia="zh-CN"/>
        </w:rPr>
        <w:t>to</w:t>
      </w:r>
      <w:r w:rsidR="00FE39A9" w:rsidRPr="008313AF">
        <w:rPr>
          <w:rFonts w:ascii="Arial" w:hAnsi="Arial" w:cs="Arial"/>
          <w:szCs w:val="24"/>
          <w:lang w:eastAsia="zh-CN"/>
        </w:rPr>
        <w:t xml:space="preserve"> </w:t>
      </w:r>
      <w:r w:rsidRPr="008313AF">
        <w:rPr>
          <w:rFonts w:ascii="Arial" w:hAnsi="Arial" w:cs="Arial"/>
          <w:szCs w:val="24"/>
          <w:lang w:eastAsia="zh-CN"/>
        </w:rPr>
        <w:t>meet customer needs across different international markets while maintaining competitive advantage.</w:t>
      </w:r>
    </w:p>
    <w:p w14:paraId="5C12D939" w14:textId="52C043BD" w:rsidR="006A2979" w:rsidRPr="008313AF" w:rsidRDefault="006A2979" w:rsidP="008313AF">
      <w:pPr>
        <w:spacing w:before="240" w:after="240"/>
        <w:jc w:val="center"/>
        <w:rPr>
          <w:rFonts w:ascii="Arial" w:hAnsi="Arial" w:cs="Arial"/>
          <w:szCs w:val="24"/>
          <w:lang w:eastAsia="zh-CN"/>
        </w:rPr>
      </w:pPr>
      <w:r w:rsidRPr="008313AF">
        <w:rPr>
          <w:rFonts w:ascii="Arial" w:hAnsi="Arial" w:cs="Arial"/>
          <w:noProof/>
          <w:szCs w:val="24"/>
          <w:lang w:eastAsia="zh-CN"/>
        </w:rPr>
        <w:drawing>
          <wp:inline distT="0" distB="0" distL="0" distR="0" wp14:anchorId="34F392C9" wp14:editId="54DC63AF">
            <wp:extent cx="4784090" cy="2946400"/>
            <wp:effectExtent l="0" t="0" r="0" b="6350"/>
            <wp:docPr id="2109282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282135" name=""/>
                    <pic:cNvPicPr/>
                  </pic:nvPicPr>
                  <pic:blipFill>
                    <a:blip r:embed="rId14"/>
                    <a:stretch>
                      <a:fillRect/>
                    </a:stretch>
                  </pic:blipFill>
                  <pic:spPr>
                    <a:xfrm>
                      <a:off x="0" y="0"/>
                      <a:ext cx="4810521" cy="2962678"/>
                    </a:xfrm>
                    <a:prstGeom prst="rect">
                      <a:avLst/>
                    </a:prstGeom>
                  </pic:spPr>
                </pic:pic>
              </a:graphicData>
            </a:graphic>
          </wp:inline>
        </w:drawing>
      </w:r>
    </w:p>
    <w:p w14:paraId="7CBB805C" w14:textId="2D2FCC5F" w:rsidR="006A2979" w:rsidRPr="008313AF" w:rsidRDefault="006A2979" w:rsidP="008313AF">
      <w:pPr>
        <w:pStyle w:val="Caption"/>
        <w:spacing w:before="240" w:after="240"/>
        <w:jc w:val="center"/>
        <w:rPr>
          <w:rFonts w:ascii="Arial" w:hAnsi="Arial" w:cs="Arial"/>
          <w:szCs w:val="24"/>
        </w:rPr>
      </w:pPr>
      <w:bookmarkStart w:id="33" w:name="_Toc235548931"/>
      <w:r w:rsidRPr="008313AF">
        <w:rPr>
          <w:rFonts w:ascii="Arial" w:hAnsi="Arial" w:cs="Arial"/>
          <w:szCs w:val="24"/>
        </w:rPr>
        <w:t xml:space="preserve">Figure </w:t>
      </w:r>
      <w:r w:rsidRPr="008313AF">
        <w:rPr>
          <w:rFonts w:ascii="Arial" w:hAnsi="Arial" w:cs="Arial"/>
          <w:szCs w:val="24"/>
        </w:rPr>
        <w:fldChar w:fldCharType="begin"/>
      </w:r>
      <w:r w:rsidRPr="008313AF">
        <w:rPr>
          <w:rFonts w:ascii="Arial" w:hAnsi="Arial" w:cs="Arial"/>
          <w:szCs w:val="24"/>
        </w:rPr>
        <w:instrText xml:space="preserve"> SEQ Figure \* ARABIC </w:instrText>
      </w:r>
      <w:r w:rsidRPr="008313AF">
        <w:rPr>
          <w:rFonts w:ascii="Arial" w:hAnsi="Arial" w:cs="Arial"/>
          <w:szCs w:val="24"/>
        </w:rPr>
        <w:fldChar w:fldCharType="separate"/>
      </w:r>
      <w:r w:rsidR="006379BD" w:rsidRPr="008313AF">
        <w:rPr>
          <w:rFonts w:ascii="Arial" w:hAnsi="Arial" w:cs="Arial"/>
          <w:noProof/>
          <w:szCs w:val="24"/>
        </w:rPr>
        <w:t>5</w:t>
      </w:r>
      <w:r w:rsidRPr="008313AF">
        <w:rPr>
          <w:rFonts w:ascii="Arial" w:hAnsi="Arial" w:cs="Arial"/>
          <w:szCs w:val="24"/>
        </w:rPr>
        <w:fldChar w:fldCharType="end"/>
      </w:r>
      <w:r w:rsidRPr="008313AF">
        <w:rPr>
          <w:rFonts w:ascii="Arial" w:hAnsi="Arial" w:cs="Arial"/>
          <w:szCs w:val="24"/>
        </w:rPr>
        <w:t>: 7P's of Marketing</w:t>
      </w:r>
      <w:bookmarkEnd w:id="33"/>
    </w:p>
    <w:p w14:paraId="43DE512D" w14:textId="52E4CF5C" w:rsidR="006A2979" w:rsidRPr="008313AF" w:rsidRDefault="00E77FE1" w:rsidP="008313AF">
      <w:pPr>
        <w:spacing w:before="240" w:after="240"/>
        <w:jc w:val="center"/>
        <w:rPr>
          <w:rFonts w:ascii="Arial" w:hAnsi="Arial" w:cs="Arial"/>
          <w:b/>
          <w:i/>
          <w:iCs/>
          <w:szCs w:val="24"/>
          <w:lang w:eastAsia="zh-CN"/>
        </w:rPr>
      </w:pPr>
      <w:r w:rsidRPr="008313AF">
        <w:rPr>
          <w:rFonts w:ascii="Arial" w:hAnsi="Arial" w:cs="Arial"/>
          <w:b/>
          <w:i/>
          <w:iCs/>
          <w:szCs w:val="24"/>
          <w:lang w:eastAsia="zh-CN"/>
        </w:rPr>
        <w:t>(</w:t>
      </w:r>
      <w:r w:rsidR="006A2979" w:rsidRPr="008313AF">
        <w:rPr>
          <w:rFonts w:ascii="Arial" w:hAnsi="Arial" w:cs="Arial"/>
          <w:b/>
          <w:i/>
          <w:iCs/>
          <w:szCs w:val="24"/>
          <w:lang w:eastAsia="zh-CN"/>
        </w:rPr>
        <w:t xml:space="preserve">Source: </w:t>
      </w:r>
      <w:r w:rsidRPr="008313AF">
        <w:rPr>
          <w:rFonts w:ascii="Arial" w:hAnsi="Arial" w:cs="Arial"/>
          <w:b/>
          <w:i/>
          <w:iCs/>
          <w:szCs w:val="24"/>
        </w:rPr>
        <w:t>Hanlon, 2023)</w:t>
      </w:r>
    </w:p>
    <w:p w14:paraId="4717E3CE" w14:textId="79A884FA" w:rsidR="003B2DAF" w:rsidRPr="008313AF" w:rsidRDefault="003B2DAF" w:rsidP="008313AF">
      <w:pPr>
        <w:spacing w:before="240" w:after="240"/>
        <w:rPr>
          <w:rFonts w:ascii="Arial" w:hAnsi="Arial" w:cs="Arial"/>
          <w:b/>
          <w:bCs/>
          <w:i/>
          <w:iCs/>
          <w:szCs w:val="24"/>
          <w:u w:val="single"/>
          <w:lang w:eastAsia="zh-CN"/>
        </w:rPr>
      </w:pPr>
      <w:r w:rsidRPr="008313AF">
        <w:rPr>
          <w:rFonts w:ascii="Arial" w:hAnsi="Arial" w:cs="Arial"/>
          <w:b/>
          <w:bCs/>
          <w:i/>
          <w:iCs/>
          <w:szCs w:val="24"/>
          <w:u w:val="single"/>
          <w:lang w:eastAsia="zh-CN"/>
        </w:rPr>
        <w:t>Table: 7P’s of Marketing Mix Evaluation</w:t>
      </w:r>
    </w:p>
    <w:tbl>
      <w:tblPr>
        <w:tblStyle w:val="GridTable5Dark-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16"/>
        <w:gridCol w:w="3704"/>
        <w:gridCol w:w="3896"/>
      </w:tblGrid>
      <w:tr w:rsidR="006D5D69" w:rsidRPr="008313AF" w14:paraId="35E8EBA7" w14:textId="77777777" w:rsidTr="006D5D6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5B17137B" w14:textId="77777777" w:rsidR="006D5D69" w:rsidRPr="008313AF" w:rsidRDefault="006D5D69" w:rsidP="008313AF">
            <w:pPr>
              <w:spacing w:before="240" w:after="240"/>
              <w:jc w:val="center"/>
              <w:rPr>
                <w:rFonts w:ascii="Arial" w:hAnsi="Arial" w:cs="Arial"/>
                <w:szCs w:val="24"/>
                <w:lang w:eastAsia="zh-CN"/>
              </w:rPr>
            </w:pPr>
            <w:r w:rsidRPr="008313AF">
              <w:rPr>
                <w:rFonts w:ascii="Arial" w:hAnsi="Arial" w:cs="Arial"/>
                <w:szCs w:val="24"/>
                <w:lang w:eastAsia="zh-CN"/>
              </w:rPr>
              <w:t>7Ps Factor</w:t>
            </w:r>
          </w:p>
        </w:tc>
        <w:tc>
          <w:tcPr>
            <w:tcW w:w="3723" w:type="dxa"/>
            <w:tcBorders>
              <w:top w:val="none" w:sz="0" w:space="0" w:color="auto"/>
              <w:left w:val="none" w:sz="0" w:space="0" w:color="auto"/>
              <w:right w:val="none" w:sz="0" w:space="0" w:color="auto"/>
            </w:tcBorders>
            <w:hideMark/>
          </w:tcPr>
          <w:p w14:paraId="1F53349F" w14:textId="77777777" w:rsidR="006D5D69" w:rsidRPr="008313AF" w:rsidRDefault="006D5D69" w:rsidP="008313AF">
            <w:pPr>
              <w:spacing w:before="240" w:after="240"/>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lang w:eastAsia="zh-CN"/>
              </w:rPr>
            </w:pPr>
            <w:r w:rsidRPr="008313AF">
              <w:rPr>
                <w:rFonts w:ascii="Arial" w:hAnsi="Arial" w:cs="Arial"/>
                <w:szCs w:val="24"/>
                <w:lang w:eastAsia="zh-CN"/>
              </w:rPr>
              <w:t>Japan (Home Market)</w:t>
            </w:r>
          </w:p>
        </w:tc>
        <w:tc>
          <w:tcPr>
            <w:tcW w:w="3918" w:type="dxa"/>
            <w:tcBorders>
              <w:top w:val="none" w:sz="0" w:space="0" w:color="auto"/>
              <w:left w:val="none" w:sz="0" w:space="0" w:color="auto"/>
              <w:right w:val="none" w:sz="0" w:space="0" w:color="auto"/>
            </w:tcBorders>
            <w:hideMark/>
          </w:tcPr>
          <w:p w14:paraId="5616708E" w14:textId="77777777" w:rsidR="006D5D69" w:rsidRPr="008313AF" w:rsidRDefault="006D5D69" w:rsidP="008313AF">
            <w:pPr>
              <w:spacing w:before="240" w:after="240"/>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lang w:eastAsia="zh-CN"/>
              </w:rPr>
            </w:pPr>
            <w:r w:rsidRPr="008313AF">
              <w:rPr>
                <w:rFonts w:ascii="Arial" w:hAnsi="Arial" w:cs="Arial"/>
                <w:szCs w:val="24"/>
                <w:lang w:eastAsia="zh-CN"/>
              </w:rPr>
              <w:t>United Kingdom (Host Market)</w:t>
            </w:r>
          </w:p>
        </w:tc>
      </w:tr>
      <w:tr w:rsidR="006D5D69" w:rsidRPr="008313AF" w14:paraId="7BB096D5" w14:textId="77777777" w:rsidTr="00A40C61">
        <w:trPr>
          <w:cnfStyle w:val="000000100000" w:firstRow="0" w:lastRow="0" w:firstColumn="0" w:lastColumn="0" w:oddVBand="0" w:evenVBand="0" w:oddHBand="1" w:evenHBand="0" w:firstRowFirstColumn="0" w:firstRowLastColumn="0" w:lastRowFirstColumn="0" w:lastRowLastColumn="0"/>
          <w:trHeight w:val="983"/>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43A52701" w14:textId="77777777" w:rsidR="006D5D69" w:rsidRPr="008313AF" w:rsidRDefault="006D5D69" w:rsidP="008313AF">
            <w:pPr>
              <w:spacing w:before="240" w:after="240"/>
              <w:rPr>
                <w:rFonts w:ascii="Arial" w:hAnsi="Arial" w:cs="Arial"/>
                <w:szCs w:val="24"/>
                <w:lang w:eastAsia="zh-CN"/>
              </w:rPr>
            </w:pPr>
            <w:r w:rsidRPr="008313AF">
              <w:rPr>
                <w:rFonts w:ascii="Arial" w:hAnsi="Arial" w:cs="Arial"/>
                <w:szCs w:val="24"/>
                <w:lang w:eastAsia="zh-CN"/>
              </w:rPr>
              <w:t>Product</w:t>
            </w:r>
          </w:p>
        </w:tc>
        <w:tc>
          <w:tcPr>
            <w:tcW w:w="3723" w:type="dxa"/>
            <w:hideMark/>
          </w:tcPr>
          <w:p w14:paraId="31D63A30" w14:textId="03070BFE" w:rsidR="006D5D69" w:rsidRPr="008313AF" w:rsidRDefault="0069061A" w:rsidP="008313AF">
            <w:pPr>
              <w:spacing w:before="240" w:after="240"/>
              <w:cnfStyle w:val="000000100000" w:firstRow="0" w:lastRow="0" w:firstColumn="0" w:lastColumn="0" w:oddVBand="0" w:evenVBand="0" w:oddHBand="1" w:evenHBand="0" w:firstRowFirstColumn="0" w:firstRowLastColumn="0" w:lastRowFirstColumn="0" w:lastRowLastColumn="0"/>
              <w:rPr>
                <w:rFonts w:ascii="Arial" w:hAnsi="Arial" w:cs="Arial"/>
                <w:szCs w:val="24"/>
                <w:lang w:eastAsia="zh-CN"/>
              </w:rPr>
            </w:pPr>
            <w:r w:rsidRPr="008313AF">
              <w:rPr>
                <w:rFonts w:ascii="Arial" w:hAnsi="Arial" w:cs="Arial"/>
                <w:szCs w:val="24"/>
                <w:lang w:eastAsia="zh-CN"/>
              </w:rPr>
              <w:t>Toyota's product range is vast, with a focus on compact cars, hybrids and high-end domestic vehicles. Japanese consumers value longevity, and this is reflected in product development through engineering quality, durability and continuous improvement</w:t>
            </w:r>
            <w:r w:rsidR="00612155" w:rsidRPr="008313AF">
              <w:rPr>
                <w:rFonts w:ascii="Arial" w:hAnsi="Arial" w:cs="Arial"/>
                <w:szCs w:val="24"/>
                <w:lang w:eastAsia="zh-CN"/>
              </w:rPr>
              <w:t>,</w:t>
            </w:r>
            <w:r w:rsidR="00AF468C" w:rsidRPr="008313AF">
              <w:rPr>
                <w:rFonts w:ascii="Arial" w:hAnsi="Arial" w:cs="Arial"/>
                <w:szCs w:val="24"/>
                <w:lang w:eastAsia="zh-CN"/>
              </w:rPr>
              <w:t xml:space="preserve"> which are aligned </w:t>
            </w:r>
            <w:r w:rsidR="00AF468C" w:rsidRPr="008313AF">
              <w:rPr>
                <w:rFonts w:ascii="Arial" w:hAnsi="Arial" w:cs="Arial"/>
                <w:szCs w:val="24"/>
                <w:lang w:eastAsia="zh-CN"/>
              </w:rPr>
              <w:lastRenderedPageBreak/>
              <w:t xml:space="preserve">with </w:t>
            </w:r>
            <w:r w:rsidRPr="008313AF">
              <w:rPr>
                <w:rFonts w:ascii="Arial" w:hAnsi="Arial" w:cs="Arial"/>
                <w:szCs w:val="24"/>
                <w:lang w:eastAsia="zh-CN"/>
              </w:rPr>
              <w:t>Kaizen</w:t>
            </w:r>
            <w:r w:rsidR="00AF468C" w:rsidRPr="008313AF">
              <w:rPr>
                <w:rFonts w:ascii="Arial" w:hAnsi="Arial" w:cs="Arial"/>
                <w:szCs w:val="24"/>
                <w:lang w:eastAsia="zh-CN"/>
              </w:rPr>
              <w:t xml:space="preserve"> philosophy (</w:t>
            </w:r>
            <w:r w:rsidR="00AF468C" w:rsidRPr="008313AF">
              <w:rPr>
                <w:rFonts w:ascii="Arial" w:hAnsi="Arial" w:cs="Arial"/>
                <w:szCs w:val="24"/>
              </w:rPr>
              <w:t>Lee, 2025</w:t>
            </w:r>
            <w:r w:rsidR="00AF468C" w:rsidRPr="008313AF">
              <w:rPr>
                <w:rFonts w:ascii="Arial" w:hAnsi="Arial" w:cs="Arial"/>
                <w:szCs w:val="24"/>
                <w:lang w:eastAsia="zh-CN"/>
              </w:rPr>
              <w:t>)</w:t>
            </w:r>
            <w:r w:rsidRPr="008313AF">
              <w:rPr>
                <w:rFonts w:ascii="Arial" w:hAnsi="Arial" w:cs="Arial"/>
                <w:szCs w:val="24"/>
                <w:lang w:eastAsia="zh-CN"/>
              </w:rPr>
              <w:t>.</w:t>
            </w:r>
          </w:p>
        </w:tc>
        <w:tc>
          <w:tcPr>
            <w:tcW w:w="3918" w:type="dxa"/>
            <w:hideMark/>
          </w:tcPr>
          <w:p w14:paraId="028321B4" w14:textId="3B9E7B8E" w:rsidR="006D5D69" w:rsidRPr="008313AF" w:rsidRDefault="002120FB" w:rsidP="008313AF">
            <w:pPr>
              <w:spacing w:before="240" w:after="240"/>
              <w:cnfStyle w:val="000000100000" w:firstRow="0" w:lastRow="0" w:firstColumn="0" w:lastColumn="0" w:oddVBand="0" w:evenVBand="0" w:oddHBand="1" w:evenHBand="0" w:firstRowFirstColumn="0" w:firstRowLastColumn="0" w:lastRowFirstColumn="0" w:lastRowLastColumn="0"/>
              <w:rPr>
                <w:rFonts w:ascii="Arial" w:hAnsi="Arial" w:cs="Arial"/>
                <w:szCs w:val="24"/>
                <w:lang w:eastAsia="zh-CN"/>
              </w:rPr>
            </w:pPr>
            <w:r w:rsidRPr="008313AF">
              <w:rPr>
                <w:rFonts w:ascii="Arial" w:hAnsi="Arial" w:cs="Arial"/>
                <w:szCs w:val="24"/>
                <w:lang w:eastAsia="zh-CN"/>
              </w:rPr>
              <w:lastRenderedPageBreak/>
              <w:t>Toyota's commitment to sustainability and consumer demand for green transportation solutions drives its investment in hybrid and electric vehicles, such as the Corolla Hybrid and bZ4X, which combine cutting-edge safety equipment with eco-friendly features</w:t>
            </w:r>
            <w:r w:rsidR="0080732C" w:rsidRPr="008313AF">
              <w:rPr>
                <w:rFonts w:ascii="Arial" w:hAnsi="Arial" w:cs="Arial"/>
                <w:szCs w:val="24"/>
                <w:lang w:eastAsia="zh-CN"/>
              </w:rPr>
              <w:t xml:space="preserve"> (</w:t>
            </w:r>
            <w:r w:rsidR="0080732C" w:rsidRPr="008313AF">
              <w:rPr>
                <w:rFonts w:ascii="Arial" w:hAnsi="Arial" w:cs="Arial"/>
                <w:szCs w:val="24"/>
              </w:rPr>
              <w:t>Toyota, 2025</w:t>
            </w:r>
            <w:r w:rsidR="0080732C" w:rsidRPr="008313AF">
              <w:rPr>
                <w:rFonts w:ascii="Arial" w:hAnsi="Arial" w:cs="Arial"/>
                <w:szCs w:val="24"/>
                <w:lang w:eastAsia="zh-CN"/>
              </w:rPr>
              <w:t>)</w:t>
            </w:r>
            <w:r w:rsidR="006D5D69" w:rsidRPr="008313AF">
              <w:rPr>
                <w:rFonts w:ascii="Arial" w:hAnsi="Arial" w:cs="Arial"/>
                <w:szCs w:val="24"/>
                <w:lang w:eastAsia="zh-CN"/>
              </w:rPr>
              <w:t>.</w:t>
            </w:r>
          </w:p>
        </w:tc>
      </w:tr>
      <w:tr w:rsidR="006D5D69" w:rsidRPr="008313AF" w14:paraId="43C9058A" w14:textId="77777777" w:rsidTr="006D5D69">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40975C2C" w14:textId="77777777" w:rsidR="006D5D69" w:rsidRPr="008313AF" w:rsidRDefault="006D5D69" w:rsidP="008313AF">
            <w:pPr>
              <w:spacing w:before="240" w:after="240"/>
              <w:rPr>
                <w:rFonts w:ascii="Arial" w:hAnsi="Arial" w:cs="Arial"/>
                <w:szCs w:val="24"/>
                <w:lang w:eastAsia="zh-CN"/>
              </w:rPr>
            </w:pPr>
            <w:r w:rsidRPr="008313AF">
              <w:rPr>
                <w:rFonts w:ascii="Arial" w:hAnsi="Arial" w:cs="Arial"/>
                <w:szCs w:val="24"/>
                <w:lang w:eastAsia="zh-CN"/>
              </w:rPr>
              <w:t>Price</w:t>
            </w:r>
          </w:p>
        </w:tc>
        <w:tc>
          <w:tcPr>
            <w:tcW w:w="3723" w:type="dxa"/>
            <w:hideMark/>
          </w:tcPr>
          <w:p w14:paraId="09B7D908" w14:textId="09D900F2" w:rsidR="006D5D69" w:rsidRPr="008313AF" w:rsidRDefault="003532AE" w:rsidP="008313AF">
            <w:pPr>
              <w:spacing w:before="240" w:after="240"/>
              <w:cnfStyle w:val="000000000000" w:firstRow="0" w:lastRow="0" w:firstColumn="0" w:lastColumn="0" w:oddVBand="0" w:evenVBand="0" w:oddHBand="0" w:evenHBand="0" w:firstRowFirstColumn="0" w:firstRowLastColumn="0" w:lastRowFirstColumn="0" w:lastRowLastColumn="0"/>
              <w:rPr>
                <w:rFonts w:ascii="Arial" w:hAnsi="Arial" w:cs="Arial"/>
                <w:szCs w:val="24"/>
                <w:lang w:eastAsia="zh-CN"/>
              </w:rPr>
            </w:pPr>
            <w:r w:rsidRPr="008313AF">
              <w:rPr>
                <w:rFonts w:ascii="Arial" w:hAnsi="Arial" w:cs="Arial"/>
                <w:szCs w:val="24"/>
                <w:lang w:eastAsia="zh-CN"/>
              </w:rPr>
              <w:t xml:space="preserve">In Japan’s automotive market, </w:t>
            </w:r>
            <w:r w:rsidR="005B512A" w:rsidRPr="008313AF">
              <w:rPr>
                <w:rFonts w:ascii="Arial" w:hAnsi="Arial" w:cs="Arial"/>
                <w:szCs w:val="24"/>
                <w:lang w:eastAsia="zh-CN"/>
              </w:rPr>
              <w:t xml:space="preserve">fostered resiliency </w:t>
            </w:r>
            <w:r w:rsidR="002120FB" w:rsidRPr="008313AF">
              <w:rPr>
                <w:rFonts w:ascii="Arial" w:hAnsi="Arial" w:cs="Arial"/>
                <w:szCs w:val="24"/>
                <w:lang w:eastAsia="zh-CN"/>
              </w:rPr>
              <w:t xml:space="preserve">and </w:t>
            </w:r>
            <w:r w:rsidR="005B512A" w:rsidRPr="008313AF">
              <w:rPr>
                <w:rFonts w:ascii="Arial" w:hAnsi="Arial" w:cs="Arial"/>
                <w:szCs w:val="24"/>
                <w:lang w:eastAsia="zh-CN"/>
              </w:rPr>
              <w:t xml:space="preserve">a </w:t>
            </w:r>
            <w:r w:rsidR="002120FB" w:rsidRPr="008313AF">
              <w:rPr>
                <w:rFonts w:ascii="Arial" w:hAnsi="Arial" w:cs="Arial"/>
                <w:szCs w:val="24"/>
                <w:lang w:eastAsia="zh-CN"/>
              </w:rPr>
              <w:t xml:space="preserve">well-developed domestic market </w:t>
            </w:r>
            <w:r w:rsidRPr="008313AF">
              <w:rPr>
                <w:rFonts w:ascii="Arial" w:hAnsi="Arial" w:cs="Arial"/>
                <w:szCs w:val="24"/>
                <w:lang w:eastAsia="zh-CN"/>
              </w:rPr>
              <w:t xml:space="preserve">fostered robust </w:t>
            </w:r>
            <w:r w:rsidR="002120FB" w:rsidRPr="008313AF">
              <w:rPr>
                <w:rFonts w:ascii="Arial" w:hAnsi="Arial" w:cs="Arial"/>
                <w:szCs w:val="24"/>
                <w:lang w:eastAsia="zh-CN"/>
              </w:rPr>
              <w:t>pricing</w:t>
            </w:r>
            <w:r w:rsidR="003E170F" w:rsidRPr="008313AF">
              <w:rPr>
                <w:rFonts w:ascii="Arial" w:hAnsi="Arial" w:cs="Arial"/>
                <w:szCs w:val="24"/>
                <w:lang w:eastAsia="zh-CN"/>
              </w:rPr>
              <w:t xml:space="preserve"> (</w:t>
            </w:r>
            <w:r w:rsidR="003E170F" w:rsidRPr="008313AF">
              <w:rPr>
                <w:rFonts w:ascii="Arial" w:hAnsi="Arial" w:cs="Arial"/>
                <w:szCs w:val="24"/>
              </w:rPr>
              <w:t>Schröder, 2024</w:t>
            </w:r>
            <w:r w:rsidR="003E170F" w:rsidRPr="008313AF">
              <w:rPr>
                <w:rFonts w:ascii="Arial" w:hAnsi="Arial" w:cs="Arial"/>
                <w:szCs w:val="24"/>
                <w:lang w:eastAsia="zh-CN"/>
              </w:rPr>
              <w:t>)</w:t>
            </w:r>
            <w:r w:rsidR="005B512A" w:rsidRPr="008313AF">
              <w:rPr>
                <w:rFonts w:ascii="Arial" w:hAnsi="Arial" w:cs="Arial"/>
                <w:szCs w:val="24"/>
                <w:lang w:eastAsia="zh-CN"/>
              </w:rPr>
              <w:t xml:space="preserve">. For Toyota, </w:t>
            </w:r>
            <w:r w:rsidR="002120FB" w:rsidRPr="008313AF">
              <w:rPr>
                <w:rFonts w:ascii="Arial" w:hAnsi="Arial" w:cs="Arial"/>
                <w:szCs w:val="24"/>
                <w:lang w:eastAsia="zh-CN"/>
              </w:rPr>
              <w:t xml:space="preserve">value-based pricing </w:t>
            </w:r>
            <w:r w:rsidR="005B512A" w:rsidRPr="008313AF">
              <w:rPr>
                <w:rFonts w:ascii="Arial" w:hAnsi="Arial" w:cs="Arial"/>
                <w:szCs w:val="24"/>
                <w:lang w:eastAsia="zh-CN"/>
              </w:rPr>
              <w:t xml:space="preserve">is </w:t>
            </w:r>
            <w:r w:rsidR="002120FB" w:rsidRPr="008313AF">
              <w:rPr>
                <w:rFonts w:ascii="Arial" w:hAnsi="Arial" w:cs="Arial"/>
                <w:szCs w:val="24"/>
                <w:lang w:eastAsia="zh-CN"/>
              </w:rPr>
              <w:t>reinforced by high perceived quality and long-term ownership value.</w:t>
            </w:r>
          </w:p>
        </w:tc>
        <w:tc>
          <w:tcPr>
            <w:tcW w:w="3918" w:type="dxa"/>
            <w:hideMark/>
          </w:tcPr>
          <w:p w14:paraId="6D0DC199" w14:textId="24854E83" w:rsidR="006D5D69" w:rsidRPr="008313AF" w:rsidRDefault="00AF63ED" w:rsidP="008313AF">
            <w:pPr>
              <w:spacing w:before="240" w:after="240"/>
              <w:cnfStyle w:val="000000000000" w:firstRow="0" w:lastRow="0" w:firstColumn="0" w:lastColumn="0" w:oddVBand="0" w:evenVBand="0" w:oddHBand="0" w:evenHBand="0" w:firstRowFirstColumn="0" w:firstRowLastColumn="0" w:lastRowFirstColumn="0" w:lastRowLastColumn="0"/>
              <w:rPr>
                <w:rFonts w:ascii="Arial" w:hAnsi="Arial" w:cs="Arial"/>
                <w:szCs w:val="24"/>
                <w:lang w:eastAsia="zh-CN"/>
              </w:rPr>
            </w:pPr>
            <w:r w:rsidRPr="008313AF">
              <w:rPr>
                <w:rFonts w:ascii="Arial" w:hAnsi="Arial" w:cs="Arial"/>
                <w:szCs w:val="24"/>
                <w:lang w:eastAsia="zh-CN"/>
              </w:rPr>
              <w:t>In the UK automotive market, p</w:t>
            </w:r>
            <w:r w:rsidR="002120FB" w:rsidRPr="008313AF">
              <w:rPr>
                <w:rFonts w:ascii="Arial" w:hAnsi="Arial" w:cs="Arial"/>
                <w:szCs w:val="24"/>
                <w:lang w:eastAsia="zh-CN"/>
              </w:rPr>
              <w:t>ricing is more competitive due to intense competition from European manufacturers</w:t>
            </w:r>
            <w:r w:rsidR="00372834" w:rsidRPr="008313AF">
              <w:rPr>
                <w:rFonts w:ascii="Arial" w:hAnsi="Arial" w:cs="Arial"/>
                <w:szCs w:val="24"/>
                <w:lang w:eastAsia="zh-CN"/>
              </w:rPr>
              <w:t xml:space="preserve"> (</w:t>
            </w:r>
            <w:proofErr w:type="spellStart"/>
            <w:r w:rsidR="00372834" w:rsidRPr="008313AF">
              <w:rPr>
                <w:rFonts w:ascii="Arial" w:hAnsi="Arial" w:cs="Arial"/>
                <w:szCs w:val="24"/>
              </w:rPr>
              <w:t>Eurometal</w:t>
            </w:r>
            <w:proofErr w:type="spellEnd"/>
            <w:r w:rsidR="00372834" w:rsidRPr="008313AF">
              <w:rPr>
                <w:rFonts w:ascii="Arial" w:hAnsi="Arial" w:cs="Arial"/>
                <w:szCs w:val="24"/>
              </w:rPr>
              <w:t>, 2026</w:t>
            </w:r>
            <w:r w:rsidR="00372834" w:rsidRPr="008313AF">
              <w:rPr>
                <w:rFonts w:ascii="Arial" w:hAnsi="Arial" w:cs="Arial"/>
                <w:szCs w:val="24"/>
                <w:lang w:eastAsia="zh-CN"/>
              </w:rPr>
              <w:t>)</w:t>
            </w:r>
            <w:r w:rsidR="002120FB" w:rsidRPr="008313AF">
              <w:rPr>
                <w:rFonts w:ascii="Arial" w:hAnsi="Arial" w:cs="Arial"/>
                <w:szCs w:val="24"/>
                <w:lang w:eastAsia="zh-CN"/>
              </w:rPr>
              <w:t xml:space="preserve">. </w:t>
            </w:r>
            <w:r w:rsidR="00372834" w:rsidRPr="008313AF">
              <w:rPr>
                <w:rFonts w:ascii="Arial" w:hAnsi="Arial" w:cs="Arial"/>
                <w:szCs w:val="24"/>
                <w:lang w:eastAsia="zh-CN"/>
              </w:rPr>
              <w:t xml:space="preserve">The company is offering flexible </w:t>
            </w:r>
            <w:r w:rsidR="002120FB" w:rsidRPr="008313AF">
              <w:rPr>
                <w:rFonts w:ascii="Arial" w:hAnsi="Arial" w:cs="Arial"/>
                <w:szCs w:val="24"/>
                <w:lang w:eastAsia="zh-CN"/>
              </w:rPr>
              <w:t>finance options, leasing and promotional packages</w:t>
            </w:r>
            <w:r w:rsidR="00372834" w:rsidRPr="008313AF">
              <w:rPr>
                <w:rFonts w:ascii="Arial" w:hAnsi="Arial" w:cs="Arial"/>
                <w:szCs w:val="24"/>
                <w:lang w:eastAsia="zh-CN"/>
              </w:rPr>
              <w:t xml:space="preserve"> </w:t>
            </w:r>
            <w:r w:rsidR="002120FB" w:rsidRPr="008313AF">
              <w:rPr>
                <w:rFonts w:ascii="Arial" w:hAnsi="Arial" w:cs="Arial"/>
                <w:szCs w:val="24"/>
                <w:lang w:eastAsia="zh-CN"/>
              </w:rPr>
              <w:t>to make the vehicle more affordable to those who want to buy it for the environment.</w:t>
            </w:r>
          </w:p>
        </w:tc>
      </w:tr>
      <w:tr w:rsidR="006D5D69" w:rsidRPr="008313AF" w14:paraId="23BE682C" w14:textId="77777777" w:rsidTr="006D5D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11E65BD2" w14:textId="77777777" w:rsidR="006D5D69" w:rsidRPr="008313AF" w:rsidRDefault="006D5D69" w:rsidP="008313AF">
            <w:pPr>
              <w:spacing w:before="240" w:after="240"/>
              <w:rPr>
                <w:rFonts w:ascii="Arial" w:hAnsi="Arial" w:cs="Arial"/>
                <w:szCs w:val="24"/>
                <w:lang w:eastAsia="zh-CN"/>
              </w:rPr>
            </w:pPr>
            <w:r w:rsidRPr="008313AF">
              <w:rPr>
                <w:rFonts w:ascii="Arial" w:hAnsi="Arial" w:cs="Arial"/>
                <w:szCs w:val="24"/>
                <w:lang w:eastAsia="zh-CN"/>
              </w:rPr>
              <w:t>Place</w:t>
            </w:r>
          </w:p>
        </w:tc>
        <w:tc>
          <w:tcPr>
            <w:tcW w:w="3723" w:type="dxa"/>
            <w:hideMark/>
          </w:tcPr>
          <w:p w14:paraId="4D5D5537" w14:textId="3CEB49F2" w:rsidR="006D5D69" w:rsidRPr="008313AF" w:rsidRDefault="009F5271" w:rsidP="008313AF">
            <w:pPr>
              <w:spacing w:before="240" w:after="240"/>
              <w:cnfStyle w:val="000000100000" w:firstRow="0" w:lastRow="0" w:firstColumn="0" w:lastColumn="0" w:oddVBand="0" w:evenVBand="0" w:oddHBand="1" w:evenHBand="0" w:firstRowFirstColumn="0" w:firstRowLastColumn="0" w:lastRowFirstColumn="0" w:lastRowLastColumn="0"/>
              <w:rPr>
                <w:rFonts w:ascii="Arial" w:hAnsi="Arial" w:cs="Arial"/>
                <w:szCs w:val="24"/>
                <w:lang w:eastAsia="zh-CN"/>
              </w:rPr>
            </w:pPr>
            <w:r w:rsidRPr="008313AF">
              <w:rPr>
                <w:rFonts w:ascii="Arial" w:hAnsi="Arial" w:cs="Arial"/>
                <w:szCs w:val="24"/>
                <w:lang w:eastAsia="zh-CN"/>
              </w:rPr>
              <w:t>For effective placement of Automotive in Japan, the d</w:t>
            </w:r>
            <w:r w:rsidR="00CD78F3" w:rsidRPr="008313AF">
              <w:rPr>
                <w:rFonts w:ascii="Arial" w:hAnsi="Arial" w:cs="Arial"/>
                <w:szCs w:val="24"/>
                <w:lang w:eastAsia="zh-CN"/>
              </w:rPr>
              <w:t>istribution involves an extensive network of dealerships that are supported by highly efficient logistics and after-sales service centres</w:t>
            </w:r>
            <w:r w:rsidR="009D5BF8" w:rsidRPr="008313AF">
              <w:rPr>
                <w:rFonts w:ascii="Arial" w:hAnsi="Arial" w:cs="Arial"/>
                <w:szCs w:val="24"/>
                <w:lang w:eastAsia="zh-CN"/>
              </w:rPr>
              <w:t xml:space="preserve"> (</w:t>
            </w:r>
            <w:r w:rsidR="009D5BF8" w:rsidRPr="008313AF">
              <w:rPr>
                <w:rFonts w:ascii="Arial" w:hAnsi="Arial" w:cs="Arial"/>
                <w:szCs w:val="24"/>
              </w:rPr>
              <w:t>Yeung, 2024</w:t>
            </w:r>
            <w:r w:rsidR="009D5BF8" w:rsidRPr="008313AF">
              <w:rPr>
                <w:rFonts w:ascii="Arial" w:hAnsi="Arial" w:cs="Arial"/>
                <w:szCs w:val="24"/>
                <w:lang w:eastAsia="zh-CN"/>
              </w:rPr>
              <w:t>)</w:t>
            </w:r>
            <w:r w:rsidRPr="008313AF">
              <w:rPr>
                <w:rFonts w:ascii="Arial" w:hAnsi="Arial" w:cs="Arial"/>
                <w:szCs w:val="24"/>
                <w:lang w:eastAsia="zh-CN"/>
              </w:rPr>
              <w:t xml:space="preserve">. For Toyota, it is </w:t>
            </w:r>
            <w:r w:rsidR="00CD78F3" w:rsidRPr="008313AF">
              <w:rPr>
                <w:rFonts w:ascii="Arial" w:hAnsi="Arial" w:cs="Arial"/>
                <w:szCs w:val="24"/>
                <w:lang w:eastAsia="zh-CN"/>
              </w:rPr>
              <w:t>ensuring wide availability and excellent customer relationships.</w:t>
            </w:r>
          </w:p>
        </w:tc>
        <w:tc>
          <w:tcPr>
            <w:tcW w:w="3918" w:type="dxa"/>
            <w:hideMark/>
          </w:tcPr>
          <w:p w14:paraId="109AF53A" w14:textId="50B2E27F" w:rsidR="006D5D69" w:rsidRPr="008313AF" w:rsidRDefault="00A87432" w:rsidP="008313AF">
            <w:pPr>
              <w:spacing w:before="240" w:after="240"/>
              <w:cnfStyle w:val="000000100000" w:firstRow="0" w:lastRow="0" w:firstColumn="0" w:lastColumn="0" w:oddVBand="0" w:evenVBand="0" w:oddHBand="1" w:evenHBand="0" w:firstRowFirstColumn="0" w:firstRowLastColumn="0" w:lastRowFirstColumn="0" w:lastRowLastColumn="0"/>
              <w:rPr>
                <w:rFonts w:ascii="Arial" w:hAnsi="Arial" w:cs="Arial"/>
                <w:szCs w:val="24"/>
                <w:lang w:eastAsia="zh-CN"/>
              </w:rPr>
            </w:pPr>
            <w:r w:rsidRPr="008313AF">
              <w:rPr>
                <w:rFonts w:ascii="Arial" w:hAnsi="Arial" w:cs="Arial"/>
                <w:szCs w:val="24"/>
                <w:lang w:eastAsia="zh-CN"/>
              </w:rPr>
              <w:t xml:space="preserve">In the UK, Toyota is effectively placed through </w:t>
            </w:r>
            <w:r w:rsidR="00CD78F3" w:rsidRPr="008313AF">
              <w:rPr>
                <w:rFonts w:ascii="Arial" w:hAnsi="Arial" w:cs="Arial"/>
                <w:szCs w:val="24"/>
                <w:lang w:eastAsia="zh-CN"/>
              </w:rPr>
              <w:t>authorised dealerships and online, through vehicle configurators and digital retail platforms</w:t>
            </w:r>
            <w:r w:rsidR="00F254E9" w:rsidRPr="008313AF">
              <w:rPr>
                <w:rFonts w:ascii="Arial" w:hAnsi="Arial" w:cs="Arial"/>
                <w:szCs w:val="24"/>
                <w:lang w:eastAsia="zh-CN"/>
              </w:rPr>
              <w:t xml:space="preserve"> (</w:t>
            </w:r>
            <w:proofErr w:type="spellStart"/>
            <w:r w:rsidR="00F254E9" w:rsidRPr="008313AF">
              <w:rPr>
                <w:rFonts w:ascii="Arial" w:hAnsi="Arial" w:cs="Arial"/>
                <w:szCs w:val="24"/>
              </w:rPr>
              <w:t>Ellisdavies</w:t>
            </w:r>
            <w:proofErr w:type="spellEnd"/>
            <w:r w:rsidR="00F254E9" w:rsidRPr="008313AF">
              <w:rPr>
                <w:rFonts w:ascii="Arial" w:hAnsi="Arial" w:cs="Arial"/>
                <w:szCs w:val="24"/>
              </w:rPr>
              <w:t>, 2023</w:t>
            </w:r>
            <w:r w:rsidR="00F254E9" w:rsidRPr="008313AF">
              <w:rPr>
                <w:rFonts w:ascii="Arial" w:hAnsi="Arial" w:cs="Arial"/>
                <w:szCs w:val="24"/>
                <w:lang w:eastAsia="zh-CN"/>
              </w:rPr>
              <w:t>)</w:t>
            </w:r>
            <w:r w:rsidR="00CD78F3" w:rsidRPr="008313AF">
              <w:rPr>
                <w:rFonts w:ascii="Arial" w:hAnsi="Arial" w:cs="Arial"/>
                <w:szCs w:val="24"/>
                <w:lang w:eastAsia="zh-CN"/>
              </w:rPr>
              <w:t>. The distribution strategy begins to incorporate omnichannel buying processes and effective delivery systems throughout the UK.</w:t>
            </w:r>
          </w:p>
        </w:tc>
      </w:tr>
      <w:tr w:rsidR="006D5D69" w:rsidRPr="008313AF" w14:paraId="691DFBE8" w14:textId="77777777" w:rsidTr="006D5D69">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5AAF1901" w14:textId="77777777" w:rsidR="006D5D69" w:rsidRPr="008313AF" w:rsidRDefault="006D5D69" w:rsidP="008313AF">
            <w:pPr>
              <w:spacing w:before="240" w:after="240"/>
              <w:rPr>
                <w:rFonts w:ascii="Arial" w:hAnsi="Arial" w:cs="Arial"/>
                <w:szCs w:val="24"/>
                <w:lang w:eastAsia="zh-CN"/>
              </w:rPr>
            </w:pPr>
            <w:r w:rsidRPr="008313AF">
              <w:rPr>
                <w:rFonts w:ascii="Arial" w:hAnsi="Arial" w:cs="Arial"/>
                <w:szCs w:val="24"/>
                <w:lang w:eastAsia="zh-CN"/>
              </w:rPr>
              <w:t>Promotion</w:t>
            </w:r>
          </w:p>
        </w:tc>
        <w:tc>
          <w:tcPr>
            <w:tcW w:w="3723" w:type="dxa"/>
            <w:hideMark/>
          </w:tcPr>
          <w:p w14:paraId="0A5F1DF9" w14:textId="3C46089C" w:rsidR="006D5D69" w:rsidRPr="008313AF" w:rsidRDefault="00D50E9E" w:rsidP="008313AF">
            <w:pPr>
              <w:spacing w:before="240" w:after="240"/>
              <w:cnfStyle w:val="000000000000" w:firstRow="0" w:lastRow="0" w:firstColumn="0" w:lastColumn="0" w:oddVBand="0" w:evenVBand="0" w:oddHBand="0" w:evenHBand="0" w:firstRowFirstColumn="0" w:firstRowLastColumn="0" w:lastRowFirstColumn="0" w:lastRowLastColumn="0"/>
              <w:rPr>
                <w:rFonts w:ascii="Arial" w:hAnsi="Arial" w:cs="Arial"/>
                <w:szCs w:val="24"/>
                <w:lang w:eastAsia="zh-CN"/>
              </w:rPr>
            </w:pPr>
            <w:r w:rsidRPr="008313AF">
              <w:rPr>
                <w:rFonts w:ascii="Arial" w:hAnsi="Arial" w:cs="Arial"/>
                <w:szCs w:val="24"/>
                <w:lang w:eastAsia="zh-CN"/>
              </w:rPr>
              <w:t xml:space="preserve">Product reliability, technological excellence, quality, and long-term customer trust are all </w:t>
            </w:r>
            <w:r w:rsidR="00977689" w:rsidRPr="008313AF">
              <w:rPr>
                <w:rFonts w:ascii="Arial" w:hAnsi="Arial" w:cs="Arial"/>
                <w:szCs w:val="24"/>
                <w:lang w:eastAsia="zh-CN"/>
              </w:rPr>
              <w:t>emphasised</w:t>
            </w:r>
            <w:r w:rsidRPr="008313AF">
              <w:rPr>
                <w:rFonts w:ascii="Arial" w:hAnsi="Arial" w:cs="Arial"/>
                <w:szCs w:val="24"/>
                <w:lang w:eastAsia="zh-CN"/>
              </w:rPr>
              <w:t xml:space="preserve"> through promotional campaigns. </w:t>
            </w:r>
            <w:r w:rsidR="00465E6D" w:rsidRPr="008313AF">
              <w:rPr>
                <w:rFonts w:ascii="Arial" w:hAnsi="Arial" w:cs="Arial"/>
                <w:szCs w:val="24"/>
                <w:lang w:eastAsia="zh-CN"/>
              </w:rPr>
              <w:t xml:space="preserve">Specifically in Japan, </w:t>
            </w:r>
            <w:r w:rsidRPr="008313AF">
              <w:rPr>
                <w:rFonts w:ascii="Arial" w:hAnsi="Arial" w:cs="Arial"/>
                <w:szCs w:val="24"/>
                <w:lang w:eastAsia="zh-CN"/>
              </w:rPr>
              <w:t xml:space="preserve">Toyota's heritage, engineering innovation and leadership domestically are often </w:t>
            </w:r>
            <w:r w:rsidRPr="008313AF">
              <w:rPr>
                <w:rFonts w:ascii="Arial" w:hAnsi="Arial" w:cs="Arial"/>
                <w:szCs w:val="24"/>
                <w:lang w:eastAsia="zh-CN"/>
              </w:rPr>
              <w:lastRenderedPageBreak/>
              <w:t>emphasised in marketing communication</w:t>
            </w:r>
            <w:r w:rsidR="00952573" w:rsidRPr="008313AF">
              <w:rPr>
                <w:rFonts w:ascii="Arial" w:hAnsi="Arial" w:cs="Arial"/>
                <w:szCs w:val="24"/>
                <w:lang w:eastAsia="zh-CN"/>
              </w:rPr>
              <w:t xml:space="preserve"> (</w:t>
            </w:r>
            <w:r w:rsidR="00952573" w:rsidRPr="008313AF">
              <w:rPr>
                <w:rFonts w:ascii="Arial" w:hAnsi="Arial" w:cs="Arial"/>
                <w:szCs w:val="24"/>
              </w:rPr>
              <w:t>De Rosner, 2022</w:t>
            </w:r>
            <w:r w:rsidR="00952573" w:rsidRPr="008313AF">
              <w:rPr>
                <w:rFonts w:ascii="Arial" w:hAnsi="Arial" w:cs="Arial"/>
                <w:szCs w:val="24"/>
                <w:lang w:eastAsia="zh-CN"/>
              </w:rPr>
              <w:t>)</w:t>
            </w:r>
            <w:r w:rsidRPr="008313AF">
              <w:rPr>
                <w:rFonts w:ascii="Arial" w:hAnsi="Arial" w:cs="Arial"/>
                <w:szCs w:val="24"/>
                <w:lang w:eastAsia="zh-CN"/>
              </w:rPr>
              <w:t>.</w:t>
            </w:r>
          </w:p>
        </w:tc>
        <w:tc>
          <w:tcPr>
            <w:tcW w:w="3918" w:type="dxa"/>
            <w:hideMark/>
          </w:tcPr>
          <w:p w14:paraId="7E0D8E6E" w14:textId="084820C1" w:rsidR="006D5D69" w:rsidRPr="008313AF" w:rsidRDefault="004C1CEE" w:rsidP="008313AF">
            <w:pPr>
              <w:spacing w:before="240" w:after="240"/>
              <w:cnfStyle w:val="000000000000" w:firstRow="0" w:lastRow="0" w:firstColumn="0" w:lastColumn="0" w:oddVBand="0" w:evenVBand="0" w:oddHBand="0" w:evenHBand="0" w:firstRowFirstColumn="0" w:firstRowLastColumn="0" w:lastRowFirstColumn="0" w:lastRowLastColumn="0"/>
              <w:rPr>
                <w:rFonts w:ascii="Arial" w:hAnsi="Arial" w:cs="Arial"/>
                <w:szCs w:val="24"/>
                <w:lang w:eastAsia="zh-CN"/>
              </w:rPr>
            </w:pPr>
            <w:r w:rsidRPr="008313AF">
              <w:rPr>
                <w:rFonts w:ascii="Arial" w:hAnsi="Arial" w:cs="Arial"/>
                <w:szCs w:val="24"/>
                <w:lang w:eastAsia="zh-CN"/>
              </w:rPr>
              <w:lastRenderedPageBreak/>
              <w:t xml:space="preserve">Considering the market, social media, online advertising and eco-related campaigns are commonly used to target younger and eco-conscious consumers (Rashid, et al., 2025). The company’s </w:t>
            </w:r>
            <w:r w:rsidR="00D50E9E" w:rsidRPr="008313AF">
              <w:rPr>
                <w:rFonts w:ascii="Arial" w:hAnsi="Arial" w:cs="Arial"/>
                <w:szCs w:val="24"/>
                <w:lang w:eastAsia="zh-CN"/>
              </w:rPr>
              <w:t xml:space="preserve">promotional activities are around the themes of sustainability, hybrid </w:t>
            </w:r>
            <w:r w:rsidR="00D50E9E" w:rsidRPr="008313AF">
              <w:rPr>
                <w:rFonts w:ascii="Arial" w:hAnsi="Arial" w:cs="Arial"/>
                <w:szCs w:val="24"/>
                <w:lang w:eastAsia="zh-CN"/>
              </w:rPr>
              <w:lastRenderedPageBreak/>
              <w:t xml:space="preserve">technology, carbon reduction and digital engagement. </w:t>
            </w:r>
            <w:r w:rsidRPr="008313AF">
              <w:rPr>
                <w:rFonts w:ascii="Arial" w:hAnsi="Arial" w:cs="Arial"/>
                <w:szCs w:val="24"/>
                <w:lang w:eastAsia="zh-CN"/>
              </w:rPr>
              <w:t xml:space="preserve"> </w:t>
            </w:r>
          </w:p>
        </w:tc>
      </w:tr>
      <w:tr w:rsidR="006D5D69" w:rsidRPr="008313AF" w14:paraId="2B6ECCCE" w14:textId="77777777" w:rsidTr="006D5D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3E55ED7D" w14:textId="77777777" w:rsidR="006D5D69" w:rsidRPr="008313AF" w:rsidRDefault="006D5D69" w:rsidP="008313AF">
            <w:pPr>
              <w:spacing w:before="240" w:after="240"/>
              <w:rPr>
                <w:rFonts w:ascii="Arial" w:hAnsi="Arial" w:cs="Arial"/>
                <w:szCs w:val="24"/>
                <w:lang w:eastAsia="zh-CN"/>
              </w:rPr>
            </w:pPr>
            <w:r w:rsidRPr="008313AF">
              <w:rPr>
                <w:rFonts w:ascii="Arial" w:hAnsi="Arial" w:cs="Arial"/>
                <w:szCs w:val="24"/>
                <w:lang w:eastAsia="zh-CN"/>
              </w:rPr>
              <w:lastRenderedPageBreak/>
              <w:t>People</w:t>
            </w:r>
          </w:p>
        </w:tc>
        <w:tc>
          <w:tcPr>
            <w:tcW w:w="3723" w:type="dxa"/>
            <w:hideMark/>
          </w:tcPr>
          <w:p w14:paraId="0184B812" w14:textId="7845A012" w:rsidR="006D5D69" w:rsidRPr="008313AF" w:rsidRDefault="00977689" w:rsidP="008313AF">
            <w:pPr>
              <w:spacing w:before="240" w:after="240"/>
              <w:cnfStyle w:val="000000100000" w:firstRow="0" w:lastRow="0" w:firstColumn="0" w:lastColumn="0" w:oddVBand="0" w:evenVBand="0" w:oddHBand="1" w:evenHBand="0" w:firstRowFirstColumn="0" w:firstRowLastColumn="0" w:lastRowFirstColumn="0" w:lastRowLastColumn="0"/>
              <w:rPr>
                <w:rFonts w:ascii="Arial" w:hAnsi="Arial" w:cs="Arial"/>
                <w:szCs w:val="24"/>
                <w:lang w:eastAsia="zh-CN"/>
              </w:rPr>
            </w:pPr>
            <w:r w:rsidRPr="008313AF">
              <w:rPr>
                <w:rFonts w:ascii="Arial" w:hAnsi="Arial" w:cs="Arial"/>
                <w:szCs w:val="24"/>
                <w:lang w:eastAsia="zh-CN"/>
              </w:rPr>
              <w:t xml:space="preserve">Toyota's customer service philosophy is </w:t>
            </w:r>
            <w:r w:rsidR="004C1CEE" w:rsidRPr="008313AF">
              <w:rPr>
                <w:rFonts w:ascii="Arial" w:hAnsi="Arial" w:cs="Arial"/>
                <w:szCs w:val="24"/>
                <w:lang w:eastAsia="zh-CN"/>
              </w:rPr>
              <w:t>demonstrated</w:t>
            </w:r>
            <w:r w:rsidRPr="008313AF">
              <w:rPr>
                <w:rFonts w:ascii="Arial" w:hAnsi="Arial" w:cs="Arial"/>
                <w:szCs w:val="24"/>
                <w:lang w:eastAsia="zh-CN"/>
              </w:rPr>
              <w:t xml:space="preserve"> to employees in detail, focusing on professionalism, technical knowledge and the importance of long-term customer relationships</w:t>
            </w:r>
            <w:r w:rsidR="00A37BDF" w:rsidRPr="008313AF">
              <w:rPr>
                <w:rFonts w:ascii="Arial" w:hAnsi="Arial" w:cs="Arial"/>
                <w:szCs w:val="24"/>
                <w:lang w:eastAsia="zh-CN"/>
              </w:rPr>
              <w:t xml:space="preserve"> (</w:t>
            </w:r>
            <w:r w:rsidR="00A37BDF" w:rsidRPr="008313AF">
              <w:rPr>
                <w:rFonts w:ascii="Arial" w:hAnsi="Arial" w:cs="Arial"/>
                <w:szCs w:val="24"/>
              </w:rPr>
              <w:t>Setiawan and Heikal, 2024</w:t>
            </w:r>
            <w:r w:rsidR="00A37BDF" w:rsidRPr="008313AF">
              <w:rPr>
                <w:rFonts w:ascii="Arial" w:hAnsi="Arial" w:cs="Arial"/>
                <w:szCs w:val="24"/>
                <w:lang w:eastAsia="zh-CN"/>
              </w:rPr>
              <w:t>)</w:t>
            </w:r>
            <w:r w:rsidRPr="008313AF">
              <w:rPr>
                <w:rFonts w:ascii="Arial" w:hAnsi="Arial" w:cs="Arial"/>
                <w:szCs w:val="24"/>
                <w:lang w:eastAsia="zh-CN"/>
              </w:rPr>
              <w:t>.</w:t>
            </w:r>
          </w:p>
        </w:tc>
        <w:tc>
          <w:tcPr>
            <w:tcW w:w="3918" w:type="dxa"/>
            <w:hideMark/>
          </w:tcPr>
          <w:p w14:paraId="5B962DFB" w14:textId="7FF7C81E" w:rsidR="006D5D69" w:rsidRPr="008313AF" w:rsidRDefault="00977689" w:rsidP="008313AF">
            <w:pPr>
              <w:spacing w:before="240" w:after="240"/>
              <w:cnfStyle w:val="000000100000" w:firstRow="0" w:lastRow="0" w:firstColumn="0" w:lastColumn="0" w:oddVBand="0" w:evenVBand="0" w:oddHBand="1" w:evenHBand="0" w:firstRowFirstColumn="0" w:firstRowLastColumn="0" w:lastRowFirstColumn="0" w:lastRowLastColumn="0"/>
              <w:rPr>
                <w:rFonts w:ascii="Arial" w:hAnsi="Arial" w:cs="Arial"/>
                <w:szCs w:val="24"/>
                <w:lang w:eastAsia="zh-CN"/>
              </w:rPr>
            </w:pPr>
            <w:r w:rsidRPr="008313AF">
              <w:rPr>
                <w:rFonts w:ascii="Arial" w:hAnsi="Arial" w:cs="Arial"/>
                <w:szCs w:val="24"/>
                <w:lang w:eastAsia="zh-CN"/>
              </w:rPr>
              <w:t>Sales and service staff are focused on personalised customer engagement, consultative selling and digital support, mirroring UK consumers' desire for responsive and customer-centred service</w:t>
            </w:r>
            <w:r w:rsidR="003D6C07" w:rsidRPr="008313AF">
              <w:rPr>
                <w:rFonts w:ascii="Arial" w:hAnsi="Arial" w:cs="Arial"/>
                <w:szCs w:val="24"/>
                <w:lang w:eastAsia="zh-CN"/>
              </w:rPr>
              <w:t xml:space="preserve"> (</w:t>
            </w:r>
            <w:r w:rsidR="003D6C07" w:rsidRPr="008313AF">
              <w:rPr>
                <w:rFonts w:ascii="Arial" w:hAnsi="Arial" w:cs="Arial"/>
                <w:szCs w:val="24"/>
              </w:rPr>
              <w:t>Kowalkowski, et al., 2025</w:t>
            </w:r>
            <w:r w:rsidR="003D6C07" w:rsidRPr="008313AF">
              <w:rPr>
                <w:rFonts w:ascii="Arial" w:hAnsi="Arial" w:cs="Arial"/>
                <w:szCs w:val="24"/>
                <w:lang w:eastAsia="zh-CN"/>
              </w:rPr>
              <w:t>)</w:t>
            </w:r>
            <w:r w:rsidRPr="008313AF">
              <w:rPr>
                <w:rFonts w:ascii="Arial" w:hAnsi="Arial" w:cs="Arial"/>
                <w:szCs w:val="24"/>
                <w:lang w:eastAsia="zh-CN"/>
              </w:rPr>
              <w:t>.</w:t>
            </w:r>
          </w:p>
        </w:tc>
      </w:tr>
      <w:tr w:rsidR="006D5D69" w:rsidRPr="008313AF" w14:paraId="1AD64FC1" w14:textId="77777777" w:rsidTr="006D5D69">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54B3B8E0" w14:textId="77777777" w:rsidR="006D5D69" w:rsidRPr="008313AF" w:rsidRDefault="006D5D69" w:rsidP="008313AF">
            <w:pPr>
              <w:spacing w:before="240" w:after="240"/>
              <w:rPr>
                <w:rFonts w:ascii="Arial" w:hAnsi="Arial" w:cs="Arial"/>
                <w:szCs w:val="24"/>
                <w:lang w:eastAsia="zh-CN"/>
              </w:rPr>
            </w:pPr>
            <w:r w:rsidRPr="008313AF">
              <w:rPr>
                <w:rFonts w:ascii="Arial" w:hAnsi="Arial" w:cs="Arial"/>
                <w:szCs w:val="24"/>
                <w:lang w:eastAsia="zh-CN"/>
              </w:rPr>
              <w:t>Process</w:t>
            </w:r>
          </w:p>
        </w:tc>
        <w:tc>
          <w:tcPr>
            <w:tcW w:w="3723" w:type="dxa"/>
            <w:hideMark/>
          </w:tcPr>
          <w:p w14:paraId="0DC85281" w14:textId="65B16477" w:rsidR="006D5D69" w:rsidRPr="008313AF" w:rsidRDefault="002C501F" w:rsidP="008313AF">
            <w:pPr>
              <w:spacing w:before="240" w:after="240"/>
              <w:cnfStyle w:val="000000000000" w:firstRow="0" w:lastRow="0" w:firstColumn="0" w:lastColumn="0" w:oddVBand="0" w:evenVBand="0" w:oddHBand="0" w:evenHBand="0" w:firstRowFirstColumn="0" w:firstRowLastColumn="0" w:lastRowFirstColumn="0" w:lastRowLastColumn="0"/>
              <w:rPr>
                <w:rFonts w:ascii="Arial" w:hAnsi="Arial" w:cs="Arial"/>
                <w:szCs w:val="24"/>
                <w:lang w:eastAsia="zh-CN"/>
              </w:rPr>
            </w:pPr>
            <w:r w:rsidRPr="008313AF">
              <w:rPr>
                <w:rFonts w:ascii="Arial" w:hAnsi="Arial" w:cs="Arial"/>
                <w:szCs w:val="24"/>
                <w:lang w:eastAsia="zh-CN"/>
              </w:rPr>
              <w:t>Purchase, service and warranty processes are very standardised and efficient, allowing for a uniform service quality and customer satisfaction throughout the ownership lifecycle</w:t>
            </w:r>
            <w:r w:rsidR="00524268" w:rsidRPr="008313AF">
              <w:rPr>
                <w:rFonts w:ascii="Arial" w:hAnsi="Arial" w:cs="Arial"/>
                <w:szCs w:val="24"/>
                <w:lang w:eastAsia="zh-CN"/>
              </w:rPr>
              <w:t xml:space="preserve"> in Japan’s automotive market</w:t>
            </w:r>
            <w:r w:rsidR="006269C1" w:rsidRPr="008313AF">
              <w:rPr>
                <w:rFonts w:ascii="Arial" w:hAnsi="Arial" w:cs="Arial"/>
                <w:szCs w:val="24"/>
                <w:lang w:eastAsia="zh-CN"/>
              </w:rPr>
              <w:t xml:space="preserve"> (</w:t>
            </w:r>
            <w:r w:rsidR="006269C1" w:rsidRPr="008313AF">
              <w:rPr>
                <w:rFonts w:ascii="Arial" w:hAnsi="Arial" w:cs="Arial"/>
                <w:szCs w:val="24"/>
              </w:rPr>
              <w:t>Titu and Pop, 2025</w:t>
            </w:r>
            <w:r w:rsidR="006269C1" w:rsidRPr="008313AF">
              <w:rPr>
                <w:rFonts w:ascii="Arial" w:hAnsi="Arial" w:cs="Arial"/>
                <w:szCs w:val="24"/>
                <w:lang w:eastAsia="zh-CN"/>
              </w:rPr>
              <w:t>)</w:t>
            </w:r>
            <w:r w:rsidRPr="008313AF">
              <w:rPr>
                <w:rFonts w:ascii="Arial" w:hAnsi="Arial" w:cs="Arial"/>
                <w:szCs w:val="24"/>
                <w:lang w:eastAsia="zh-CN"/>
              </w:rPr>
              <w:t>.</w:t>
            </w:r>
          </w:p>
        </w:tc>
        <w:tc>
          <w:tcPr>
            <w:tcW w:w="3918" w:type="dxa"/>
            <w:hideMark/>
          </w:tcPr>
          <w:p w14:paraId="5911CC45" w14:textId="13834FB4" w:rsidR="006D5D69" w:rsidRPr="008313AF" w:rsidRDefault="003604A2" w:rsidP="008313AF">
            <w:pPr>
              <w:spacing w:before="240" w:after="240"/>
              <w:cnfStyle w:val="000000000000" w:firstRow="0" w:lastRow="0" w:firstColumn="0" w:lastColumn="0" w:oddVBand="0" w:evenVBand="0" w:oddHBand="0" w:evenHBand="0" w:firstRowFirstColumn="0" w:firstRowLastColumn="0" w:lastRowFirstColumn="0" w:lastRowLastColumn="0"/>
              <w:rPr>
                <w:rFonts w:ascii="Arial" w:hAnsi="Arial" w:cs="Arial"/>
                <w:szCs w:val="24"/>
                <w:lang w:eastAsia="zh-CN"/>
              </w:rPr>
            </w:pPr>
            <w:r w:rsidRPr="008313AF">
              <w:rPr>
                <w:rFonts w:ascii="Arial" w:hAnsi="Arial" w:cs="Arial"/>
                <w:szCs w:val="24"/>
                <w:lang w:eastAsia="zh-CN"/>
              </w:rPr>
              <w:t>In the UK’s automotive market, o</w:t>
            </w:r>
            <w:r w:rsidR="002C501F" w:rsidRPr="008313AF">
              <w:rPr>
                <w:rFonts w:ascii="Arial" w:hAnsi="Arial" w:cs="Arial"/>
                <w:szCs w:val="24"/>
                <w:lang w:eastAsia="zh-CN"/>
              </w:rPr>
              <w:t>nline bookings, digital documentation, finance approvals and virtual consultations are integrated into purchasing processes, offering increased flexibility and convenience for customers</w:t>
            </w:r>
            <w:r w:rsidR="00A4475B" w:rsidRPr="008313AF">
              <w:rPr>
                <w:rFonts w:ascii="Arial" w:hAnsi="Arial" w:cs="Arial"/>
                <w:szCs w:val="24"/>
                <w:lang w:eastAsia="zh-CN"/>
              </w:rPr>
              <w:t xml:space="preserve"> (</w:t>
            </w:r>
            <w:r w:rsidR="00A4475B" w:rsidRPr="008313AF">
              <w:rPr>
                <w:rFonts w:ascii="Arial" w:hAnsi="Arial" w:cs="Arial"/>
                <w:szCs w:val="24"/>
              </w:rPr>
              <w:t>Qadir, et al., 2024</w:t>
            </w:r>
            <w:r w:rsidR="00A4475B" w:rsidRPr="008313AF">
              <w:rPr>
                <w:rFonts w:ascii="Arial" w:hAnsi="Arial" w:cs="Arial"/>
                <w:szCs w:val="24"/>
                <w:lang w:eastAsia="zh-CN"/>
              </w:rPr>
              <w:t>)</w:t>
            </w:r>
            <w:r w:rsidR="002C501F" w:rsidRPr="008313AF">
              <w:rPr>
                <w:rFonts w:ascii="Arial" w:hAnsi="Arial" w:cs="Arial"/>
                <w:szCs w:val="24"/>
                <w:lang w:eastAsia="zh-CN"/>
              </w:rPr>
              <w:t>.</w:t>
            </w:r>
          </w:p>
        </w:tc>
      </w:tr>
      <w:tr w:rsidR="006D5D69" w:rsidRPr="008313AF" w14:paraId="0F1A6821" w14:textId="77777777" w:rsidTr="006D5D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2ABE6D0A" w14:textId="77777777" w:rsidR="006D5D69" w:rsidRPr="008313AF" w:rsidRDefault="006D5D69" w:rsidP="008313AF">
            <w:pPr>
              <w:spacing w:before="240" w:after="240"/>
              <w:rPr>
                <w:rFonts w:ascii="Arial" w:hAnsi="Arial" w:cs="Arial"/>
                <w:szCs w:val="24"/>
                <w:lang w:eastAsia="zh-CN"/>
              </w:rPr>
            </w:pPr>
            <w:r w:rsidRPr="008313AF">
              <w:rPr>
                <w:rFonts w:ascii="Arial" w:hAnsi="Arial" w:cs="Arial"/>
                <w:szCs w:val="24"/>
                <w:lang w:eastAsia="zh-CN"/>
              </w:rPr>
              <w:t>Physical Evidence</w:t>
            </w:r>
          </w:p>
        </w:tc>
        <w:tc>
          <w:tcPr>
            <w:tcW w:w="3723" w:type="dxa"/>
            <w:hideMark/>
          </w:tcPr>
          <w:p w14:paraId="6669EEE0" w14:textId="19A22528" w:rsidR="006D5D69" w:rsidRPr="008313AF" w:rsidRDefault="002C501F" w:rsidP="008313AF">
            <w:pPr>
              <w:spacing w:before="240" w:after="240"/>
              <w:cnfStyle w:val="000000100000" w:firstRow="0" w:lastRow="0" w:firstColumn="0" w:lastColumn="0" w:oddVBand="0" w:evenVBand="0" w:oddHBand="1" w:evenHBand="0" w:firstRowFirstColumn="0" w:firstRowLastColumn="0" w:lastRowFirstColumn="0" w:lastRowLastColumn="0"/>
              <w:rPr>
                <w:rFonts w:ascii="Arial" w:hAnsi="Arial" w:cs="Arial"/>
                <w:szCs w:val="24"/>
                <w:lang w:eastAsia="zh-CN"/>
              </w:rPr>
            </w:pPr>
            <w:r w:rsidRPr="008313AF">
              <w:rPr>
                <w:rFonts w:ascii="Arial" w:hAnsi="Arial" w:cs="Arial"/>
                <w:szCs w:val="24"/>
                <w:lang w:eastAsia="zh-CN"/>
              </w:rPr>
              <w:t xml:space="preserve">Toyota's reputation </w:t>
            </w:r>
            <w:r w:rsidR="00C2020E" w:rsidRPr="008313AF">
              <w:rPr>
                <w:rFonts w:ascii="Arial" w:hAnsi="Arial" w:cs="Arial"/>
                <w:szCs w:val="24"/>
                <w:lang w:eastAsia="zh-CN"/>
              </w:rPr>
              <w:t>for</w:t>
            </w:r>
            <w:r w:rsidRPr="008313AF">
              <w:rPr>
                <w:rFonts w:ascii="Arial" w:hAnsi="Arial" w:cs="Arial"/>
                <w:szCs w:val="24"/>
                <w:lang w:eastAsia="zh-CN"/>
              </w:rPr>
              <w:t xml:space="preserve"> precision, quality and technological excellence is reinforced by modern dealerships</w:t>
            </w:r>
            <w:r w:rsidR="00327790" w:rsidRPr="008313AF">
              <w:rPr>
                <w:rFonts w:ascii="Arial" w:hAnsi="Arial" w:cs="Arial"/>
                <w:szCs w:val="24"/>
                <w:lang w:eastAsia="zh-CN"/>
              </w:rPr>
              <w:t xml:space="preserve"> (</w:t>
            </w:r>
            <w:r w:rsidR="00327790" w:rsidRPr="008313AF">
              <w:rPr>
                <w:rFonts w:ascii="Arial" w:hAnsi="Arial" w:cs="Arial"/>
                <w:szCs w:val="24"/>
              </w:rPr>
              <w:t>Hyun, 2025</w:t>
            </w:r>
            <w:r w:rsidR="00327790" w:rsidRPr="008313AF">
              <w:rPr>
                <w:rFonts w:ascii="Arial" w:hAnsi="Arial" w:cs="Arial"/>
                <w:szCs w:val="24"/>
                <w:lang w:eastAsia="zh-CN"/>
              </w:rPr>
              <w:t>)</w:t>
            </w:r>
            <w:r w:rsidR="00C2020E" w:rsidRPr="008313AF">
              <w:rPr>
                <w:rFonts w:ascii="Arial" w:hAnsi="Arial" w:cs="Arial"/>
                <w:szCs w:val="24"/>
                <w:lang w:eastAsia="zh-CN"/>
              </w:rPr>
              <w:t xml:space="preserve">. This contributed to fostering </w:t>
            </w:r>
            <w:r w:rsidRPr="008313AF">
              <w:rPr>
                <w:rFonts w:ascii="Arial" w:hAnsi="Arial" w:cs="Arial"/>
                <w:szCs w:val="24"/>
                <w:lang w:eastAsia="zh-CN"/>
              </w:rPr>
              <w:t>high-quality service facilities, corporate branding and well-maintained showrooms.</w:t>
            </w:r>
          </w:p>
        </w:tc>
        <w:tc>
          <w:tcPr>
            <w:tcW w:w="3918" w:type="dxa"/>
            <w:hideMark/>
          </w:tcPr>
          <w:p w14:paraId="08FDE3D7" w14:textId="2B4F6166" w:rsidR="006D5D69" w:rsidRPr="008313AF" w:rsidRDefault="00C26372" w:rsidP="008313AF">
            <w:pPr>
              <w:spacing w:before="240" w:after="240"/>
              <w:cnfStyle w:val="000000100000" w:firstRow="0" w:lastRow="0" w:firstColumn="0" w:lastColumn="0" w:oddVBand="0" w:evenVBand="0" w:oddHBand="1" w:evenHBand="0" w:firstRowFirstColumn="0" w:firstRowLastColumn="0" w:lastRowFirstColumn="0" w:lastRowLastColumn="0"/>
              <w:rPr>
                <w:rFonts w:ascii="Arial" w:hAnsi="Arial" w:cs="Arial"/>
                <w:szCs w:val="24"/>
                <w:lang w:eastAsia="zh-CN"/>
              </w:rPr>
            </w:pPr>
            <w:r w:rsidRPr="008313AF">
              <w:rPr>
                <w:rFonts w:ascii="Arial" w:hAnsi="Arial" w:cs="Arial"/>
                <w:szCs w:val="24"/>
                <w:lang w:eastAsia="zh-CN"/>
              </w:rPr>
              <w:t>Toyota's innovative and eco-friendly reputation is bolstered by modern showrooms, engaging digital exhibits, e-commerce platforms, and sustainable retail spaces.</w:t>
            </w:r>
          </w:p>
        </w:tc>
      </w:tr>
    </w:tbl>
    <w:p w14:paraId="584CCF28" w14:textId="2555C787" w:rsidR="005402FF" w:rsidRPr="008313AF" w:rsidRDefault="00D86D54" w:rsidP="008313AF">
      <w:pPr>
        <w:pStyle w:val="Heading3"/>
        <w:spacing w:before="240" w:after="240"/>
        <w:rPr>
          <w:rFonts w:ascii="Arial" w:hAnsi="Arial" w:cs="Arial"/>
          <w:szCs w:val="24"/>
        </w:rPr>
      </w:pPr>
      <w:bookmarkStart w:id="34" w:name="_Toc235548785"/>
      <w:r w:rsidRPr="008313AF">
        <w:rPr>
          <w:rFonts w:ascii="Arial" w:hAnsi="Arial" w:cs="Arial"/>
          <w:szCs w:val="24"/>
        </w:rPr>
        <w:lastRenderedPageBreak/>
        <w:t>4.2 Comparative review of marketing mix</w:t>
      </w:r>
      <w:bookmarkEnd w:id="34"/>
    </w:p>
    <w:p w14:paraId="7B65CE71" w14:textId="77366967" w:rsidR="005402FF" w:rsidRPr="008313AF" w:rsidRDefault="005402FF" w:rsidP="008313AF">
      <w:pPr>
        <w:spacing w:before="240" w:after="240"/>
        <w:rPr>
          <w:rFonts w:ascii="Arial" w:hAnsi="Arial" w:cs="Arial"/>
          <w:szCs w:val="24"/>
          <w:lang w:eastAsia="zh-CN"/>
        </w:rPr>
      </w:pPr>
      <w:r w:rsidRPr="008313AF">
        <w:rPr>
          <w:rFonts w:ascii="Arial" w:hAnsi="Arial" w:cs="Arial"/>
          <w:szCs w:val="24"/>
          <w:lang w:eastAsia="zh-CN"/>
        </w:rPr>
        <w:t xml:space="preserve">The comparative analysis shows that Toyota uses </w:t>
      </w:r>
      <w:r w:rsidR="005E729C" w:rsidRPr="008313AF">
        <w:rPr>
          <w:rFonts w:ascii="Arial" w:hAnsi="Arial" w:cs="Arial"/>
          <w:szCs w:val="24"/>
          <w:lang w:eastAsia="zh-CN"/>
        </w:rPr>
        <w:t>a</w:t>
      </w:r>
      <w:r w:rsidRPr="008313AF">
        <w:rPr>
          <w:rFonts w:ascii="Arial" w:hAnsi="Arial" w:cs="Arial"/>
          <w:szCs w:val="24"/>
          <w:lang w:eastAsia="zh-CN"/>
        </w:rPr>
        <w:t xml:space="preserve"> marketing mix that is standardised with a localised adaptation to appropriately meet market conditions within Japan and the United Kingdom. </w:t>
      </w:r>
      <w:r w:rsidR="000010B4" w:rsidRPr="008313AF">
        <w:rPr>
          <w:rFonts w:ascii="Arial" w:hAnsi="Arial" w:cs="Arial"/>
          <w:szCs w:val="24"/>
          <w:lang w:eastAsia="zh-CN"/>
        </w:rPr>
        <w:t xml:space="preserve">In the UK, </w:t>
      </w:r>
      <w:r w:rsidR="00747985" w:rsidRPr="008313AF">
        <w:rPr>
          <w:rFonts w:ascii="Arial" w:hAnsi="Arial" w:cs="Arial"/>
          <w:szCs w:val="24"/>
          <w:lang w:eastAsia="zh-CN"/>
        </w:rPr>
        <w:t xml:space="preserve">the </w:t>
      </w:r>
      <w:r w:rsidR="000010B4" w:rsidRPr="008313AF">
        <w:rPr>
          <w:rFonts w:ascii="Arial" w:hAnsi="Arial" w:cs="Arial"/>
          <w:szCs w:val="24"/>
          <w:lang w:eastAsia="zh-CN"/>
        </w:rPr>
        <w:t xml:space="preserve">company </w:t>
      </w:r>
      <w:r w:rsidR="00747985" w:rsidRPr="008313AF">
        <w:rPr>
          <w:rFonts w:ascii="Arial" w:hAnsi="Arial" w:cs="Arial"/>
          <w:szCs w:val="24"/>
          <w:lang w:eastAsia="zh-CN"/>
        </w:rPr>
        <w:t>emphasises</w:t>
      </w:r>
      <w:r w:rsidR="000010B4" w:rsidRPr="008313AF">
        <w:rPr>
          <w:rFonts w:ascii="Arial" w:hAnsi="Arial" w:cs="Arial"/>
          <w:szCs w:val="24"/>
          <w:lang w:eastAsia="zh-CN"/>
        </w:rPr>
        <w:t xml:space="preserve"> </w:t>
      </w:r>
      <w:r w:rsidRPr="008313AF">
        <w:rPr>
          <w:rFonts w:ascii="Arial" w:hAnsi="Arial" w:cs="Arial"/>
          <w:szCs w:val="24"/>
          <w:lang w:eastAsia="zh-CN"/>
        </w:rPr>
        <w:t>product quality, reliability, and customer satisfaction, but there is substantial adaptation to the cultural, economic and regulatory environments</w:t>
      </w:r>
      <w:r w:rsidR="00BB2FBE" w:rsidRPr="008313AF">
        <w:rPr>
          <w:rFonts w:ascii="Arial" w:hAnsi="Arial" w:cs="Arial"/>
          <w:szCs w:val="24"/>
          <w:lang w:eastAsia="zh-CN"/>
        </w:rPr>
        <w:t xml:space="preserve"> (</w:t>
      </w:r>
      <w:proofErr w:type="spellStart"/>
      <w:r w:rsidR="00BB2FBE" w:rsidRPr="008313AF">
        <w:rPr>
          <w:rFonts w:ascii="Arial" w:hAnsi="Arial" w:cs="Arial"/>
          <w:szCs w:val="24"/>
        </w:rPr>
        <w:t>Ellisdavies</w:t>
      </w:r>
      <w:proofErr w:type="spellEnd"/>
      <w:r w:rsidR="00BB2FBE" w:rsidRPr="008313AF">
        <w:rPr>
          <w:rFonts w:ascii="Arial" w:hAnsi="Arial" w:cs="Arial"/>
          <w:szCs w:val="24"/>
        </w:rPr>
        <w:t>, 2023</w:t>
      </w:r>
      <w:r w:rsidR="00BB2FBE" w:rsidRPr="008313AF">
        <w:rPr>
          <w:rFonts w:ascii="Arial" w:hAnsi="Arial" w:cs="Arial"/>
          <w:szCs w:val="24"/>
          <w:lang w:eastAsia="zh-CN"/>
        </w:rPr>
        <w:t>)</w:t>
      </w:r>
      <w:r w:rsidRPr="008313AF">
        <w:rPr>
          <w:rFonts w:ascii="Arial" w:hAnsi="Arial" w:cs="Arial"/>
          <w:szCs w:val="24"/>
          <w:lang w:eastAsia="zh-CN"/>
        </w:rPr>
        <w:t xml:space="preserve">. </w:t>
      </w:r>
      <w:r w:rsidR="00056ED1" w:rsidRPr="008313AF">
        <w:rPr>
          <w:rFonts w:ascii="Arial" w:hAnsi="Arial" w:cs="Arial"/>
          <w:szCs w:val="24"/>
          <w:lang w:eastAsia="zh-CN"/>
        </w:rPr>
        <w:t xml:space="preserve">Whereas in Japan, the market is </w:t>
      </w:r>
      <w:r w:rsidRPr="008313AF">
        <w:rPr>
          <w:rFonts w:ascii="Arial" w:hAnsi="Arial" w:cs="Arial"/>
          <w:szCs w:val="24"/>
          <w:lang w:eastAsia="zh-CN"/>
        </w:rPr>
        <w:t xml:space="preserve">oriented towards </w:t>
      </w:r>
      <w:r w:rsidR="00112EB7" w:rsidRPr="008313AF">
        <w:rPr>
          <w:rFonts w:ascii="Arial" w:hAnsi="Arial" w:cs="Arial"/>
          <w:szCs w:val="24"/>
          <w:lang w:eastAsia="zh-CN"/>
        </w:rPr>
        <w:t>long-term</w:t>
      </w:r>
      <w:r w:rsidRPr="008313AF">
        <w:rPr>
          <w:rFonts w:ascii="Arial" w:hAnsi="Arial" w:cs="Arial"/>
          <w:szCs w:val="24"/>
          <w:lang w:eastAsia="zh-CN"/>
        </w:rPr>
        <w:t xml:space="preserve"> value, engineering standards and loyal customers, as the Japanese market is well developed and customers value reliability</w:t>
      </w:r>
      <w:r w:rsidR="00056ED1" w:rsidRPr="008313AF">
        <w:rPr>
          <w:rFonts w:ascii="Arial" w:hAnsi="Arial" w:cs="Arial"/>
          <w:szCs w:val="24"/>
          <w:lang w:eastAsia="zh-CN"/>
        </w:rPr>
        <w:t xml:space="preserve"> (</w:t>
      </w:r>
      <w:r w:rsidR="00056ED1" w:rsidRPr="008313AF">
        <w:rPr>
          <w:rFonts w:ascii="Arial" w:hAnsi="Arial" w:cs="Arial"/>
          <w:szCs w:val="24"/>
        </w:rPr>
        <w:t>Lee, 2025</w:t>
      </w:r>
      <w:r w:rsidR="00056ED1" w:rsidRPr="008313AF">
        <w:rPr>
          <w:rFonts w:ascii="Arial" w:hAnsi="Arial" w:cs="Arial"/>
          <w:szCs w:val="24"/>
          <w:lang w:eastAsia="zh-CN"/>
        </w:rPr>
        <w:t>)</w:t>
      </w:r>
      <w:r w:rsidRPr="008313AF">
        <w:rPr>
          <w:rFonts w:ascii="Arial" w:hAnsi="Arial" w:cs="Arial"/>
          <w:szCs w:val="24"/>
          <w:lang w:eastAsia="zh-CN"/>
        </w:rPr>
        <w:t>.</w:t>
      </w:r>
    </w:p>
    <w:p w14:paraId="3ED3A3BC" w14:textId="77777777" w:rsidR="006379BD" w:rsidRPr="008313AF" w:rsidRDefault="00891889" w:rsidP="008313AF">
      <w:pPr>
        <w:spacing w:before="240" w:after="240"/>
        <w:rPr>
          <w:rFonts w:ascii="Arial" w:hAnsi="Arial" w:cs="Arial"/>
          <w:szCs w:val="24"/>
          <w:lang w:eastAsia="zh-CN"/>
        </w:rPr>
      </w:pPr>
      <w:r w:rsidRPr="008313AF">
        <w:rPr>
          <w:rFonts w:ascii="Arial" w:hAnsi="Arial" w:cs="Arial"/>
          <w:szCs w:val="24"/>
          <w:lang w:eastAsia="zh-CN"/>
        </w:rPr>
        <w:t xml:space="preserve">In contrast, Toyota's UK marketing approach </w:t>
      </w:r>
      <w:r w:rsidR="00112EB7" w:rsidRPr="008313AF">
        <w:rPr>
          <w:rFonts w:ascii="Arial" w:hAnsi="Arial" w:cs="Arial"/>
          <w:szCs w:val="24"/>
          <w:lang w:eastAsia="zh-CN"/>
        </w:rPr>
        <w:t>prioritises</w:t>
      </w:r>
      <w:r w:rsidRPr="008313AF">
        <w:rPr>
          <w:rFonts w:ascii="Arial" w:hAnsi="Arial" w:cs="Arial"/>
          <w:szCs w:val="24"/>
          <w:lang w:eastAsia="zh-CN"/>
        </w:rPr>
        <w:t xml:space="preserve"> hybrid and electric cars, digital engagement with customers, and sustainability-centric promotions, reflecting the evolving landscape of environmental regulations and consumer preferences</w:t>
      </w:r>
      <w:r w:rsidR="006E2275" w:rsidRPr="008313AF">
        <w:rPr>
          <w:rFonts w:ascii="Arial" w:hAnsi="Arial" w:cs="Arial"/>
          <w:szCs w:val="24"/>
          <w:lang w:eastAsia="zh-CN"/>
        </w:rPr>
        <w:t xml:space="preserve"> (</w:t>
      </w:r>
      <w:r w:rsidR="006E2275" w:rsidRPr="008313AF">
        <w:rPr>
          <w:rFonts w:ascii="Arial" w:hAnsi="Arial" w:cs="Arial"/>
          <w:szCs w:val="24"/>
        </w:rPr>
        <w:t>Yeung, 2024</w:t>
      </w:r>
      <w:r w:rsidR="006E2275" w:rsidRPr="008313AF">
        <w:rPr>
          <w:rFonts w:ascii="Arial" w:hAnsi="Arial" w:cs="Arial"/>
          <w:szCs w:val="24"/>
          <w:lang w:eastAsia="zh-CN"/>
        </w:rPr>
        <w:t>)</w:t>
      </w:r>
      <w:r w:rsidRPr="008313AF">
        <w:rPr>
          <w:rFonts w:ascii="Arial" w:hAnsi="Arial" w:cs="Arial"/>
          <w:szCs w:val="24"/>
          <w:lang w:eastAsia="zh-CN"/>
        </w:rPr>
        <w:t>. Differences in pricing mechanisms, distribution channels and customer interaction further illustrate Toyota's localisation strategy.</w:t>
      </w:r>
      <w:r w:rsidR="00286F59" w:rsidRPr="008313AF">
        <w:rPr>
          <w:rFonts w:ascii="Arial" w:hAnsi="Arial" w:cs="Arial"/>
          <w:szCs w:val="24"/>
          <w:lang w:eastAsia="zh-CN"/>
        </w:rPr>
        <w:t xml:space="preserve"> Lastly, for Toyota, it may improve</w:t>
      </w:r>
      <w:r w:rsidRPr="008313AF">
        <w:rPr>
          <w:rFonts w:ascii="Arial" w:hAnsi="Arial" w:cs="Arial"/>
          <w:szCs w:val="24"/>
          <w:lang w:eastAsia="zh-CN"/>
        </w:rPr>
        <w:t xml:space="preserve"> its competitive position and </w:t>
      </w:r>
      <w:r w:rsidR="00286F59" w:rsidRPr="008313AF">
        <w:rPr>
          <w:rFonts w:ascii="Arial" w:hAnsi="Arial" w:cs="Arial"/>
          <w:szCs w:val="24"/>
          <w:lang w:eastAsia="zh-CN"/>
        </w:rPr>
        <w:t>contribute</w:t>
      </w:r>
      <w:r w:rsidRPr="008313AF">
        <w:rPr>
          <w:rFonts w:ascii="Arial" w:hAnsi="Arial" w:cs="Arial"/>
          <w:szCs w:val="24"/>
          <w:lang w:eastAsia="zh-CN"/>
        </w:rPr>
        <w:t xml:space="preserve"> to sustainable growth in both domestic and overseas markets.</w:t>
      </w:r>
      <w:bookmarkStart w:id="35" w:name="_Toc235548786"/>
    </w:p>
    <w:p w14:paraId="27DCE6C2" w14:textId="7B42701B" w:rsidR="004025B3" w:rsidRPr="008313AF" w:rsidRDefault="00A6299E" w:rsidP="008313AF">
      <w:pPr>
        <w:pStyle w:val="Heading2"/>
        <w:spacing w:before="240" w:after="240"/>
        <w:rPr>
          <w:rFonts w:ascii="Arial" w:hAnsi="Arial" w:cs="Arial"/>
          <w:szCs w:val="24"/>
          <w:lang w:eastAsia="zh-CN"/>
        </w:rPr>
      </w:pPr>
      <w:r w:rsidRPr="008313AF">
        <w:rPr>
          <w:rFonts w:ascii="Arial" w:hAnsi="Arial" w:cs="Arial"/>
          <w:szCs w:val="24"/>
        </w:rPr>
        <w:t>5</w:t>
      </w:r>
      <w:r w:rsidR="004025B3" w:rsidRPr="008313AF">
        <w:rPr>
          <w:rFonts w:ascii="Arial" w:hAnsi="Arial" w:cs="Arial"/>
          <w:szCs w:val="24"/>
        </w:rPr>
        <w:t>. Directional Development Strategy</w:t>
      </w:r>
      <w:bookmarkEnd w:id="35"/>
      <w:r w:rsidR="004025B3" w:rsidRPr="008313AF">
        <w:rPr>
          <w:rFonts w:ascii="Arial" w:hAnsi="Arial" w:cs="Arial"/>
          <w:szCs w:val="24"/>
        </w:rPr>
        <w:t xml:space="preserve"> </w:t>
      </w:r>
      <w:r w:rsidR="009D1C81" w:rsidRPr="008313AF">
        <w:rPr>
          <w:rFonts w:ascii="Arial" w:hAnsi="Arial" w:cs="Arial"/>
          <w:szCs w:val="24"/>
        </w:rPr>
        <w:t xml:space="preserve"> </w:t>
      </w:r>
    </w:p>
    <w:p w14:paraId="502A4057" w14:textId="2B486621" w:rsidR="00891889" w:rsidRPr="008313AF" w:rsidRDefault="00A6299E" w:rsidP="008313AF">
      <w:pPr>
        <w:pStyle w:val="Heading3"/>
        <w:spacing w:before="240" w:after="240"/>
        <w:rPr>
          <w:rFonts w:ascii="Arial" w:hAnsi="Arial" w:cs="Arial"/>
          <w:szCs w:val="24"/>
        </w:rPr>
      </w:pPr>
      <w:bookmarkStart w:id="36" w:name="_Toc235548787"/>
      <w:r w:rsidRPr="008313AF">
        <w:rPr>
          <w:rFonts w:ascii="Arial" w:hAnsi="Arial" w:cs="Arial"/>
          <w:szCs w:val="24"/>
        </w:rPr>
        <w:t>5</w:t>
      </w:r>
      <w:r w:rsidR="00513809" w:rsidRPr="008313AF">
        <w:rPr>
          <w:rFonts w:ascii="Arial" w:hAnsi="Arial" w:cs="Arial"/>
          <w:szCs w:val="24"/>
        </w:rPr>
        <w:t xml:space="preserve">.1 </w:t>
      </w:r>
      <w:r w:rsidR="00292E71" w:rsidRPr="008313AF">
        <w:rPr>
          <w:rFonts w:ascii="Arial" w:hAnsi="Arial" w:cs="Arial"/>
          <w:szCs w:val="24"/>
        </w:rPr>
        <w:t xml:space="preserve">Overview of </w:t>
      </w:r>
      <w:r w:rsidR="00513809" w:rsidRPr="008313AF">
        <w:rPr>
          <w:rFonts w:ascii="Arial" w:hAnsi="Arial" w:cs="Arial"/>
          <w:szCs w:val="24"/>
        </w:rPr>
        <w:t xml:space="preserve">UK </w:t>
      </w:r>
      <w:r w:rsidR="00292E71" w:rsidRPr="008313AF">
        <w:rPr>
          <w:rFonts w:ascii="Arial" w:hAnsi="Arial" w:cs="Arial"/>
          <w:szCs w:val="24"/>
        </w:rPr>
        <w:t>market</w:t>
      </w:r>
      <w:bookmarkEnd w:id="36"/>
      <w:r w:rsidR="00AB0A0C" w:rsidRPr="008313AF">
        <w:rPr>
          <w:rFonts w:ascii="Arial" w:hAnsi="Arial" w:cs="Arial"/>
          <w:szCs w:val="24"/>
        </w:rPr>
        <w:t xml:space="preserve"> </w:t>
      </w:r>
    </w:p>
    <w:p w14:paraId="01ED5EA2" w14:textId="333CADA1" w:rsidR="00CC5966" w:rsidRPr="008313AF" w:rsidRDefault="00891889" w:rsidP="008313AF">
      <w:pPr>
        <w:spacing w:before="240" w:after="240"/>
        <w:rPr>
          <w:rFonts w:ascii="Arial" w:hAnsi="Arial" w:cs="Arial"/>
          <w:szCs w:val="24"/>
          <w:lang w:eastAsia="zh-CN"/>
        </w:rPr>
      </w:pPr>
      <w:r w:rsidRPr="008313AF">
        <w:rPr>
          <w:rFonts w:ascii="Arial" w:hAnsi="Arial" w:cs="Arial"/>
          <w:szCs w:val="24"/>
          <w:lang w:eastAsia="zh-CN"/>
        </w:rPr>
        <w:t>The United Kingdom is one of the most important international markets for Toyota, as it has a well-established automotive industry, a highly developed transportation infrastructure, and a growing demand for sustainable transport options. Government policies promoting low-emission vehicles, investment in electric vehicle (EV) infrastructure and consumer preference for environmentally friendly transport have accelerated the transition towards hybrid and electric vehicles</w:t>
      </w:r>
      <w:r w:rsidR="00665EAF" w:rsidRPr="008313AF">
        <w:rPr>
          <w:rFonts w:ascii="Arial" w:hAnsi="Arial" w:cs="Arial"/>
          <w:szCs w:val="24"/>
          <w:lang w:eastAsia="zh-CN"/>
        </w:rPr>
        <w:t xml:space="preserve"> (</w:t>
      </w:r>
      <w:r w:rsidR="00665EAF" w:rsidRPr="008313AF">
        <w:rPr>
          <w:rFonts w:ascii="Arial" w:hAnsi="Arial" w:cs="Arial"/>
          <w:szCs w:val="24"/>
        </w:rPr>
        <w:t>Marjani, 2025</w:t>
      </w:r>
      <w:r w:rsidR="00665EAF" w:rsidRPr="008313AF">
        <w:rPr>
          <w:rFonts w:ascii="Arial" w:hAnsi="Arial" w:cs="Arial"/>
          <w:szCs w:val="24"/>
          <w:lang w:eastAsia="zh-CN"/>
        </w:rPr>
        <w:t>)</w:t>
      </w:r>
      <w:r w:rsidRPr="008313AF">
        <w:rPr>
          <w:rFonts w:ascii="Arial" w:hAnsi="Arial" w:cs="Arial"/>
          <w:szCs w:val="24"/>
          <w:lang w:eastAsia="zh-CN"/>
        </w:rPr>
        <w:t xml:space="preserve">. The challenges </w:t>
      </w:r>
      <w:r w:rsidR="00C453CE" w:rsidRPr="008313AF">
        <w:rPr>
          <w:rFonts w:ascii="Arial" w:hAnsi="Arial" w:cs="Arial"/>
          <w:szCs w:val="24"/>
          <w:lang w:eastAsia="zh-CN"/>
        </w:rPr>
        <w:t>include</w:t>
      </w:r>
      <w:r w:rsidRPr="008313AF">
        <w:rPr>
          <w:rFonts w:ascii="Arial" w:hAnsi="Arial" w:cs="Arial"/>
          <w:szCs w:val="24"/>
          <w:lang w:eastAsia="zh-CN"/>
        </w:rPr>
        <w:t xml:space="preserve"> economic uncertainty and </w:t>
      </w:r>
      <w:r w:rsidR="00D16A31" w:rsidRPr="008313AF">
        <w:rPr>
          <w:rFonts w:ascii="Arial" w:hAnsi="Arial" w:cs="Arial"/>
          <w:szCs w:val="24"/>
          <w:lang w:eastAsia="zh-CN"/>
        </w:rPr>
        <w:t xml:space="preserve">higher competition levels. However, the </w:t>
      </w:r>
      <w:r w:rsidRPr="008313AF">
        <w:rPr>
          <w:rFonts w:ascii="Arial" w:hAnsi="Arial" w:cs="Arial"/>
          <w:szCs w:val="24"/>
          <w:lang w:eastAsia="zh-CN"/>
        </w:rPr>
        <w:t>UK's robust regulatory backing for decarbonisation remains to give Toyota a bright future for long-term growth.</w:t>
      </w:r>
    </w:p>
    <w:p w14:paraId="26EBBA71" w14:textId="26D0B4F8" w:rsidR="00C57EA3" w:rsidRPr="008313AF" w:rsidRDefault="00107CA5" w:rsidP="008313AF">
      <w:pPr>
        <w:pStyle w:val="Heading3"/>
        <w:spacing w:before="240" w:after="240"/>
        <w:rPr>
          <w:rFonts w:ascii="Arial" w:hAnsi="Arial" w:cs="Arial"/>
          <w:szCs w:val="24"/>
        </w:rPr>
      </w:pPr>
      <w:bookmarkStart w:id="37" w:name="_Toc235548788"/>
      <w:r w:rsidRPr="008313AF">
        <w:rPr>
          <w:rFonts w:ascii="Arial" w:hAnsi="Arial" w:cs="Arial"/>
          <w:szCs w:val="24"/>
        </w:rPr>
        <w:t>5</w:t>
      </w:r>
      <w:r w:rsidR="00513809" w:rsidRPr="008313AF">
        <w:rPr>
          <w:rFonts w:ascii="Arial" w:hAnsi="Arial" w:cs="Arial"/>
          <w:szCs w:val="24"/>
        </w:rPr>
        <w:t>.2 Market Entry Strategy</w:t>
      </w:r>
      <w:bookmarkEnd w:id="37"/>
      <w:r w:rsidR="00513809" w:rsidRPr="008313AF">
        <w:rPr>
          <w:rFonts w:ascii="Arial" w:hAnsi="Arial" w:cs="Arial"/>
          <w:szCs w:val="24"/>
        </w:rPr>
        <w:t xml:space="preserve"> </w:t>
      </w:r>
      <w:r w:rsidR="00AB0A0C" w:rsidRPr="008313AF">
        <w:rPr>
          <w:rFonts w:ascii="Arial" w:hAnsi="Arial" w:cs="Arial"/>
          <w:szCs w:val="24"/>
        </w:rPr>
        <w:t xml:space="preserve"> </w:t>
      </w:r>
    </w:p>
    <w:p w14:paraId="7B089AB6" w14:textId="1BB3228A" w:rsidR="003F5D24" w:rsidRPr="008313AF" w:rsidRDefault="00C57EA3" w:rsidP="008313AF">
      <w:pPr>
        <w:spacing w:before="240" w:after="240"/>
        <w:rPr>
          <w:rFonts w:ascii="Arial" w:hAnsi="Arial" w:cs="Arial"/>
          <w:szCs w:val="24"/>
          <w:lang w:eastAsia="zh-CN"/>
        </w:rPr>
      </w:pPr>
      <w:r w:rsidRPr="008313AF">
        <w:rPr>
          <w:rFonts w:ascii="Arial" w:hAnsi="Arial" w:cs="Arial"/>
          <w:szCs w:val="24"/>
          <w:lang w:eastAsia="zh-CN"/>
        </w:rPr>
        <w:t xml:space="preserve">Toyota expanded into the UK via a fully owned subsidiary with investment in infrastructure such as Toyota Motor Manufacturing UK (TMUK) and Toyota's </w:t>
      </w:r>
      <w:r w:rsidRPr="008313AF">
        <w:rPr>
          <w:rFonts w:ascii="Arial" w:hAnsi="Arial" w:cs="Arial"/>
          <w:szCs w:val="24"/>
          <w:lang w:eastAsia="zh-CN"/>
        </w:rPr>
        <w:lastRenderedPageBreak/>
        <w:t xml:space="preserve">distribution network in the UK. This is consistent with Dunning's Eclectic (OLI) Paradigm, which defines international expansion </w:t>
      </w:r>
      <w:r w:rsidR="004232F2" w:rsidRPr="008313AF">
        <w:rPr>
          <w:rFonts w:ascii="Arial" w:hAnsi="Arial" w:cs="Arial"/>
          <w:szCs w:val="24"/>
          <w:lang w:eastAsia="zh-CN"/>
        </w:rPr>
        <w:t>based on</w:t>
      </w:r>
      <w:r w:rsidRPr="008313AF">
        <w:rPr>
          <w:rFonts w:ascii="Arial" w:hAnsi="Arial" w:cs="Arial"/>
          <w:szCs w:val="24"/>
          <w:lang w:eastAsia="zh-CN"/>
        </w:rPr>
        <w:t xml:space="preserve"> ownership, location and internalisation advantages. The ownership benefits of </w:t>
      </w:r>
      <w:r w:rsidR="00034BAD" w:rsidRPr="008313AF">
        <w:rPr>
          <w:rFonts w:ascii="Arial" w:hAnsi="Arial" w:cs="Arial"/>
          <w:szCs w:val="24"/>
          <w:lang w:eastAsia="zh-CN"/>
        </w:rPr>
        <w:t xml:space="preserve">an automotive firm </w:t>
      </w:r>
      <w:r w:rsidRPr="008313AF">
        <w:rPr>
          <w:rFonts w:ascii="Arial" w:hAnsi="Arial" w:cs="Arial"/>
          <w:szCs w:val="24"/>
          <w:lang w:eastAsia="zh-CN"/>
        </w:rPr>
        <w:t xml:space="preserve">include its </w:t>
      </w:r>
      <w:r w:rsidR="004232F2" w:rsidRPr="008313AF">
        <w:rPr>
          <w:rFonts w:ascii="Arial" w:hAnsi="Arial" w:cs="Arial"/>
          <w:szCs w:val="24"/>
          <w:lang w:eastAsia="zh-CN"/>
        </w:rPr>
        <w:t>well-known</w:t>
      </w:r>
      <w:r w:rsidRPr="008313AF">
        <w:rPr>
          <w:rFonts w:ascii="Arial" w:hAnsi="Arial" w:cs="Arial"/>
          <w:szCs w:val="24"/>
          <w:lang w:eastAsia="zh-CN"/>
        </w:rPr>
        <w:t xml:space="preserve"> brand name, the high level of hybrid technology and efficient manufacturing processes</w:t>
      </w:r>
      <w:r w:rsidR="00F751A4" w:rsidRPr="008313AF">
        <w:rPr>
          <w:rFonts w:ascii="Arial" w:hAnsi="Arial" w:cs="Arial"/>
          <w:szCs w:val="24"/>
          <w:lang w:eastAsia="zh-CN"/>
        </w:rPr>
        <w:t xml:space="preserve"> (</w:t>
      </w:r>
      <w:r w:rsidR="00F751A4" w:rsidRPr="008313AF">
        <w:rPr>
          <w:rFonts w:ascii="Arial" w:hAnsi="Arial" w:cs="Arial"/>
          <w:szCs w:val="24"/>
        </w:rPr>
        <w:t xml:space="preserve">Lib, </w:t>
      </w:r>
      <w:r w:rsidR="0006054E" w:rsidRPr="008313AF">
        <w:rPr>
          <w:rFonts w:ascii="Arial" w:hAnsi="Arial" w:cs="Arial"/>
          <w:szCs w:val="24"/>
        </w:rPr>
        <w:t>2024</w:t>
      </w:r>
      <w:r w:rsidR="00F751A4" w:rsidRPr="008313AF">
        <w:rPr>
          <w:rFonts w:ascii="Arial" w:hAnsi="Arial" w:cs="Arial"/>
          <w:szCs w:val="24"/>
          <w:lang w:eastAsia="zh-CN"/>
        </w:rPr>
        <w:t>)</w:t>
      </w:r>
      <w:r w:rsidRPr="008313AF">
        <w:rPr>
          <w:rFonts w:ascii="Arial" w:hAnsi="Arial" w:cs="Arial"/>
          <w:szCs w:val="24"/>
          <w:lang w:eastAsia="zh-CN"/>
        </w:rPr>
        <w:t>. The UK has good location values, including access to a highly educated workforce, a developed automotive supply chain, and a high demand for sustainable vehicles. Internalising operations allows Toyota to keep control over product quality, technological development and customer experience, and secures the information and know-how of the production process. Thus, this approach to market entry has enabled effective coordination of production, marketing and after-sales services in the UK market.</w:t>
      </w:r>
    </w:p>
    <w:p w14:paraId="34BD0F66" w14:textId="409BB62C" w:rsidR="00B87ED0" w:rsidRPr="008313AF" w:rsidRDefault="00A6299E" w:rsidP="008313AF">
      <w:pPr>
        <w:pStyle w:val="Heading3"/>
        <w:spacing w:before="240" w:after="240"/>
        <w:rPr>
          <w:rFonts w:ascii="Arial" w:hAnsi="Arial" w:cs="Arial"/>
          <w:szCs w:val="24"/>
        </w:rPr>
      </w:pPr>
      <w:bookmarkStart w:id="38" w:name="_Toc235548789"/>
      <w:r w:rsidRPr="008313AF">
        <w:rPr>
          <w:rFonts w:ascii="Arial" w:hAnsi="Arial" w:cs="Arial"/>
          <w:szCs w:val="24"/>
        </w:rPr>
        <w:t>5</w:t>
      </w:r>
      <w:r w:rsidR="00513809" w:rsidRPr="008313AF">
        <w:rPr>
          <w:rFonts w:ascii="Arial" w:hAnsi="Arial" w:cs="Arial"/>
          <w:szCs w:val="24"/>
        </w:rPr>
        <w:t xml:space="preserve">.3 Evaluation </w:t>
      </w:r>
      <w:r w:rsidR="00292E71" w:rsidRPr="008313AF">
        <w:rPr>
          <w:rFonts w:ascii="Arial" w:hAnsi="Arial" w:cs="Arial"/>
          <w:szCs w:val="24"/>
        </w:rPr>
        <w:t xml:space="preserve">and Strategy Implications of Marketing </w:t>
      </w:r>
      <w:r w:rsidR="00513809" w:rsidRPr="008313AF">
        <w:rPr>
          <w:rFonts w:ascii="Arial" w:hAnsi="Arial" w:cs="Arial"/>
          <w:szCs w:val="24"/>
        </w:rPr>
        <w:t>Strategy</w:t>
      </w:r>
      <w:bookmarkEnd w:id="38"/>
    </w:p>
    <w:p w14:paraId="256338C0" w14:textId="1B06FA5F" w:rsidR="00D9303D" w:rsidRPr="008313AF" w:rsidRDefault="00B87ED0" w:rsidP="008313AF">
      <w:pPr>
        <w:spacing w:before="240" w:after="240"/>
        <w:rPr>
          <w:rFonts w:ascii="Arial" w:hAnsi="Arial" w:cs="Arial"/>
          <w:szCs w:val="24"/>
        </w:rPr>
      </w:pPr>
      <w:r w:rsidRPr="008313AF">
        <w:rPr>
          <w:rFonts w:ascii="Arial" w:hAnsi="Arial" w:cs="Arial"/>
          <w:szCs w:val="24"/>
        </w:rPr>
        <w:t xml:space="preserve">Toyota's approach to entering the market has allowed the company to carve out a solid competitive niche in the UK automotive market, fostering a balance between global reach and local agility. </w:t>
      </w:r>
      <w:r w:rsidR="00A31DE5" w:rsidRPr="008313AF">
        <w:rPr>
          <w:rFonts w:ascii="Arial" w:hAnsi="Arial" w:cs="Arial"/>
          <w:szCs w:val="24"/>
        </w:rPr>
        <w:t xml:space="preserve">Holding </w:t>
      </w:r>
      <w:r w:rsidR="001F032B" w:rsidRPr="008313AF">
        <w:rPr>
          <w:rFonts w:ascii="Arial" w:hAnsi="Arial" w:cs="Arial"/>
          <w:szCs w:val="24"/>
        </w:rPr>
        <w:t xml:space="preserve">direct control over operations has </w:t>
      </w:r>
      <w:r w:rsidRPr="008313AF">
        <w:rPr>
          <w:rFonts w:ascii="Arial" w:hAnsi="Arial" w:cs="Arial"/>
          <w:szCs w:val="24"/>
        </w:rPr>
        <w:t xml:space="preserve">helped ensure uniform quality and </w:t>
      </w:r>
      <w:r w:rsidR="00A31DE5" w:rsidRPr="008313AF">
        <w:rPr>
          <w:rFonts w:ascii="Arial" w:hAnsi="Arial" w:cs="Arial"/>
          <w:szCs w:val="24"/>
        </w:rPr>
        <w:t xml:space="preserve">supports a company’s </w:t>
      </w:r>
      <w:r w:rsidRPr="008313AF">
        <w:rPr>
          <w:rFonts w:ascii="Arial" w:hAnsi="Arial" w:cs="Arial"/>
          <w:szCs w:val="24"/>
        </w:rPr>
        <w:t>reputation for reliability</w:t>
      </w:r>
      <w:r w:rsidR="00DE07A9" w:rsidRPr="008313AF">
        <w:rPr>
          <w:rFonts w:ascii="Arial" w:hAnsi="Arial" w:cs="Arial"/>
          <w:szCs w:val="24"/>
        </w:rPr>
        <w:t xml:space="preserve"> (Mandal</w:t>
      </w:r>
      <w:r w:rsidR="002D3FB3" w:rsidRPr="008313AF">
        <w:rPr>
          <w:rFonts w:ascii="Arial" w:hAnsi="Arial" w:cs="Arial"/>
          <w:szCs w:val="24"/>
        </w:rPr>
        <w:t xml:space="preserve"> </w:t>
      </w:r>
      <w:r w:rsidR="00DE07A9" w:rsidRPr="008313AF">
        <w:rPr>
          <w:rFonts w:ascii="Arial" w:hAnsi="Arial" w:cs="Arial"/>
          <w:szCs w:val="24"/>
        </w:rPr>
        <w:t>and Seikh, 2025)</w:t>
      </w:r>
      <w:r w:rsidRPr="008313AF">
        <w:rPr>
          <w:rFonts w:ascii="Arial" w:hAnsi="Arial" w:cs="Arial"/>
          <w:szCs w:val="24"/>
        </w:rPr>
        <w:t xml:space="preserve">. The ongoing strategic adaptation, however, is necessary due to several difficulties such as trade problems after Brexit, new environmental laws, and new competition from electric vehicle producers. Toyota needs to boost investment in BEV technology, digital retailing and sustainable manufacturing, and make the most of the hybrid leadership it has developed. The approach may </w:t>
      </w:r>
      <w:r w:rsidR="00112EB7" w:rsidRPr="008313AF">
        <w:rPr>
          <w:rFonts w:ascii="Arial" w:hAnsi="Arial" w:cs="Arial"/>
          <w:szCs w:val="24"/>
        </w:rPr>
        <w:t>help</w:t>
      </w:r>
      <w:r w:rsidRPr="008313AF">
        <w:rPr>
          <w:rFonts w:ascii="Arial" w:hAnsi="Arial" w:cs="Arial"/>
          <w:szCs w:val="24"/>
        </w:rPr>
        <w:t xml:space="preserve"> meet the global growth goals by integrating more standardised global Toyota while remaining locally responsive, providing the company with greater resilience and the ability to grow in the rapidly changing UK automotive market.  </w:t>
      </w:r>
      <w:r w:rsidR="00513809" w:rsidRPr="008313AF">
        <w:rPr>
          <w:rFonts w:ascii="Arial" w:hAnsi="Arial" w:cs="Arial"/>
          <w:szCs w:val="24"/>
        </w:rPr>
        <w:t xml:space="preserve"> </w:t>
      </w:r>
      <w:r w:rsidR="00AB0A0C" w:rsidRPr="008313AF">
        <w:rPr>
          <w:rFonts w:ascii="Arial" w:hAnsi="Arial" w:cs="Arial"/>
          <w:szCs w:val="24"/>
        </w:rPr>
        <w:t xml:space="preserve"> </w:t>
      </w:r>
    </w:p>
    <w:p w14:paraId="2A393989" w14:textId="30FB8D23" w:rsidR="004025B3" w:rsidRPr="008313AF" w:rsidRDefault="00A6299E" w:rsidP="008313AF">
      <w:pPr>
        <w:pStyle w:val="Heading2"/>
        <w:spacing w:before="240" w:after="240"/>
        <w:rPr>
          <w:rFonts w:ascii="Arial" w:hAnsi="Arial" w:cs="Arial"/>
          <w:szCs w:val="24"/>
        </w:rPr>
      </w:pPr>
      <w:bookmarkStart w:id="39" w:name="_Toc235548790"/>
      <w:r w:rsidRPr="008313AF">
        <w:rPr>
          <w:rFonts w:ascii="Arial" w:hAnsi="Arial" w:cs="Arial"/>
          <w:szCs w:val="24"/>
        </w:rPr>
        <w:t>6</w:t>
      </w:r>
      <w:r w:rsidR="004025B3" w:rsidRPr="008313AF">
        <w:rPr>
          <w:rFonts w:ascii="Arial" w:hAnsi="Arial" w:cs="Arial"/>
          <w:szCs w:val="24"/>
        </w:rPr>
        <w:t xml:space="preserve">. Ethical Issues in </w:t>
      </w:r>
      <w:r w:rsidR="00292E71" w:rsidRPr="008313AF">
        <w:rPr>
          <w:rFonts w:ascii="Arial" w:hAnsi="Arial" w:cs="Arial"/>
          <w:szCs w:val="24"/>
        </w:rPr>
        <w:t xml:space="preserve">Toyota’s </w:t>
      </w:r>
      <w:r w:rsidR="004025B3" w:rsidRPr="008313AF">
        <w:rPr>
          <w:rFonts w:ascii="Arial" w:hAnsi="Arial" w:cs="Arial"/>
          <w:szCs w:val="24"/>
        </w:rPr>
        <w:t>Marketing Mix</w:t>
      </w:r>
      <w:bookmarkEnd w:id="39"/>
      <w:r w:rsidR="004025B3" w:rsidRPr="008313AF">
        <w:rPr>
          <w:rFonts w:ascii="Arial" w:hAnsi="Arial" w:cs="Arial"/>
          <w:szCs w:val="24"/>
        </w:rPr>
        <w:t xml:space="preserve"> </w:t>
      </w:r>
      <w:r w:rsidR="00C460F8" w:rsidRPr="008313AF">
        <w:rPr>
          <w:rFonts w:ascii="Arial" w:hAnsi="Arial" w:cs="Arial"/>
          <w:szCs w:val="24"/>
        </w:rPr>
        <w:t xml:space="preserve"> </w:t>
      </w:r>
    </w:p>
    <w:p w14:paraId="65F6561E" w14:textId="3EA9536C" w:rsidR="00D9303D" w:rsidRPr="008313AF" w:rsidRDefault="00AB0A0C" w:rsidP="008313AF">
      <w:pPr>
        <w:pStyle w:val="Heading3"/>
        <w:spacing w:before="240" w:after="240"/>
        <w:rPr>
          <w:rFonts w:ascii="Arial" w:hAnsi="Arial" w:cs="Arial"/>
          <w:szCs w:val="24"/>
        </w:rPr>
      </w:pPr>
      <w:bookmarkStart w:id="40" w:name="_Toc235548791"/>
      <w:r w:rsidRPr="008313AF">
        <w:rPr>
          <w:rFonts w:ascii="Arial" w:hAnsi="Arial" w:cs="Arial"/>
          <w:szCs w:val="24"/>
        </w:rPr>
        <w:t xml:space="preserve">6.1 </w:t>
      </w:r>
      <w:r w:rsidR="00D9303D" w:rsidRPr="008313AF">
        <w:rPr>
          <w:rFonts w:ascii="Arial" w:hAnsi="Arial" w:cs="Arial"/>
          <w:szCs w:val="24"/>
        </w:rPr>
        <w:t>Ethical Issue Identification</w:t>
      </w:r>
      <w:bookmarkEnd w:id="40"/>
      <w:r w:rsidR="00D9303D" w:rsidRPr="008313AF">
        <w:rPr>
          <w:rFonts w:ascii="Arial" w:hAnsi="Arial" w:cs="Arial"/>
          <w:szCs w:val="24"/>
        </w:rPr>
        <w:t xml:space="preserve"> </w:t>
      </w:r>
      <w:r w:rsidR="00292E71" w:rsidRPr="008313AF">
        <w:rPr>
          <w:rFonts w:ascii="Arial" w:hAnsi="Arial" w:cs="Arial"/>
          <w:szCs w:val="24"/>
        </w:rPr>
        <w:t xml:space="preserve"> </w:t>
      </w:r>
    </w:p>
    <w:p w14:paraId="2806B049" w14:textId="41C3ED33" w:rsidR="007F571C" w:rsidRPr="008313AF" w:rsidRDefault="00DD5C9A" w:rsidP="008313AF">
      <w:pPr>
        <w:spacing w:before="240" w:after="240"/>
        <w:rPr>
          <w:rFonts w:ascii="Arial" w:hAnsi="Arial" w:cs="Arial"/>
          <w:szCs w:val="24"/>
          <w:lang w:eastAsia="zh-CN"/>
        </w:rPr>
      </w:pPr>
      <w:r w:rsidRPr="008313AF">
        <w:rPr>
          <w:rFonts w:ascii="Arial" w:hAnsi="Arial" w:cs="Arial"/>
          <w:szCs w:val="24"/>
          <w:lang w:eastAsia="zh-CN"/>
        </w:rPr>
        <w:t>One of the key ethical concerns fo</w:t>
      </w:r>
      <w:r w:rsidR="000D49E1" w:rsidRPr="008313AF">
        <w:rPr>
          <w:rFonts w:ascii="Arial" w:hAnsi="Arial" w:cs="Arial"/>
          <w:szCs w:val="24"/>
          <w:lang w:eastAsia="zh-CN"/>
        </w:rPr>
        <w:t xml:space="preserve">r the </w:t>
      </w:r>
      <w:r w:rsidRPr="008313AF">
        <w:rPr>
          <w:rFonts w:ascii="Arial" w:hAnsi="Arial" w:cs="Arial"/>
          <w:szCs w:val="24"/>
          <w:lang w:eastAsia="zh-CN"/>
        </w:rPr>
        <w:t xml:space="preserve">marketing mix is its messaging on sustainability, specifically its hybrid vehicle policies. Toyota is a leader in the field of </w:t>
      </w:r>
      <w:r w:rsidR="00C1660B" w:rsidRPr="008313AF">
        <w:rPr>
          <w:rFonts w:ascii="Arial" w:hAnsi="Arial" w:cs="Arial"/>
          <w:szCs w:val="24"/>
          <w:lang w:eastAsia="zh-CN"/>
        </w:rPr>
        <w:t>low-emission</w:t>
      </w:r>
      <w:r w:rsidRPr="008313AF">
        <w:rPr>
          <w:rFonts w:ascii="Arial" w:hAnsi="Arial" w:cs="Arial"/>
          <w:szCs w:val="24"/>
          <w:lang w:eastAsia="zh-CN"/>
        </w:rPr>
        <w:t xml:space="preserve"> mobility, but stakeholders </w:t>
      </w:r>
      <w:r w:rsidR="000D49E1" w:rsidRPr="008313AF">
        <w:rPr>
          <w:rFonts w:ascii="Arial" w:hAnsi="Arial" w:cs="Arial"/>
          <w:szCs w:val="24"/>
          <w:lang w:eastAsia="zh-CN"/>
        </w:rPr>
        <w:t xml:space="preserve">raised concerns if company’s </w:t>
      </w:r>
      <w:r w:rsidRPr="008313AF">
        <w:rPr>
          <w:rFonts w:ascii="Arial" w:hAnsi="Arial" w:cs="Arial"/>
          <w:szCs w:val="24"/>
          <w:lang w:eastAsia="zh-CN"/>
        </w:rPr>
        <w:t>marketing adequately shows the company's speed in moving to full battery electric vehicles (BEVs)</w:t>
      </w:r>
      <w:r w:rsidR="005C6D80" w:rsidRPr="008313AF">
        <w:rPr>
          <w:rFonts w:ascii="Arial" w:hAnsi="Arial" w:cs="Arial"/>
          <w:szCs w:val="24"/>
          <w:lang w:eastAsia="zh-CN"/>
        </w:rPr>
        <w:t xml:space="preserve"> (</w:t>
      </w:r>
      <w:r w:rsidR="005C6D80" w:rsidRPr="008313AF">
        <w:rPr>
          <w:rFonts w:ascii="Arial" w:hAnsi="Arial" w:cs="Arial"/>
          <w:szCs w:val="24"/>
        </w:rPr>
        <w:t xml:space="preserve">Evans, </w:t>
      </w:r>
      <w:r w:rsidR="001266F6" w:rsidRPr="008313AF">
        <w:rPr>
          <w:rFonts w:ascii="Arial" w:hAnsi="Arial" w:cs="Arial"/>
          <w:szCs w:val="24"/>
        </w:rPr>
        <w:t>2026</w:t>
      </w:r>
      <w:r w:rsidR="005C6D80" w:rsidRPr="008313AF">
        <w:rPr>
          <w:rFonts w:ascii="Arial" w:hAnsi="Arial" w:cs="Arial"/>
          <w:szCs w:val="24"/>
          <w:lang w:eastAsia="zh-CN"/>
        </w:rPr>
        <w:t>)</w:t>
      </w:r>
      <w:r w:rsidRPr="008313AF">
        <w:rPr>
          <w:rFonts w:ascii="Arial" w:hAnsi="Arial" w:cs="Arial"/>
          <w:szCs w:val="24"/>
          <w:lang w:eastAsia="zh-CN"/>
        </w:rPr>
        <w:t xml:space="preserve">. This </w:t>
      </w:r>
      <w:r w:rsidR="00112EB7" w:rsidRPr="008313AF">
        <w:rPr>
          <w:rFonts w:ascii="Arial" w:hAnsi="Arial" w:cs="Arial"/>
          <w:szCs w:val="24"/>
          <w:lang w:eastAsia="zh-CN"/>
        </w:rPr>
        <w:t>has raised</w:t>
      </w:r>
      <w:r w:rsidR="00C1660B" w:rsidRPr="008313AF">
        <w:rPr>
          <w:rFonts w:ascii="Arial" w:hAnsi="Arial" w:cs="Arial"/>
          <w:szCs w:val="24"/>
          <w:lang w:eastAsia="zh-CN"/>
        </w:rPr>
        <w:t xml:space="preserve"> significant concern </w:t>
      </w:r>
      <w:r w:rsidR="00112EB7" w:rsidRPr="008313AF">
        <w:rPr>
          <w:rFonts w:ascii="Arial" w:hAnsi="Arial" w:cs="Arial"/>
          <w:szCs w:val="24"/>
          <w:lang w:eastAsia="zh-CN"/>
        </w:rPr>
        <w:t>about the</w:t>
      </w:r>
      <w:r w:rsidR="00C1660B" w:rsidRPr="008313AF">
        <w:rPr>
          <w:rFonts w:ascii="Arial" w:hAnsi="Arial" w:cs="Arial"/>
          <w:szCs w:val="24"/>
          <w:lang w:eastAsia="zh-CN"/>
        </w:rPr>
        <w:t xml:space="preserve"> </w:t>
      </w:r>
      <w:r w:rsidRPr="008313AF">
        <w:rPr>
          <w:rFonts w:ascii="Arial" w:hAnsi="Arial" w:cs="Arial"/>
          <w:szCs w:val="24"/>
          <w:lang w:eastAsia="zh-CN"/>
        </w:rPr>
        <w:t xml:space="preserve">transparency of </w:t>
      </w:r>
      <w:r w:rsidRPr="008313AF">
        <w:rPr>
          <w:rFonts w:ascii="Arial" w:hAnsi="Arial" w:cs="Arial"/>
          <w:szCs w:val="24"/>
          <w:lang w:eastAsia="zh-CN"/>
        </w:rPr>
        <w:lastRenderedPageBreak/>
        <w:t>environmental statements and the authenticity of marketing communications focused on sustainability.</w:t>
      </w:r>
    </w:p>
    <w:p w14:paraId="397C5346" w14:textId="66BAD41B" w:rsidR="00D9303D" w:rsidRPr="008313AF" w:rsidRDefault="001A0CA0" w:rsidP="008313AF">
      <w:pPr>
        <w:pStyle w:val="Heading3"/>
        <w:spacing w:before="240" w:after="240"/>
        <w:rPr>
          <w:rFonts w:ascii="Arial" w:hAnsi="Arial" w:cs="Arial"/>
          <w:szCs w:val="24"/>
        </w:rPr>
      </w:pPr>
      <w:bookmarkStart w:id="41" w:name="_Toc235548792"/>
      <w:r w:rsidRPr="008313AF">
        <w:rPr>
          <w:rFonts w:ascii="Arial" w:hAnsi="Arial" w:cs="Arial"/>
          <w:szCs w:val="24"/>
        </w:rPr>
        <w:t xml:space="preserve">6.2 </w:t>
      </w:r>
      <w:r w:rsidR="00D9303D" w:rsidRPr="008313AF">
        <w:rPr>
          <w:rFonts w:ascii="Arial" w:hAnsi="Arial" w:cs="Arial"/>
          <w:szCs w:val="24"/>
        </w:rPr>
        <w:t>Critical Evaluation Using Ethical Framework</w:t>
      </w:r>
      <w:bookmarkEnd w:id="41"/>
      <w:r w:rsidR="00D9303D" w:rsidRPr="008313AF">
        <w:rPr>
          <w:rFonts w:ascii="Arial" w:hAnsi="Arial" w:cs="Arial"/>
          <w:szCs w:val="24"/>
        </w:rPr>
        <w:t xml:space="preserve"> </w:t>
      </w:r>
      <w:r w:rsidR="00292E71" w:rsidRPr="008313AF">
        <w:rPr>
          <w:rFonts w:ascii="Arial" w:hAnsi="Arial" w:cs="Arial"/>
          <w:szCs w:val="24"/>
        </w:rPr>
        <w:t xml:space="preserve"> </w:t>
      </w:r>
    </w:p>
    <w:p w14:paraId="0B3DC80B" w14:textId="79C81680" w:rsidR="00380FD0" w:rsidRPr="008313AF" w:rsidRDefault="003349B4" w:rsidP="008313AF">
      <w:pPr>
        <w:spacing w:before="240" w:after="240"/>
        <w:rPr>
          <w:rFonts w:ascii="Arial" w:hAnsi="Arial" w:cs="Arial"/>
          <w:szCs w:val="24"/>
          <w:lang w:eastAsia="zh-CN"/>
        </w:rPr>
      </w:pPr>
      <w:r w:rsidRPr="008313AF">
        <w:rPr>
          <w:rFonts w:ascii="Arial" w:hAnsi="Arial" w:cs="Arial"/>
          <w:szCs w:val="24"/>
          <w:lang w:eastAsia="zh-CN"/>
        </w:rPr>
        <w:t xml:space="preserve">Carroll's Corporate Social Responsibility (CSR) Pyramid is a good model for assessing Toyota's ethical marketing practices </w:t>
      </w:r>
      <w:r w:rsidR="00E70AF7" w:rsidRPr="008313AF">
        <w:rPr>
          <w:rFonts w:ascii="Arial" w:hAnsi="Arial" w:cs="Arial"/>
          <w:szCs w:val="24"/>
          <w:lang w:eastAsia="zh-CN"/>
        </w:rPr>
        <w:t xml:space="preserve">by adhering to four major </w:t>
      </w:r>
      <w:r w:rsidRPr="008313AF">
        <w:rPr>
          <w:rFonts w:ascii="Arial" w:hAnsi="Arial" w:cs="Arial"/>
          <w:szCs w:val="24"/>
          <w:lang w:eastAsia="zh-CN"/>
        </w:rPr>
        <w:t>responsibilities</w:t>
      </w:r>
      <w:r w:rsidR="00735E44" w:rsidRPr="008313AF">
        <w:rPr>
          <w:rFonts w:ascii="Arial" w:hAnsi="Arial" w:cs="Arial"/>
          <w:szCs w:val="24"/>
          <w:lang w:eastAsia="zh-CN"/>
        </w:rPr>
        <w:t>,</w:t>
      </w:r>
      <w:r w:rsidR="00930150" w:rsidRPr="008313AF">
        <w:rPr>
          <w:rFonts w:ascii="Arial" w:hAnsi="Arial" w:cs="Arial"/>
          <w:szCs w:val="24"/>
          <w:lang w:eastAsia="zh-CN"/>
        </w:rPr>
        <w:t xml:space="preserve"> including </w:t>
      </w:r>
      <w:r w:rsidRPr="008313AF">
        <w:rPr>
          <w:rFonts w:ascii="Arial" w:hAnsi="Arial" w:cs="Arial"/>
          <w:szCs w:val="24"/>
          <w:lang w:eastAsia="zh-CN"/>
        </w:rPr>
        <w:t xml:space="preserve">economic responsibility, legal responsibility, ethical responsibility, and philanthropic </w:t>
      </w:r>
      <w:r w:rsidR="00112EB7" w:rsidRPr="008313AF">
        <w:rPr>
          <w:rFonts w:ascii="Arial" w:hAnsi="Arial" w:cs="Arial"/>
          <w:szCs w:val="24"/>
          <w:lang w:eastAsia="zh-CN"/>
        </w:rPr>
        <w:t>responsibility</w:t>
      </w:r>
      <w:r w:rsidR="00234BEC" w:rsidRPr="008313AF">
        <w:rPr>
          <w:rFonts w:ascii="Arial" w:hAnsi="Arial" w:cs="Arial"/>
          <w:szCs w:val="24"/>
          <w:lang w:eastAsia="zh-CN"/>
        </w:rPr>
        <w:t xml:space="preserve"> (</w:t>
      </w:r>
      <w:r w:rsidR="00234BEC" w:rsidRPr="008313AF">
        <w:rPr>
          <w:rFonts w:ascii="Arial" w:hAnsi="Arial" w:cs="Arial"/>
          <w:szCs w:val="24"/>
        </w:rPr>
        <w:t>Thacker, 2024</w:t>
      </w:r>
      <w:r w:rsidR="00234BEC" w:rsidRPr="008313AF">
        <w:rPr>
          <w:rFonts w:ascii="Arial" w:hAnsi="Arial" w:cs="Arial"/>
          <w:szCs w:val="24"/>
          <w:lang w:eastAsia="zh-CN"/>
        </w:rPr>
        <w:t>)</w:t>
      </w:r>
      <w:r w:rsidRPr="008313AF">
        <w:rPr>
          <w:rFonts w:ascii="Arial" w:hAnsi="Arial" w:cs="Arial"/>
          <w:szCs w:val="24"/>
          <w:lang w:eastAsia="zh-CN"/>
        </w:rPr>
        <w:t>.</w:t>
      </w:r>
    </w:p>
    <w:p w14:paraId="374E00CC" w14:textId="16B0BEF9" w:rsidR="00380FD0" w:rsidRPr="008313AF" w:rsidRDefault="00F347EF" w:rsidP="008313AF">
      <w:pPr>
        <w:spacing w:before="240" w:after="240"/>
        <w:jc w:val="center"/>
        <w:rPr>
          <w:rFonts w:ascii="Arial" w:hAnsi="Arial" w:cs="Arial"/>
          <w:szCs w:val="24"/>
          <w:lang w:eastAsia="zh-CN"/>
        </w:rPr>
      </w:pPr>
      <w:r w:rsidRPr="008313AF">
        <w:rPr>
          <w:rFonts w:ascii="Arial" w:hAnsi="Arial" w:cs="Arial"/>
          <w:noProof/>
          <w:szCs w:val="24"/>
          <w:lang w:eastAsia="zh-CN"/>
        </w:rPr>
        <w:drawing>
          <wp:inline distT="0" distB="0" distL="0" distR="0" wp14:anchorId="159B1E3E" wp14:editId="7056058D">
            <wp:extent cx="4951569" cy="3420534"/>
            <wp:effectExtent l="0" t="0" r="1905" b="8890"/>
            <wp:docPr id="1339975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975607" name=""/>
                    <pic:cNvPicPr/>
                  </pic:nvPicPr>
                  <pic:blipFill>
                    <a:blip r:embed="rId15"/>
                    <a:stretch>
                      <a:fillRect/>
                    </a:stretch>
                  </pic:blipFill>
                  <pic:spPr>
                    <a:xfrm>
                      <a:off x="0" y="0"/>
                      <a:ext cx="4964918" cy="3429755"/>
                    </a:xfrm>
                    <a:prstGeom prst="rect">
                      <a:avLst/>
                    </a:prstGeom>
                  </pic:spPr>
                </pic:pic>
              </a:graphicData>
            </a:graphic>
          </wp:inline>
        </w:drawing>
      </w:r>
    </w:p>
    <w:p w14:paraId="50667B9C" w14:textId="725CBB31" w:rsidR="00A96917" w:rsidRPr="008313AF" w:rsidRDefault="00A96917" w:rsidP="008313AF">
      <w:pPr>
        <w:pStyle w:val="Caption"/>
        <w:spacing w:before="240" w:after="240"/>
        <w:jc w:val="center"/>
        <w:rPr>
          <w:rFonts w:ascii="Arial" w:hAnsi="Arial" w:cs="Arial"/>
          <w:szCs w:val="24"/>
        </w:rPr>
      </w:pPr>
      <w:bookmarkStart w:id="42" w:name="_Toc235548932"/>
      <w:r w:rsidRPr="008313AF">
        <w:rPr>
          <w:rFonts w:ascii="Arial" w:hAnsi="Arial" w:cs="Arial"/>
          <w:szCs w:val="24"/>
        </w:rPr>
        <w:t xml:space="preserve">Figure </w:t>
      </w:r>
      <w:r w:rsidRPr="008313AF">
        <w:rPr>
          <w:rFonts w:ascii="Arial" w:hAnsi="Arial" w:cs="Arial"/>
          <w:szCs w:val="24"/>
        </w:rPr>
        <w:fldChar w:fldCharType="begin"/>
      </w:r>
      <w:r w:rsidRPr="008313AF">
        <w:rPr>
          <w:rFonts w:ascii="Arial" w:hAnsi="Arial" w:cs="Arial"/>
          <w:szCs w:val="24"/>
        </w:rPr>
        <w:instrText xml:space="preserve"> SEQ Figure \* ARABIC </w:instrText>
      </w:r>
      <w:r w:rsidRPr="008313AF">
        <w:rPr>
          <w:rFonts w:ascii="Arial" w:hAnsi="Arial" w:cs="Arial"/>
          <w:szCs w:val="24"/>
        </w:rPr>
        <w:fldChar w:fldCharType="separate"/>
      </w:r>
      <w:r w:rsidR="006379BD" w:rsidRPr="008313AF">
        <w:rPr>
          <w:rFonts w:ascii="Arial" w:hAnsi="Arial" w:cs="Arial"/>
          <w:noProof/>
          <w:szCs w:val="24"/>
        </w:rPr>
        <w:t>6</w:t>
      </w:r>
      <w:r w:rsidRPr="008313AF">
        <w:rPr>
          <w:rFonts w:ascii="Arial" w:hAnsi="Arial" w:cs="Arial"/>
          <w:szCs w:val="24"/>
        </w:rPr>
        <w:fldChar w:fldCharType="end"/>
      </w:r>
      <w:r w:rsidRPr="008313AF">
        <w:rPr>
          <w:rFonts w:ascii="Arial" w:hAnsi="Arial" w:cs="Arial"/>
          <w:szCs w:val="24"/>
        </w:rPr>
        <w:t xml:space="preserve">: </w:t>
      </w:r>
      <w:r w:rsidR="00E70AF7" w:rsidRPr="008313AF">
        <w:rPr>
          <w:rFonts w:ascii="Arial" w:hAnsi="Arial" w:cs="Arial"/>
          <w:szCs w:val="24"/>
        </w:rPr>
        <w:t>Carroll's</w:t>
      </w:r>
      <w:r w:rsidRPr="008313AF">
        <w:rPr>
          <w:rFonts w:ascii="Arial" w:hAnsi="Arial" w:cs="Arial"/>
          <w:szCs w:val="24"/>
        </w:rPr>
        <w:t xml:space="preserve"> pyramid </w:t>
      </w:r>
      <w:r w:rsidR="00E70AF7" w:rsidRPr="008313AF">
        <w:rPr>
          <w:rFonts w:ascii="Arial" w:hAnsi="Arial" w:cs="Arial"/>
          <w:szCs w:val="24"/>
        </w:rPr>
        <w:t>framework</w:t>
      </w:r>
      <w:bookmarkEnd w:id="42"/>
    </w:p>
    <w:p w14:paraId="23290C80" w14:textId="4FA86C30" w:rsidR="00A96917" w:rsidRPr="008313AF" w:rsidRDefault="00234BEC" w:rsidP="008313AF">
      <w:pPr>
        <w:spacing w:before="240" w:after="240"/>
        <w:jc w:val="center"/>
        <w:rPr>
          <w:rFonts w:ascii="Arial" w:hAnsi="Arial" w:cs="Arial"/>
          <w:b/>
          <w:i/>
          <w:iCs/>
          <w:szCs w:val="24"/>
          <w:lang w:eastAsia="zh-CN"/>
        </w:rPr>
      </w:pPr>
      <w:r w:rsidRPr="008313AF">
        <w:rPr>
          <w:rFonts w:ascii="Arial" w:hAnsi="Arial" w:cs="Arial"/>
          <w:b/>
          <w:i/>
          <w:iCs/>
          <w:szCs w:val="24"/>
          <w:lang w:eastAsia="zh-CN"/>
        </w:rPr>
        <w:t>(</w:t>
      </w:r>
      <w:r w:rsidR="00A96917" w:rsidRPr="008313AF">
        <w:rPr>
          <w:rFonts w:ascii="Arial" w:hAnsi="Arial" w:cs="Arial"/>
          <w:b/>
          <w:i/>
          <w:iCs/>
          <w:szCs w:val="24"/>
          <w:lang w:eastAsia="zh-CN"/>
        </w:rPr>
        <w:t>Source:</w:t>
      </w:r>
      <w:r w:rsidRPr="008313AF">
        <w:rPr>
          <w:rFonts w:ascii="Arial" w:hAnsi="Arial" w:cs="Arial"/>
          <w:b/>
          <w:i/>
          <w:iCs/>
          <w:szCs w:val="24"/>
          <w:lang w:eastAsia="zh-CN"/>
        </w:rPr>
        <w:t xml:space="preserve"> </w:t>
      </w:r>
      <w:r w:rsidRPr="008313AF">
        <w:rPr>
          <w:rFonts w:ascii="Arial" w:hAnsi="Arial" w:cs="Arial"/>
          <w:b/>
          <w:i/>
          <w:iCs/>
          <w:szCs w:val="24"/>
        </w:rPr>
        <w:t>Thacker, 2024)</w:t>
      </w:r>
    </w:p>
    <w:p w14:paraId="69113F9F" w14:textId="07962A9E" w:rsidR="005722C1" w:rsidRPr="008313AF" w:rsidRDefault="003349B4" w:rsidP="008313AF">
      <w:pPr>
        <w:spacing w:before="240" w:after="240"/>
        <w:rPr>
          <w:rFonts w:ascii="Arial" w:hAnsi="Arial" w:cs="Arial"/>
          <w:szCs w:val="24"/>
          <w:lang w:eastAsia="zh-CN"/>
        </w:rPr>
      </w:pPr>
      <w:r w:rsidRPr="008313AF">
        <w:rPr>
          <w:rFonts w:ascii="Arial" w:hAnsi="Arial" w:cs="Arial"/>
          <w:szCs w:val="24"/>
          <w:lang w:eastAsia="zh-CN"/>
        </w:rPr>
        <w:t>Toyota's economic obligation is met by offering reliable, innovative vehicles and continuing to be profitable for years to come by investing in hybrid technology</w:t>
      </w:r>
      <w:r w:rsidR="00EE5183" w:rsidRPr="008313AF">
        <w:rPr>
          <w:rFonts w:ascii="Arial" w:hAnsi="Arial" w:cs="Arial"/>
          <w:szCs w:val="24"/>
          <w:lang w:eastAsia="zh-CN"/>
        </w:rPr>
        <w:t xml:space="preserve"> (</w:t>
      </w:r>
      <w:r w:rsidR="00EE5183" w:rsidRPr="008313AF">
        <w:rPr>
          <w:rFonts w:ascii="Arial" w:hAnsi="Arial" w:cs="Arial"/>
          <w:szCs w:val="24"/>
        </w:rPr>
        <w:t>Toyota, 2025</w:t>
      </w:r>
      <w:r w:rsidR="00EE5183" w:rsidRPr="008313AF">
        <w:rPr>
          <w:rFonts w:ascii="Arial" w:hAnsi="Arial" w:cs="Arial"/>
          <w:szCs w:val="24"/>
          <w:lang w:eastAsia="zh-CN"/>
        </w:rPr>
        <w:t>)</w:t>
      </w:r>
      <w:r w:rsidRPr="008313AF">
        <w:rPr>
          <w:rFonts w:ascii="Arial" w:hAnsi="Arial" w:cs="Arial"/>
          <w:szCs w:val="24"/>
          <w:lang w:eastAsia="zh-CN"/>
        </w:rPr>
        <w:t xml:space="preserve">. </w:t>
      </w:r>
      <w:r w:rsidR="00DD2EA1" w:rsidRPr="008313AF">
        <w:rPr>
          <w:rFonts w:ascii="Arial" w:hAnsi="Arial" w:cs="Arial"/>
          <w:szCs w:val="24"/>
          <w:lang w:eastAsia="zh-CN"/>
        </w:rPr>
        <w:t xml:space="preserve">The company’s </w:t>
      </w:r>
      <w:r w:rsidRPr="008313AF">
        <w:rPr>
          <w:rFonts w:ascii="Arial" w:hAnsi="Arial" w:cs="Arial"/>
          <w:szCs w:val="24"/>
          <w:lang w:eastAsia="zh-CN"/>
        </w:rPr>
        <w:t xml:space="preserve">ongoing investment in hybrid powertrain technology, which is a step back on the path to battery electric, is said to give the impression that the environment is over-marketed </w:t>
      </w:r>
      <w:r w:rsidR="008171D2" w:rsidRPr="008313AF">
        <w:rPr>
          <w:rFonts w:ascii="Arial" w:hAnsi="Arial" w:cs="Arial"/>
          <w:szCs w:val="24"/>
          <w:lang w:eastAsia="zh-CN"/>
        </w:rPr>
        <w:t>by the company</w:t>
      </w:r>
      <w:r w:rsidRPr="008313AF">
        <w:rPr>
          <w:rFonts w:ascii="Arial" w:hAnsi="Arial" w:cs="Arial"/>
          <w:szCs w:val="24"/>
          <w:lang w:eastAsia="zh-CN"/>
        </w:rPr>
        <w:t>.</w:t>
      </w:r>
      <w:r w:rsidR="000D543F" w:rsidRPr="008313AF">
        <w:rPr>
          <w:rFonts w:ascii="Arial" w:hAnsi="Arial" w:cs="Arial"/>
          <w:szCs w:val="24"/>
          <w:lang w:eastAsia="zh-CN"/>
        </w:rPr>
        <w:t xml:space="preserve"> The company meets Japanese automotive safety, emissions and consumer protection laws but has experienced issue to deal with the obligation of strategic laws adherence (</w:t>
      </w:r>
      <w:r w:rsidR="000D543F" w:rsidRPr="008313AF">
        <w:rPr>
          <w:rFonts w:ascii="Arial" w:hAnsi="Arial" w:cs="Arial"/>
          <w:szCs w:val="24"/>
        </w:rPr>
        <w:t>Inquirer, 2024</w:t>
      </w:r>
      <w:r w:rsidR="000D543F" w:rsidRPr="008313AF">
        <w:rPr>
          <w:rFonts w:ascii="Arial" w:hAnsi="Arial" w:cs="Arial"/>
          <w:szCs w:val="24"/>
          <w:lang w:eastAsia="zh-CN"/>
        </w:rPr>
        <w:t xml:space="preserve">).  </w:t>
      </w:r>
      <w:r w:rsidRPr="008313AF">
        <w:rPr>
          <w:rFonts w:ascii="Arial" w:hAnsi="Arial" w:cs="Arial"/>
          <w:szCs w:val="24"/>
          <w:lang w:eastAsia="zh-CN"/>
        </w:rPr>
        <w:t xml:space="preserve">Toyota's philanthropy is exemplified through investments in carbon reduction programs, </w:t>
      </w:r>
      <w:r w:rsidRPr="008313AF">
        <w:rPr>
          <w:rFonts w:ascii="Arial" w:hAnsi="Arial" w:cs="Arial"/>
          <w:szCs w:val="24"/>
          <w:lang w:eastAsia="zh-CN"/>
        </w:rPr>
        <w:lastRenderedPageBreak/>
        <w:t xml:space="preserve">community development and environmental education. </w:t>
      </w:r>
      <w:r w:rsidR="00AD696A" w:rsidRPr="008313AF">
        <w:rPr>
          <w:rFonts w:ascii="Arial" w:hAnsi="Arial" w:cs="Arial"/>
          <w:szCs w:val="24"/>
          <w:lang w:eastAsia="zh-CN"/>
        </w:rPr>
        <w:t xml:space="preserve">Whereas in the UK, the </w:t>
      </w:r>
      <w:r w:rsidRPr="008313AF">
        <w:rPr>
          <w:rFonts w:ascii="Arial" w:hAnsi="Arial" w:cs="Arial"/>
          <w:szCs w:val="24"/>
          <w:lang w:eastAsia="zh-CN"/>
        </w:rPr>
        <w:t xml:space="preserve">increased </w:t>
      </w:r>
      <w:r w:rsidR="00F807C5" w:rsidRPr="008313AF">
        <w:rPr>
          <w:rFonts w:ascii="Arial" w:hAnsi="Arial" w:cs="Arial"/>
          <w:szCs w:val="24"/>
          <w:lang w:eastAsia="zh-CN"/>
        </w:rPr>
        <w:t xml:space="preserve">clarity of </w:t>
      </w:r>
      <w:r w:rsidR="00960CDB" w:rsidRPr="008313AF">
        <w:rPr>
          <w:rFonts w:ascii="Arial" w:hAnsi="Arial" w:cs="Arial"/>
          <w:szCs w:val="24"/>
          <w:lang w:eastAsia="zh-CN"/>
        </w:rPr>
        <w:t xml:space="preserve">proposals for </w:t>
      </w:r>
      <w:r w:rsidR="00597F58" w:rsidRPr="008313AF">
        <w:rPr>
          <w:rFonts w:ascii="Arial" w:hAnsi="Arial" w:cs="Arial"/>
          <w:szCs w:val="24"/>
          <w:lang w:eastAsia="zh-CN"/>
        </w:rPr>
        <w:t>large-scale</w:t>
      </w:r>
      <w:r w:rsidR="00960CDB" w:rsidRPr="008313AF">
        <w:rPr>
          <w:rFonts w:ascii="Arial" w:hAnsi="Arial" w:cs="Arial"/>
          <w:szCs w:val="24"/>
          <w:lang w:eastAsia="zh-CN"/>
        </w:rPr>
        <w:t xml:space="preserve"> product electrification </w:t>
      </w:r>
      <w:r w:rsidRPr="008313AF">
        <w:rPr>
          <w:rFonts w:ascii="Arial" w:hAnsi="Arial" w:cs="Arial"/>
          <w:szCs w:val="24"/>
          <w:lang w:eastAsia="zh-CN"/>
        </w:rPr>
        <w:t>would boost stakeholder confidence and support the credibility of Toyota's sustainability claims</w:t>
      </w:r>
      <w:r w:rsidR="004C1C5F" w:rsidRPr="008313AF">
        <w:rPr>
          <w:rFonts w:ascii="Arial" w:hAnsi="Arial" w:cs="Arial"/>
          <w:szCs w:val="24"/>
          <w:lang w:eastAsia="zh-CN"/>
        </w:rPr>
        <w:t xml:space="preserve"> (</w:t>
      </w:r>
      <w:r w:rsidR="004C1C5F" w:rsidRPr="008313AF">
        <w:rPr>
          <w:rFonts w:ascii="Arial" w:hAnsi="Arial" w:cs="Arial"/>
          <w:szCs w:val="24"/>
        </w:rPr>
        <w:t>Toyota, 2022</w:t>
      </w:r>
      <w:r w:rsidR="004C1C5F" w:rsidRPr="008313AF">
        <w:rPr>
          <w:rFonts w:ascii="Arial" w:hAnsi="Arial" w:cs="Arial"/>
          <w:szCs w:val="24"/>
          <w:lang w:eastAsia="zh-CN"/>
        </w:rPr>
        <w:t>)</w:t>
      </w:r>
      <w:r w:rsidRPr="008313AF">
        <w:rPr>
          <w:rFonts w:ascii="Arial" w:hAnsi="Arial" w:cs="Arial"/>
          <w:szCs w:val="24"/>
          <w:lang w:eastAsia="zh-CN"/>
        </w:rPr>
        <w:t>.</w:t>
      </w:r>
    </w:p>
    <w:p w14:paraId="2989D8C2" w14:textId="3907B993" w:rsidR="00AA07FD" w:rsidRPr="008313AF" w:rsidRDefault="001A0CA0" w:rsidP="008313AF">
      <w:pPr>
        <w:pStyle w:val="Heading3"/>
        <w:spacing w:before="240" w:after="240"/>
        <w:rPr>
          <w:rFonts w:ascii="Arial" w:hAnsi="Arial" w:cs="Arial"/>
          <w:szCs w:val="24"/>
        </w:rPr>
      </w:pPr>
      <w:bookmarkStart w:id="43" w:name="_Toc235548793"/>
      <w:r w:rsidRPr="008313AF">
        <w:rPr>
          <w:rFonts w:ascii="Arial" w:hAnsi="Arial" w:cs="Arial"/>
          <w:szCs w:val="24"/>
        </w:rPr>
        <w:t xml:space="preserve">6.3 </w:t>
      </w:r>
      <w:r w:rsidR="00AA07FD" w:rsidRPr="008313AF">
        <w:rPr>
          <w:rFonts w:ascii="Arial" w:hAnsi="Arial" w:cs="Arial"/>
          <w:szCs w:val="24"/>
        </w:rPr>
        <w:t>Implications for Toyota</w:t>
      </w:r>
      <w:bookmarkEnd w:id="43"/>
      <w:r w:rsidR="00AA07FD" w:rsidRPr="008313AF">
        <w:rPr>
          <w:rFonts w:ascii="Arial" w:hAnsi="Arial" w:cs="Arial"/>
          <w:szCs w:val="24"/>
        </w:rPr>
        <w:t xml:space="preserve"> </w:t>
      </w:r>
      <w:r w:rsidR="00292E71" w:rsidRPr="008313AF">
        <w:rPr>
          <w:rFonts w:ascii="Arial" w:hAnsi="Arial" w:cs="Arial"/>
          <w:szCs w:val="24"/>
        </w:rPr>
        <w:t xml:space="preserve"> </w:t>
      </w:r>
    </w:p>
    <w:p w14:paraId="0F84CAB9" w14:textId="276BF83F" w:rsidR="00C460F8" w:rsidRPr="008313AF" w:rsidRDefault="00597F58" w:rsidP="008313AF">
      <w:pPr>
        <w:spacing w:before="240" w:after="240"/>
        <w:rPr>
          <w:rFonts w:ascii="Arial" w:hAnsi="Arial" w:cs="Arial"/>
          <w:szCs w:val="24"/>
          <w:lang w:eastAsia="zh-CN"/>
        </w:rPr>
      </w:pPr>
      <w:r w:rsidRPr="008313AF">
        <w:rPr>
          <w:rFonts w:ascii="Arial" w:hAnsi="Arial" w:cs="Arial"/>
          <w:szCs w:val="24"/>
          <w:lang w:eastAsia="zh-CN"/>
        </w:rPr>
        <w:t xml:space="preserve">The ethical treatment of marketing communications </w:t>
      </w:r>
      <w:r w:rsidR="00F305BD" w:rsidRPr="008313AF">
        <w:rPr>
          <w:rFonts w:ascii="Arial" w:hAnsi="Arial" w:cs="Arial"/>
          <w:szCs w:val="24"/>
          <w:lang w:eastAsia="zh-CN"/>
        </w:rPr>
        <w:t xml:space="preserve">to cope with the greater concern of </w:t>
      </w:r>
      <w:r w:rsidRPr="008313AF">
        <w:rPr>
          <w:rFonts w:ascii="Arial" w:hAnsi="Arial" w:cs="Arial"/>
          <w:szCs w:val="24"/>
          <w:lang w:eastAsia="zh-CN"/>
        </w:rPr>
        <w:t>long-term competitiveness and corporate image</w:t>
      </w:r>
      <w:r w:rsidR="004F6F6D" w:rsidRPr="008313AF">
        <w:rPr>
          <w:rFonts w:ascii="Arial" w:hAnsi="Arial" w:cs="Arial"/>
          <w:szCs w:val="24"/>
          <w:lang w:eastAsia="zh-CN"/>
        </w:rPr>
        <w:t xml:space="preserve"> (</w:t>
      </w:r>
      <w:proofErr w:type="spellStart"/>
      <w:r w:rsidR="004F6F6D" w:rsidRPr="008313AF">
        <w:rPr>
          <w:rFonts w:ascii="Arial" w:hAnsi="Arial" w:cs="Arial"/>
          <w:szCs w:val="24"/>
        </w:rPr>
        <w:t>Czinkota</w:t>
      </w:r>
      <w:proofErr w:type="spellEnd"/>
      <w:r w:rsidR="004F6F6D" w:rsidRPr="008313AF">
        <w:rPr>
          <w:rFonts w:ascii="Arial" w:hAnsi="Arial" w:cs="Arial"/>
          <w:szCs w:val="24"/>
        </w:rPr>
        <w:t>, et al., 2023</w:t>
      </w:r>
      <w:r w:rsidR="004F6F6D" w:rsidRPr="008313AF">
        <w:rPr>
          <w:rFonts w:ascii="Arial" w:hAnsi="Arial" w:cs="Arial"/>
          <w:szCs w:val="24"/>
          <w:lang w:eastAsia="zh-CN"/>
        </w:rPr>
        <w:t>)</w:t>
      </w:r>
      <w:r w:rsidRPr="008313AF">
        <w:rPr>
          <w:rFonts w:ascii="Arial" w:hAnsi="Arial" w:cs="Arial"/>
          <w:szCs w:val="24"/>
          <w:lang w:eastAsia="zh-CN"/>
        </w:rPr>
        <w:t>.</w:t>
      </w:r>
      <w:r w:rsidR="00877590" w:rsidRPr="008313AF">
        <w:rPr>
          <w:rFonts w:ascii="Arial" w:hAnsi="Arial" w:cs="Arial"/>
          <w:szCs w:val="24"/>
          <w:lang w:eastAsia="zh-CN"/>
        </w:rPr>
        <w:t xml:space="preserve"> </w:t>
      </w:r>
      <w:r w:rsidR="00177E81" w:rsidRPr="008313AF">
        <w:rPr>
          <w:rFonts w:ascii="Arial" w:hAnsi="Arial" w:cs="Arial"/>
          <w:szCs w:val="24"/>
          <w:lang w:eastAsia="zh-CN"/>
        </w:rPr>
        <w:t>C</w:t>
      </w:r>
      <w:r w:rsidRPr="008313AF">
        <w:rPr>
          <w:rFonts w:ascii="Arial" w:hAnsi="Arial" w:cs="Arial"/>
          <w:szCs w:val="24"/>
          <w:lang w:eastAsia="zh-CN"/>
        </w:rPr>
        <w:t xml:space="preserve">onsistent ethical </w:t>
      </w:r>
      <w:r w:rsidR="00112EB7" w:rsidRPr="008313AF">
        <w:rPr>
          <w:rFonts w:ascii="Arial" w:hAnsi="Arial" w:cs="Arial"/>
          <w:szCs w:val="24"/>
          <w:lang w:eastAsia="zh-CN"/>
        </w:rPr>
        <w:t>behaviour</w:t>
      </w:r>
      <w:r w:rsidRPr="008313AF">
        <w:rPr>
          <w:rFonts w:ascii="Arial" w:hAnsi="Arial" w:cs="Arial"/>
          <w:szCs w:val="24"/>
          <w:lang w:eastAsia="zh-CN"/>
        </w:rPr>
        <w:t xml:space="preserve"> in product, promotion and corporate sustainability efforts leads to greater customer loyalty, lower risk of reputational damage and greater competitive advantage. </w:t>
      </w:r>
      <w:r w:rsidR="00177E81" w:rsidRPr="008313AF">
        <w:rPr>
          <w:rFonts w:ascii="Arial" w:hAnsi="Arial" w:cs="Arial"/>
          <w:szCs w:val="24"/>
          <w:lang w:eastAsia="zh-CN"/>
        </w:rPr>
        <w:t xml:space="preserve">Moreover, considering the situation, when Toyota's sustainability message is not seen to be communicated clearly, </w:t>
      </w:r>
      <w:r w:rsidR="0007300A" w:rsidRPr="008313AF">
        <w:rPr>
          <w:rFonts w:ascii="Arial" w:hAnsi="Arial" w:cs="Arial"/>
          <w:szCs w:val="24"/>
          <w:lang w:eastAsia="zh-CN"/>
        </w:rPr>
        <w:t xml:space="preserve">it </w:t>
      </w:r>
      <w:r w:rsidR="00177E81" w:rsidRPr="008313AF">
        <w:rPr>
          <w:rFonts w:ascii="Arial" w:hAnsi="Arial" w:cs="Arial"/>
          <w:szCs w:val="24"/>
          <w:lang w:eastAsia="zh-CN"/>
        </w:rPr>
        <w:t>starts to impact customer trust and brand credibility over time, especially among UK eco-minded buyers (</w:t>
      </w:r>
      <w:r w:rsidR="00177E81" w:rsidRPr="008313AF">
        <w:rPr>
          <w:rFonts w:ascii="Arial" w:hAnsi="Arial" w:cs="Arial"/>
          <w:szCs w:val="24"/>
        </w:rPr>
        <w:t>Agarwal, et al., 2025</w:t>
      </w:r>
      <w:r w:rsidR="00177E81" w:rsidRPr="008313AF">
        <w:rPr>
          <w:rFonts w:ascii="Arial" w:hAnsi="Arial" w:cs="Arial"/>
          <w:szCs w:val="24"/>
          <w:lang w:eastAsia="zh-CN"/>
        </w:rPr>
        <w:t xml:space="preserve">). Therefore, the firm’s marketing strategies need to be </w:t>
      </w:r>
      <w:r w:rsidRPr="008313AF">
        <w:rPr>
          <w:rFonts w:ascii="Arial" w:hAnsi="Arial" w:cs="Arial"/>
          <w:szCs w:val="24"/>
          <w:lang w:eastAsia="zh-CN"/>
        </w:rPr>
        <w:t>synchronised with measurable environmental performance and future strategic commitments</w:t>
      </w:r>
      <w:r w:rsidR="00177E81" w:rsidRPr="008313AF">
        <w:rPr>
          <w:rFonts w:ascii="Arial" w:hAnsi="Arial" w:cs="Arial"/>
          <w:szCs w:val="24"/>
          <w:lang w:eastAsia="zh-CN"/>
        </w:rPr>
        <w:t xml:space="preserve">. This may enable </w:t>
      </w:r>
      <w:r w:rsidRPr="008313AF">
        <w:rPr>
          <w:rFonts w:ascii="Arial" w:hAnsi="Arial" w:cs="Arial"/>
          <w:szCs w:val="24"/>
          <w:lang w:eastAsia="zh-CN"/>
        </w:rPr>
        <w:t xml:space="preserve">the company to enhance its international brand image and sustain the growth of the automotive market in increasingly </w:t>
      </w:r>
      <w:r w:rsidR="00112EB7" w:rsidRPr="008313AF">
        <w:rPr>
          <w:rFonts w:ascii="Arial" w:hAnsi="Arial" w:cs="Arial"/>
          <w:szCs w:val="24"/>
          <w:lang w:eastAsia="zh-CN"/>
        </w:rPr>
        <w:t>environmentally</w:t>
      </w:r>
      <w:r w:rsidRPr="008313AF">
        <w:rPr>
          <w:rFonts w:ascii="Arial" w:hAnsi="Arial" w:cs="Arial"/>
          <w:szCs w:val="24"/>
          <w:lang w:eastAsia="zh-CN"/>
        </w:rPr>
        <w:t xml:space="preserve"> and socially aware markets.</w:t>
      </w:r>
    </w:p>
    <w:p w14:paraId="5700B81A" w14:textId="566C6FD7" w:rsidR="004025B3" w:rsidRPr="008313AF" w:rsidRDefault="001A0CA0" w:rsidP="008313AF">
      <w:pPr>
        <w:pStyle w:val="Heading2"/>
        <w:spacing w:before="240" w:after="240"/>
        <w:rPr>
          <w:rFonts w:ascii="Arial" w:hAnsi="Arial" w:cs="Arial"/>
          <w:szCs w:val="24"/>
        </w:rPr>
      </w:pPr>
      <w:bookmarkStart w:id="44" w:name="_Toc235548794"/>
      <w:r w:rsidRPr="008313AF">
        <w:rPr>
          <w:rFonts w:ascii="Arial" w:hAnsi="Arial" w:cs="Arial"/>
          <w:szCs w:val="24"/>
        </w:rPr>
        <w:t>7</w:t>
      </w:r>
      <w:r w:rsidR="004025B3" w:rsidRPr="008313AF">
        <w:rPr>
          <w:rFonts w:ascii="Arial" w:hAnsi="Arial" w:cs="Arial"/>
          <w:szCs w:val="24"/>
        </w:rPr>
        <w:t>. Recommendations for Future International Marketing Strategy</w:t>
      </w:r>
      <w:bookmarkEnd w:id="44"/>
      <w:r w:rsidR="007845B6" w:rsidRPr="008313AF">
        <w:rPr>
          <w:rFonts w:ascii="Arial" w:hAnsi="Arial" w:cs="Arial"/>
          <w:szCs w:val="24"/>
        </w:rPr>
        <w:t xml:space="preserve"> </w:t>
      </w:r>
    </w:p>
    <w:p w14:paraId="29764B0E" w14:textId="2BA238FD" w:rsidR="001E21E0" w:rsidRPr="008313AF" w:rsidRDefault="004C1FA8" w:rsidP="008313AF">
      <w:pPr>
        <w:spacing w:before="240" w:after="240"/>
        <w:rPr>
          <w:rFonts w:ascii="Arial" w:hAnsi="Arial" w:cs="Arial"/>
          <w:szCs w:val="24"/>
        </w:rPr>
      </w:pPr>
      <w:r w:rsidRPr="008313AF">
        <w:rPr>
          <w:rFonts w:ascii="Arial" w:hAnsi="Arial" w:cs="Arial"/>
          <w:szCs w:val="24"/>
        </w:rPr>
        <w:t xml:space="preserve">Three strategic recommendations have been suggested based on the above analysis to bolster Toyota's international marketing performance in the UK market. First, </w:t>
      </w:r>
      <w:r w:rsidR="006D4CBB" w:rsidRPr="008313AF">
        <w:rPr>
          <w:rFonts w:ascii="Arial" w:hAnsi="Arial" w:cs="Arial"/>
          <w:szCs w:val="24"/>
        </w:rPr>
        <w:t xml:space="preserve">speeding up the </w:t>
      </w:r>
      <w:r w:rsidRPr="008313AF">
        <w:rPr>
          <w:rFonts w:ascii="Arial" w:hAnsi="Arial" w:cs="Arial"/>
          <w:szCs w:val="24"/>
        </w:rPr>
        <w:t>localisation of its battery electric vehicle (BEV) portfolio by increasing its product range to satisfy the UK's increasing demand for zero-emission mobility</w:t>
      </w:r>
      <w:r w:rsidR="00413044" w:rsidRPr="008313AF">
        <w:rPr>
          <w:rFonts w:ascii="Arial" w:hAnsi="Arial" w:cs="Arial"/>
          <w:szCs w:val="24"/>
        </w:rPr>
        <w:t xml:space="preserve"> (Brand, et al., 2022)</w:t>
      </w:r>
      <w:r w:rsidRPr="008313AF">
        <w:rPr>
          <w:rFonts w:ascii="Arial" w:hAnsi="Arial" w:cs="Arial"/>
          <w:szCs w:val="24"/>
        </w:rPr>
        <w:t xml:space="preserve">. </w:t>
      </w:r>
      <w:r w:rsidR="006D4CBB" w:rsidRPr="008313AF">
        <w:rPr>
          <w:rFonts w:ascii="Arial" w:hAnsi="Arial" w:cs="Arial"/>
          <w:szCs w:val="24"/>
        </w:rPr>
        <w:t xml:space="preserve">For Toyota, this </w:t>
      </w:r>
      <w:r w:rsidRPr="008313AF">
        <w:rPr>
          <w:rFonts w:ascii="Arial" w:hAnsi="Arial" w:cs="Arial"/>
          <w:szCs w:val="24"/>
        </w:rPr>
        <w:t xml:space="preserve">would help the market to be more competitive and facilitate compliance with changing environmental laws. Secondly, </w:t>
      </w:r>
      <w:r w:rsidR="00094C60" w:rsidRPr="008313AF">
        <w:rPr>
          <w:rFonts w:ascii="Arial" w:hAnsi="Arial" w:cs="Arial"/>
          <w:szCs w:val="24"/>
        </w:rPr>
        <w:t>integration of digital technologies across the customer journey would improve purchasing convenience, customer satisfaction and brand loyalty</w:t>
      </w:r>
      <w:r w:rsidR="00FD6D02" w:rsidRPr="008313AF">
        <w:rPr>
          <w:rFonts w:ascii="Arial" w:hAnsi="Arial" w:cs="Arial"/>
          <w:szCs w:val="24"/>
        </w:rPr>
        <w:t xml:space="preserve"> (Terason, et al., 2025)</w:t>
      </w:r>
      <w:r w:rsidR="00094C60" w:rsidRPr="008313AF">
        <w:rPr>
          <w:rFonts w:ascii="Arial" w:hAnsi="Arial" w:cs="Arial"/>
          <w:szCs w:val="24"/>
        </w:rPr>
        <w:t xml:space="preserve">. Through this change, the company can </w:t>
      </w:r>
      <w:r w:rsidRPr="008313AF">
        <w:rPr>
          <w:rFonts w:ascii="Arial" w:hAnsi="Arial" w:cs="Arial"/>
          <w:szCs w:val="24"/>
        </w:rPr>
        <w:t xml:space="preserve">improve its digital marketing skills by focusing on personalised customer engagement, artificial intelligence (AI) analytics, and omnichannel retail experiences. </w:t>
      </w:r>
    </w:p>
    <w:p w14:paraId="0DC47E86" w14:textId="5E2B8620" w:rsidR="001E21E0" w:rsidRPr="008313AF" w:rsidRDefault="001E21E0" w:rsidP="008313AF">
      <w:pPr>
        <w:spacing w:before="240" w:after="240"/>
        <w:rPr>
          <w:rFonts w:ascii="Arial" w:hAnsi="Arial" w:cs="Arial"/>
          <w:szCs w:val="24"/>
        </w:rPr>
      </w:pPr>
      <w:r w:rsidRPr="008313AF">
        <w:rPr>
          <w:rFonts w:ascii="Arial" w:hAnsi="Arial" w:cs="Arial"/>
          <w:szCs w:val="24"/>
        </w:rPr>
        <w:t xml:space="preserve">Third, </w:t>
      </w:r>
      <w:r w:rsidR="0017447A" w:rsidRPr="008313AF">
        <w:rPr>
          <w:rFonts w:ascii="Arial" w:hAnsi="Arial" w:cs="Arial"/>
          <w:szCs w:val="24"/>
        </w:rPr>
        <w:t>a clear sustainability message is beneficial to build stakeholder trust and would mitigate the possibility of reputational risks from environmental marketing claims</w:t>
      </w:r>
      <w:r w:rsidR="00F86B32" w:rsidRPr="008313AF">
        <w:rPr>
          <w:rFonts w:ascii="Arial" w:hAnsi="Arial" w:cs="Arial"/>
          <w:szCs w:val="24"/>
        </w:rPr>
        <w:t xml:space="preserve"> (Lin, et al., </w:t>
      </w:r>
      <w:r w:rsidR="009E403D" w:rsidRPr="008313AF">
        <w:rPr>
          <w:rFonts w:ascii="Arial" w:hAnsi="Arial" w:cs="Arial"/>
          <w:szCs w:val="24"/>
        </w:rPr>
        <w:t>2025</w:t>
      </w:r>
      <w:r w:rsidR="00F86B32" w:rsidRPr="008313AF">
        <w:rPr>
          <w:rFonts w:ascii="Arial" w:hAnsi="Arial" w:cs="Arial"/>
          <w:szCs w:val="24"/>
        </w:rPr>
        <w:t>)</w:t>
      </w:r>
      <w:r w:rsidR="0017447A" w:rsidRPr="008313AF">
        <w:rPr>
          <w:rFonts w:ascii="Arial" w:hAnsi="Arial" w:cs="Arial"/>
          <w:szCs w:val="24"/>
        </w:rPr>
        <w:t xml:space="preserve">. </w:t>
      </w:r>
      <w:r w:rsidRPr="008313AF">
        <w:rPr>
          <w:rFonts w:ascii="Arial" w:hAnsi="Arial" w:cs="Arial"/>
          <w:szCs w:val="24"/>
        </w:rPr>
        <w:t xml:space="preserve">Toyota needs to enhance the transparency of its sustainability </w:t>
      </w:r>
      <w:r w:rsidRPr="008313AF">
        <w:rPr>
          <w:rFonts w:ascii="Arial" w:hAnsi="Arial" w:cs="Arial"/>
          <w:szCs w:val="24"/>
        </w:rPr>
        <w:lastRenderedPageBreak/>
        <w:t xml:space="preserve">communications by </w:t>
      </w:r>
      <w:r w:rsidR="0017447A" w:rsidRPr="008313AF">
        <w:rPr>
          <w:rFonts w:ascii="Arial" w:hAnsi="Arial" w:cs="Arial"/>
          <w:szCs w:val="24"/>
        </w:rPr>
        <w:t>presenting</w:t>
      </w:r>
      <w:r w:rsidRPr="008313AF">
        <w:rPr>
          <w:rFonts w:ascii="Arial" w:hAnsi="Arial" w:cs="Arial"/>
          <w:szCs w:val="24"/>
        </w:rPr>
        <w:t xml:space="preserve"> tangible proof of the carbon reduction efforts, progress of electrification, and responsible use of supply chains. The collective integration of these suggestions may assist Toyota in achieving the balance between consistency and localisation of its brand, ensuring competitive advantage and sustainable growth in the UK automotive market.</w:t>
      </w:r>
    </w:p>
    <w:p w14:paraId="0E73803A" w14:textId="48221639" w:rsidR="004025B3" w:rsidRPr="008313AF" w:rsidRDefault="00C460F8" w:rsidP="008313AF">
      <w:pPr>
        <w:pStyle w:val="Heading2"/>
        <w:spacing w:before="240" w:after="240"/>
        <w:rPr>
          <w:rFonts w:ascii="Arial" w:hAnsi="Arial" w:cs="Arial"/>
          <w:szCs w:val="24"/>
        </w:rPr>
      </w:pPr>
      <w:bookmarkStart w:id="45" w:name="_Toc235548795"/>
      <w:r w:rsidRPr="008313AF">
        <w:rPr>
          <w:rFonts w:ascii="Arial" w:hAnsi="Arial" w:cs="Arial"/>
          <w:szCs w:val="24"/>
        </w:rPr>
        <w:t>8</w:t>
      </w:r>
      <w:r w:rsidR="004025B3" w:rsidRPr="008313AF">
        <w:rPr>
          <w:rFonts w:ascii="Arial" w:hAnsi="Arial" w:cs="Arial"/>
          <w:szCs w:val="24"/>
        </w:rPr>
        <w:t>. Conclusion</w:t>
      </w:r>
      <w:bookmarkEnd w:id="45"/>
      <w:r w:rsidR="00127FBF" w:rsidRPr="008313AF">
        <w:rPr>
          <w:rFonts w:ascii="Arial" w:hAnsi="Arial" w:cs="Arial"/>
          <w:szCs w:val="24"/>
        </w:rPr>
        <w:t xml:space="preserve"> </w:t>
      </w:r>
    </w:p>
    <w:p w14:paraId="777F0D18" w14:textId="05EBD02D" w:rsidR="00127FBF" w:rsidRPr="008313AF" w:rsidRDefault="00680B97" w:rsidP="008313AF">
      <w:pPr>
        <w:spacing w:before="240" w:after="240"/>
        <w:rPr>
          <w:rFonts w:ascii="Arial" w:hAnsi="Arial" w:cs="Arial"/>
          <w:szCs w:val="24"/>
        </w:rPr>
      </w:pPr>
      <w:r w:rsidRPr="008313AF">
        <w:rPr>
          <w:rFonts w:ascii="Arial" w:hAnsi="Arial" w:cs="Arial"/>
          <w:szCs w:val="24"/>
        </w:rPr>
        <w:t xml:space="preserve">The report concludes by demonstrating </w:t>
      </w:r>
      <w:r w:rsidR="00667586" w:rsidRPr="008313AF">
        <w:rPr>
          <w:rFonts w:ascii="Arial" w:hAnsi="Arial" w:cs="Arial"/>
          <w:szCs w:val="24"/>
        </w:rPr>
        <w:t xml:space="preserve">Toyota's international marketing strategy </w:t>
      </w:r>
      <w:r w:rsidR="00675A58" w:rsidRPr="008313AF">
        <w:rPr>
          <w:rFonts w:ascii="Arial" w:hAnsi="Arial" w:cs="Arial"/>
          <w:szCs w:val="24"/>
        </w:rPr>
        <w:t xml:space="preserve">by comparing its </w:t>
      </w:r>
      <w:r w:rsidR="00667586" w:rsidRPr="008313AF">
        <w:rPr>
          <w:rFonts w:ascii="Arial" w:hAnsi="Arial" w:cs="Arial"/>
          <w:szCs w:val="24"/>
        </w:rPr>
        <w:t xml:space="preserve">activities in Japan and the United Kingdom. The PESTEL and Hofstede analyses showed that strategic adaptation must be made to the specific market due to political, economic, and cultural differences. The STP analysis revealed that Toyota </w:t>
      </w:r>
      <w:r w:rsidR="000B2289" w:rsidRPr="008313AF">
        <w:rPr>
          <w:rFonts w:ascii="Arial" w:hAnsi="Arial" w:cs="Arial"/>
          <w:szCs w:val="24"/>
        </w:rPr>
        <w:t>can</w:t>
      </w:r>
      <w:r w:rsidR="00667586" w:rsidRPr="008313AF">
        <w:rPr>
          <w:rFonts w:ascii="Arial" w:hAnsi="Arial" w:cs="Arial"/>
          <w:szCs w:val="24"/>
        </w:rPr>
        <w:t xml:space="preserve"> adjust its segmentation, targeting and positioning strategies to the different preferences of different consumers while keeping the brand identity the same across the world. In addition, the comparative 7Ps analysis revealed the need to tailor marketing activities to local market conditions. The assessment of Toyota's UK market entry strategy revealed the success of Toyota's wholly owned subsidiary option in gaining long-term competitiveness</w:t>
      </w:r>
      <w:r w:rsidR="000B2289" w:rsidRPr="008313AF">
        <w:rPr>
          <w:rFonts w:ascii="Arial" w:hAnsi="Arial" w:cs="Arial"/>
          <w:szCs w:val="24"/>
        </w:rPr>
        <w:t>,</w:t>
      </w:r>
      <w:r w:rsidR="00667586" w:rsidRPr="008313AF">
        <w:rPr>
          <w:rFonts w:ascii="Arial" w:hAnsi="Arial" w:cs="Arial"/>
          <w:szCs w:val="24"/>
        </w:rPr>
        <w:t xml:space="preserve"> and the ethical assessment highlighted the need for effective communication of sustainability. </w:t>
      </w:r>
      <w:r w:rsidR="000B2289" w:rsidRPr="008313AF">
        <w:rPr>
          <w:rFonts w:ascii="Arial" w:hAnsi="Arial" w:cs="Arial"/>
          <w:szCs w:val="24"/>
        </w:rPr>
        <w:t xml:space="preserve">Lastly, the company’s </w:t>
      </w:r>
      <w:r w:rsidR="00667586" w:rsidRPr="008313AF">
        <w:rPr>
          <w:rFonts w:ascii="Arial" w:hAnsi="Arial" w:cs="Arial"/>
          <w:szCs w:val="24"/>
        </w:rPr>
        <w:t>strategy of global standardisation and local responsiveness has been successfully balanced and provides a solid platform for sustainable international success.</w:t>
      </w:r>
    </w:p>
    <w:p w14:paraId="71F89A1A" w14:textId="77777777" w:rsidR="0028648E" w:rsidRPr="008313AF" w:rsidRDefault="0028648E" w:rsidP="008313AF">
      <w:pPr>
        <w:spacing w:before="240" w:after="240"/>
        <w:jc w:val="left"/>
        <w:rPr>
          <w:rFonts w:ascii="Arial" w:eastAsiaTheme="majorEastAsia" w:hAnsi="Arial" w:cs="Arial"/>
          <w:b/>
          <w:color w:val="000000" w:themeColor="text1"/>
          <w:kern w:val="2"/>
          <w:szCs w:val="24"/>
          <w14:ligatures w14:val="standardContextual"/>
        </w:rPr>
      </w:pPr>
      <w:r w:rsidRPr="008313AF">
        <w:rPr>
          <w:rFonts w:ascii="Arial" w:hAnsi="Arial" w:cs="Arial"/>
          <w:szCs w:val="24"/>
        </w:rPr>
        <w:br w:type="page"/>
      </w:r>
    </w:p>
    <w:p w14:paraId="000AE1B4" w14:textId="5B5D3DCA" w:rsidR="004025B3" w:rsidRPr="008313AF" w:rsidRDefault="004025B3" w:rsidP="008313AF">
      <w:pPr>
        <w:pStyle w:val="Heading1"/>
        <w:spacing w:before="240" w:after="240"/>
        <w:rPr>
          <w:rFonts w:ascii="Arial" w:hAnsi="Arial" w:cs="Arial"/>
          <w:szCs w:val="24"/>
          <w:lang w:val="en-GB"/>
        </w:rPr>
      </w:pPr>
      <w:bookmarkStart w:id="46" w:name="_Toc235548796"/>
      <w:r w:rsidRPr="008313AF">
        <w:rPr>
          <w:rFonts w:ascii="Arial" w:hAnsi="Arial" w:cs="Arial"/>
          <w:szCs w:val="24"/>
          <w:lang w:val="en-GB"/>
        </w:rPr>
        <w:lastRenderedPageBreak/>
        <w:t>Section 2: Individual Reflection</w:t>
      </w:r>
      <w:bookmarkEnd w:id="46"/>
      <w:r w:rsidRPr="008313AF">
        <w:rPr>
          <w:rFonts w:ascii="Arial" w:hAnsi="Arial" w:cs="Arial"/>
          <w:szCs w:val="24"/>
          <w:lang w:val="en-GB"/>
        </w:rPr>
        <w:t xml:space="preserve"> </w:t>
      </w:r>
      <w:r w:rsidR="003B2191" w:rsidRPr="008313AF">
        <w:rPr>
          <w:rFonts w:ascii="Arial" w:hAnsi="Arial" w:cs="Arial"/>
          <w:szCs w:val="24"/>
          <w:lang w:val="en-GB"/>
        </w:rPr>
        <w:t xml:space="preserve"> </w:t>
      </w:r>
    </w:p>
    <w:p w14:paraId="69608691" w14:textId="324DC7D0" w:rsidR="00F5246D" w:rsidRPr="008313AF" w:rsidRDefault="004375F1" w:rsidP="008313AF">
      <w:pPr>
        <w:pStyle w:val="Heading2"/>
        <w:spacing w:before="240" w:after="240"/>
        <w:rPr>
          <w:rFonts w:ascii="Arial" w:hAnsi="Arial" w:cs="Arial"/>
          <w:szCs w:val="24"/>
        </w:rPr>
      </w:pPr>
      <w:bookmarkStart w:id="47" w:name="_Toc235548797"/>
      <w:r w:rsidRPr="008313AF">
        <w:rPr>
          <w:rFonts w:ascii="Arial" w:hAnsi="Arial" w:cs="Arial"/>
          <w:szCs w:val="24"/>
        </w:rPr>
        <w:t>2.1 Gibb’s Reflection Framework</w:t>
      </w:r>
      <w:bookmarkEnd w:id="47"/>
      <w:r w:rsidRPr="008313AF">
        <w:rPr>
          <w:rFonts w:ascii="Arial" w:hAnsi="Arial" w:cs="Arial"/>
          <w:szCs w:val="24"/>
        </w:rPr>
        <w:t xml:space="preserve"> </w:t>
      </w:r>
    </w:p>
    <w:p w14:paraId="15C645CA" w14:textId="47E2E37C" w:rsidR="00297426" w:rsidRPr="008313AF" w:rsidRDefault="00297426" w:rsidP="008313AF">
      <w:pPr>
        <w:spacing w:before="240" w:after="240"/>
        <w:rPr>
          <w:rFonts w:ascii="Arial" w:hAnsi="Arial" w:cs="Arial"/>
          <w:szCs w:val="24"/>
        </w:rPr>
      </w:pPr>
      <w:r w:rsidRPr="008313AF">
        <w:rPr>
          <w:rFonts w:ascii="Arial" w:hAnsi="Arial" w:cs="Arial"/>
          <w:szCs w:val="24"/>
        </w:rPr>
        <w:t>In order to reflect on individual experiences, the Gibbs Reflective Cycle assists with the six stages, including description, feelings, evaluation, analysis, conclusion, and action plan, which help to learn through evaluating experiences systematically</w:t>
      </w:r>
      <w:r w:rsidR="00311108" w:rsidRPr="008313AF">
        <w:rPr>
          <w:rFonts w:ascii="Arial" w:hAnsi="Arial" w:cs="Arial"/>
          <w:szCs w:val="24"/>
        </w:rPr>
        <w:t xml:space="preserve"> (McLeod, 2025)</w:t>
      </w:r>
      <w:r w:rsidRPr="008313AF">
        <w:rPr>
          <w:rFonts w:ascii="Arial" w:hAnsi="Arial" w:cs="Arial"/>
          <w:szCs w:val="24"/>
        </w:rPr>
        <w:t xml:space="preserve">. </w:t>
      </w:r>
    </w:p>
    <w:p w14:paraId="0C20A31E" w14:textId="0EAF5AE6" w:rsidR="004E0E7D" w:rsidRPr="008313AF" w:rsidRDefault="004E0E7D" w:rsidP="008313AF">
      <w:pPr>
        <w:spacing w:before="240" w:after="240"/>
        <w:jc w:val="center"/>
        <w:rPr>
          <w:rFonts w:ascii="Arial" w:hAnsi="Arial" w:cs="Arial"/>
          <w:szCs w:val="24"/>
        </w:rPr>
      </w:pPr>
      <w:r w:rsidRPr="008313AF">
        <w:rPr>
          <w:rFonts w:ascii="Arial" w:hAnsi="Arial" w:cs="Arial"/>
          <w:noProof/>
          <w:szCs w:val="24"/>
        </w:rPr>
        <w:drawing>
          <wp:inline distT="0" distB="0" distL="0" distR="0" wp14:anchorId="783ED72F" wp14:editId="71F465A9">
            <wp:extent cx="4507402" cy="3413760"/>
            <wp:effectExtent l="0" t="0" r="7620" b="0"/>
            <wp:docPr id="576127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127433" name=""/>
                    <pic:cNvPicPr/>
                  </pic:nvPicPr>
                  <pic:blipFill>
                    <a:blip r:embed="rId16"/>
                    <a:stretch>
                      <a:fillRect/>
                    </a:stretch>
                  </pic:blipFill>
                  <pic:spPr>
                    <a:xfrm>
                      <a:off x="0" y="0"/>
                      <a:ext cx="4510297" cy="3415953"/>
                    </a:xfrm>
                    <a:prstGeom prst="rect">
                      <a:avLst/>
                    </a:prstGeom>
                  </pic:spPr>
                </pic:pic>
              </a:graphicData>
            </a:graphic>
          </wp:inline>
        </w:drawing>
      </w:r>
    </w:p>
    <w:p w14:paraId="67F9343B" w14:textId="6A6BAB29" w:rsidR="004E0E7D" w:rsidRPr="008313AF" w:rsidRDefault="004E0E7D" w:rsidP="008313AF">
      <w:pPr>
        <w:pStyle w:val="Caption"/>
        <w:spacing w:before="240" w:after="240"/>
        <w:jc w:val="center"/>
        <w:rPr>
          <w:rFonts w:ascii="Arial" w:hAnsi="Arial" w:cs="Arial"/>
          <w:szCs w:val="24"/>
        </w:rPr>
      </w:pPr>
      <w:bookmarkStart w:id="48" w:name="_Toc235548933"/>
      <w:r w:rsidRPr="008313AF">
        <w:rPr>
          <w:rFonts w:ascii="Arial" w:hAnsi="Arial" w:cs="Arial"/>
          <w:szCs w:val="24"/>
        </w:rPr>
        <w:t xml:space="preserve">Figure </w:t>
      </w:r>
      <w:r w:rsidRPr="008313AF">
        <w:rPr>
          <w:rFonts w:ascii="Arial" w:hAnsi="Arial" w:cs="Arial"/>
          <w:szCs w:val="24"/>
        </w:rPr>
        <w:fldChar w:fldCharType="begin"/>
      </w:r>
      <w:r w:rsidRPr="008313AF">
        <w:rPr>
          <w:rFonts w:ascii="Arial" w:hAnsi="Arial" w:cs="Arial"/>
          <w:szCs w:val="24"/>
        </w:rPr>
        <w:instrText xml:space="preserve"> SEQ Figure \* ARABIC </w:instrText>
      </w:r>
      <w:r w:rsidRPr="008313AF">
        <w:rPr>
          <w:rFonts w:ascii="Arial" w:hAnsi="Arial" w:cs="Arial"/>
          <w:szCs w:val="24"/>
        </w:rPr>
        <w:fldChar w:fldCharType="separate"/>
      </w:r>
      <w:r w:rsidR="006379BD" w:rsidRPr="008313AF">
        <w:rPr>
          <w:rFonts w:ascii="Arial" w:hAnsi="Arial" w:cs="Arial"/>
          <w:noProof/>
          <w:szCs w:val="24"/>
        </w:rPr>
        <w:t>7</w:t>
      </w:r>
      <w:r w:rsidRPr="008313AF">
        <w:rPr>
          <w:rFonts w:ascii="Arial" w:hAnsi="Arial" w:cs="Arial"/>
          <w:szCs w:val="24"/>
        </w:rPr>
        <w:fldChar w:fldCharType="end"/>
      </w:r>
      <w:r w:rsidRPr="008313AF">
        <w:rPr>
          <w:rFonts w:ascii="Arial" w:hAnsi="Arial" w:cs="Arial"/>
          <w:szCs w:val="24"/>
        </w:rPr>
        <w:t>: Gibb's reflective cycle</w:t>
      </w:r>
      <w:bookmarkEnd w:id="48"/>
    </w:p>
    <w:p w14:paraId="687CA219" w14:textId="4BF028F7" w:rsidR="004E0E7D" w:rsidRPr="008313AF" w:rsidRDefault="00311108" w:rsidP="008313AF">
      <w:pPr>
        <w:spacing w:before="240" w:after="240"/>
        <w:jc w:val="center"/>
        <w:rPr>
          <w:rFonts w:ascii="Arial" w:hAnsi="Arial" w:cs="Arial"/>
          <w:b/>
          <w:i/>
          <w:iCs/>
          <w:szCs w:val="24"/>
        </w:rPr>
      </w:pPr>
      <w:r w:rsidRPr="008313AF">
        <w:rPr>
          <w:rFonts w:ascii="Arial" w:hAnsi="Arial" w:cs="Arial"/>
          <w:b/>
          <w:i/>
          <w:iCs/>
          <w:szCs w:val="24"/>
        </w:rPr>
        <w:t>(</w:t>
      </w:r>
      <w:r w:rsidR="004E0E7D" w:rsidRPr="008313AF">
        <w:rPr>
          <w:rFonts w:ascii="Arial" w:hAnsi="Arial" w:cs="Arial"/>
          <w:b/>
          <w:i/>
          <w:iCs/>
          <w:szCs w:val="24"/>
        </w:rPr>
        <w:t xml:space="preserve">Source: </w:t>
      </w:r>
      <w:r w:rsidRPr="008313AF">
        <w:rPr>
          <w:rFonts w:ascii="Arial" w:hAnsi="Arial" w:cs="Arial"/>
          <w:b/>
          <w:i/>
          <w:iCs/>
          <w:szCs w:val="24"/>
        </w:rPr>
        <w:t>McLeod, 2025)</w:t>
      </w:r>
    </w:p>
    <w:p w14:paraId="3B07D1EF" w14:textId="414FF1D0" w:rsidR="00F5246D" w:rsidRPr="008313AF" w:rsidRDefault="00F5246D" w:rsidP="008313AF">
      <w:pPr>
        <w:pStyle w:val="Heading3"/>
        <w:spacing w:before="240" w:after="240"/>
        <w:rPr>
          <w:rFonts w:ascii="Arial" w:hAnsi="Arial" w:cs="Arial"/>
          <w:szCs w:val="24"/>
        </w:rPr>
      </w:pPr>
      <w:bookmarkStart w:id="49" w:name="_Toc235548798"/>
      <w:r w:rsidRPr="008313AF">
        <w:rPr>
          <w:rFonts w:ascii="Arial" w:hAnsi="Arial" w:cs="Arial"/>
          <w:szCs w:val="24"/>
        </w:rPr>
        <w:t>2.1.1 Description</w:t>
      </w:r>
      <w:bookmarkEnd w:id="49"/>
    </w:p>
    <w:p w14:paraId="3EF90021" w14:textId="0186B0B8" w:rsidR="00EC2299" w:rsidRPr="008313AF" w:rsidRDefault="00EC2299" w:rsidP="008313AF">
      <w:pPr>
        <w:spacing w:before="240" w:after="240"/>
        <w:rPr>
          <w:rFonts w:ascii="Arial" w:hAnsi="Arial" w:cs="Arial"/>
          <w:szCs w:val="24"/>
          <w:lang w:eastAsia="zh-CN"/>
        </w:rPr>
      </w:pPr>
      <w:r w:rsidRPr="008313AF">
        <w:rPr>
          <w:rFonts w:ascii="Arial" w:hAnsi="Arial" w:cs="Arial"/>
          <w:szCs w:val="24"/>
          <w:lang w:eastAsia="zh-CN"/>
        </w:rPr>
        <w:t xml:space="preserve">In the process of preparing this report, I studied Toyota's international marketing strategy by looking at its operations in Japan and the United Kingdom. The research process was carried out by obtaining information from academic journals, industry reports and company publications to gain insight into how Toyota is adapting its marketing activities in various international markets. I used PESTEL, Hofstede's Cultural Dimensions, STP, 7Ps Marketing Mix and Carroll's CSR Pyramid to analyse ethical issues that affect the firm's international marketing activities. Throughout the </w:t>
      </w:r>
      <w:r w:rsidRPr="008313AF">
        <w:rPr>
          <w:rFonts w:ascii="Arial" w:hAnsi="Arial" w:cs="Arial"/>
          <w:szCs w:val="24"/>
          <w:lang w:eastAsia="zh-CN"/>
        </w:rPr>
        <w:lastRenderedPageBreak/>
        <w:t xml:space="preserve">report, I was comparing macro-environmental factors, cultural differences, market segmentation, market entry strategy and ethical considerations </w:t>
      </w:r>
      <w:r w:rsidR="00C453CE" w:rsidRPr="008313AF">
        <w:rPr>
          <w:rFonts w:ascii="Arial" w:hAnsi="Arial" w:cs="Arial"/>
          <w:szCs w:val="24"/>
          <w:lang w:eastAsia="zh-CN"/>
        </w:rPr>
        <w:t>before</w:t>
      </w:r>
      <w:r w:rsidRPr="008313AF">
        <w:rPr>
          <w:rFonts w:ascii="Arial" w:hAnsi="Arial" w:cs="Arial"/>
          <w:szCs w:val="24"/>
          <w:lang w:eastAsia="zh-CN"/>
        </w:rPr>
        <w:t xml:space="preserve"> drawing out strategic recommendations. Through a systematic approach, I managed to combine theory with practical business applications and create a comprehensive, evidence-based international marketing report.</w:t>
      </w:r>
    </w:p>
    <w:p w14:paraId="152C7C09" w14:textId="3A4F5E4F" w:rsidR="00C376AD" w:rsidRPr="008313AF" w:rsidRDefault="00F5246D" w:rsidP="008313AF">
      <w:pPr>
        <w:pStyle w:val="Heading3"/>
        <w:spacing w:before="240" w:after="240"/>
        <w:rPr>
          <w:rFonts w:ascii="Arial" w:hAnsi="Arial" w:cs="Arial"/>
          <w:szCs w:val="24"/>
        </w:rPr>
      </w:pPr>
      <w:bookmarkStart w:id="50" w:name="_Toc235548799"/>
      <w:r w:rsidRPr="008313AF">
        <w:rPr>
          <w:rFonts w:ascii="Arial" w:hAnsi="Arial" w:cs="Arial"/>
          <w:szCs w:val="24"/>
        </w:rPr>
        <w:t>2.1.2 Feelings</w:t>
      </w:r>
      <w:bookmarkEnd w:id="50"/>
    </w:p>
    <w:p w14:paraId="37A90404" w14:textId="291CD074" w:rsidR="009B56E8" w:rsidRPr="008313AF" w:rsidRDefault="009B56E8" w:rsidP="008313AF">
      <w:pPr>
        <w:spacing w:before="240" w:after="240"/>
        <w:rPr>
          <w:rFonts w:ascii="Arial" w:hAnsi="Arial" w:cs="Arial"/>
          <w:szCs w:val="24"/>
          <w:lang w:eastAsia="zh-CN"/>
        </w:rPr>
      </w:pPr>
      <w:r w:rsidRPr="008313AF">
        <w:rPr>
          <w:rFonts w:ascii="Arial" w:hAnsi="Arial" w:cs="Arial"/>
          <w:szCs w:val="24"/>
          <w:lang w:eastAsia="zh-CN"/>
        </w:rPr>
        <w:t>Initially, I was not very confident in choosing the right international marketing frameworks and tying them together in a single report. The comparison of Toyota's strategies in two countries was initially difficult due to the differences in political, cultural, and economic environments. I failed to progress through the research, but my confidence gradually increased. The real business practices combined with the academic theories gave me a better understanding of the external and internal factors that affect international marketing decisions. By completing each section, I managed to experience a sense of achievement, especially when I was able to link theoretical models to Toyota's practical approach and formulate coherent recommendations based on the results.</w:t>
      </w:r>
    </w:p>
    <w:p w14:paraId="28FBE22E" w14:textId="5EEB4445" w:rsidR="00F5246D" w:rsidRPr="008313AF" w:rsidRDefault="00F5246D" w:rsidP="008313AF">
      <w:pPr>
        <w:pStyle w:val="Heading3"/>
        <w:spacing w:before="240" w:after="240"/>
        <w:rPr>
          <w:rFonts w:ascii="Arial" w:hAnsi="Arial" w:cs="Arial"/>
          <w:szCs w:val="24"/>
        </w:rPr>
      </w:pPr>
      <w:bookmarkStart w:id="51" w:name="_Toc235548800"/>
      <w:r w:rsidRPr="008313AF">
        <w:rPr>
          <w:rFonts w:ascii="Arial" w:hAnsi="Arial" w:cs="Arial"/>
          <w:szCs w:val="24"/>
        </w:rPr>
        <w:t>2.1.3 Evaluation</w:t>
      </w:r>
      <w:bookmarkEnd w:id="51"/>
    </w:p>
    <w:p w14:paraId="590EC8E7" w14:textId="70544A21" w:rsidR="00F82220" w:rsidRPr="008313AF" w:rsidRDefault="00F82220" w:rsidP="008313AF">
      <w:pPr>
        <w:spacing w:before="240" w:after="240"/>
        <w:rPr>
          <w:rFonts w:ascii="Arial" w:hAnsi="Arial" w:cs="Arial"/>
          <w:szCs w:val="24"/>
          <w:lang w:eastAsia="zh-CN"/>
        </w:rPr>
      </w:pPr>
      <w:r w:rsidRPr="008313AF">
        <w:rPr>
          <w:rFonts w:ascii="Arial" w:hAnsi="Arial" w:cs="Arial"/>
          <w:szCs w:val="24"/>
          <w:lang w:eastAsia="zh-CN"/>
        </w:rPr>
        <w:t xml:space="preserve">I gained from the overall experience in that it not only enhanced my academic research but also my critical thinking process. A positive was the understanding of how different strategic frameworks can support each other when considering a multi-national organisation. For instance, the PESTEL and Hofstede analyses gave a contextual understanding that helped in conducting the next steps of the STP and marketing mix evaluation. Moreover, I gained a better understanding of Toyota's market entry approach, which helped my understanding of expansion into other markets. However, one difficulty was the need to synthesise information from several trustworthy sources without </w:t>
      </w:r>
      <w:r w:rsidR="00A72631" w:rsidRPr="008313AF">
        <w:rPr>
          <w:rFonts w:ascii="Arial" w:hAnsi="Arial" w:cs="Arial"/>
          <w:szCs w:val="24"/>
          <w:lang w:eastAsia="zh-CN"/>
        </w:rPr>
        <w:t xml:space="preserve">repeating </w:t>
      </w:r>
      <w:r w:rsidRPr="008313AF">
        <w:rPr>
          <w:rFonts w:ascii="Arial" w:hAnsi="Arial" w:cs="Arial"/>
          <w:szCs w:val="24"/>
          <w:lang w:eastAsia="zh-CN"/>
        </w:rPr>
        <w:t xml:space="preserve">information from one section to the next. A careful planning process was also necessary to ensure that </w:t>
      </w:r>
      <w:r w:rsidR="00893F5F" w:rsidRPr="008313AF">
        <w:rPr>
          <w:rFonts w:ascii="Arial" w:hAnsi="Arial" w:cs="Arial"/>
          <w:szCs w:val="24"/>
          <w:lang w:eastAsia="zh-CN"/>
        </w:rPr>
        <w:t xml:space="preserve">work efficiency </w:t>
      </w:r>
      <w:r w:rsidRPr="008313AF">
        <w:rPr>
          <w:rFonts w:ascii="Arial" w:hAnsi="Arial" w:cs="Arial"/>
          <w:szCs w:val="24"/>
          <w:lang w:eastAsia="zh-CN"/>
        </w:rPr>
        <w:t xml:space="preserve">was achieved </w:t>
      </w:r>
      <w:r w:rsidR="00893F5F" w:rsidRPr="008313AF">
        <w:rPr>
          <w:rFonts w:ascii="Arial" w:hAnsi="Arial" w:cs="Arial"/>
          <w:szCs w:val="24"/>
          <w:lang w:eastAsia="zh-CN"/>
        </w:rPr>
        <w:t xml:space="preserve">along with </w:t>
      </w:r>
      <w:r w:rsidRPr="008313AF">
        <w:rPr>
          <w:rFonts w:ascii="Arial" w:hAnsi="Arial" w:cs="Arial"/>
          <w:szCs w:val="24"/>
          <w:lang w:eastAsia="zh-CN"/>
        </w:rPr>
        <w:t>providing a thorough critical discussion of each framework. The overall assessment made significant contributions to my organisational skills in creating a strategic report that has complex information.</w:t>
      </w:r>
    </w:p>
    <w:p w14:paraId="5BC75A7D" w14:textId="0D725C14" w:rsidR="00F5246D" w:rsidRPr="008313AF" w:rsidRDefault="00F5246D" w:rsidP="008313AF">
      <w:pPr>
        <w:pStyle w:val="Heading3"/>
        <w:spacing w:before="240" w:after="240"/>
        <w:rPr>
          <w:rFonts w:ascii="Arial" w:hAnsi="Arial" w:cs="Arial"/>
          <w:szCs w:val="24"/>
        </w:rPr>
      </w:pPr>
      <w:bookmarkStart w:id="52" w:name="_Toc235548801"/>
      <w:r w:rsidRPr="008313AF">
        <w:rPr>
          <w:rFonts w:ascii="Arial" w:hAnsi="Arial" w:cs="Arial"/>
          <w:szCs w:val="24"/>
        </w:rPr>
        <w:lastRenderedPageBreak/>
        <w:t>2.1.4 Analysis</w:t>
      </w:r>
      <w:bookmarkEnd w:id="52"/>
    </w:p>
    <w:p w14:paraId="27159D83" w14:textId="77777777" w:rsidR="00786BD4" w:rsidRPr="008313AF" w:rsidRDefault="00786BD4" w:rsidP="008313AF">
      <w:pPr>
        <w:spacing w:before="240" w:after="240"/>
        <w:rPr>
          <w:rFonts w:ascii="Arial" w:hAnsi="Arial" w:cs="Arial"/>
          <w:szCs w:val="24"/>
          <w:lang w:eastAsia="zh-CN"/>
        </w:rPr>
      </w:pPr>
      <w:r w:rsidRPr="008313AF">
        <w:rPr>
          <w:rFonts w:ascii="Arial" w:hAnsi="Arial" w:cs="Arial"/>
          <w:szCs w:val="24"/>
          <w:lang w:eastAsia="zh-CN"/>
        </w:rPr>
        <w:t>The assessment showed that there is a need for organisations to find a balance between global consistency and local market adaptation within the context of effective international marketing. I learned that applying several models enabled me to obtain a comprehensive picture of the international marketing decision-making process. However, environmental analysis and cultural assessment, together with segmentation and marketing mix evaluation, contributed more to an integrated strategic approach. The report also revealed that consumer demand, government policies, and competitive environments differ among world markets, and that companies like Toyota must adapt their marketing strategies.</w:t>
      </w:r>
    </w:p>
    <w:p w14:paraId="4435958B" w14:textId="377F00BD" w:rsidR="00786BD4" w:rsidRPr="008313AF" w:rsidRDefault="00786BD4" w:rsidP="008313AF">
      <w:pPr>
        <w:spacing w:before="240" w:after="240"/>
        <w:rPr>
          <w:rFonts w:ascii="Arial" w:hAnsi="Arial" w:cs="Arial"/>
          <w:szCs w:val="24"/>
          <w:lang w:eastAsia="zh-CN"/>
        </w:rPr>
      </w:pPr>
      <w:r w:rsidRPr="008313AF">
        <w:rPr>
          <w:rFonts w:ascii="Arial" w:hAnsi="Arial" w:cs="Arial"/>
          <w:szCs w:val="24"/>
          <w:lang w:eastAsia="zh-CN"/>
        </w:rPr>
        <w:t xml:space="preserve">Furthermore, when reflecting on my own learning, I came to understand that critical analysis goes beyond theoretical concepts; it must also consider how that concept is applied practically in the context of a business. I was able to gain some insights into ethical issues, especially in the context of sustainable communication and stakeholder needs in international markets. This experience helped me to think critically about academic literature and analyse, synthesise, and evaluate different points of view and make decisions from a strategic perspective based on evidence. </w:t>
      </w:r>
      <w:r w:rsidR="00362EE1" w:rsidRPr="008313AF">
        <w:rPr>
          <w:rFonts w:ascii="Arial" w:hAnsi="Arial" w:cs="Arial"/>
          <w:szCs w:val="24"/>
          <w:lang w:eastAsia="zh-CN"/>
        </w:rPr>
        <w:t xml:space="preserve">This helped me acquire </w:t>
      </w:r>
      <w:r w:rsidRPr="008313AF">
        <w:rPr>
          <w:rFonts w:ascii="Arial" w:hAnsi="Arial" w:cs="Arial"/>
          <w:szCs w:val="24"/>
          <w:lang w:eastAsia="zh-CN"/>
        </w:rPr>
        <w:t>analytical skills and a better understanding of how the theories of international marketing can be applied to the practice of managing a business.</w:t>
      </w:r>
    </w:p>
    <w:p w14:paraId="6630822A" w14:textId="7A1EE4DC" w:rsidR="00846B07" w:rsidRPr="008313AF" w:rsidRDefault="00F5246D" w:rsidP="008313AF">
      <w:pPr>
        <w:pStyle w:val="Heading3"/>
        <w:spacing w:before="240" w:after="240"/>
        <w:rPr>
          <w:rFonts w:ascii="Arial" w:hAnsi="Arial" w:cs="Arial"/>
          <w:szCs w:val="24"/>
        </w:rPr>
      </w:pPr>
      <w:bookmarkStart w:id="53" w:name="_Toc235548802"/>
      <w:r w:rsidRPr="008313AF">
        <w:rPr>
          <w:rFonts w:ascii="Arial" w:hAnsi="Arial" w:cs="Arial"/>
          <w:szCs w:val="24"/>
        </w:rPr>
        <w:t>2.1.5 Conclusion</w:t>
      </w:r>
      <w:bookmarkEnd w:id="53"/>
    </w:p>
    <w:p w14:paraId="37960AFA" w14:textId="14136639" w:rsidR="001B74D8" w:rsidRPr="008313AF" w:rsidRDefault="001B74D8" w:rsidP="008313AF">
      <w:pPr>
        <w:spacing w:before="240" w:after="240"/>
        <w:rPr>
          <w:rFonts w:ascii="Arial" w:hAnsi="Arial" w:cs="Arial"/>
          <w:szCs w:val="24"/>
          <w:lang w:eastAsia="zh-CN"/>
        </w:rPr>
      </w:pPr>
      <w:r w:rsidRPr="008313AF">
        <w:rPr>
          <w:rFonts w:ascii="Arial" w:hAnsi="Arial" w:cs="Arial"/>
          <w:szCs w:val="24"/>
          <w:lang w:eastAsia="zh-CN"/>
        </w:rPr>
        <w:t>Looking back on this evaluation, I feel that I have learned a great deal about researching, analysing and applying international marketing concepts in an applied business environment. While I struggled to fit together several frameworks and coordinate a large amount of information, the challenges spurred a greater development of my planning, organisation and critical evaluation skills. The experience has helped me gain insight into international marketing strategy and boosted my confidence in analysing multinational organisations. Lastly, the overall process of this strategic marketing report emerged as an integral part of my learning experience, enhancing my capacity to bridge theory and application in business decision-making and formulate sound, evidence-driven strategic recommendations.</w:t>
      </w:r>
    </w:p>
    <w:p w14:paraId="48F2C201" w14:textId="0C45D386" w:rsidR="00F5246D" w:rsidRPr="008313AF" w:rsidRDefault="00F5246D" w:rsidP="008313AF">
      <w:pPr>
        <w:pStyle w:val="Heading3"/>
        <w:spacing w:before="240" w:after="240"/>
        <w:rPr>
          <w:rFonts w:ascii="Arial" w:hAnsi="Arial" w:cs="Arial"/>
          <w:szCs w:val="24"/>
        </w:rPr>
      </w:pPr>
      <w:bookmarkStart w:id="54" w:name="_Toc235548803"/>
      <w:r w:rsidRPr="008313AF">
        <w:rPr>
          <w:rFonts w:ascii="Arial" w:hAnsi="Arial" w:cs="Arial"/>
          <w:szCs w:val="24"/>
        </w:rPr>
        <w:lastRenderedPageBreak/>
        <w:t>2.1.6 Action Plan</w:t>
      </w:r>
      <w:bookmarkEnd w:id="54"/>
    </w:p>
    <w:p w14:paraId="5E2A22FE" w14:textId="7D5B964B" w:rsidR="007727F0" w:rsidRPr="008313AF" w:rsidRDefault="007727F0" w:rsidP="008313AF">
      <w:pPr>
        <w:spacing w:before="240" w:after="240"/>
        <w:rPr>
          <w:rFonts w:ascii="Arial" w:hAnsi="Arial" w:cs="Arial"/>
          <w:szCs w:val="24"/>
          <w:lang w:eastAsia="zh-CN"/>
        </w:rPr>
      </w:pPr>
      <w:r w:rsidRPr="008313AF">
        <w:rPr>
          <w:rFonts w:ascii="Arial" w:hAnsi="Arial" w:cs="Arial"/>
          <w:szCs w:val="24"/>
          <w:lang w:eastAsia="zh-CN"/>
        </w:rPr>
        <w:t xml:space="preserve">Considering the overall experience, I have identified several areas </w:t>
      </w:r>
      <w:r w:rsidR="00C453CE" w:rsidRPr="008313AF">
        <w:rPr>
          <w:rFonts w:ascii="Arial" w:hAnsi="Arial" w:cs="Arial"/>
          <w:szCs w:val="24"/>
          <w:lang w:eastAsia="zh-CN"/>
        </w:rPr>
        <w:t>that</w:t>
      </w:r>
      <w:r w:rsidRPr="008313AF">
        <w:rPr>
          <w:rFonts w:ascii="Arial" w:hAnsi="Arial" w:cs="Arial"/>
          <w:szCs w:val="24"/>
          <w:lang w:eastAsia="zh-CN"/>
        </w:rPr>
        <w:t xml:space="preserve"> need to be </w:t>
      </w:r>
      <w:r w:rsidR="00743CAD" w:rsidRPr="008313AF">
        <w:rPr>
          <w:rFonts w:ascii="Arial" w:hAnsi="Arial" w:cs="Arial"/>
          <w:szCs w:val="24"/>
          <w:lang w:eastAsia="zh-CN"/>
        </w:rPr>
        <w:t>developed</w:t>
      </w:r>
      <w:r w:rsidRPr="008313AF">
        <w:rPr>
          <w:rFonts w:ascii="Arial" w:hAnsi="Arial" w:cs="Arial"/>
          <w:szCs w:val="24"/>
          <w:lang w:eastAsia="zh-CN"/>
        </w:rPr>
        <w:t xml:space="preserve"> to support my academic and professional growth through this reflection. Initially, I plan to increase my capacity to critically assess academic literature by reading more and better journal articles and improving my capacity to make good critical comparisons. </w:t>
      </w:r>
      <w:r w:rsidR="004C23D8" w:rsidRPr="008313AF">
        <w:rPr>
          <w:rFonts w:ascii="Arial" w:hAnsi="Arial" w:cs="Arial"/>
          <w:szCs w:val="24"/>
          <w:lang w:eastAsia="zh-CN"/>
        </w:rPr>
        <w:t>Secondly, I</w:t>
      </w:r>
      <w:r w:rsidR="00611487" w:rsidRPr="008313AF">
        <w:rPr>
          <w:rFonts w:ascii="Arial" w:hAnsi="Arial" w:cs="Arial"/>
          <w:szCs w:val="24"/>
          <w:lang w:eastAsia="zh-CN"/>
        </w:rPr>
        <w:t xml:space="preserve"> will focus on gaining </w:t>
      </w:r>
      <w:r w:rsidRPr="008313AF">
        <w:rPr>
          <w:rFonts w:ascii="Arial" w:hAnsi="Arial" w:cs="Arial"/>
          <w:szCs w:val="24"/>
          <w:lang w:eastAsia="zh-CN"/>
        </w:rPr>
        <w:t xml:space="preserve">more knowledge about international marketing analytics, digital marketing strategies and sustainability management, which are increasingly important fields in international business. Finally, I will emphasise the use of strategic frameworks in various settings </w:t>
      </w:r>
      <w:r w:rsidR="00D23E88" w:rsidRPr="008313AF">
        <w:rPr>
          <w:rFonts w:ascii="Arial" w:hAnsi="Arial" w:cs="Arial"/>
          <w:szCs w:val="24"/>
          <w:lang w:eastAsia="zh-CN"/>
        </w:rPr>
        <w:t>and</w:t>
      </w:r>
      <w:r w:rsidRPr="008313AF">
        <w:rPr>
          <w:rFonts w:ascii="Arial" w:hAnsi="Arial" w:cs="Arial"/>
          <w:szCs w:val="24"/>
          <w:lang w:eastAsia="zh-CN"/>
        </w:rPr>
        <w:t xml:space="preserve"> situations to enhance my decision-making and analytical skills. These recommendations are intended to improve my ability to perform well academically and help equip me for future careers in international marketing and strategic business management.</w:t>
      </w:r>
    </w:p>
    <w:p w14:paraId="51D81682" w14:textId="3375807D" w:rsidR="00080156" w:rsidRPr="008313AF" w:rsidRDefault="00080156" w:rsidP="008313AF">
      <w:pPr>
        <w:spacing w:before="240" w:after="240"/>
        <w:jc w:val="left"/>
        <w:rPr>
          <w:rFonts w:ascii="Arial" w:eastAsiaTheme="majorEastAsia" w:hAnsi="Arial" w:cs="Arial"/>
          <w:b/>
          <w:color w:val="000000" w:themeColor="text1"/>
          <w:kern w:val="2"/>
          <w:szCs w:val="24"/>
          <w14:ligatures w14:val="standardContextual"/>
        </w:rPr>
      </w:pPr>
      <w:r w:rsidRPr="008313AF">
        <w:rPr>
          <w:rFonts w:ascii="Arial" w:hAnsi="Arial" w:cs="Arial"/>
          <w:szCs w:val="24"/>
        </w:rPr>
        <w:br w:type="page"/>
      </w:r>
    </w:p>
    <w:p w14:paraId="54338797" w14:textId="58BB475E" w:rsidR="00C73ED3" w:rsidRPr="008313AF" w:rsidRDefault="00B73BDF" w:rsidP="008313AF">
      <w:pPr>
        <w:pStyle w:val="Heading1"/>
        <w:spacing w:before="240" w:after="240"/>
        <w:rPr>
          <w:rFonts w:ascii="Arial" w:hAnsi="Arial" w:cs="Arial"/>
          <w:szCs w:val="24"/>
          <w:lang w:val="en-GB"/>
        </w:rPr>
      </w:pPr>
      <w:bookmarkStart w:id="55" w:name="_Toc235548804"/>
      <w:r w:rsidRPr="008313AF">
        <w:rPr>
          <w:rFonts w:ascii="Arial" w:hAnsi="Arial" w:cs="Arial"/>
          <w:szCs w:val="24"/>
          <w:lang w:val="en-GB"/>
        </w:rPr>
        <w:lastRenderedPageBreak/>
        <w:t>References</w:t>
      </w:r>
      <w:bookmarkEnd w:id="55"/>
    </w:p>
    <w:p w14:paraId="317FD77D"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Agarwal, S., </w:t>
      </w:r>
      <w:proofErr w:type="spellStart"/>
      <w:r w:rsidRPr="008313AF">
        <w:rPr>
          <w:rFonts w:ascii="Arial" w:hAnsi="Arial" w:cs="Arial"/>
          <w:szCs w:val="24"/>
        </w:rPr>
        <w:t>Kweh</w:t>
      </w:r>
      <w:proofErr w:type="spellEnd"/>
      <w:r w:rsidRPr="008313AF">
        <w:rPr>
          <w:rFonts w:ascii="Arial" w:hAnsi="Arial" w:cs="Arial"/>
          <w:szCs w:val="24"/>
        </w:rPr>
        <w:t xml:space="preserve">, Q.L., Goh, K.W. and Wider, W. (2025) Redefining marketing strategies through sustainability: Influencing consumer </w:t>
      </w:r>
      <w:proofErr w:type="spellStart"/>
      <w:r w:rsidRPr="008313AF">
        <w:rPr>
          <w:rFonts w:ascii="Arial" w:hAnsi="Arial" w:cs="Arial"/>
          <w:szCs w:val="24"/>
        </w:rPr>
        <w:t>behavior</w:t>
      </w:r>
      <w:proofErr w:type="spellEnd"/>
      <w:r w:rsidRPr="008313AF">
        <w:rPr>
          <w:rFonts w:ascii="Arial" w:hAnsi="Arial" w:cs="Arial"/>
          <w:szCs w:val="24"/>
        </w:rPr>
        <w:t xml:space="preserve"> in the circular economy: A systematic review and future research roadmap. </w:t>
      </w:r>
      <w:r w:rsidRPr="008313AF">
        <w:rPr>
          <w:rFonts w:ascii="Arial" w:hAnsi="Arial" w:cs="Arial"/>
          <w:i/>
          <w:iCs/>
          <w:szCs w:val="24"/>
        </w:rPr>
        <w:t>Cleaner and Responsible Consumption</w:t>
      </w:r>
      <w:r w:rsidRPr="008313AF">
        <w:rPr>
          <w:rFonts w:ascii="Arial" w:hAnsi="Arial" w:cs="Arial"/>
          <w:szCs w:val="24"/>
        </w:rPr>
        <w:t>, </w:t>
      </w:r>
      <w:r w:rsidRPr="008313AF">
        <w:rPr>
          <w:rFonts w:ascii="Arial" w:hAnsi="Arial" w:cs="Arial"/>
          <w:i/>
          <w:iCs/>
          <w:szCs w:val="24"/>
        </w:rPr>
        <w:t>18</w:t>
      </w:r>
      <w:r w:rsidRPr="008313AF">
        <w:rPr>
          <w:rFonts w:ascii="Arial" w:hAnsi="Arial" w:cs="Arial"/>
          <w:szCs w:val="24"/>
        </w:rPr>
        <w:t>, p.100298.</w:t>
      </w:r>
    </w:p>
    <w:p w14:paraId="107A9341"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Bauer Media Outdoor. (2024) The Rise of Sustainable Consumers and How to Market to Them [Online]. Available at:  </w:t>
      </w:r>
      <w:hyperlink r:id="rId17" w:history="1">
        <w:r w:rsidRPr="008313AF">
          <w:rPr>
            <w:rStyle w:val="Hyperlink"/>
            <w:rFonts w:ascii="Arial" w:hAnsi="Arial" w:cs="Arial"/>
            <w:szCs w:val="24"/>
          </w:rPr>
          <w:t>https://www.bauermediaoutdoor.co.uk/latest/the-rise-of-sustainable-consumers-and-how-to-market-to-them</w:t>
        </w:r>
      </w:hyperlink>
      <w:r w:rsidRPr="008313AF">
        <w:rPr>
          <w:rFonts w:ascii="Arial" w:hAnsi="Arial" w:cs="Arial"/>
          <w:szCs w:val="24"/>
        </w:rPr>
        <w:t xml:space="preserve"> [Accessed on: 21 July 2026]. </w:t>
      </w:r>
    </w:p>
    <w:p w14:paraId="496FEAF8" w14:textId="77777777" w:rsidR="00E03F0D" w:rsidRPr="008313AF" w:rsidRDefault="00E03F0D" w:rsidP="008313AF">
      <w:pPr>
        <w:spacing w:before="240" w:after="240"/>
        <w:rPr>
          <w:rFonts w:ascii="Arial" w:hAnsi="Arial" w:cs="Arial"/>
          <w:szCs w:val="24"/>
        </w:rPr>
      </w:pPr>
      <w:r w:rsidRPr="008313AF">
        <w:rPr>
          <w:rFonts w:ascii="Arial" w:hAnsi="Arial" w:cs="Arial"/>
          <w:szCs w:val="24"/>
        </w:rPr>
        <w:t>Brand, C., Marsden, G. and Anable, J. (2022) The role of energy demand reduction in achieving net-zero in the UK: Transport and mobility. </w:t>
      </w:r>
      <w:r w:rsidRPr="008313AF">
        <w:rPr>
          <w:rFonts w:ascii="Arial" w:hAnsi="Arial" w:cs="Arial"/>
          <w:i/>
          <w:iCs/>
          <w:szCs w:val="24"/>
        </w:rPr>
        <w:t>Proceedings of the ECEEE Summer Study 2022</w:t>
      </w:r>
      <w:r w:rsidRPr="008313AF">
        <w:rPr>
          <w:rFonts w:ascii="Arial" w:hAnsi="Arial" w:cs="Arial"/>
          <w:szCs w:val="24"/>
        </w:rPr>
        <w:t>.</w:t>
      </w:r>
    </w:p>
    <w:p w14:paraId="65961B6F" w14:textId="77777777" w:rsidR="00E03F0D" w:rsidRPr="008313AF" w:rsidRDefault="00E03F0D" w:rsidP="008313AF">
      <w:pPr>
        <w:spacing w:before="240" w:after="240"/>
        <w:rPr>
          <w:rFonts w:ascii="Arial" w:hAnsi="Arial" w:cs="Arial"/>
          <w:szCs w:val="24"/>
        </w:rPr>
      </w:pPr>
      <w:r w:rsidRPr="008313AF">
        <w:rPr>
          <w:rFonts w:ascii="Arial" w:hAnsi="Arial" w:cs="Arial"/>
          <w:szCs w:val="24"/>
        </w:rPr>
        <w:t>Cole, R.E. (2020) </w:t>
      </w:r>
      <w:r w:rsidRPr="008313AF">
        <w:rPr>
          <w:rFonts w:ascii="Arial" w:hAnsi="Arial" w:cs="Arial"/>
          <w:i/>
          <w:iCs/>
          <w:szCs w:val="24"/>
        </w:rPr>
        <w:t>The Japanese automotive industry: model and challenge for the future?</w:t>
      </w:r>
      <w:r w:rsidRPr="008313AF">
        <w:rPr>
          <w:rFonts w:ascii="Arial" w:hAnsi="Arial" w:cs="Arial"/>
          <w:szCs w:val="24"/>
        </w:rPr>
        <w:t> (p. 161). University of Michigan Press.</w:t>
      </w:r>
    </w:p>
    <w:p w14:paraId="4AA76E61" w14:textId="77777777" w:rsidR="00E03F0D" w:rsidRPr="008313AF" w:rsidRDefault="00E03F0D" w:rsidP="008313AF">
      <w:pPr>
        <w:spacing w:before="240" w:after="240"/>
        <w:rPr>
          <w:rFonts w:ascii="Arial" w:hAnsi="Arial" w:cs="Arial"/>
          <w:szCs w:val="24"/>
        </w:rPr>
      </w:pPr>
      <w:proofErr w:type="spellStart"/>
      <w:r w:rsidRPr="008313AF">
        <w:rPr>
          <w:rFonts w:ascii="Arial" w:hAnsi="Arial" w:cs="Arial"/>
          <w:szCs w:val="24"/>
        </w:rPr>
        <w:t>Czinkota</w:t>
      </w:r>
      <w:proofErr w:type="spellEnd"/>
      <w:r w:rsidRPr="008313AF">
        <w:rPr>
          <w:rFonts w:ascii="Arial" w:hAnsi="Arial" w:cs="Arial"/>
          <w:szCs w:val="24"/>
        </w:rPr>
        <w:t xml:space="preserve">, M.R., </w:t>
      </w:r>
      <w:proofErr w:type="spellStart"/>
      <w:r w:rsidRPr="008313AF">
        <w:rPr>
          <w:rFonts w:ascii="Arial" w:hAnsi="Arial" w:cs="Arial"/>
          <w:szCs w:val="24"/>
        </w:rPr>
        <w:t>Ronkainen</w:t>
      </w:r>
      <w:proofErr w:type="spellEnd"/>
      <w:r w:rsidRPr="008313AF">
        <w:rPr>
          <w:rFonts w:ascii="Arial" w:hAnsi="Arial" w:cs="Arial"/>
          <w:szCs w:val="24"/>
        </w:rPr>
        <w:t xml:space="preserve">, I.A. and Cui, A.P. (2023) </w:t>
      </w:r>
      <w:r w:rsidRPr="008313AF">
        <w:rPr>
          <w:rFonts w:ascii="Arial" w:hAnsi="Arial" w:cs="Arial"/>
          <w:i/>
          <w:iCs/>
          <w:szCs w:val="24"/>
        </w:rPr>
        <w:t>International Marketing.</w:t>
      </w:r>
      <w:r w:rsidRPr="008313AF">
        <w:rPr>
          <w:rFonts w:ascii="Arial" w:hAnsi="Arial" w:cs="Arial"/>
          <w:szCs w:val="24"/>
        </w:rPr>
        <w:t xml:space="preserve"> Business &amp; Economics. 11e. p. 604.  </w:t>
      </w:r>
    </w:p>
    <w:p w14:paraId="14425F26"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De Rosner, Z. (2022) ‘How Toyota’s approach towards marketing communications helps keep everything going right’, </w:t>
      </w:r>
      <w:proofErr w:type="spellStart"/>
      <w:r w:rsidRPr="008313AF">
        <w:rPr>
          <w:rFonts w:ascii="Arial" w:hAnsi="Arial" w:cs="Arial"/>
          <w:i/>
          <w:iCs/>
          <w:szCs w:val="24"/>
        </w:rPr>
        <w:t>Communicare</w:t>
      </w:r>
      <w:proofErr w:type="spellEnd"/>
      <w:r w:rsidRPr="008313AF">
        <w:rPr>
          <w:rFonts w:ascii="Arial" w:hAnsi="Arial" w:cs="Arial"/>
          <w:szCs w:val="24"/>
        </w:rPr>
        <w:t>, 5(1), pp. 66–70.</w:t>
      </w:r>
    </w:p>
    <w:p w14:paraId="5148FB76" w14:textId="16C1A5D4" w:rsidR="00E03F0D" w:rsidRPr="008313AF" w:rsidRDefault="00E03F0D" w:rsidP="008313AF">
      <w:pPr>
        <w:spacing w:before="240" w:after="240"/>
        <w:rPr>
          <w:rFonts w:ascii="Arial" w:hAnsi="Arial" w:cs="Arial"/>
          <w:szCs w:val="24"/>
        </w:rPr>
      </w:pPr>
      <w:proofErr w:type="spellStart"/>
      <w:r w:rsidRPr="008313AF">
        <w:rPr>
          <w:rFonts w:ascii="Arial" w:hAnsi="Arial" w:cs="Arial"/>
          <w:szCs w:val="24"/>
        </w:rPr>
        <w:t>Ellisdavies</w:t>
      </w:r>
      <w:proofErr w:type="spellEnd"/>
      <w:r w:rsidRPr="008313AF">
        <w:rPr>
          <w:rFonts w:ascii="Arial" w:hAnsi="Arial" w:cs="Arial"/>
          <w:szCs w:val="24"/>
        </w:rPr>
        <w:t xml:space="preserve">. (2023) Toyota GB implements direct online sales through </w:t>
      </w:r>
      <w:proofErr w:type="spellStart"/>
      <w:r w:rsidRPr="008313AF">
        <w:rPr>
          <w:rFonts w:ascii="Arial" w:hAnsi="Arial" w:cs="Arial"/>
          <w:szCs w:val="24"/>
        </w:rPr>
        <w:t>moDel</w:t>
      </w:r>
      <w:proofErr w:type="spellEnd"/>
      <w:r w:rsidRPr="008313AF">
        <w:rPr>
          <w:rFonts w:ascii="Arial" w:hAnsi="Arial" w:cs="Arial"/>
          <w:szCs w:val="24"/>
        </w:rPr>
        <w:t xml:space="preserve"> platform. [Online]. Available at: </w:t>
      </w:r>
      <w:hyperlink r:id="rId18" w:history="1">
        <w:r w:rsidRPr="008313AF">
          <w:rPr>
            <w:rStyle w:val="Hyperlink"/>
            <w:rFonts w:ascii="Arial" w:hAnsi="Arial" w:cs="Arial"/>
            <w:szCs w:val="24"/>
          </w:rPr>
          <w:t>https://www.motortrader.com/motor-trader-news/automotive-news/toyota-gb-implements-direct-online-sales-model-platform-23-03-2023</w:t>
        </w:r>
      </w:hyperlink>
      <w:r w:rsidRPr="008313AF">
        <w:rPr>
          <w:rFonts w:ascii="Arial" w:hAnsi="Arial" w:cs="Arial"/>
          <w:szCs w:val="24"/>
        </w:rPr>
        <w:t xml:space="preserve"> [Accessed on: 21 July 2026].  </w:t>
      </w:r>
    </w:p>
    <w:p w14:paraId="77E3C2B8" w14:textId="77777777" w:rsidR="00E03F0D" w:rsidRPr="008313AF" w:rsidRDefault="00E03F0D" w:rsidP="008313AF">
      <w:pPr>
        <w:spacing w:before="240" w:after="240"/>
        <w:rPr>
          <w:rFonts w:ascii="Arial" w:hAnsi="Arial" w:cs="Arial"/>
          <w:szCs w:val="24"/>
        </w:rPr>
      </w:pPr>
      <w:proofErr w:type="spellStart"/>
      <w:r w:rsidRPr="008313AF">
        <w:rPr>
          <w:rFonts w:ascii="Arial" w:hAnsi="Arial" w:cs="Arial"/>
          <w:szCs w:val="24"/>
        </w:rPr>
        <w:t>Eurometal</w:t>
      </w:r>
      <w:proofErr w:type="spellEnd"/>
      <w:r w:rsidRPr="008313AF">
        <w:rPr>
          <w:rFonts w:ascii="Arial" w:hAnsi="Arial" w:cs="Arial"/>
          <w:szCs w:val="24"/>
        </w:rPr>
        <w:t xml:space="preserve">. (2026) UK auto industry urges EU to include Britain in trade policy. [Online]. Available at: </w:t>
      </w:r>
      <w:hyperlink r:id="rId19" w:history="1">
        <w:r w:rsidRPr="008313AF">
          <w:rPr>
            <w:rStyle w:val="Hyperlink"/>
            <w:rFonts w:ascii="Arial" w:hAnsi="Arial" w:cs="Arial"/>
            <w:szCs w:val="24"/>
          </w:rPr>
          <w:t>https://eurometal.net/uk-auto-industry-urges-eu-to-include-britain-in-trade-policy/</w:t>
        </w:r>
      </w:hyperlink>
      <w:r w:rsidRPr="008313AF">
        <w:rPr>
          <w:rFonts w:ascii="Arial" w:hAnsi="Arial" w:cs="Arial"/>
          <w:szCs w:val="24"/>
        </w:rPr>
        <w:t xml:space="preserve"> [Accessed on: 21 July 2026]. </w:t>
      </w:r>
    </w:p>
    <w:p w14:paraId="77B1F969"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Evans. N. (2026) Toyota Said BEVs Would Cap At 30%, And Rivals Just Wrote Off $70 Billion Proving It. [Online]. Available at: </w:t>
      </w:r>
      <w:hyperlink r:id="rId20" w:history="1">
        <w:r w:rsidRPr="008313AF">
          <w:rPr>
            <w:rStyle w:val="Hyperlink"/>
            <w:rFonts w:ascii="Arial" w:hAnsi="Arial" w:cs="Arial"/>
            <w:szCs w:val="24"/>
          </w:rPr>
          <w:t>https://carbuzz.com/automakers-spend-billions-on-bevs-proving-toyota-right/</w:t>
        </w:r>
      </w:hyperlink>
      <w:r w:rsidRPr="008313AF">
        <w:rPr>
          <w:rFonts w:ascii="Arial" w:hAnsi="Arial" w:cs="Arial"/>
          <w:szCs w:val="24"/>
        </w:rPr>
        <w:t xml:space="preserve"> [Accessed on: 21 July 2026]. </w:t>
      </w:r>
    </w:p>
    <w:p w14:paraId="01BA38FE" w14:textId="77777777" w:rsidR="00E03F0D" w:rsidRPr="008313AF" w:rsidRDefault="00E03F0D" w:rsidP="008313AF">
      <w:pPr>
        <w:spacing w:before="240" w:after="240"/>
        <w:rPr>
          <w:rFonts w:ascii="Arial" w:hAnsi="Arial" w:cs="Arial"/>
          <w:szCs w:val="24"/>
        </w:rPr>
      </w:pPr>
      <w:r w:rsidRPr="008313AF">
        <w:rPr>
          <w:rFonts w:ascii="Arial" w:hAnsi="Arial" w:cs="Arial"/>
          <w:szCs w:val="24"/>
        </w:rPr>
        <w:lastRenderedPageBreak/>
        <w:t xml:space="preserve">Farrell, S. (2026) Heritage, Innovation, Sustainability Driving Japan’s Luxury Fashion [Online]. Available at: </w:t>
      </w:r>
      <w:hyperlink r:id="rId21" w:history="1">
        <w:r w:rsidRPr="008313AF">
          <w:rPr>
            <w:rStyle w:val="Hyperlink"/>
            <w:rFonts w:ascii="Arial" w:hAnsi="Arial" w:cs="Arial"/>
            <w:szCs w:val="24"/>
          </w:rPr>
          <w:t>https://japanluxurylifestyle.com/en/2026/01/21/heritage-innovation-sustainability-driving-japans-luxury-fashion/</w:t>
        </w:r>
      </w:hyperlink>
      <w:r w:rsidRPr="008313AF">
        <w:rPr>
          <w:rFonts w:ascii="Arial" w:hAnsi="Arial" w:cs="Arial"/>
          <w:szCs w:val="24"/>
        </w:rPr>
        <w:t xml:space="preserve">  [Accessed on: 21 July 2026]. </w:t>
      </w:r>
    </w:p>
    <w:p w14:paraId="602927E3" w14:textId="77777777" w:rsidR="00E03F0D" w:rsidRPr="008313AF" w:rsidRDefault="00E03F0D" w:rsidP="008313AF">
      <w:pPr>
        <w:spacing w:before="240" w:after="240"/>
        <w:rPr>
          <w:rFonts w:ascii="Arial" w:hAnsi="Arial" w:cs="Arial"/>
          <w:szCs w:val="24"/>
        </w:rPr>
      </w:pPr>
      <w:r w:rsidRPr="008313AF">
        <w:rPr>
          <w:rFonts w:ascii="Arial" w:hAnsi="Arial" w:cs="Arial"/>
          <w:szCs w:val="24"/>
        </w:rPr>
        <w:t>Gamble, A. (2021) Taking back control: the political implications of Brexit. In </w:t>
      </w:r>
      <w:r w:rsidRPr="008313AF">
        <w:rPr>
          <w:rFonts w:ascii="Arial" w:hAnsi="Arial" w:cs="Arial"/>
          <w:i/>
          <w:iCs/>
          <w:szCs w:val="24"/>
        </w:rPr>
        <w:t>The Politics and Economics of Brexit</w:t>
      </w:r>
      <w:r w:rsidRPr="008313AF">
        <w:rPr>
          <w:rFonts w:ascii="Arial" w:hAnsi="Arial" w:cs="Arial"/>
          <w:szCs w:val="24"/>
        </w:rPr>
        <w:t> (pp. 127-144). Routledge.</w:t>
      </w:r>
    </w:p>
    <w:p w14:paraId="25EC117A"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Gov.Uk. (2026) Regulating environmental impact of in-use emissions of road vehicles [online]. Available at:  </w:t>
      </w:r>
      <w:hyperlink r:id="rId22" w:history="1">
        <w:r w:rsidRPr="008313AF">
          <w:rPr>
            <w:rStyle w:val="Hyperlink"/>
            <w:rFonts w:ascii="Arial" w:hAnsi="Arial" w:cs="Arial"/>
            <w:szCs w:val="24"/>
          </w:rPr>
          <w:t>https://www.gov.uk/government/consultations/in-use-emissions-of-road-vehicles-regulating-environmental-impacts/regulating-environmental-impact-of-in-use-emissions-of-road-vehicles</w:t>
        </w:r>
      </w:hyperlink>
      <w:r w:rsidRPr="008313AF">
        <w:rPr>
          <w:rFonts w:ascii="Arial" w:hAnsi="Arial" w:cs="Arial"/>
          <w:szCs w:val="24"/>
        </w:rPr>
        <w:t xml:space="preserve"> [Accessed on: 21 July 2026]. </w:t>
      </w:r>
    </w:p>
    <w:p w14:paraId="6C672FE9"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Hanlon. A. (2023) How to use the 7Ps Marketing Mix. [Online]. Available at: </w:t>
      </w:r>
      <w:hyperlink r:id="rId23" w:history="1">
        <w:r w:rsidRPr="008313AF">
          <w:rPr>
            <w:rStyle w:val="Hyperlink"/>
            <w:rFonts w:ascii="Arial" w:hAnsi="Arial" w:cs="Arial"/>
            <w:szCs w:val="24"/>
          </w:rPr>
          <w:t>https://www.smartinsights.com/marketing-planning/marketing-models/how-to-use-the-7ps-marketing-mix/</w:t>
        </w:r>
      </w:hyperlink>
      <w:r w:rsidRPr="008313AF">
        <w:rPr>
          <w:rFonts w:ascii="Arial" w:hAnsi="Arial" w:cs="Arial"/>
          <w:szCs w:val="24"/>
        </w:rPr>
        <w:t xml:space="preserve"> [Accessed on: 21 July 2026].  </w:t>
      </w:r>
    </w:p>
    <w:p w14:paraId="4DA5FF7F" w14:textId="77777777" w:rsidR="00E03F0D" w:rsidRPr="008313AF" w:rsidRDefault="00E03F0D" w:rsidP="008313AF">
      <w:pPr>
        <w:spacing w:before="240" w:after="240"/>
        <w:rPr>
          <w:rFonts w:ascii="Arial" w:hAnsi="Arial" w:cs="Arial"/>
          <w:szCs w:val="24"/>
        </w:rPr>
      </w:pPr>
      <w:r w:rsidRPr="008313AF">
        <w:rPr>
          <w:rFonts w:ascii="Arial" w:hAnsi="Arial" w:cs="Arial"/>
          <w:szCs w:val="24"/>
        </w:rPr>
        <w:t>Hyun, J.H. (2025) The Role of Transnational Strategies in Advancing Quality Management: A Case Study of Toyota Motor Corporation. </w:t>
      </w:r>
      <w:r w:rsidRPr="008313AF">
        <w:rPr>
          <w:rFonts w:ascii="Arial" w:hAnsi="Arial" w:cs="Arial"/>
          <w:i/>
          <w:iCs/>
          <w:szCs w:val="24"/>
        </w:rPr>
        <w:t>Journal of Korean Society for Quality Management</w:t>
      </w:r>
      <w:r w:rsidRPr="008313AF">
        <w:rPr>
          <w:rFonts w:ascii="Arial" w:hAnsi="Arial" w:cs="Arial"/>
          <w:szCs w:val="24"/>
        </w:rPr>
        <w:t>, </w:t>
      </w:r>
      <w:r w:rsidRPr="008313AF">
        <w:rPr>
          <w:rFonts w:ascii="Arial" w:hAnsi="Arial" w:cs="Arial"/>
          <w:i/>
          <w:iCs/>
          <w:szCs w:val="24"/>
        </w:rPr>
        <w:t>53</w:t>
      </w:r>
      <w:r w:rsidRPr="008313AF">
        <w:rPr>
          <w:rFonts w:ascii="Arial" w:hAnsi="Arial" w:cs="Arial"/>
          <w:szCs w:val="24"/>
        </w:rPr>
        <w:t xml:space="preserve">(1), pp.93-108. </w:t>
      </w:r>
    </w:p>
    <w:p w14:paraId="74477CBB"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Influencer Map. (2025) Japan’s Auto Industry Steps Up Global Push Against Climate Policies [Online]. Available at:  </w:t>
      </w:r>
      <w:hyperlink r:id="rId24" w:history="1">
        <w:r w:rsidRPr="008313AF">
          <w:rPr>
            <w:rStyle w:val="Hyperlink"/>
            <w:rFonts w:ascii="Arial" w:hAnsi="Arial" w:cs="Arial"/>
            <w:szCs w:val="24"/>
          </w:rPr>
          <w:t>https://influencemap.org/insight/Japan-s-Auto-Industry-Steps-Up-Global-Push-Against-Climate-Policies-34724</w:t>
        </w:r>
      </w:hyperlink>
      <w:r w:rsidRPr="008313AF">
        <w:rPr>
          <w:rFonts w:ascii="Arial" w:hAnsi="Arial" w:cs="Arial"/>
          <w:szCs w:val="24"/>
        </w:rPr>
        <w:t xml:space="preserve"> [Accessed on: 21 July 2026]. </w:t>
      </w:r>
    </w:p>
    <w:p w14:paraId="75890AB7"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Inquirer. (2024) Toyota’s safety tests do not meet UN rules: Japan Transport Ministry. [Online]. Available at: </w:t>
      </w:r>
      <w:hyperlink r:id="rId25" w:history="1">
        <w:r w:rsidRPr="008313AF">
          <w:rPr>
            <w:rStyle w:val="Hyperlink"/>
            <w:rFonts w:ascii="Arial" w:hAnsi="Arial" w:cs="Arial"/>
            <w:szCs w:val="24"/>
          </w:rPr>
          <w:t>https://business.inquirer.net/463414/toyotas-safety-tests-do-not-meet-un-rules-japan-transport-ministry</w:t>
        </w:r>
      </w:hyperlink>
      <w:r w:rsidRPr="008313AF">
        <w:rPr>
          <w:rFonts w:ascii="Arial" w:hAnsi="Arial" w:cs="Arial"/>
          <w:szCs w:val="24"/>
        </w:rPr>
        <w:t xml:space="preserve">  [Accessed on: 21 July 2026].   </w:t>
      </w:r>
    </w:p>
    <w:p w14:paraId="256D0731"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ITA. (2025) Japan Country Commercial Guide [Online]. Available at:  </w:t>
      </w:r>
      <w:hyperlink r:id="rId26" w:history="1">
        <w:r w:rsidRPr="008313AF">
          <w:rPr>
            <w:rStyle w:val="Hyperlink"/>
            <w:rFonts w:ascii="Arial" w:hAnsi="Arial" w:cs="Arial"/>
            <w:szCs w:val="24"/>
          </w:rPr>
          <w:t>https://www.trade.gov/country-commercial-guides/japan-automotive</w:t>
        </w:r>
      </w:hyperlink>
      <w:r w:rsidRPr="008313AF">
        <w:rPr>
          <w:rFonts w:ascii="Arial" w:hAnsi="Arial" w:cs="Arial"/>
          <w:szCs w:val="24"/>
        </w:rPr>
        <w:t xml:space="preserve"> [Accessed on:  21 July 2026]. </w:t>
      </w:r>
    </w:p>
    <w:p w14:paraId="62B9AE40"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ITA. (2025) Japan Country Commercial Guide [Online]. Available at: </w:t>
      </w:r>
      <w:hyperlink r:id="rId27" w:history="1">
        <w:r w:rsidRPr="008313AF">
          <w:rPr>
            <w:rStyle w:val="Hyperlink"/>
            <w:rFonts w:ascii="Arial" w:hAnsi="Arial" w:cs="Arial"/>
            <w:szCs w:val="24"/>
          </w:rPr>
          <w:t>https://www.trade.gov/country-commercial-guides/japan-critical-and-emerging-technologies</w:t>
        </w:r>
      </w:hyperlink>
      <w:r w:rsidRPr="008313AF">
        <w:rPr>
          <w:rFonts w:ascii="Arial" w:hAnsi="Arial" w:cs="Arial"/>
          <w:szCs w:val="24"/>
        </w:rPr>
        <w:t xml:space="preserve"> [Accessed on: 21 July 2026]. </w:t>
      </w:r>
    </w:p>
    <w:p w14:paraId="085ECA16" w14:textId="77777777" w:rsidR="00E03F0D" w:rsidRPr="008313AF" w:rsidRDefault="00E03F0D" w:rsidP="008313AF">
      <w:pPr>
        <w:spacing w:before="240" w:after="240"/>
        <w:rPr>
          <w:rFonts w:ascii="Arial" w:hAnsi="Arial" w:cs="Arial"/>
          <w:szCs w:val="24"/>
        </w:rPr>
      </w:pPr>
      <w:r w:rsidRPr="008313AF">
        <w:rPr>
          <w:rFonts w:ascii="Arial" w:hAnsi="Arial" w:cs="Arial"/>
          <w:szCs w:val="24"/>
        </w:rPr>
        <w:lastRenderedPageBreak/>
        <w:t xml:space="preserve">Ito, S. (2024) Role of technological advancements on customer satisfaction in </w:t>
      </w:r>
      <w:proofErr w:type="spellStart"/>
      <w:r w:rsidRPr="008313AF">
        <w:rPr>
          <w:rFonts w:ascii="Arial" w:hAnsi="Arial" w:cs="Arial"/>
          <w:szCs w:val="24"/>
        </w:rPr>
        <w:t>japan’s</w:t>
      </w:r>
      <w:proofErr w:type="spellEnd"/>
      <w:r w:rsidRPr="008313AF">
        <w:rPr>
          <w:rFonts w:ascii="Arial" w:hAnsi="Arial" w:cs="Arial"/>
          <w:szCs w:val="24"/>
        </w:rPr>
        <w:t xml:space="preserve"> hospitality. </w:t>
      </w:r>
      <w:r w:rsidRPr="008313AF">
        <w:rPr>
          <w:rFonts w:ascii="Arial" w:hAnsi="Arial" w:cs="Arial"/>
          <w:i/>
          <w:iCs/>
          <w:szCs w:val="24"/>
        </w:rPr>
        <w:t>INTERNATIONAL JOURNAL</w:t>
      </w:r>
      <w:r w:rsidRPr="008313AF">
        <w:rPr>
          <w:rFonts w:ascii="Arial" w:hAnsi="Arial" w:cs="Arial"/>
          <w:szCs w:val="24"/>
        </w:rPr>
        <w:t>, </w:t>
      </w:r>
      <w:r w:rsidRPr="008313AF">
        <w:rPr>
          <w:rFonts w:ascii="Arial" w:hAnsi="Arial" w:cs="Arial"/>
          <w:i/>
          <w:iCs/>
          <w:szCs w:val="24"/>
        </w:rPr>
        <w:t>4</w:t>
      </w:r>
      <w:r w:rsidRPr="008313AF">
        <w:rPr>
          <w:rFonts w:ascii="Arial" w:hAnsi="Arial" w:cs="Arial"/>
          <w:szCs w:val="24"/>
        </w:rPr>
        <w:t>(3), pp.1-15.</w:t>
      </w:r>
    </w:p>
    <w:p w14:paraId="377B52A2" w14:textId="77777777" w:rsidR="00E03F0D" w:rsidRPr="008313AF" w:rsidRDefault="00E03F0D" w:rsidP="008313AF">
      <w:pPr>
        <w:spacing w:before="240" w:after="240"/>
        <w:rPr>
          <w:rFonts w:ascii="Arial" w:hAnsi="Arial" w:cs="Arial"/>
          <w:szCs w:val="24"/>
        </w:rPr>
      </w:pPr>
      <w:proofErr w:type="spellStart"/>
      <w:r w:rsidRPr="008313AF">
        <w:rPr>
          <w:rFonts w:ascii="Arial" w:hAnsi="Arial" w:cs="Arial"/>
          <w:szCs w:val="24"/>
        </w:rPr>
        <w:t>Karadzhov</w:t>
      </w:r>
      <w:proofErr w:type="spellEnd"/>
      <w:r w:rsidRPr="008313AF">
        <w:rPr>
          <w:rFonts w:ascii="Arial" w:hAnsi="Arial" w:cs="Arial"/>
          <w:szCs w:val="24"/>
        </w:rPr>
        <w:t xml:space="preserve">, V. and </w:t>
      </w:r>
      <w:proofErr w:type="spellStart"/>
      <w:r w:rsidRPr="008313AF">
        <w:rPr>
          <w:rFonts w:ascii="Arial" w:hAnsi="Arial" w:cs="Arial"/>
          <w:szCs w:val="24"/>
        </w:rPr>
        <w:t>Patarchanova</w:t>
      </w:r>
      <w:proofErr w:type="spellEnd"/>
      <w:r w:rsidRPr="008313AF">
        <w:rPr>
          <w:rFonts w:ascii="Arial" w:hAnsi="Arial" w:cs="Arial"/>
          <w:szCs w:val="24"/>
        </w:rPr>
        <w:t>, E. (2025) How to create the best PESTEL analysis. </w:t>
      </w:r>
      <w:r w:rsidRPr="008313AF">
        <w:rPr>
          <w:rFonts w:ascii="Arial" w:hAnsi="Arial" w:cs="Arial"/>
          <w:i/>
          <w:iCs/>
          <w:szCs w:val="24"/>
        </w:rPr>
        <w:t>International Journal of Digital Research</w:t>
      </w:r>
      <w:r w:rsidRPr="008313AF">
        <w:rPr>
          <w:rFonts w:ascii="Arial" w:hAnsi="Arial" w:cs="Arial"/>
          <w:szCs w:val="24"/>
        </w:rPr>
        <w:t>, </w:t>
      </w:r>
      <w:r w:rsidRPr="008313AF">
        <w:rPr>
          <w:rFonts w:ascii="Arial" w:hAnsi="Arial" w:cs="Arial"/>
          <w:i/>
          <w:iCs/>
          <w:szCs w:val="24"/>
        </w:rPr>
        <w:t>1</w:t>
      </w:r>
      <w:r w:rsidRPr="008313AF">
        <w:rPr>
          <w:rFonts w:ascii="Arial" w:hAnsi="Arial" w:cs="Arial"/>
          <w:szCs w:val="24"/>
        </w:rPr>
        <w:t>(3), pp.8-20.</w:t>
      </w:r>
    </w:p>
    <w:p w14:paraId="111DE3E0" w14:textId="77777777" w:rsidR="00E03F0D" w:rsidRPr="008313AF" w:rsidRDefault="00E03F0D" w:rsidP="008313AF">
      <w:pPr>
        <w:spacing w:before="240" w:after="240"/>
        <w:rPr>
          <w:rFonts w:ascii="Arial" w:hAnsi="Arial" w:cs="Arial"/>
          <w:szCs w:val="24"/>
        </w:rPr>
      </w:pPr>
      <w:r w:rsidRPr="008313AF">
        <w:rPr>
          <w:rFonts w:ascii="Arial" w:hAnsi="Arial" w:cs="Arial"/>
          <w:szCs w:val="24"/>
        </w:rPr>
        <w:t>Khandelwal, K., Jakhar, T. and Khandelwal, T. (2020) Segmentation, Targeting and Positioning. </w:t>
      </w:r>
      <w:r w:rsidRPr="008313AF">
        <w:rPr>
          <w:rFonts w:ascii="Arial" w:hAnsi="Arial" w:cs="Arial"/>
          <w:i/>
          <w:iCs/>
          <w:szCs w:val="24"/>
        </w:rPr>
        <w:t>International Research Journal of Engineering and Technology (IRJET) e-ISSN</w:t>
      </w:r>
      <w:r w:rsidRPr="008313AF">
        <w:rPr>
          <w:rFonts w:ascii="Arial" w:hAnsi="Arial" w:cs="Arial"/>
          <w:szCs w:val="24"/>
        </w:rPr>
        <w:t>, pp.2395-0056.</w:t>
      </w:r>
    </w:p>
    <w:p w14:paraId="42BBC5BE"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Kowalkowski, C., Kramer, V., </w:t>
      </w:r>
      <w:proofErr w:type="spellStart"/>
      <w:r w:rsidRPr="008313AF">
        <w:rPr>
          <w:rFonts w:ascii="Arial" w:hAnsi="Arial" w:cs="Arial"/>
          <w:szCs w:val="24"/>
        </w:rPr>
        <w:t>Eravci</w:t>
      </w:r>
      <w:proofErr w:type="spellEnd"/>
      <w:r w:rsidRPr="008313AF">
        <w:rPr>
          <w:rFonts w:ascii="Arial" w:hAnsi="Arial" w:cs="Arial"/>
          <w:szCs w:val="24"/>
        </w:rPr>
        <w:t xml:space="preserve">, S., Salonen, A. and Ulaga, W. (2025) Selling and sales management for successful </w:t>
      </w:r>
      <w:proofErr w:type="spellStart"/>
      <w:r w:rsidRPr="008313AF">
        <w:rPr>
          <w:rFonts w:ascii="Arial" w:hAnsi="Arial" w:cs="Arial"/>
          <w:szCs w:val="24"/>
        </w:rPr>
        <w:t>servitization</w:t>
      </w:r>
      <w:proofErr w:type="spellEnd"/>
      <w:r w:rsidRPr="008313AF">
        <w:rPr>
          <w:rFonts w:ascii="Arial" w:hAnsi="Arial" w:cs="Arial"/>
          <w:szCs w:val="24"/>
        </w:rPr>
        <w:t>: a systematic review and research agenda. </w:t>
      </w:r>
      <w:r w:rsidRPr="008313AF">
        <w:rPr>
          <w:rFonts w:ascii="Arial" w:hAnsi="Arial" w:cs="Arial"/>
          <w:i/>
          <w:iCs/>
          <w:szCs w:val="24"/>
        </w:rPr>
        <w:t>Journal of Personal Selling &amp; Sales Management</w:t>
      </w:r>
      <w:r w:rsidRPr="008313AF">
        <w:rPr>
          <w:rFonts w:ascii="Arial" w:hAnsi="Arial" w:cs="Arial"/>
          <w:szCs w:val="24"/>
        </w:rPr>
        <w:t>, </w:t>
      </w:r>
      <w:r w:rsidRPr="008313AF">
        <w:rPr>
          <w:rFonts w:ascii="Arial" w:hAnsi="Arial" w:cs="Arial"/>
          <w:i/>
          <w:iCs/>
          <w:szCs w:val="24"/>
        </w:rPr>
        <w:t>45</w:t>
      </w:r>
      <w:r w:rsidRPr="008313AF">
        <w:rPr>
          <w:rFonts w:ascii="Arial" w:hAnsi="Arial" w:cs="Arial"/>
          <w:szCs w:val="24"/>
        </w:rPr>
        <w:t xml:space="preserve">(4), pp.319-345. </w:t>
      </w:r>
    </w:p>
    <w:p w14:paraId="389DDACC"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Lee. J. (2025) Toyota and kaizen – how continuous improvement forged a reputation for quality and reliability. [Online]. Available at: </w:t>
      </w:r>
      <w:hyperlink r:id="rId28" w:history="1">
        <w:r w:rsidRPr="008313AF">
          <w:rPr>
            <w:rStyle w:val="Hyperlink"/>
            <w:rFonts w:ascii="Arial" w:hAnsi="Arial" w:cs="Arial"/>
            <w:szCs w:val="24"/>
          </w:rPr>
          <w:t>https://paultan.org/2025/05/30/toyota-and-kaizen-how-continuous-improvement-forged-a-reputation-for-quality-and-reliability/</w:t>
        </w:r>
      </w:hyperlink>
      <w:r w:rsidRPr="008313AF">
        <w:rPr>
          <w:rFonts w:ascii="Arial" w:hAnsi="Arial" w:cs="Arial"/>
          <w:szCs w:val="24"/>
        </w:rPr>
        <w:t xml:space="preserve"> [Accessed on: 21 July 2026]</w:t>
      </w:r>
    </w:p>
    <w:p w14:paraId="1ADF969C" w14:textId="77777777" w:rsidR="00E03F0D" w:rsidRPr="008313AF" w:rsidRDefault="00E03F0D" w:rsidP="008313AF">
      <w:pPr>
        <w:spacing w:before="240" w:after="240"/>
        <w:rPr>
          <w:rFonts w:ascii="Arial" w:hAnsi="Arial" w:cs="Arial"/>
          <w:szCs w:val="24"/>
        </w:rPr>
      </w:pPr>
      <w:r w:rsidRPr="008313AF">
        <w:rPr>
          <w:rFonts w:ascii="Arial" w:hAnsi="Arial" w:cs="Arial"/>
          <w:szCs w:val="24"/>
        </w:rPr>
        <w:t>Lib, Q.L.X. (2024) Analysis of Investment Value in China's New Energy Vehicle Industry-Taking BYD Company as an Example. </w:t>
      </w:r>
      <w:r w:rsidRPr="008313AF">
        <w:rPr>
          <w:rFonts w:ascii="Arial" w:hAnsi="Arial" w:cs="Arial"/>
          <w:i/>
          <w:iCs/>
          <w:szCs w:val="24"/>
        </w:rPr>
        <w:t>Journal of Advanced Academic Research and Studies</w:t>
      </w:r>
      <w:r w:rsidRPr="008313AF">
        <w:rPr>
          <w:rFonts w:ascii="Arial" w:hAnsi="Arial" w:cs="Arial"/>
          <w:szCs w:val="24"/>
        </w:rPr>
        <w:t>, </w:t>
      </w:r>
      <w:r w:rsidRPr="008313AF">
        <w:rPr>
          <w:rFonts w:ascii="Arial" w:hAnsi="Arial" w:cs="Arial"/>
          <w:i/>
          <w:iCs/>
          <w:szCs w:val="24"/>
        </w:rPr>
        <w:t>1</w:t>
      </w:r>
      <w:r w:rsidRPr="008313AF">
        <w:rPr>
          <w:rFonts w:ascii="Arial" w:hAnsi="Arial" w:cs="Arial"/>
          <w:szCs w:val="24"/>
        </w:rPr>
        <w:t>(4), pp.1-17.</w:t>
      </w:r>
    </w:p>
    <w:p w14:paraId="0EA191A0"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Lin, W.L., Chong, S.C., Pek, C.K., Yong, J.Y., Ming, K.L.Y. and </w:t>
      </w:r>
      <w:proofErr w:type="spellStart"/>
      <w:r w:rsidRPr="008313AF">
        <w:rPr>
          <w:rFonts w:ascii="Arial" w:hAnsi="Arial" w:cs="Arial"/>
          <w:szCs w:val="24"/>
        </w:rPr>
        <w:t>XeChung</w:t>
      </w:r>
      <w:proofErr w:type="spellEnd"/>
      <w:r w:rsidRPr="008313AF">
        <w:rPr>
          <w:rFonts w:ascii="Arial" w:hAnsi="Arial" w:cs="Arial"/>
          <w:szCs w:val="24"/>
        </w:rPr>
        <w:t>, N.L. (2025, January) The impact of greenwashing: Risks and implications for corporate performance and stakeholder trust. In </w:t>
      </w:r>
      <w:r w:rsidRPr="008313AF">
        <w:rPr>
          <w:rFonts w:ascii="Arial" w:hAnsi="Arial" w:cs="Arial"/>
          <w:i/>
          <w:iCs/>
          <w:szCs w:val="24"/>
        </w:rPr>
        <w:t>International conference on environmental, social, and governance (ICESG 2024)</w:t>
      </w:r>
      <w:r w:rsidRPr="008313AF">
        <w:rPr>
          <w:rFonts w:ascii="Arial" w:hAnsi="Arial" w:cs="Arial"/>
          <w:szCs w:val="24"/>
        </w:rPr>
        <w:t> (pp. 77-94). Atlantis Press.</w:t>
      </w:r>
    </w:p>
    <w:p w14:paraId="675C6E61" w14:textId="77777777" w:rsidR="00E03F0D" w:rsidRPr="008313AF" w:rsidRDefault="00E03F0D" w:rsidP="008313AF">
      <w:pPr>
        <w:spacing w:before="240" w:after="240"/>
        <w:rPr>
          <w:rFonts w:ascii="Arial" w:hAnsi="Arial" w:cs="Arial"/>
          <w:szCs w:val="24"/>
        </w:rPr>
      </w:pPr>
      <w:r w:rsidRPr="008313AF">
        <w:rPr>
          <w:rFonts w:ascii="Arial" w:hAnsi="Arial" w:cs="Arial"/>
          <w:szCs w:val="24"/>
        </w:rPr>
        <w:t>Mandal, U. and Seikh, M.R. (2025) Confidence Level-Driven Dombi aggregation operators within the p, q-</w:t>
      </w:r>
      <w:proofErr w:type="spellStart"/>
      <w:r w:rsidRPr="008313AF">
        <w:rPr>
          <w:rFonts w:ascii="Arial" w:hAnsi="Arial" w:cs="Arial"/>
          <w:szCs w:val="24"/>
        </w:rPr>
        <w:t>Quasirung</w:t>
      </w:r>
      <w:proofErr w:type="spellEnd"/>
      <w:r w:rsidRPr="008313AF">
        <w:rPr>
          <w:rFonts w:ascii="Arial" w:hAnsi="Arial" w:cs="Arial"/>
          <w:szCs w:val="24"/>
        </w:rPr>
        <w:t xml:space="preserve"> </w:t>
      </w:r>
      <w:proofErr w:type="spellStart"/>
      <w:r w:rsidRPr="008313AF">
        <w:rPr>
          <w:rFonts w:ascii="Arial" w:hAnsi="Arial" w:cs="Arial"/>
          <w:szCs w:val="24"/>
        </w:rPr>
        <w:t>orthopair</w:t>
      </w:r>
      <w:proofErr w:type="spellEnd"/>
      <w:r w:rsidRPr="008313AF">
        <w:rPr>
          <w:rFonts w:ascii="Arial" w:hAnsi="Arial" w:cs="Arial"/>
          <w:szCs w:val="24"/>
        </w:rPr>
        <w:t xml:space="preserve"> fuzzy environment for sustainable supplier evaluation in automotive industry. </w:t>
      </w:r>
      <w:r w:rsidRPr="008313AF">
        <w:rPr>
          <w:rFonts w:ascii="Arial" w:hAnsi="Arial" w:cs="Arial"/>
          <w:i/>
          <w:iCs/>
          <w:szCs w:val="24"/>
        </w:rPr>
        <w:t>Decision Making Advances</w:t>
      </w:r>
      <w:r w:rsidRPr="008313AF">
        <w:rPr>
          <w:rFonts w:ascii="Arial" w:hAnsi="Arial" w:cs="Arial"/>
          <w:szCs w:val="24"/>
        </w:rPr>
        <w:t>, </w:t>
      </w:r>
      <w:r w:rsidRPr="008313AF">
        <w:rPr>
          <w:rFonts w:ascii="Arial" w:hAnsi="Arial" w:cs="Arial"/>
          <w:i/>
          <w:iCs/>
          <w:szCs w:val="24"/>
        </w:rPr>
        <w:t>3</w:t>
      </w:r>
      <w:r w:rsidRPr="008313AF">
        <w:rPr>
          <w:rFonts w:ascii="Arial" w:hAnsi="Arial" w:cs="Arial"/>
          <w:szCs w:val="24"/>
        </w:rPr>
        <w:t xml:space="preserve">(1), pp.285-309. </w:t>
      </w:r>
    </w:p>
    <w:p w14:paraId="60037579" w14:textId="77777777" w:rsidR="00E03F0D" w:rsidRPr="008313AF" w:rsidRDefault="00E03F0D" w:rsidP="008313AF">
      <w:pPr>
        <w:spacing w:before="240" w:after="240"/>
        <w:rPr>
          <w:rFonts w:ascii="Arial" w:hAnsi="Arial" w:cs="Arial"/>
          <w:szCs w:val="24"/>
        </w:rPr>
      </w:pPr>
      <w:r w:rsidRPr="008313AF">
        <w:rPr>
          <w:rFonts w:ascii="Arial" w:hAnsi="Arial" w:cs="Arial"/>
          <w:szCs w:val="24"/>
        </w:rPr>
        <w:t>Marjani, I. (2025) Reconceptualising Fiscal Policy for Sustainable Mobility: The Role of Government Incentives in Eco-Friendly Vehicle Adoption. </w:t>
      </w:r>
      <w:r w:rsidRPr="008313AF">
        <w:rPr>
          <w:rFonts w:ascii="Arial" w:hAnsi="Arial" w:cs="Arial"/>
          <w:i/>
          <w:iCs/>
          <w:szCs w:val="24"/>
        </w:rPr>
        <w:t>SUKUK: INTERNATIONAL JOURNAL OF BANKING, FINANCE, MANAGEMENT AND BUSINESS</w:t>
      </w:r>
      <w:r w:rsidRPr="008313AF">
        <w:rPr>
          <w:rFonts w:ascii="Arial" w:hAnsi="Arial" w:cs="Arial"/>
          <w:szCs w:val="24"/>
        </w:rPr>
        <w:t>, </w:t>
      </w:r>
      <w:r w:rsidRPr="008313AF">
        <w:rPr>
          <w:rFonts w:ascii="Arial" w:hAnsi="Arial" w:cs="Arial"/>
          <w:i/>
          <w:iCs/>
          <w:szCs w:val="24"/>
        </w:rPr>
        <w:t>4</w:t>
      </w:r>
      <w:r w:rsidRPr="008313AF">
        <w:rPr>
          <w:rFonts w:ascii="Arial" w:hAnsi="Arial" w:cs="Arial"/>
          <w:szCs w:val="24"/>
        </w:rPr>
        <w:t>(III), pp.15-28.</w:t>
      </w:r>
    </w:p>
    <w:p w14:paraId="7FBE94EB" w14:textId="77777777" w:rsidR="00E03F0D" w:rsidRPr="008313AF" w:rsidRDefault="00E03F0D" w:rsidP="008313AF">
      <w:pPr>
        <w:spacing w:before="240" w:after="240"/>
        <w:rPr>
          <w:rFonts w:ascii="Arial" w:hAnsi="Arial" w:cs="Arial"/>
          <w:szCs w:val="24"/>
        </w:rPr>
      </w:pPr>
      <w:r w:rsidRPr="008313AF">
        <w:rPr>
          <w:rFonts w:ascii="Arial" w:hAnsi="Arial" w:cs="Arial"/>
          <w:szCs w:val="24"/>
        </w:rPr>
        <w:lastRenderedPageBreak/>
        <w:t xml:space="preserve">Market Research Future. (2026) Japan Automotive Industry [Online]. Available at:  </w:t>
      </w:r>
      <w:hyperlink r:id="rId29" w:history="1">
        <w:r w:rsidRPr="008313AF">
          <w:rPr>
            <w:rStyle w:val="Hyperlink"/>
            <w:rFonts w:ascii="Arial" w:hAnsi="Arial" w:cs="Arial"/>
            <w:szCs w:val="24"/>
          </w:rPr>
          <w:t>https://www.marketresearchfuture.com/reports/japan-automotive-industry-47039</w:t>
        </w:r>
      </w:hyperlink>
      <w:r w:rsidRPr="008313AF">
        <w:rPr>
          <w:rFonts w:ascii="Arial" w:hAnsi="Arial" w:cs="Arial"/>
          <w:szCs w:val="24"/>
        </w:rPr>
        <w:t xml:space="preserve"> [Accessed on: 21 July 2026]. </w:t>
      </w:r>
    </w:p>
    <w:p w14:paraId="4D640623"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McLeod. S. (2025) Gibbs Reflective Cycle. [Online]. Available at: </w:t>
      </w:r>
      <w:hyperlink r:id="rId30" w:history="1">
        <w:r w:rsidRPr="008313AF">
          <w:rPr>
            <w:rStyle w:val="Hyperlink"/>
            <w:rFonts w:ascii="Arial" w:hAnsi="Arial" w:cs="Arial"/>
            <w:szCs w:val="24"/>
          </w:rPr>
          <w:t>https://www.simplypsychology.org/gibbs-reflective-cycle.html</w:t>
        </w:r>
      </w:hyperlink>
      <w:r w:rsidRPr="008313AF">
        <w:rPr>
          <w:rFonts w:ascii="Arial" w:hAnsi="Arial" w:cs="Arial"/>
          <w:szCs w:val="24"/>
        </w:rPr>
        <w:t xml:space="preserve"> [Accessed on: 21 July 2026].  </w:t>
      </w:r>
    </w:p>
    <w:p w14:paraId="114C55D8"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NIESR. (2025) Stability First Economic Outlook Autumn 2025 [Online]. </w:t>
      </w:r>
      <w:hyperlink r:id="rId31" w:history="1">
        <w:r w:rsidRPr="008313AF">
          <w:rPr>
            <w:rStyle w:val="Hyperlink"/>
            <w:rFonts w:ascii="Arial" w:hAnsi="Arial" w:cs="Arial"/>
            <w:szCs w:val="24"/>
          </w:rPr>
          <w:t>https://niesr.ac.uk/reports/economic-outlook-autumn-2025?utm_term=economic%20forecast&amp;utm_campaign=Outlook+Dissemination+(Search)&amp;utm_source=adwords&amp;utm_medium=ppc&amp;hsa_acc=7129967262&amp;hsa_cam=21120620369&amp;hsa_grp=165794054048&amp;hsa_ad=694357237828&amp;hsa_src=g&amp;hsa_tgt=kwd-320913785234&amp;hsa_kw=economic%20forecast&amp;hsa_mt=b&amp;hsa_net=adwords&amp;hsa_ver=3&amp;gad_source=1&amp;gad_campaignid=21120620369&amp;gbraid=0AAAAAqy2Db9i7VfNhoY_2DWwdu3QGLzmB&amp;gclid=CjwKCAjwsfzSBhB5EiwAOGyqSd2pXf3179xQ4S37Gbe6liqCBQgNJdBbDSPMg7GmkRxnHTmpbFijxhoCJN0QAvD_BwE</w:t>
        </w:r>
      </w:hyperlink>
      <w:r w:rsidRPr="008313AF">
        <w:rPr>
          <w:rFonts w:ascii="Arial" w:hAnsi="Arial" w:cs="Arial"/>
          <w:szCs w:val="24"/>
        </w:rPr>
        <w:t xml:space="preserve"> [Accessed on: 21 July 2026]. </w:t>
      </w:r>
    </w:p>
    <w:p w14:paraId="3885ECE0" w14:textId="77777777" w:rsidR="00E03F0D" w:rsidRPr="008313AF" w:rsidRDefault="00E03F0D" w:rsidP="008313AF">
      <w:pPr>
        <w:spacing w:before="240" w:after="240"/>
        <w:rPr>
          <w:rFonts w:ascii="Arial" w:hAnsi="Arial" w:cs="Arial"/>
          <w:szCs w:val="24"/>
        </w:rPr>
      </w:pPr>
      <w:r w:rsidRPr="008313AF">
        <w:rPr>
          <w:rFonts w:ascii="Arial" w:hAnsi="Arial" w:cs="Arial"/>
          <w:szCs w:val="24"/>
        </w:rPr>
        <w:t>Qadir, S.A., Ahmad, F., Al-Wahedi, A.M.A., Iqbal, A. and Ali, A. (2024) Navigating the complex realities of electric vehicle adoption: A comprehensive study of government strategies, policies, and incentives. </w:t>
      </w:r>
      <w:r w:rsidRPr="008313AF">
        <w:rPr>
          <w:rFonts w:ascii="Arial" w:hAnsi="Arial" w:cs="Arial"/>
          <w:i/>
          <w:iCs/>
          <w:szCs w:val="24"/>
        </w:rPr>
        <w:t>Energy Strategy Reviews</w:t>
      </w:r>
      <w:r w:rsidRPr="008313AF">
        <w:rPr>
          <w:rFonts w:ascii="Arial" w:hAnsi="Arial" w:cs="Arial"/>
          <w:szCs w:val="24"/>
        </w:rPr>
        <w:t>, </w:t>
      </w:r>
      <w:r w:rsidRPr="008313AF">
        <w:rPr>
          <w:rFonts w:ascii="Arial" w:hAnsi="Arial" w:cs="Arial"/>
          <w:i/>
          <w:iCs/>
          <w:szCs w:val="24"/>
        </w:rPr>
        <w:t>53</w:t>
      </w:r>
      <w:r w:rsidRPr="008313AF">
        <w:rPr>
          <w:rFonts w:ascii="Arial" w:hAnsi="Arial" w:cs="Arial"/>
          <w:szCs w:val="24"/>
        </w:rPr>
        <w:t xml:space="preserve">, p.101379. </w:t>
      </w:r>
    </w:p>
    <w:p w14:paraId="04DD2A11"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Rachwal-Mueller, A. and Fedotova, I. (2024) The impact of cultural factors on consumer </w:t>
      </w:r>
      <w:proofErr w:type="spellStart"/>
      <w:r w:rsidRPr="008313AF">
        <w:rPr>
          <w:rFonts w:ascii="Arial" w:hAnsi="Arial" w:cs="Arial"/>
          <w:szCs w:val="24"/>
        </w:rPr>
        <w:t>behavior</w:t>
      </w:r>
      <w:proofErr w:type="spellEnd"/>
      <w:r w:rsidRPr="008313AF">
        <w:rPr>
          <w:rFonts w:ascii="Arial" w:hAnsi="Arial" w:cs="Arial"/>
          <w:szCs w:val="24"/>
        </w:rPr>
        <w:t>: a holistic model for adaptive marketing approaches. </w:t>
      </w:r>
      <w:proofErr w:type="spellStart"/>
      <w:r w:rsidRPr="008313AF">
        <w:rPr>
          <w:rFonts w:ascii="Arial" w:hAnsi="Arial" w:cs="Arial"/>
          <w:i/>
          <w:iCs/>
          <w:szCs w:val="24"/>
        </w:rPr>
        <w:t>Економіка</w:t>
      </w:r>
      <w:proofErr w:type="spellEnd"/>
      <w:r w:rsidRPr="008313AF">
        <w:rPr>
          <w:rFonts w:ascii="Arial" w:hAnsi="Arial" w:cs="Arial"/>
          <w:i/>
          <w:iCs/>
          <w:szCs w:val="24"/>
        </w:rPr>
        <w:t xml:space="preserve"> </w:t>
      </w:r>
      <w:proofErr w:type="spellStart"/>
      <w:r w:rsidRPr="008313AF">
        <w:rPr>
          <w:rFonts w:ascii="Arial" w:hAnsi="Arial" w:cs="Arial"/>
          <w:i/>
          <w:iCs/>
          <w:szCs w:val="24"/>
        </w:rPr>
        <w:t>транспортного</w:t>
      </w:r>
      <w:proofErr w:type="spellEnd"/>
      <w:r w:rsidRPr="008313AF">
        <w:rPr>
          <w:rFonts w:ascii="Arial" w:hAnsi="Arial" w:cs="Arial"/>
          <w:i/>
          <w:iCs/>
          <w:szCs w:val="24"/>
        </w:rPr>
        <w:t xml:space="preserve"> </w:t>
      </w:r>
      <w:proofErr w:type="spellStart"/>
      <w:r w:rsidRPr="008313AF">
        <w:rPr>
          <w:rFonts w:ascii="Arial" w:hAnsi="Arial" w:cs="Arial"/>
          <w:i/>
          <w:iCs/>
          <w:szCs w:val="24"/>
        </w:rPr>
        <w:t>комплексу</w:t>
      </w:r>
      <w:proofErr w:type="spellEnd"/>
      <w:r w:rsidRPr="008313AF">
        <w:rPr>
          <w:rFonts w:ascii="Arial" w:hAnsi="Arial" w:cs="Arial"/>
          <w:szCs w:val="24"/>
        </w:rPr>
        <w:t xml:space="preserve">, (44), pp.165-184. </w:t>
      </w:r>
    </w:p>
    <w:p w14:paraId="33A375BD" w14:textId="77777777" w:rsidR="00E03F0D" w:rsidRPr="008313AF" w:rsidRDefault="00E03F0D" w:rsidP="008313AF">
      <w:pPr>
        <w:spacing w:before="240" w:after="240"/>
        <w:rPr>
          <w:rFonts w:ascii="Arial" w:hAnsi="Arial" w:cs="Arial"/>
          <w:szCs w:val="24"/>
        </w:rPr>
      </w:pPr>
      <w:r w:rsidRPr="008313AF">
        <w:rPr>
          <w:rFonts w:ascii="Arial" w:hAnsi="Arial" w:cs="Arial"/>
          <w:szCs w:val="24"/>
        </w:rPr>
        <w:t>Rashid, H., Ahmed, W. and Shahid, S. (2025) Sustainable Branding and Green Marketing Strategies: Engaging Eco-Conscious Consumers and Building Responsible Brand Equity Across Emerging and Developed Economies. </w:t>
      </w:r>
      <w:r w:rsidRPr="008313AF">
        <w:rPr>
          <w:rFonts w:ascii="Arial" w:hAnsi="Arial" w:cs="Arial"/>
          <w:i/>
          <w:iCs/>
          <w:szCs w:val="24"/>
        </w:rPr>
        <w:t>Journal of Asian Development Studies</w:t>
      </w:r>
      <w:r w:rsidRPr="008313AF">
        <w:rPr>
          <w:rFonts w:ascii="Arial" w:hAnsi="Arial" w:cs="Arial"/>
          <w:szCs w:val="24"/>
        </w:rPr>
        <w:t>, </w:t>
      </w:r>
      <w:r w:rsidRPr="008313AF">
        <w:rPr>
          <w:rFonts w:ascii="Arial" w:hAnsi="Arial" w:cs="Arial"/>
          <w:i/>
          <w:iCs/>
          <w:szCs w:val="24"/>
        </w:rPr>
        <w:t>14</w:t>
      </w:r>
      <w:r w:rsidRPr="008313AF">
        <w:rPr>
          <w:rFonts w:ascii="Arial" w:hAnsi="Arial" w:cs="Arial"/>
          <w:szCs w:val="24"/>
        </w:rPr>
        <w:t xml:space="preserve">(3), pp.779-790. </w:t>
      </w:r>
    </w:p>
    <w:p w14:paraId="20E8A9E8" w14:textId="77777777" w:rsidR="00E03F0D" w:rsidRPr="008313AF" w:rsidRDefault="00E03F0D" w:rsidP="008313AF">
      <w:pPr>
        <w:spacing w:before="240" w:after="240"/>
        <w:rPr>
          <w:rFonts w:ascii="Arial" w:hAnsi="Arial" w:cs="Arial"/>
          <w:szCs w:val="24"/>
        </w:rPr>
      </w:pPr>
      <w:proofErr w:type="spellStart"/>
      <w:r w:rsidRPr="008313AF">
        <w:rPr>
          <w:rFonts w:ascii="Arial" w:hAnsi="Arial" w:cs="Arial"/>
          <w:szCs w:val="24"/>
        </w:rPr>
        <w:t>Rinawati</w:t>
      </w:r>
      <w:proofErr w:type="spellEnd"/>
      <w:r w:rsidRPr="008313AF">
        <w:rPr>
          <w:rFonts w:ascii="Arial" w:hAnsi="Arial" w:cs="Arial"/>
          <w:szCs w:val="24"/>
        </w:rPr>
        <w:t xml:space="preserve">, D.I., Keeley, A.R., Takeda, S., </w:t>
      </w:r>
      <w:proofErr w:type="spellStart"/>
      <w:r w:rsidRPr="008313AF">
        <w:rPr>
          <w:rFonts w:ascii="Arial" w:hAnsi="Arial" w:cs="Arial"/>
          <w:szCs w:val="24"/>
        </w:rPr>
        <w:t>Itsubo</w:t>
      </w:r>
      <w:proofErr w:type="spellEnd"/>
      <w:r w:rsidRPr="008313AF">
        <w:rPr>
          <w:rFonts w:ascii="Arial" w:hAnsi="Arial" w:cs="Arial"/>
          <w:szCs w:val="24"/>
        </w:rPr>
        <w:t xml:space="preserve">, N. and </w:t>
      </w:r>
      <w:proofErr w:type="spellStart"/>
      <w:r w:rsidRPr="008313AF">
        <w:rPr>
          <w:rFonts w:ascii="Arial" w:hAnsi="Arial" w:cs="Arial"/>
          <w:szCs w:val="24"/>
        </w:rPr>
        <w:t>Managi</w:t>
      </w:r>
      <w:proofErr w:type="spellEnd"/>
      <w:r w:rsidRPr="008313AF">
        <w:rPr>
          <w:rFonts w:ascii="Arial" w:hAnsi="Arial" w:cs="Arial"/>
          <w:szCs w:val="24"/>
        </w:rPr>
        <w:t>, S. (2023) Potential for reducing CO2 emissions from passenger cars in Japan by 2030 to achieve carbon neutrality. </w:t>
      </w:r>
      <w:r w:rsidRPr="008313AF">
        <w:rPr>
          <w:rFonts w:ascii="Arial" w:hAnsi="Arial" w:cs="Arial"/>
          <w:i/>
          <w:iCs/>
          <w:szCs w:val="24"/>
        </w:rPr>
        <w:t>IATSS Research</w:t>
      </w:r>
      <w:r w:rsidRPr="008313AF">
        <w:rPr>
          <w:rFonts w:ascii="Arial" w:hAnsi="Arial" w:cs="Arial"/>
          <w:szCs w:val="24"/>
        </w:rPr>
        <w:t>, </w:t>
      </w:r>
      <w:r w:rsidRPr="008313AF">
        <w:rPr>
          <w:rFonts w:ascii="Arial" w:hAnsi="Arial" w:cs="Arial"/>
          <w:i/>
          <w:iCs/>
          <w:szCs w:val="24"/>
        </w:rPr>
        <w:t>47</w:t>
      </w:r>
      <w:r w:rsidRPr="008313AF">
        <w:rPr>
          <w:rFonts w:ascii="Arial" w:hAnsi="Arial" w:cs="Arial"/>
          <w:szCs w:val="24"/>
        </w:rPr>
        <w:t xml:space="preserve">(2), pp.185-195. </w:t>
      </w:r>
    </w:p>
    <w:p w14:paraId="18CADF62" w14:textId="77777777" w:rsidR="00E03F0D" w:rsidRPr="008313AF" w:rsidRDefault="00E03F0D" w:rsidP="008313AF">
      <w:pPr>
        <w:spacing w:before="240" w:after="240"/>
        <w:rPr>
          <w:rFonts w:ascii="Arial" w:hAnsi="Arial" w:cs="Arial"/>
          <w:szCs w:val="24"/>
        </w:rPr>
      </w:pPr>
      <w:r w:rsidRPr="008313AF">
        <w:rPr>
          <w:rFonts w:ascii="Arial" w:hAnsi="Arial" w:cs="Arial"/>
          <w:szCs w:val="24"/>
        </w:rPr>
        <w:lastRenderedPageBreak/>
        <w:t xml:space="preserve">Sancia. (2025) Japan’s Automotive Supply Chain Market: Current Situation and Future Trends [Online]. Available at"  </w:t>
      </w:r>
      <w:hyperlink r:id="rId32" w:history="1">
        <w:r w:rsidRPr="008313AF">
          <w:rPr>
            <w:rStyle w:val="Hyperlink"/>
            <w:rFonts w:ascii="Arial" w:hAnsi="Arial" w:cs="Arial"/>
            <w:szCs w:val="24"/>
          </w:rPr>
          <w:t>https://www.jusdaglobal.com/en/article/japan-automotive-supply-chain-trends/</w:t>
        </w:r>
      </w:hyperlink>
      <w:r w:rsidRPr="008313AF">
        <w:rPr>
          <w:rFonts w:ascii="Arial" w:hAnsi="Arial" w:cs="Arial"/>
          <w:szCs w:val="24"/>
        </w:rPr>
        <w:t xml:space="preserve"> [Accessed on: 21 July 2026]. </w:t>
      </w:r>
    </w:p>
    <w:p w14:paraId="39E86B9F"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SBI Motor. (2022) Why are Toyota’s so reliable? [online]. Available at:  </w:t>
      </w:r>
      <w:hyperlink r:id="rId33" w:history="1">
        <w:r w:rsidRPr="008313AF">
          <w:rPr>
            <w:rStyle w:val="Hyperlink"/>
            <w:rFonts w:ascii="Arial" w:hAnsi="Arial" w:cs="Arial"/>
            <w:szCs w:val="24"/>
          </w:rPr>
          <w:t>https://sbimotor.com/en/blogs/whyaretoyotareliable</w:t>
        </w:r>
      </w:hyperlink>
      <w:r w:rsidRPr="008313AF">
        <w:rPr>
          <w:rFonts w:ascii="Arial" w:hAnsi="Arial" w:cs="Arial"/>
          <w:szCs w:val="24"/>
        </w:rPr>
        <w:t xml:space="preserve"> [Accessed on: 21 July 2026]. </w:t>
      </w:r>
    </w:p>
    <w:p w14:paraId="2475955F" w14:textId="77777777" w:rsidR="00E03F0D" w:rsidRPr="008313AF" w:rsidRDefault="00E03F0D" w:rsidP="008313AF">
      <w:pPr>
        <w:spacing w:before="240" w:after="240"/>
        <w:rPr>
          <w:rFonts w:ascii="Arial" w:hAnsi="Arial" w:cs="Arial"/>
          <w:szCs w:val="24"/>
        </w:rPr>
      </w:pPr>
      <w:r w:rsidRPr="008313AF">
        <w:rPr>
          <w:rFonts w:ascii="Arial" w:hAnsi="Arial" w:cs="Arial"/>
          <w:szCs w:val="24"/>
        </w:rPr>
        <w:t>Schröder, M. (2024) Towards a new division of labour in Southeast Asia: Indonesian and Thai Industrial policy and the electric vehicle value chain in ASEAN. </w:t>
      </w:r>
      <w:r w:rsidRPr="008313AF">
        <w:rPr>
          <w:rFonts w:ascii="Arial" w:hAnsi="Arial" w:cs="Arial"/>
          <w:i/>
          <w:iCs/>
          <w:szCs w:val="24"/>
        </w:rPr>
        <w:t>International Journal of Automotive Technology and Management</w:t>
      </w:r>
      <w:r w:rsidRPr="008313AF">
        <w:rPr>
          <w:rFonts w:ascii="Arial" w:hAnsi="Arial" w:cs="Arial"/>
          <w:szCs w:val="24"/>
        </w:rPr>
        <w:t>, </w:t>
      </w:r>
      <w:r w:rsidRPr="008313AF">
        <w:rPr>
          <w:rFonts w:ascii="Arial" w:hAnsi="Arial" w:cs="Arial"/>
          <w:i/>
          <w:iCs/>
          <w:szCs w:val="24"/>
        </w:rPr>
        <w:t>24</w:t>
      </w:r>
      <w:r w:rsidRPr="008313AF">
        <w:rPr>
          <w:rFonts w:ascii="Arial" w:hAnsi="Arial" w:cs="Arial"/>
          <w:szCs w:val="24"/>
        </w:rPr>
        <w:t>(5), pp.73-99.</w:t>
      </w:r>
    </w:p>
    <w:p w14:paraId="4DF0127C" w14:textId="77777777" w:rsidR="00E03F0D" w:rsidRPr="008313AF" w:rsidRDefault="00E03F0D" w:rsidP="008313AF">
      <w:pPr>
        <w:spacing w:before="240" w:after="240"/>
        <w:rPr>
          <w:rFonts w:ascii="Arial" w:hAnsi="Arial" w:cs="Arial"/>
          <w:szCs w:val="24"/>
        </w:rPr>
      </w:pPr>
      <w:r w:rsidRPr="008313AF">
        <w:rPr>
          <w:rFonts w:ascii="Arial" w:hAnsi="Arial" w:cs="Arial"/>
          <w:szCs w:val="24"/>
        </w:rPr>
        <w:t>Setiawan, B. and Heikal, J. (2024) Success Secret of Top Management Japanese Employees in PT. Toyota Motor Manufacturing Indonesia by Using Ethnography Theory. </w:t>
      </w:r>
      <w:r w:rsidRPr="008313AF">
        <w:rPr>
          <w:rFonts w:ascii="Arial" w:hAnsi="Arial" w:cs="Arial"/>
          <w:i/>
          <w:iCs/>
          <w:szCs w:val="24"/>
        </w:rPr>
        <w:t xml:space="preserve">AKADEMIK: </w:t>
      </w:r>
      <w:proofErr w:type="spellStart"/>
      <w:r w:rsidRPr="008313AF">
        <w:rPr>
          <w:rFonts w:ascii="Arial" w:hAnsi="Arial" w:cs="Arial"/>
          <w:i/>
          <w:iCs/>
          <w:szCs w:val="24"/>
        </w:rPr>
        <w:t>Jurnal</w:t>
      </w:r>
      <w:proofErr w:type="spellEnd"/>
      <w:r w:rsidRPr="008313AF">
        <w:rPr>
          <w:rFonts w:ascii="Arial" w:hAnsi="Arial" w:cs="Arial"/>
          <w:i/>
          <w:iCs/>
          <w:szCs w:val="24"/>
        </w:rPr>
        <w:t xml:space="preserve"> </w:t>
      </w:r>
      <w:proofErr w:type="spellStart"/>
      <w:r w:rsidRPr="008313AF">
        <w:rPr>
          <w:rFonts w:ascii="Arial" w:hAnsi="Arial" w:cs="Arial"/>
          <w:i/>
          <w:iCs/>
          <w:szCs w:val="24"/>
        </w:rPr>
        <w:t>Mahasiswa</w:t>
      </w:r>
      <w:proofErr w:type="spellEnd"/>
      <w:r w:rsidRPr="008313AF">
        <w:rPr>
          <w:rFonts w:ascii="Arial" w:hAnsi="Arial" w:cs="Arial"/>
          <w:i/>
          <w:iCs/>
          <w:szCs w:val="24"/>
        </w:rPr>
        <w:t xml:space="preserve"> </w:t>
      </w:r>
      <w:proofErr w:type="spellStart"/>
      <w:r w:rsidRPr="008313AF">
        <w:rPr>
          <w:rFonts w:ascii="Arial" w:hAnsi="Arial" w:cs="Arial"/>
          <w:i/>
          <w:iCs/>
          <w:szCs w:val="24"/>
        </w:rPr>
        <w:t>Ekonomi</w:t>
      </w:r>
      <w:proofErr w:type="spellEnd"/>
      <w:r w:rsidRPr="008313AF">
        <w:rPr>
          <w:rFonts w:ascii="Arial" w:hAnsi="Arial" w:cs="Arial"/>
          <w:i/>
          <w:iCs/>
          <w:szCs w:val="24"/>
        </w:rPr>
        <w:t xml:space="preserve"> &amp; </w:t>
      </w:r>
      <w:proofErr w:type="spellStart"/>
      <w:r w:rsidRPr="008313AF">
        <w:rPr>
          <w:rFonts w:ascii="Arial" w:hAnsi="Arial" w:cs="Arial"/>
          <w:i/>
          <w:iCs/>
          <w:szCs w:val="24"/>
        </w:rPr>
        <w:t>Bisnis</w:t>
      </w:r>
      <w:proofErr w:type="spellEnd"/>
      <w:r w:rsidRPr="008313AF">
        <w:rPr>
          <w:rFonts w:ascii="Arial" w:hAnsi="Arial" w:cs="Arial"/>
          <w:szCs w:val="24"/>
        </w:rPr>
        <w:t>, </w:t>
      </w:r>
      <w:r w:rsidRPr="008313AF">
        <w:rPr>
          <w:rFonts w:ascii="Arial" w:hAnsi="Arial" w:cs="Arial"/>
          <w:i/>
          <w:iCs/>
          <w:szCs w:val="24"/>
        </w:rPr>
        <w:t>4</w:t>
      </w:r>
      <w:r w:rsidRPr="008313AF">
        <w:rPr>
          <w:rFonts w:ascii="Arial" w:hAnsi="Arial" w:cs="Arial"/>
          <w:szCs w:val="24"/>
        </w:rPr>
        <w:t xml:space="preserve">(3), pp.1077-1092. </w:t>
      </w:r>
    </w:p>
    <w:p w14:paraId="0E020900" w14:textId="77777777" w:rsidR="00E03F0D" w:rsidRPr="008313AF" w:rsidRDefault="00E03F0D" w:rsidP="008313AF">
      <w:pPr>
        <w:spacing w:before="240" w:after="240"/>
        <w:rPr>
          <w:rFonts w:ascii="Arial" w:hAnsi="Arial" w:cs="Arial"/>
          <w:szCs w:val="24"/>
        </w:rPr>
      </w:pPr>
      <w:r w:rsidRPr="008313AF">
        <w:rPr>
          <w:rFonts w:ascii="Arial" w:hAnsi="Arial" w:cs="Arial"/>
          <w:szCs w:val="24"/>
        </w:rPr>
        <w:t>Shahzad, S., Faheem, M., Muqeet, H.A. and Waseem, M. (2024) Charting the UK's path to net zero emissions by 2050: Challenges, strategies, and future directions. </w:t>
      </w:r>
      <w:r w:rsidRPr="008313AF">
        <w:rPr>
          <w:rFonts w:ascii="Arial" w:hAnsi="Arial" w:cs="Arial"/>
          <w:i/>
          <w:iCs/>
          <w:szCs w:val="24"/>
        </w:rPr>
        <w:t>IET Smart Grid</w:t>
      </w:r>
      <w:r w:rsidRPr="008313AF">
        <w:rPr>
          <w:rFonts w:ascii="Arial" w:hAnsi="Arial" w:cs="Arial"/>
          <w:szCs w:val="24"/>
        </w:rPr>
        <w:t>, </w:t>
      </w:r>
      <w:r w:rsidRPr="008313AF">
        <w:rPr>
          <w:rFonts w:ascii="Arial" w:hAnsi="Arial" w:cs="Arial"/>
          <w:i/>
          <w:iCs/>
          <w:szCs w:val="24"/>
        </w:rPr>
        <w:t>7</w:t>
      </w:r>
      <w:r w:rsidRPr="008313AF">
        <w:rPr>
          <w:rFonts w:ascii="Arial" w:hAnsi="Arial" w:cs="Arial"/>
          <w:szCs w:val="24"/>
        </w:rPr>
        <w:t>(6), pp.716-736.</w:t>
      </w:r>
    </w:p>
    <w:p w14:paraId="7F1FF254"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Smith, C., and Jolly, J. (2026) EV charger rollout in UK slows amid political uncertainty and rise in installation costs [Online]. Available at:  </w:t>
      </w:r>
      <w:hyperlink r:id="rId34" w:history="1">
        <w:r w:rsidRPr="008313AF">
          <w:rPr>
            <w:rStyle w:val="Hyperlink"/>
            <w:rFonts w:ascii="Arial" w:hAnsi="Arial" w:cs="Arial"/>
            <w:szCs w:val="24"/>
          </w:rPr>
          <w:t>https://www.theguardian.com/business/2026/jul/06/uk-rollout-ev-chargers-slows</w:t>
        </w:r>
      </w:hyperlink>
      <w:r w:rsidRPr="008313AF">
        <w:rPr>
          <w:rFonts w:ascii="Arial" w:hAnsi="Arial" w:cs="Arial"/>
          <w:szCs w:val="24"/>
        </w:rPr>
        <w:t xml:space="preserve"> [Accessed on: 21 July 2026]. </w:t>
      </w:r>
    </w:p>
    <w:p w14:paraId="07A07C9A" w14:textId="77777777" w:rsidR="00E03F0D" w:rsidRPr="008313AF" w:rsidRDefault="00E03F0D" w:rsidP="008313AF">
      <w:pPr>
        <w:spacing w:before="240" w:after="240"/>
        <w:rPr>
          <w:rFonts w:ascii="Arial" w:hAnsi="Arial" w:cs="Arial"/>
          <w:szCs w:val="24"/>
        </w:rPr>
      </w:pPr>
      <w:proofErr w:type="spellStart"/>
      <w:r w:rsidRPr="008313AF">
        <w:rPr>
          <w:rFonts w:ascii="Arial" w:hAnsi="Arial" w:cs="Arial"/>
          <w:szCs w:val="24"/>
        </w:rPr>
        <w:t>Terason</w:t>
      </w:r>
      <w:proofErr w:type="spellEnd"/>
      <w:r w:rsidRPr="008313AF">
        <w:rPr>
          <w:rFonts w:ascii="Arial" w:hAnsi="Arial" w:cs="Arial"/>
          <w:szCs w:val="24"/>
        </w:rPr>
        <w:t xml:space="preserve">, S., </w:t>
      </w:r>
      <w:proofErr w:type="spellStart"/>
      <w:r w:rsidRPr="008313AF">
        <w:rPr>
          <w:rFonts w:ascii="Arial" w:hAnsi="Arial" w:cs="Arial"/>
          <w:szCs w:val="24"/>
        </w:rPr>
        <w:t>Pattanayanon</w:t>
      </w:r>
      <w:proofErr w:type="spellEnd"/>
      <w:r w:rsidRPr="008313AF">
        <w:rPr>
          <w:rFonts w:ascii="Arial" w:hAnsi="Arial" w:cs="Arial"/>
          <w:szCs w:val="24"/>
        </w:rPr>
        <w:t xml:space="preserve">, P. and </w:t>
      </w:r>
      <w:proofErr w:type="spellStart"/>
      <w:r w:rsidRPr="008313AF">
        <w:rPr>
          <w:rFonts w:ascii="Arial" w:hAnsi="Arial" w:cs="Arial"/>
          <w:szCs w:val="24"/>
        </w:rPr>
        <w:t>Phawitpiriyakliti</w:t>
      </w:r>
      <w:proofErr w:type="spellEnd"/>
      <w:r w:rsidRPr="008313AF">
        <w:rPr>
          <w:rFonts w:ascii="Arial" w:hAnsi="Arial" w:cs="Arial"/>
          <w:szCs w:val="24"/>
        </w:rPr>
        <w:t>, C. (2025) From Interaction to Loyalty: The Role of Digital Engagement in Automobile Consumers. </w:t>
      </w:r>
      <w:r w:rsidRPr="008313AF">
        <w:rPr>
          <w:rFonts w:ascii="Arial" w:hAnsi="Arial" w:cs="Arial"/>
          <w:i/>
          <w:iCs/>
          <w:szCs w:val="24"/>
        </w:rPr>
        <w:t xml:space="preserve">Human </w:t>
      </w:r>
      <w:proofErr w:type="spellStart"/>
      <w:r w:rsidRPr="008313AF">
        <w:rPr>
          <w:rFonts w:ascii="Arial" w:hAnsi="Arial" w:cs="Arial"/>
          <w:i/>
          <w:iCs/>
          <w:szCs w:val="24"/>
        </w:rPr>
        <w:t>Behavior</w:t>
      </w:r>
      <w:proofErr w:type="spellEnd"/>
      <w:r w:rsidRPr="008313AF">
        <w:rPr>
          <w:rFonts w:ascii="Arial" w:hAnsi="Arial" w:cs="Arial"/>
          <w:i/>
          <w:iCs/>
          <w:szCs w:val="24"/>
        </w:rPr>
        <w:t xml:space="preserve"> and Emerging Technologies</w:t>
      </w:r>
      <w:r w:rsidRPr="008313AF">
        <w:rPr>
          <w:rFonts w:ascii="Arial" w:hAnsi="Arial" w:cs="Arial"/>
          <w:szCs w:val="24"/>
        </w:rPr>
        <w:t>, </w:t>
      </w:r>
      <w:r w:rsidRPr="008313AF">
        <w:rPr>
          <w:rFonts w:ascii="Arial" w:hAnsi="Arial" w:cs="Arial"/>
          <w:i/>
          <w:iCs/>
          <w:szCs w:val="24"/>
        </w:rPr>
        <w:t>2025</w:t>
      </w:r>
      <w:r w:rsidRPr="008313AF">
        <w:rPr>
          <w:rFonts w:ascii="Arial" w:hAnsi="Arial" w:cs="Arial"/>
          <w:szCs w:val="24"/>
        </w:rPr>
        <w:t>(1), p.9912657.</w:t>
      </w:r>
    </w:p>
    <w:p w14:paraId="32D8CBA1"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Thacker. H. (2024) Carroll’s Pyramid: Understanding the Four Levels of CSR. [Online]. Available at: </w:t>
      </w:r>
      <w:hyperlink r:id="rId35" w:history="1">
        <w:r w:rsidRPr="008313AF">
          <w:rPr>
            <w:rStyle w:val="Hyperlink"/>
            <w:rFonts w:ascii="Arial" w:hAnsi="Arial" w:cs="Arial"/>
            <w:szCs w:val="24"/>
          </w:rPr>
          <w:t>https://thecsrjournal.in/understanding-the-four-levels-of-csr-2/</w:t>
        </w:r>
      </w:hyperlink>
      <w:r w:rsidRPr="008313AF">
        <w:rPr>
          <w:rFonts w:ascii="Arial" w:hAnsi="Arial" w:cs="Arial"/>
          <w:szCs w:val="24"/>
        </w:rPr>
        <w:t xml:space="preserve"> [Accessed on: 21 July 2026].  </w:t>
      </w:r>
    </w:p>
    <w:p w14:paraId="4208B55B"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The culture factor. (2026). Country Comparison tool [Online]. Available at:  </w:t>
      </w:r>
      <w:hyperlink r:id="rId36" w:history="1">
        <w:r w:rsidRPr="008313AF">
          <w:rPr>
            <w:rStyle w:val="Hyperlink"/>
            <w:rFonts w:ascii="Arial" w:hAnsi="Arial" w:cs="Arial"/>
            <w:szCs w:val="24"/>
          </w:rPr>
          <w:t>https://www.theculturefactor.com/country-comparison-tool</w:t>
        </w:r>
      </w:hyperlink>
      <w:r w:rsidRPr="008313AF">
        <w:rPr>
          <w:rFonts w:ascii="Arial" w:hAnsi="Arial" w:cs="Arial"/>
          <w:szCs w:val="24"/>
        </w:rPr>
        <w:t xml:space="preserve"> [Accessed on: 21 July 2026]. </w:t>
      </w:r>
    </w:p>
    <w:p w14:paraId="6322440A" w14:textId="77777777" w:rsidR="00E03F0D" w:rsidRPr="008313AF" w:rsidRDefault="00E03F0D" w:rsidP="008313AF">
      <w:pPr>
        <w:spacing w:before="240" w:after="240"/>
        <w:rPr>
          <w:rFonts w:ascii="Arial" w:hAnsi="Arial" w:cs="Arial"/>
          <w:szCs w:val="24"/>
        </w:rPr>
      </w:pPr>
      <w:r w:rsidRPr="008313AF">
        <w:rPr>
          <w:rFonts w:ascii="Arial" w:hAnsi="Arial" w:cs="Arial"/>
          <w:szCs w:val="24"/>
        </w:rPr>
        <w:lastRenderedPageBreak/>
        <w:t>Titu, A.M. and Pop, A.B. (2025) Integrated Quality Management for Automotive Services—Addressing Gaps with European and Japanese Principles. </w:t>
      </w:r>
      <w:r w:rsidRPr="008313AF">
        <w:rPr>
          <w:rFonts w:ascii="Arial" w:hAnsi="Arial" w:cs="Arial"/>
          <w:i/>
          <w:iCs/>
          <w:szCs w:val="24"/>
        </w:rPr>
        <w:t>Sustainability</w:t>
      </w:r>
      <w:r w:rsidRPr="008313AF">
        <w:rPr>
          <w:rFonts w:ascii="Arial" w:hAnsi="Arial" w:cs="Arial"/>
          <w:szCs w:val="24"/>
        </w:rPr>
        <w:t>, </w:t>
      </w:r>
      <w:r w:rsidRPr="008313AF">
        <w:rPr>
          <w:rFonts w:ascii="Arial" w:hAnsi="Arial" w:cs="Arial"/>
          <w:i/>
          <w:iCs/>
          <w:szCs w:val="24"/>
        </w:rPr>
        <w:t>17</w:t>
      </w:r>
      <w:r w:rsidRPr="008313AF">
        <w:rPr>
          <w:rFonts w:ascii="Arial" w:hAnsi="Arial" w:cs="Arial"/>
          <w:szCs w:val="24"/>
        </w:rPr>
        <w:t xml:space="preserve">(20), p.9100. </w:t>
      </w:r>
    </w:p>
    <w:p w14:paraId="3499279F"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Toyota Aisa. (2025) Toyota in Asia Reinforces Multi-Pathway in Action Towards its [Online]. Available at: </w:t>
      </w:r>
      <w:hyperlink r:id="rId37" w:history="1">
        <w:r w:rsidRPr="008313AF">
          <w:rPr>
            <w:rStyle w:val="Hyperlink"/>
            <w:rFonts w:ascii="Arial" w:hAnsi="Arial" w:cs="Arial"/>
            <w:szCs w:val="24"/>
          </w:rPr>
          <w:t>https://www.toyota-asia.com/news/JpmPR72ob7</w:t>
        </w:r>
      </w:hyperlink>
      <w:r w:rsidRPr="008313AF">
        <w:rPr>
          <w:rFonts w:ascii="Arial" w:hAnsi="Arial" w:cs="Arial"/>
          <w:szCs w:val="24"/>
        </w:rPr>
        <w:t xml:space="preserve"> [Accessed on: 21 July 2026].</w:t>
      </w:r>
    </w:p>
    <w:p w14:paraId="7291DF7E"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Toyota. (2022) Sustainability Data Book. [Online]. Available at: </w:t>
      </w:r>
      <w:hyperlink r:id="rId38" w:history="1">
        <w:r w:rsidRPr="008313AF">
          <w:rPr>
            <w:rStyle w:val="Hyperlink"/>
            <w:rFonts w:ascii="Arial" w:hAnsi="Arial" w:cs="Arial"/>
            <w:szCs w:val="24"/>
          </w:rPr>
          <w:t>https://www.toyota.co.uk/content/dam/toyota/nmsc/united-kingdom/discover-toyota/sustainability/governance/reporting/Toyota-Sustainability-Data-Book-Oct-22.pdf</w:t>
        </w:r>
      </w:hyperlink>
      <w:r w:rsidRPr="008313AF">
        <w:rPr>
          <w:rFonts w:ascii="Arial" w:hAnsi="Arial" w:cs="Arial"/>
          <w:szCs w:val="24"/>
        </w:rPr>
        <w:t xml:space="preserve"> [Accessed on: 21 July 2026].  </w:t>
      </w:r>
    </w:p>
    <w:p w14:paraId="6137D1B8"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Toyota. (2025) Toyota Hybrid Technology: Innovation, Efficiency, and Sustainability. [Online]. Available at: </w:t>
      </w:r>
      <w:hyperlink r:id="rId39" w:history="1">
        <w:r w:rsidRPr="008313AF">
          <w:rPr>
            <w:rStyle w:val="Hyperlink"/>
            <w:rFonts w:ascii="Arial" w:hAnsi="Arial" w:cs="Arial"/>
            <w:szCs w:val="24"/>
          </w:rPr>
          <w:t>https://www.citytoyota.com/toyota-hybrid-technology-blog/</w:t>
        </w:r>
      </w:hyperlink>
      <w:r w:rsidRPr="008313AF">
        <w:rPr>
          <w:rFonts w:ascii="Arial" w:hAnsi="Arial" w:cs="Arial"/>
          <w:szCs w:val="24"/>
        </w:rPr>
        <w:t xml:space="preserve"> [Accessed on: 21 July 2026].  </w:t>
      </w:r>
    </w:p>
    <w:p w14:paraId="35755DE1"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Toyota. (2025) Toyota is highest ranked automotive manufacturer in UK customer service survey [Online]. Available at:  </w:t>
      </w:r>
      <w:hyperlink r:id="rId40" w:history="1">
        <w:r w:rsidRPr="008313AF">
          <w:rPr>
            <w:rStyle w:val="Hyperlink"/>
            <w:rFonts w:ascii="Arial" w:hAnsi="Arial" w:cs="Arial"/>
            <w:szCs w:val="24"/>
          </w:rPr>
          <w:t>https://media.toyota.co.uk/toyota-is-highest-ranked-automotive-manufacturer-in-uk-customer-service-survey/</w:t>
        </w:r>
      </w:hyperlink>
      <w:r w:rsidRPr="008313AF">
        <w:rPr>
          <w:rFonts w:ascii="Arial" w:hAnsi="Arial" w:cs="Arial"/>
          <w:szCs w:val="24"/>
        </w:rPr>
        <w:t xml:space="preserve"> [Accessed on: 21 July 2026]. </w:t>
      </w:r>
    </w:p>
    <w:p w14:paraId="729F5900"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Toyota. (2025) Toyota Production System [Online]. Available at:  </w:t>
      </w:r>
      <w:hyperlink r:id="rId41" w:history="1">
        <w:r w:rsidRPr="008313AF">
          <w:rPr>
            <w:rStyle w:val="Hyperlink"/>
            <w:rFonts w:ascii="Arial" w:hAnsi="Arial" w:cs="Arial"/>
            <w:szCs w:val="24"/>
          </w:rPr>
          <w:t>https://global.toyota/en/company/vision-and-philosophy/production-system/</w:t>
        </w:r>
      </w:hyperlink>
      <w:r w:rsidRPr="008313AF">
        <w:rPr>
          <w:rFonts w:ascii="Arial" w:hAnsi="Arial" w:cs="Arial"/>
          <w:szCs w:val="24"/>
        </w:rPr>
        <w:t xml:space="preserve"> [Accessed on: 21 July 2026]. </w:t>
      </w:r>
    </w:p>
    <w:p w14:paraId="66265427"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Toyota. (2025) Toyota reinforces its multi-pathway approach and commitment to customer-focused innovation [Online]. Available at:  </w:t>
      </w:r>
      <w:hyperlink r:id="rId42" w:history="1">
        <w:r w:rsidRPr="008313AF">
          <w:rPr>
            <w:rStyle w:val="Hyperlink"/>
            <w:rFonts w:ascii="Arial" w:hAnsi="Arial" w:cs="Arial"/>
            <w:szCs w:val="24"/>
          </w:rPr>
          <w:t>https://media.toyota.co.uk/toyota-reinforces-its-multi-pathway-approach-and-commitment-to-customer-focused-innovation/</w:t>
        </w:r>
      </w:hyperlink>
      <w:r w:rsidRPr="008313AF">
        <w:rPr>
          <w:rFonts w:ascii="Arial" w:hAnsi="Arial" w:cs="Arial"/>
          <w:szCs w:val="24"/>
        </w:rPr>
        <w:t xml:space="preserve"> [Accessed on: 21 July 2026]. </w:t>
      </w:r>
    </w:p>
    <w:p w14:paraId="67773F72"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Toyota. (2025) Toyota reinforces its multi-pathway approach and its commitment to customer-focused innovation. [Online]. Available at: </w:t>
      </w:r>
      <w:hyperlink r:id="rId43" w:history="1">
        <w:r w:rsidRPr="008313AF">
          <w:rPr>
            <w:rStyle w:val="Hyperlink"/>
            <w:rFonts w:ascii="Arial" w:hAnsi="Arial" w:cs="Arial"/>
            <w:szCs w:val="24"/>
          </w:rPr>
          <w:t>https://newsroom.toyota.eu/toyota-reinforces-its-multi-pathway-approach-and-its-commitment-to-customer-focused-innovation/</w:t>
        </w:r>
      </w:hyperlink>
      <w:r w:rsidRPr="008313AF">
        <w:rPr>
          <w:rFonts w:ascii="Arial" w:hAnsi="Arial" w:cs="Arial"/>
          <w:szCs w:val="24"/>
        </w:rPr>
        <w:t xml:space="preserve"> [Accessed on: 21 July 2026]. </w:t>
      </w:r>
    </w:p>
    <w:p w14:paraId="64C9EC1A" w14:textId="77777777" w:rsidR="00E03F0D" w:rsidRPr="008313AF" w:rsidRDefault="00E03F0D" w:rsidP="008313AF">
      <w:pPr>
        <w:spacing w:before="240" w:after="240"/>
        <w:rPr>
          <w:rFonts w:ascii="Arial" w:hAnsi="Arial" w:cs="Arial"/>
          <w:szCs w:val="24"/>
        </w:rPr>
      </w:pPr>
      <w:r w:rsidRPr="008313AF">
        <w:rPr>
          <w:rFonts w:ascii="Arial" w:hAnsi="Arial" w:cs="Arial"/>
          <w:szCs w:val="24"/>
        </w:rPr>
        <w:lastRenderedPageBreak/>
        <w:t xml:space="preserve">Toyota. (2026) Home. [Online]. Available at: </w:t>
      </w:r>
      <w:hyperlink r:id="rId44" w:history="1">
        <w:r w:rsidRPr="008313AF">
          <w:rPr>
            <w:rStyle w:val="Hyperlink"/>
            <w:rFonts w:ascii="Arial" w:hAnsi="Arial" w:cs="Arial"/>
            <w:szCs w:val="24"/>
          </w:rPr>
          <w:t>https://global.toyota/en/</w:t>
        </w:r>
      </w:hyperlink>
      <w:r w:rsidRPr="008313AF">
        <w:rPr>
          <w:rFonts w:ascii="Arial" w:hAnsi="Arial" w:cs="Arial"/>
          <w:szCs w:val="24"/>
        </w:rPr>
        <w:t xml:space="preserve"> [Accessed on: 21 July 2026]. </w:t>
      </w:r>
    </w:p>
    <w:p w14:paraId="31738CAB"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Toyota. (2026) Overview- Company Information Company Profile. [Online]. Available at: </w:t>
      </w:r>
      <w:hyperlink r:id="rId45" w:history="1">
        <w:r w:rsidRPr="008313AF">
          <w:rPr>
            <w:rStyle w:val="Hyperlink"/>
            <w:rFonts w:ascii="Arial" w:hAnsi="Arial" w:cs="Arial"/>
            <w:szCs w:val="24"/>
          </w:rPr>
          <w:t>https://global.toyota/en/company/profile/overview/</w:t>
        </w:r>
      </w:hyperlink>
      <w:r w:rsidRPr="008313AF">
        <w:rPr>
          <w:rFonts w:ascii="Arial" w:hAnsi="Arial" w:cs="Arial"/>
          <w:szCs w:val="24"/>
        </w:rPr>
        <w:t xml:space="preserve"> [Accessed on: 21 July 2026]. </w:t>
      </w:r>
    </w:p>
    <w:p w14:paraId="38E85330"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Toyota. (2026) Toyota retains top automotive manufacturer position in UK customer service survey [Online]. Available at:  </w:t>
      </w:r>
      <w:hyperlink r:id="rId46" w:history="1">
        <w:r w:rsidRPr="008313AF">
          <w:rPr>
            <w:rStyle w:val="Hyperlink"/>
            <w:rFonts w:ascii="Arial" w:hAnsi="Arial" w:cs="Arial"/>
            <w:szCs w:val="24"/>
          </w:rPr>
          <w:t>https://media.toyota.co.uk/toyota-retains-top-automotive-manufacturer-position-in-uk-customer-service-survey/</w:t>
        </w:r>
      </w:hyperlink>
      <w:r w:rsidRPr="008313AF">
        <w:rPr>
          <w:rFonts w:ascii="Arial" w:hAnsi="Arial" w:cs="Arial"/>
          <w:szCs w:val="24"/>
        </w:rPr>
        <w:t xml:space="preserve"> [Accessed on: 21 July 2026]. </w:t>
      </w:r>
    </w:p>
    <w:p w14:paraId="43CC34D3"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World Economic Forum. (2023) More than 1 in 10 people in Japan are aged 80 or over. Here's how its ageing population is reshaping the country [Online]. Available at:  </w:t>
      </w:r>
      <w:hyperlink r:id="rId47" w:history="1">
        <w:r w:rsidRPr="008313AF">
          <w:rPr>
            <w:rStyle w:val="Hyperlink"/>
            <w:rFonts w:ascii="Arial" w:hAnsi="Arial" w:cs="Arial"/>
            <w:szCs w:val="24"/>
          </w:rPr>
          <w:t>https://www.weforum.org/stories/health-and-healthcare-systems/elderly-oldest-population-world-japan/</w:t>
        </w:r>
      </w:hyperlink>
      <w:r w:rsidRPr="008313AF">
        <w:rPr>
          <w:rFonts w:ascii="Arial" w:hAnsi="Arial" w:cs="Arial"/>
          <w:szCs w:val="24"/>
        </w:rPr>
        <w:t xml:space="preserve"> [Accessed on: 21 July 2026]. </w:t>
      </w:r>
    </w:p>
    <w:p w14:paraId="0C135B12" w14:textId="77777777" w:rsidR="00E03F0D" w:rsidRPr="008313AF" w:rsidRDefault="00E03F0D" w:rsidP="008313AF">
      <w:pPr>
        <w:spacing w:before="240" w:after="240"/>
        <w:rPr>
          <w:rFonts w:ascii="Arial" w:hAnsi="Arial" w:cs="Arial"/>
          <w:szCs w:val="24"/>
        </w:rPr>
      </w:pPr>
      <w:r w:rsidRPr="008313AF">
        <w:rPr>
          <w:rFonts w:ascii="Arial" w:hAnsi="Arial" w:cs="Arial"/>
          <w:szCs w:val="24"/>
        </w:rPr>
        <w:t>Yeung, G. (2024) Competitive dynamics of lead firms and their systems suppliers in the automotive industry. </w:t>
      </w:r>
      <w:r w:rsidRPr="008313AF">
        <w:rPr>
          <w:rFonts w:ascii="Arial" w:hAnsi="Arial" w:cs="Arial"/>
          <w:i/>
          <w:iCs/>
          <w:szCs w:val="24"/>
        </w:rPr>
        <w:t>Environment and Planning A: Economy and Space</w:t>
      </w:r>
      <w:r w:rsidRPr="008313AF">
        <w:rPr>
          <w:rFonts w:ascii="Arial" w:hAnsi="Arial" w:cs="Arial"/>
          <w:szCs w:val="24"/>
        </w:rPr>
        <w:t>, </w:t>
      </w:r>
      <w:r w:rsidRPr="008313AF">
        <w:rPr>
          <w:rFonts w:ascii="Arial" w:hAnsi="Arial" w:cs="Arial"/>
          <w:i/>
          <w:iCs/>
          <w:szCs w:val="24"/>
        </w:rPr>
        <w:t>56</w:t>
      </w:r>
      <w:r w:rsidRPr="008313AF">
        <w:rPr>
          <w:rFonts w:ascii="Arial" w:hAnsi="Arial" w:cs="Arial"/>
          <w:szCs w:val="24"/>
        </w:rPr>
        <w:t xml:space="preserve">(2), pp.454-475. </w:t>
      </w:r>
    </w:p>
    <w:p w14:paraId="5D9981E7"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YouGov. (2024) British attitudes towards sustainability in 2024: Key insights from YouGov data [Online]. Available at:  </w:t>
      </w:r>
      <w:hyperlink r:id="rId48" w:history="1">
        <w:r w:rsidRPr="008313AF">
          <w:rPr>
            <w:rStyle w:val="Hyperlink"/>
            <w:rFonts w:ascii="Arial" w:hAnsi="Arial" w:cs="Arial"/>
            <w:szCs w:val="24"/>
          </w:rPr>
          <w:t>https://yougov.com/en-gb/articles/49572-british-attitudes-towards-sustainability-on-world-environment-day-2024</w:t>
        </w:r>
      </w:hyperlink>
      <w:r w:rsidRPr="008313AF">
        <w:rPr>
          <w:rFonts w:ascii="Arial" w:hAnsi="Arial" w:cs="Arial"/>
          <w:szCs w:val="24"/>
        </w:rPr>
        <w:t xml:space="preserve"> [Accessed on: 21 July 2026]. </w:t>
      </w:r>
    </w:p>
    <w:p w14:paraId="651955E1" w14:textId="77777777" w:rsidR="00E03F0D" w:rsidRPr="008313AF" w:rsidRDefault="00E03F0D" w:rsidP="008313AF">
      <w:pPr>
        <w:spacing w:before="240" w:after="240"/>
        <w:rPr>
          <w:rFonts w:ascii="Arial" w:hAnsi="Arial" w:cs="Arial"/>
          <w:szCs w:val="24"/>
        </w:rPr>
      </w:pPr>
      <w:r w:rsidRPr="008313AF">
        <w:rPr>
          <w:rFonts w:ascii="Arial" w:hAnsi="Arial" w:cs="Arial"/>
          <w:szCs w:val="24"/>
        </w:rPr>
        <w:t xml:space="preserve">Zandt. F. (2024) Toyota Makes More Money Than Any Other Japanese Company. [Online]. Available at: </w:t>
      </w:r>
      <w:hyperlink r:id="rId49" w:history="1">
        <w:r w:rsidRPr="008313AF">
          <w:rPr>
            <w:rStyle w:val="Hyperlink"/>
            <w:rFonts w:ascii="Arial" w:hAnsi="Arial" w:cs="Arial"/>
            <w:szCs w:val="24"/>
          </w:rPr>
          <w:t>https://www.statista.com/chart/33445/japanese-companies-with-the-highest-annual-revenue-per-fiscal-year/?srsltid=AfmBOoqobS6RftwXcxHAND4tTPLZkAfYTFgc3cgnsIFRRqgfhchJ67on</w:t>
        </w:r>
      </w:hyperlink>
      <w:r w:rsidRPr="008313AF">
        <w:rPr>
          <w:rFonts w:ascii="Arial" w:hAnsi="Arial" w:cs="Arial"/>
          <w:szCs w:val="24"/>
        </w:rPr>
        <w:t xml:space="preserve"> [Accessed on: 21 July 2026]. </w:t>
      </w:r>
    </w:p>
    <w:p w14:paraId="2E7AAEE3" w14:textId="77777777" w:rsidR="00E721CC" w:rsidRPr="008313AF" w:rsidRDefault="00E721CC" w:rsidP="008313AF">
      <w:pPr>
        <w:spacing w:before="240" w:after="240"/>
        <w:rPr>
          <w:rFonts w:ascii="Arial" w:hAnsi="Arial" w:cs="Arial"/>
          <w:szCs w:val="24"/>
        </w:rPr>
      </w:pPr>
    </w:p>
    <w:sectPr w:rsidR="00E721CC" w:rsidRPr="008313AF" w:rsidSect="001F1DD0">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5B3"/>
    <w:rsid w:val="000010B4"/>
    <w:rsid w:val="00006649"/>
    <w:rsid w:val="00010EB1"/>
    <w:rsid w:val="00020586"/>
    <w:rsid w:val="000246D7"/>
    <w:rsid w:val="00034BAD"/>
    <w:rsid w:val="00056ED1"/>
    <w:rsid w:val="0006054E"/>
    <w:rsid w:val="0007300A"/>
    <w:rsid w:val="00080156"/>
    <w:rsid w:val="000914F0"/>
    <w:rsid w:val="00092B22"/>
    <w:rsid w:val="00094C60"/>
    <w:rsid w:val="000A375F"/>
    <w:rsid w:val="000B2289"/>
    <w:rsid w:val="000C321B"/>
    <w:rsid w:val="000D0D4B"/>
    <w:rsid w:val="000D49E1"/>
    <w:rsid w:val="000D543F"/>
    <w:rsid w:val="000E508E"/>
    <w:rsid w:val="000F179A"/>
    <w:rsid w:val="00107CA5"/>
    <w:rsid w:val="00110CE7"/>
    <w:rsid w:val="00112EB7"/>
    <w:rsid w:val="001266F6"/>
    <w:rsid w:val="00127FBF"/>
    <w:rsid w:val="00152FE9"/>
    <w:rsid w:val="0017447A"/>
    <w:rsid w:val="00177E81"/>
    <w:rsid w:val="001A0CA0"/>
    <w:rsid w:val="001A7E3B"/>
    <w:rsid w:val="001B74D8"/>
    <w:rsid w:val="001D28E5"/>
    <w:rsid w:val="001E21E0"/>
    <w:rsid w:val="001F032B"/>
    <w:rsid w:val="001F1DD0"/>
    <w:rsid w:val="00204132"/>
    <w:rsid w:val="002120FB"/>
    <w:rsid w:val="00225B5D"/>
    <w:rsid w:val="00230E37"/>
    <w:rsid w:val="00234BEC"/>
    <w:rsid w:val="00246359"/>
    <w:rsid w:val="002543FA"/>
    <w:rsid w:val="002640EA"/>
    <w:rsid w:val="00266D27"/>
    <w:rsid w:val="00274F9A"/>
    <w:rsid w:val="0028648E"/>
    <w:rsid w:val="00286F59"/>
    <w:rsid w:val="00292E71"/>
    <w:rsid w:val="00297426"/>
    <w:rsid w:val="002C501F"/>
    <w:rsid w:val="002C5C01"/>
    <w:rsid w:val="002C6353"/>
    <w:rsid w:val="002D3FB3"/>
    <w:rsid w:val="00311108"/>
    <w:rsid w:val="00327790"/>
    <w:rsid w:val="003349B4"/>
    <w:rsid w:val="003532AE"/>
    <w:rsid w:val="00357F32"/>
    <w:rsid w:val="003604A2"/>
    <w:rsid w:val="00362EE1"/>
    <w:rsid w:val="00372834"/>
    <w:rsid w:val="00380FD0"/>
    <w:rsid w:val="00397FBC"/>
    <w:rsid w:val="003A2A02"/>
    <w:rsid w:val="003A7D7F"/>
    <w:rsid w:val="003B2191"/>
    <w:rsid w:val="003B2DAF"/>
    <w:rsid w:val="003B3E0A"/>
    <w:rsid w:val="003C1395"/>
    <w:rsid w:val="003C27EE"/>
    <w:rsid w:val="003D6C07"/>
    <w:rsid w:val="003E170F"/>
    <w:rsid w:val="003F5D24"/>
    <w:rsid w:val="004025B3"/>
    <w:rsid w:val="00413044"/>
    <w:rsid w:val="00413E69"/>
    <w:rsid w:val="004176F8"/>
    <w:rsid w:val="004232F2"/>
    <w:rsid w:val="00432088"/>
    <w:rsid w:val="004375F1"/>
    <w:rsid w:val="00465E6D"/>
    <w:rsid w:val="00480455"/>
    <w:rsid w:val="004C1C5F"/>
    <w:rsid w:val="004C1CEE"/>
    <w:rsid w:val="004C1FA8"/>
    <w:rsid w:val="004C23D8"/>
    <w:rsid w:val="004C73EA"/>
    <w:rsid w:val="004E0E7D"/>
    <w:rsid w:val="004F6F6D"/>
    <w:rsid w:val="00513809"/>
    <w:rsid w:val="00514FDE"/>
    <w:rsid w:val="00524268"/>
    <w:rsid w:val="00524D9A"/>
    <w:rsid w:val="00530543"/>
    <w:rsid w:val="0053343C"/>
    <w:rsid w:val="005402FF"/>
    <w:rsid w:val="00543307"/>
    <w:rsid w:val="005564F1"/>
    <w:rsid w:val="00565F93"/>
    <w:rsid w:val="005722C1"/>
    <w:rsid w:val="0058197E"/>
    <w:rsid w:val="00596A59"/>
    <w:rsid w:val="00597F58"/>
    <w:rsid w:val="005A240A"/>
    <w:rsid w:val="005B0ADC"/>
    <w:rsid w:val="005B512A"/>
    <w:rsid w:val="005C6D80"/>
    <w:rsid w:val="005E729C"/>
    <w:rsid w:val="00611487"/>
    <w:rsid w:val="00612155"/>
    <w:rsid w:val="006150F4"/>
    <w:rsid w:val="006269C1"/>
    <w:rsid w:val="00627E70"/>
    <w:rsid w:val="00633802"/>
    <w:rsid w:val="006379BD"/>
    <w:rsid w:val="00660530"/>
    <w:rsid w:val="00662DFB"/>
    <w:rsid w:val="00665EAF"/>
    <w:rsid w:val="00667586"/>
    <w:rsid w:val="00674BCE"/>
    <w:rsid w:val="00675A58"/>
    <w:rsid w:val="00680B97"/>
    <w:rsid w:val="0069061A"/>
    <w:rsid w:val="006A2979"/>
    <w:rsid w:val="006B5A1C"/>
    <w:rsid w:val="006D129B"/>
    <w:rsid w:val="006D4CBB"/>
    <w:rsid w:val="006D5D69"/>
    <w:rsid w:val="006E2275"/>
    <w:rsid w:val="006F56AF"/>
    <w:rsid w:val="006F63CD"/>
    <w:rsid w:val="006F64C7"/>
    <w:rsid w:val="00700A37"/>
    <w:rsid w:val="007037FD"/>
    <w:rsid w:val="00704BBA"/>
    <w:rsid w:val="00727523"/>
    <w:rsid w:val="00735E44"/>
    <w:rsid w:val="00741D8F"/>
    <w:rsid w:val="00743CAD"/>
    <w:rsid w:val="00744D75"/>
    <w:rsid w:val="00747985"/>
    <w:rsid w:val="00761CF8"/>
    <w:rsid w:val="007727F0"/>
    <w:rsid w:val="00775222"/>
    <w:rsid w:val="007845B6"/>
    <w:rsid w:val="00786BD4"/>
    <w:rsid w:val="00795A16"/>
    <w:rsid w:val="007A4F83"/>
    <w:rsid w:val="007B3629"/>
    <w:rsid w:val="007C4890"/>
    <w:rsid w:val="007C5EA6"/>
    <w:rsid w:val="007D1951"/>
    <w:rsid w:val="007E22F0"/>
    <w:rsid w:val="007F571C"/>
    <w:rsid w:val="007F75DD"/>
    <w:rsid w:val="0080732C"/>
    <w:rsid w:val="008153AE"/>
    <w:rsid w:val="008171D2"/>
    <w:rsid w:val="008176BD"/>
    <w:rsid w:val="008313AF"/>
    <w:rsid w:val="00833387"/>
    <w:rsid w:val="00846B07"/>
    <w:rsid w:val="00854A67"/>
    <w:rsid w:val="00877590"/>
    <w:rsid w:val="00881F97"/>
    <w:rsid w:val="00891889"/>
    <w:rsid w:val="00893F5F"/>
    <w:rsid w:val="008A18AB"/>
    <w:rsid w:val="008D0C39"/>
    <w:rsid w:val="00930150"/>
    <w:rsid w:val="00932BFD"/>
    <w:rsid w:val="009451C6"/>
    <w:rsid w:val="00952573"/>
    <w:rsid w:val="00960CDB"/>
    <w:rsid w:val="009728A9"/>
    <w:rsid w:val="00973289"/>
    <w:rsid w:val="0097422A"/>
    <w:rsid w:val="00977689"/>
    <w:rsid w:val="0098228F"/>
    <w:rsid w:val="009936AC"/>
    <w:rsid w:val="009B0C46"/>
    <w:rsid w:val="009B56E8"/>
    <w:rsid w:val="009B60C5"/>
    <w:rsid w:val="009D1C81"/>
    <w:rsid w:val="009D5BF8"/>
    <w:rsid w:val="009E1BF7"/>
    <w:rsid w:val="009E403D"/>
    <w:rsid w:val="009E6B4E"/>
    <w:rsid w:val="009F5271"/>
    <w:rsid w:val="009F64B3"/>
    <w:rsid w:val="00A03AD1"/>
    <w:rsid w:val="00A06D1A"/>
    <w:rsid w:val="00A11F13"/>
    <w:rsid w:val="00A13743"/>
    <w:rsid w:val="00A14A3A"/>
    <w:rsid w:val="00A20533"/>
    <w:rsid w:val="00A31DE5"/>
    <w:rsid w:val="00A33E1F"/>
    <w:rsid w:val="00A37BDF"/>
    <w:rsid w:val="00A40C61"/>
    <w:rsid w:val="00A4475B"/>
    <w:rsid w:val="00A44DEF"/>
    <w:rsid w:val="00A61CBA"/>
    <w:rsid w:val="00A6299E"/>
    <w:rsid w:val="00A65272"/>
    <w:rsid w:val="00A72631"/>
    <w:rsid w:val="00A87432"/>
    <w:rsid w:val="00A9515C"/>
    <w:rsid w:val="00A96917"/>
    <w:rsid w:val="00AA07FD"/>
    <w:rsid w:val="00AB0A0C"/>
    <w:rsid w:val="00AD696A"/>
    <w:rsid w:val="00AE2EA7"/>
    <w:rsid w:val="00AF468C"/>
    <w:rsid w:val="00AF63ED"/>
    <w:rsid w:val="00B26BC4"/>
    <w:rsid w:val="00B656F7"/>
    <w:rsid w:val="00B7070C"/>
    <w:rsid w:val="00B70732"/>
    <w:rsid w:val="00B73861"/>
    <w:rsid w:val="00B73BDF"/>
    <w:rsid w:val="00B76513"/>
    <w:rsid w:val="00B84D7A"/>
    <w:rsid w:val="00B87ED0"/>
    <w:rsid w:val="00B90CAF"/>
    <w:rsid w:val="00BB14AC"/>
    <w:rsid w:val="00BB1896"/>
    <w:rsid w:val="00BB2649"/>
    <w:rsid w:val="00BB2FBE"/>
    <w:rsid w:val="00BC0223"/>
    <w:rsid w:val="00BF6F89"/>
    <w:rsid w:val="00C147AA"/>
    <w:rsid w:val="00C1660B"/>
    <w:rsid w:val="00C2020E"/>
    <w:rsid w:val="00C26372"/>
    <w:rsid w:val="00C376AD"/>
    <w:rsid w:val="00C453CE"/>
    <w:rsid w:val="00C460F8"/>
    <w:rsid w:val="00C57EA3"/>
    <w:rsid w:val="00C645CD"/>
    <w:rsid w:val="00C707C8"/>
    <w:rsid w:val="00C73ED3"/>
    <w:rsid w:val="00C8426F"/>
    <w:rsid w:val="00C905DB"/>
    <w:rsid w:val="00CA351A"/>
    <w:rsid w:val="00CB0DC5"/>
    <w:rsid w:val="00CC5966"/>
    <w:rsid w:val="00CD5D8A"/>
    <w:rsid w:val="00CD78F3"/>
    <w:rsid w:val="00CE7587"/>
    <w:rsid w:val="00CF3610"/>
    <w:rsid w:val="00D16A31"/>
    <w:rsid w:val="00D23E88"/>
    <w:rsid w:val="00D50CFE"/>
    <w:rsid w:val="00D50E9E"/>
    <w:rsid w:val="00D55351"/>
    <w:rsid w:val="00D639E5"/>
    <w:rsid w:val="00D86D54"/>
    <w:rsid w:val="00D9303D"/>
    <w:rsid w:val="00DA25DC"/>
    <w:rsid w:val="00DA2CD9"/>
    <w:rsid w:val="00DB75A6"/>
    <w:rsid w:val="00DD2EA1"/>
    <w:rsid w:val="00DD5C9A"/>
    <w:rsid w:val="00DE07A9"/>
    <w:rsid w:val="00DE58F8"/>
    <w:rsid w:val="00DF5251"/>
    <w:rsid w:val="00E004FB"/>
    <w:rsid w:val="00E03F0D"/>
    <w:rsid w:val="00E272F1"/>
    <w:rsid w:val="00E30043"/>
    <w:rsid w:val="00E332A2"/>
    <w:rsid w:val="00E70AF7"/>
    <w:rsid w:val="00E721CC"/>
    <w:rsid w:val="00E77FE1"/>
    <w:rsid w:val="00E944BA"/>
    <w:rsid w:val="00EC2299"/>
    <w:rsid w:val="00EC6211"/>
    <w:rsid w:val="00ED0E13"/>
    <w:rsid w:val="00EE5183"/>
    <w:rsid w:val="00F101BF"/>
    <w:rsid w:val="00F254E9"/>
    <w:rsid w:val="00F305BD"/>
    <w:rsid w:val="00F32123"/>
    <w:rsid w:val="00F347EF"/>
    <w:rsid w:val="00F3567B"/>
    <w:rsid w:val="00F5246D"/>
    <w:rsid w:val="00F64C9A"/>
    <w:rsid w:val="00F66A93"/>
    <w:rsid w:val="00F751A4"/>
    <w:rsid w:val="00F807C5"/>
    <w:rsid w:val="00F80A89"/>
    <w:rsid w:val="00F82220"/>
    <w:rsid w:val="00F86B32"/>
    <w:rsid w:val="00FA2B4B"/>
    <w:rsid w:val="00FD2C37"/>
    <w:rsid w:val="00FD6D02"/>
    <w:rsid w:val="00FE0304"/>
    <w:rsid w:val="00FE39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DF63C"/>
  <w15:chartTrackingRefBased/>
  <w15:docId w15:val="{C489D52D-158E-4E14-AA49-EB77E3439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6211"/>
    <w:pPr>
      <w:spacing w:line="360" w:lineRule="auto"/>
      <w:jc w:val="both"/>
    </w:pPr>
    <w:rPr>
      <w:rFonts w:ascii="Times New Roman" w:hAnsi="Times New Roman"/>
      <w:kern w:val="0"/>
      <w:szCs w:val="22"/>
      <w:lang w:val="en-GB"/>
      <w14:ligatures w14:val="none"/>
    </w:rPr>
  </w:style>
  <w:style w:type="paragraph" w:styleId="Heading1">
    <w:name w:val="heading 1"/>
    <w:basedOn w:val="Normal"/>
    <w:next w:val="Normal"/>
    <w:link w:val="Heading1Char"/>
    <w:uiPriority w:val="9"/>
    <w:qFormat/>
    <w:rsid w:val="00EC6211"/>
    <w:pPr>
      <w:keepNext/>
      <w:keepLines/>
      <w:spacing w:before="360" w:after="80"/>
      <w:outlineLvl w:val="0"/>
    </w:pPr>
    <w:rPr>
      <w:rFonts w:eastAsiaTheme="majorEastAsia" w:cstheme="majorBidi"/>
      <w:b/>
      <w:color w:val="000000" w:themeColor="text1"/>
      <w:kern w:val="2"/>
      <w:szCs w:val="40"/>
      <w:lang w:val="en-IN"/>
      <w14:ligatures w14:val="standardContextual"/>
    </w:rPr>
  </w:style>
  <w:style w:type="paragraph" w:styleId="Heading2">
    <w:name w:val="heading 2"/>
    <w:basedOn w:val="Normal"/>
    <w:next w:val="Normal"/>
    <w:link w:val="Heading2Char"/>
    <w:uiPriority w:val="9"/>
    <w:unhideWhenUsed/>
    <w:qFormat/>
    <w:rsid w:val="00A03AD1"/>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F101BF"/>
    <w:pPr>
      <w:keepNext/>
      <w:keepLines/>
      <w:spacing w:before="160" w:after="80"/>
      <w:outlineLvl w:val="2"/>
    </w:pPr>
    <w:rPr>
      <w:rFonts w:eastAsiaTheme="majorEastAsia" w:cstheme="majorBidi"/>
      <w:b/>
      <w:i/>
      <w:color w:val="000000" w:themeColor="text1"/>
      <w:szCs w:val="28"/>
      <w:lang w:eastAsia="zh-CN"/>
    </w:rPr>
  </w:style>
  <w:style w:type="paragraph" w:styleId="Heading4">
    <w:name w:val="heading 4"/>
    <w:basedOn w:val="Normal"/>
    <w:next w:val="Normal"/>
    <w:link w:val="Heading4Char"/>
    <w:uiPriority w:val="9"/>
    <w:unhideWhenUsed/>
    <w:qFormat/>
    <w:rsid w:val="007D1951"/>
    <w:pPr>
      <w:keepNext/>
      <w:keepLines/>
      <w:spacing w:before="80" w:after="40"/>
      <w:outlineLvl w:val="3"/>
    </w:pPr>
    <w:rPr>
      <w:rFonts w:asciiTheme="minorHAnsi" w:eastAsiaTheme="majorEastAsia" w:hAnsiTheme="minorHAnsi" w:cstheme="majorBidi"/>
      <w:b/>
      <w:i/>
      <w:iCs/>
      <w:color w:val="000000" w:themeColor="text1"/>
    </w:rPr>
  </w:style>
  <w:style w:type="paragraph" w:styleId="Heading5">
    <w:name w:val="heading 5"/>
    <w:basedOn w:val="Normal"/>
    <w:next w:val="Normal"/>
    <w:link w:val="Heading5Char"/>
    <w:uiPriority w:val="9"/>
    <w:semiHidden/>
    <w:unhideWhenUsed/>
    <w:qFormat/>
    <w:rsid w:val="004025B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025B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025B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025B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025B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03AD1"/>
    <w:rPr>
      <w:rFonts w:ascii="Times New Roman" w:eastAsiaTheme="majorEastAsia" w:hAnsi="Times New Roman" w:cstheme="majorBidi"/>
      <w:b/>
      <w:color w:val="000000" w:themeColor="text1"/>
      <w:szCs w:val="32"/>
    </w:rPr>
  </w:style>
  <w:style w:type="character" w:customStyle="1" w:styleId="Heading1Char">
    <w:name w:val="Heading 1 Char"/>
    <w:basedOn w:val="DefaultParagraphFont"/>
    <w:link w:val="Heading1"/>
    <w:uiPriority w:val="9"/>
    <w:rsid w:val="00EC6211"/>
    <w:rPr>
      <w:rFonts w:ascii="Times New Roman" w:eastAsiaTheme="majorEastAsia" w:hAnsi="Times New Roman" w:cstheme="majorBidi"/>
      <w:b/>
      <w:color w:val="000000" w:themeColor="text1"/>
      <w:szCs w:val="40"/>
    </w:rPr>
  </w:style>
  <w:style w:type="character" w:customStyle="1" w:styleId="Heading3Char">
    <w:name w:val="Heading 3 Char"/>
    <w:basedOn w:val="DefaultParagraphFont"/>
    <w:link w:val="Heading3"/>
    <w:uiPriority w:val="9"/>
    <w:rsid w:val="00F101BF"/>
    <w:rPr>
      <w:rFonts w:ascii="Times New Roman" w:eastAsiaTheme="majorEastAsia" w:hAnsi="Times New Roman" w:cstheme="majorBidi"/>
      <w:b/>
      <w:i/>
      <w:color w:val="000000" w:themeColor="text1"/>
      <w:kern w:val="0"/>
      <w:szCs w:val="28"/>
      <w:lang w:val="en-GB" w:eastAsia="zh-CN"/>
      <w14:ligatures w14:val="none"/>
    </w:rPr>
  </w:style>
  <w:style w:type="paragraph" w:styleId="Caption">
    <w:name w:val="caption"/>
    <w:basedOn w:val="Normal"/>
    <w:next w:val="Normal"/>
    <w:uiPriority w:val="35"/>
    <w:unhideWhenUsed/>
    <w:qFormat/>
    <w:rsid w:val="006B5A1C"/>
    <w:rPr>
      <w:b/>
      <w:i/>
      <w:iCs/>
      <w:color w:val="000000" w:themeColor="text1"/>
      <w:szCs w:val="18"/>
    </w:rPr>
  </w:style>
  <w:style w:type="character" w:customStyle="1" w:styleId="Heading4Char">
    <w:name w:val="Heading 4 Char"/>
    <w:basedOn w:val="DefaultParagraphFont"/>
    <w:link w:val="Heading4"/>
    <w:uiPriority w:val="9"/>
    <w:rsid w:val="007D1951"/>
    <w:rPr>
      <w:rFonts w:eastAsiaTheme="majorEastAsia" w:cstheme="majorBidi"/>
      <w:b/>
      <w:i/>
      <w:iCs/>
      <w:color w:val="000000" w:themeColor="text1"/>
      <w:kern w:val="0"/>
      <w:szCs w:val="22"/>
      <w:lang w:val="en-GB"/>
      <w14:ligatures w14:val="none"/>
    </w:rPr>
  </w:style>
  <w:style w:type="character" w:customStyle="1" w:styleId="Heading5Char">
    <w:name w:val="Heading 5 Char"/>
    <w:basedOn w:val="DefaultParagraphFont"/>
    <w:link w:val="Heading5"/>
    <w:uiPriority w:val="9"/>
    <w:semiHidden/>
    <w:rsid w:val="004025B3"/>
    <w:rPr>
      <w:rFonts w:eastAsiaTheme="majorEastAsia" w:cstheme="majorBidi"/>
      <w:color w:val="2F5496" w:themeColor="accent1" w:themeShade="BF"/>
      <w:kern w:val="0"/>
      <w:szCs w:val="22"/>
      <w:lang w:val="en-GB"/>
      <w14:ligatures w14:val="none"/>
    </w:rPr>
  </w:style>
  <w:style w:type="character" w:customStyle="1" w:styleId="Heading6Char">
    <w:name w:val="Heading 6 Char"/>
    <w:basedOn w:val="DefaultParagraphFont"/>
    <w:link w:val="Heading6"/>
    <w:uiPriority w:val="9"/>
    <w:semiHidden/>
    <w:rsid w:val="004025B3"/>
    <w:rPr>
      <w:rFonts w:eastAsiaTheme="majorEastAsia" w:cstheme="majorBidi"/>
      <w:i/>
      <w:iCs/>
      <w:color w:val="595959" w:themeColor="text1" w:themeTint="A6"/>
      <w:kern w:val="0"/>
      <w:szCs w:val="22"/>
      <w:lang w:val="en-GB"/>
      <w14:ligatures w14:val="none"/>
    </w:rPr>
  </w:style>
  <w:style w:type="character" w:customStyle="1" w:styleId="Heading7Char">
    <w:name w:val="Heading 7 Char"/>
    <w:basedOn w:val="DefaultParagraphFont"/>
    <w:link w:val="Heading7"/>
    <w:uiPriority w:val="9"/>
    <w:semiHidden/>
    <w:rsid w:val="004025B3"/>
    <w:rPr>
      <w:rFonts w:eastAsiaTheme="majorEastAsia" w:cstheme="majorBidi"/>
      <w:color w:val="595959" w:themeColor="text1" w:themeTint="A6"/>
      <w:kern w:val="0"/>
      <w:szCs w:val="22"/>
      <w:lang w:val="en-GB"/>
      <w14:ligatures w14:val="none"/>
    </w:rPr>
  </w:style>
  <w:style w:type="character" w:customStyle="1" w:styleId="Heading8Char">
    <w:name w:val="Heading 8 Char"/>
    <w:basedOn w:val="DefaultParagraphFont"/>
    <w:link w:val="Heading8"/>
    <w:uiPriority w:val="9"/>
    <w:semiHidden/>
    <w:rsid w:val="004025B3"/>
    <w:rPr>
      <w:rFonts w:eastAsiaTheme="majorEastAsia" w:cstheme="majorBidi"/>
      <w:i/>
      <w:iCs/>
      <w:color w:val="272727" w:themeColor="text1" w:themeTint="D8"/>
      <w:kern w:val="0"/>
      <w:szCs w:val="22"/>
      <w:lang w:val="en-GB"/>
      <w14:ligatures w14:val="none"/>
    </w:rPr>
  </w:style>
  <w:style w:type="character" w:customStyle="1" w:styleId="Heading9Char">
    <w:name w:val="Heading 9 Char"/>
    <w:basedOn w:val="DefaultParagraphFont"/>
    <w:link w:val="Heading9"/>
    <w:uiPriority w:val="9"/>
    <w:semiHidden/>
    <w:rsid w:val="004025B3"/>
    <w:rPr>
      <w:rFonts w:eastAsiaTheme="majorEastAsia" w:cstheme="majorBidi"/>
      <w:color w:val="272727" w:themeColor="text1" w:themeTint="D8"/>
      <w:kern w:val="0"/>
      <w:szCs w:val="22"/>
      <w:lang w:val="en-GB"/>
      <w14:ligatures w14:val="none"/>
    </w:rPr>
  </w:style>
  <w:style w:type="paragraph" w:styleId="Title">
    <w:name w:val="Title"/>
    <w:basedOn w:val="Normal"/>
    <w:next w:val="Normal"/>
    <w:link w:val="TitleChar"/>
    <w:uiPriority w:val="10"/>
    <w:qFormat/>
    <w:rsid w:val="004025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25B3"/>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4025B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25B3"/>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4025B3"/>
    <w:pPr>
      <w:spacing w:before="160"/>
      <w:jc w:val="center"/>
    </w:pPr>
    <w:rPr>
      <w:i/>
      <w:iCs/>
      <w:color w:val="404040" w:themeColor="text1" w:themeTint="BF"/>
    </w:rPr>
  </w:style>
  <w:style w:type="character" w:customStyle="1" w:styleId="QuoteChar">
    <w:name w:val="Quote Char"/>
    <w:basedOn w:val="DefaultParagraphFont"/>
    <w:link w:val="Quote"/>
    <w:uiPriority w:val="29"/>
    <w:rsid w:val="004025B3"/>
    <w:rPr>
      <w:rFonts w:ascii="Times New Roman" w:hAnsi="Times New Roman"/>
      <w:i/>
      <w:iCs/>
      <w:color w:val="404040" w:themeColor="text1" w:themeTint="BF"/>
      <w:kern w:val="0"/>
      <w:szCs w:val="22"/>
      <w:lang w:val="en-GB"/>
      <w14:ligatures w14:val="none"/>
    </w:rPr>
  </w:style>
  <w:style w:type="paragraph" w:styleId="ListParagraph">
    <w:name w:val="List Paragraph"/>
    <w:basedOn w:val="Normal"/>
    <w:uiPriority w:val="34"/>
    <w:qFormat/>
    <w:rsid w:val="004025B3"/>
    <w:pPr>
      <w:ind w:left="720"/>
      <w:contextualSpacing/>
    </w:pPr>
  </w:style>
  <w:style w:type="character" w:styleId="IntenseEmphasis">
    <w:name w:val="Intense Emphasis"/>
    <w:basedOn w:val="DefaultParagraphFont"/>
    <w:uiPriority w:val="21"/>
    <w:qFormat/>
    <w:rsid w:val="004025B3"/>
    <w:rPr>
      <w:i/>
      <w:iCs/>
      <w:color w:val="2F5496" w:themeColor="accent1" w:themeShade="BF"/>
    </w:rPr>
  </w:style>
  <w:style w:type="paragraph" w:styleId="IntenseQuote">
    <w:name w:val="Intense Quote"/>
    <w:basedOn w:val="Normal"/>
    <w:next w:val="Normal"/>
    <w:link w:val="IntenseQuoteChar"/>
    <w:uiPriority w:val="30"/>
    <w:qFormat/>
    <w:rsid w:val="004025B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025B3"/>
    <w:rPr>
      <w:rFonts w:ascii="Times New Roman" w:hAnsi="Times New Roman"/>
      <w:i/>
      <w:iCs/>
      <w:color w:val="2F5496" w:themeColor="accent1" w:themeShade="BF"/>
      <w:kern w:val="0"/>
      <w:szCs w:val="22"/>
      <w:lang w:val="en-GB"/>
      <w14:ligatures w14:val="none"/>
    </w:rPr>
  </w:style>
  <w:style w:type="character" w:styleId="IntenseReference">
    <w:name w:val="Intense Reference"/>
    <w:basedOn w:val="DefaultParagraphFont"/>
    <w:uiPriority w:val="32"/>
    <w:qFormat/>
    <w:rsid w:val="004025B3"/>
    <w:rPr>
      <w:b/>
      <w:bCs/>
      <w:smallCaps/>
      <w:color w:val="2F5496" w:themeColor="accent1" w:themeShade="BF"/>
      <w:spacing w:val="5"/>
    </w:rPr>
  </w:style>
  <w:style w:type="paragraph" w:styleId="TOCHeading">
    <w:name w:val="TOC Heading"/>
    <w:basedOn w:val="Heading1"/>
    <w:next w:val="Normal"/>
    <w:uiPriority w:val="39"/>
    <w:unhideWhenUsed/>
    <w:qFormat/>
    <w:rsid w:val="000F179A"/>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0F179A"/>
    <w:pPr>
      <w:spacing w:after="100"/>
    </w:pPr>
  </w:style>
  <w:style w:type="paragraph" w:styleId="TOC2">
    <w:name w:val="toc 2"/>
    <w:basedOn w:val="Normal"/>
    <w:next w:val="Normal"/>
    <w:autoRedefine/>
    <w:uiPriority w:val="39"/>
    <w:unhideWhenUsed/>
    <w:rsid w:val="000F179A"/>
    <w:pPr>
      <w:spacing w:after="100"/>
      <w:ind w:left="240"/>
    </w:pPr>
  </w:style>
  <w:style w:type="paragraph" w:styleId="TOC3">
    <w:name w:val="toc 3"/>
    <w:basedOn w:val="Normal"/>
    <w:next w:val="Normal"/>
    <w:autoRedefine/>
    <w:uiPriority w:val="39"/>
    <w:unhideWhenUsed/>
    <w:rsid w:val="000F179A"/>
    <w:pPr>
      <w:spacing w:after="100"/>
      <w:ind w:left="480"/>
    </w:pPr>
  </w:style>
  <w:style w:type="character" w:styleId="Hyperlink">
    <w:name w:val="Hyperlink"/>
    <w:basedOn w:val="DefaultParagraphFont"/>
    <w:uiPriority w:val="99"/>
    <w:unhideWhenUsed/>
    <w:rsid w:val="000F179A"/>
    <w:rPr>
      <w:color w:val="0563C1" w:themeColor="hyperlink"/>
      <w:u w:val="single"/>
    </w:rPr>
  </w:style>
  <w:style w:type="character" w:styleId="UnresolvedMention">
    <w:name w:val="Unresolved Mention"/>
    <w:basedOn w:val="DefaultParagraphFont"/>
    <w:uiPriority w:val="99"/>
    <w:semiHidden/>
    <w:unhideWhenUsed/>
    <w:rsid w:val="00C73ED3"/>
    <w:rPr>
      <w:color w:val="605E5C"/>
      <w:shd w:val="clear" w:color="auto" w:fill="E1DFDD"/>
    </w:rPr>
  </w:style>
  <w:style w:type="table" w:styleId="GridTable5Dark-Accent5">
    <w:name w:val="Grid Table 5 Dark Accent 5"/>
    <w:basedOn w:val="TableNormal"/>
    <w:uiPriority w:val="50"/>
    <w:rsid w:val="006D5D6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NormalWeb">
    <w:name w:val="Normal (Web)"/>
    <w:basedOn w:val="Normal"/>
    <w:uiPriority w:val="99"/>
    <w:semiHidden/>
    <w:unhideWhenUsed/>
    <w:rsid w:val="008153AE"/>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8153AE"/>
    <w:pPr>
      <w:spacing w:after="0" w:line="240" w:lineRule="auto"/>
      <w:jc w:val="both"/>
    </w:pPr>
    <w:rPr>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8313A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 /><Relationship Id="rId18" Type="http://schemas.openxmlformats.org/officeDocument/2006/relationships/hyperlink" Target="https://www.motortrader.com/motor-trader-news/automotive-news/toyota-gb-implements-direct-online-sales-model-platform-23-03-2023" TargetMode="External" /><Relationship Id="rId26" Type="http://schemas.openxmlformats.org/officeDocument/2006/relationships/hyperlink" Target="https://www.trade.gov/country-commercial-guides/japan-automotive" TargetMode="External" /><Relationship Id="rId39" Type="http://schemas.openxmlformats.org/officeDocument/2006/relationships/hyperlink" Target="https://www.citytoyota.com/toyota-hybrid-technology-blog/" TargetMode="External" /><Relationship Id="rId3" Type="http://schemas.openxmlformats.org/officeDocument/2006/relationships/settings" Target="settings.xml" /><Relationship Id="rId21" Type="http://schemas.openxmlformats.org/officeDocument/2006/relationships/hyperlink" Target="https://japanluxurylifestyle.com/en/2026/01/21/heritage-innovation-sustainability-driving-japans-luxury-fashion/" TargetMode="External" /><Relationship Id="rId34" Type="http://schemas.openxmlformats.org/officeDocument/2006/relationships/hyperlink" Target="https://www.theguardian.com/business/2026/jul/06/uk-rollout-ev-chargers-slows" TargetMode="External" /><Relationship Id="rId42" Type="http://schemas.openxmlformats.org/officeDocument/2006/relationships/hyperlink" Target="https://media.toyota.co.uk/toyota-reinforces-its-multi-pathway-approach-and-commitment-to-customer-focused-innovation/" TargetMode="External" /><Relationship Id="rId47" Type="http://schemas.openxmlformats.org/officeDocument/2006/relationships/hyperlink" Target="https://www.weforum.org/stories/health-and-healthcare-systems/elderly-oldest-population-world-japan/" TargetMode="External" /><Relationship Id="rId50" Type="http://schemas.openxmlformats.org/officeDocument/2006/relationships/fontTable" Target="fontTable.xml" /><Relationship Id="rId7" Type="http://schemas.openxmlformats.org/officeDocument/2006/relationships/image" Target="media/image3.png" /><Relationship Id="rId12" Type="http://schemas.microsoft.com/office/2007/relationships/diagramDrawing" Target="diagrams/drawing1.xml" /><Relationship Id="rId17" Type="http://schemas.openxmlformats.org/officeDocument/2006/relationships/hyperlink" Target="https://www.bauermediaoutdoor.co.uk/latest/the-rise-of-sustainable-consumers-and-how-to-market-to-them" TargetMode="External" /><Relationship Id="rId25" Type="http://schemas.openxmlformats.org/officeDocument/2006/relationships/hyperlink" Target="https://business.inquirer.net/463414/toyotas-safety-tests-do-not-meet-un-rules-japan-transport-ministry" TargetMode="External" /><Relationship Id="rId33" Type="http://schemas.openxmlformats.org/officeDocument/2006/relationships/hyperlink" Target="https://sbimotor.com/en/blogs/whyaretoyotareliable" TargetMode="External" /><Relationship Id="rId38" Type="http://schemas.openxmlformats.org/officeDocument/2006/relationships/hyperlink" Target="https://www.toyota.co.uk/content/dam/toyota/nmsc/united-kingdom/discover-toyota/sustainability/governance/reporting/Toyota-Sustainability-Data-Book-Oct-22.pdf" TargetMode="External" /><Relationship Id="rId46" Type="http://schemas.openxmlformats.org/officeDocument/2006/relationships/hyperlink" Target="https://media.toyota.co.uk/toyota-retains-top-automotive-manufacturer-position-in-uk-customer-service-survey/" TargetMode="External" /><Relationship Id="rId2" Type="http://schemas.openxmlformats.org/officeDocument/2006/relationships/styles" Target="styles.xml" /><Relationship Id="rId16" Type="http://schemas.openxmlformats.org/officeDocument/2006/relationships/image" Target="media/image7.png" /><Relationship Id="rId20" Type="http://schemas.openxmlformats.org/officeDocument/2006/relationships/hyperlink" Target="https://carbuzz.com/automakers-spend-billions-on-bevs-proving-toyota-right/" TargetMode="External" /><Relationship Id="rId29" Type="http://schemas.openxmlformats.org/officeDocument/2006/relationships/hyperlink" Target="https://www.marketresearchfuture.com/reports/japan-automotive-industry-47039" TargetMode="External" /><Relationship Id="rId41" Type="http://schemas.openxmlformats.org/officeDocument/2006/relationships/hyperlink" Target="https://global.toyota/en/company/vision-and-philosophy/production-system/" TargetMode="External" /><Relationship Id="rId1" Type="http://schemas.openxmlformats.org/officeDocument/2006/relationships/customXml" Target="../customXml/item1.xml" /><Relationship Id="rId6" Type="http://schemas.openxmlformats.org/officeDocument/2006/relationships/image" Target="media/image2.png" /><Relationship Id="rId11" Type="http://schemas.openxmlformats.org/officeDocument/2006/relationships/diagramColors" Target="diagrams/colors1.xml" /><Relationship Id="rId24" Type="http://schemas.openxmlformats.org/officeDocument/2006/relationships/hyperlink" Target="https://influencemap.org/insight/Japan-s-Auto-Industry-Steps-Up-Global-Push-Against-Climate-Policies-34724" TargetMode="External" /><Relationship Id="rId32" Type="http://schemas.openxmlformats.org/officeDocument/2006/relationships/hyperlink" Target="https://www.jusdaglobal.com/en/article/japan-automotive-supply-chain-trends/" TargetMode="External" /><Relationship Id="rId37" Type="http://schemas.openxmlformats.org/officeDocument/2006/relationships/hyperlink" Target="https://www.toyota-asia.com/news/JpmPR72ob7" TargetMode="External" /><Relationship Id="rId40" Type="http://schemas.openxmlformats.org/officeDocument/2006/relationships/hyperlink" Target="https://media.toyota.co.uk/toyota-is-highest-ranked-automotive-manufacturer-in-uk-customer-service-survey/" TargetMode="External" /><Relationship Id="rId45" Type="http://schemas.openxmlformats.org/officeDocument/2006/relationships/hyperlink" Target="https://global.toyota/en/company/profile/overview/" TargetMode="External" /><Relationship Id="rId5" Type="http://schemas.openxmlformats.org/officeDocument/2006/relationships/image" Target="media/image1.png" /><Relationship Id="rId15" Type="http://schemas.openxmlformats.org/officeDocument/2006/relationships/image" Target="media/image6.png" /><Relationship Id="rId23" Type="http://schemas.openxmlformats.org/officeDocument/2006/relationships/hyperlink" Target="https://www.smartinsights.com/marketing-planning/marketing-models/how-to-use-the-7ps-marketing-mix/" TargetMode="External" /><Relationship Id="rId28" Type="http://schemas.openxmlformats.org/officeDocument/2006/relationships/hyperlink" Target="https://paultan.org/2025/05/30/toyota-and-kaizen-how-continuous-improvement-forged-a-reputation-for-quality-and-reliability/" TargetMode="External" /><Relationship Id="rId36" Type="http://schemas.openxmlformats.org/officeDocument/2006/relationships/hyperlink" Target="https://www.theculturefactor.com/country-comparison-tool" TargetMode="External" /><Relationship Id="rId49" Type="http://schemas.openxmlformats.org/officeDocument/2006/relationships/hyperlink" Target="https://www.statista.com/chart/33445/japanese-companies-with-the-highest-annual-revenue-per-fiscal-year/?srsltid=AfmBOoqobS6RftwXcxHAND4tTPLZkAfYTFgc3cgnsIFRRqgfhchJ67on" TargetMode="External" /><Relationship Id="rId10" Type="http://schemas.openxmlformats.org/officeDocument/2006/relationships/diagramQuickStyle" Target="diagrams/quickStyle1.xml" /><Relationship Id="rId19" Type="http://schemas.openxmlformats.org/officeDocument/2006/relationships/hyperlink" Target="https://eurometal.net/uk-auto-industry-urges-eu-to-include-britain-in-trade-policy/" TargetMode="External" /><Relationship Id="rId31" Type="http://schemas.openxmlformats.org/officeDocument/2006/relationships/hyperlink" Target="https://niesr.ac.uk/reports/economic-outlook-autumn-2025?utm_term=economic%20forecast&amp;utm_campaign=Outlook+Dissemination+(Search)&amp;utm_source=adwords&amp;utm_medium=ppc&amp;hsa_acc=7129967262&amp;hsa_cam=21120620369&amp;hsa_grp=165794054048&amp;hsa_ad=694357237828&amp;hsa_src=g&amp;hsa_tgt=kwd-320913785234&amp;hsa_kw=economic%20forecast&amp;hsa_mt=b&amp;hsa_net=adwords&amp;hsa_ver=3&amp;gad_source=1&amp;gad_campaignid=21120620369&amp;gbraid=0AAAAAqy2Db9i7VfNhoY_2DWwdu3QGLzmB&amp;gclid=CjwKCAjwsfzSBhB5EiwAOGyqSd2pXf3179xQ4S37Gbe6liqCBQgNJdBbDSPMg7GmkRxnHTmpbFijxhoCJN0QAvD_BwE" TargetMode="External" /><Relationship Id="rId44" Type="http://schemas.openxmlformats.org/officeDocument/2006/relationships/hyperlink" Target="https://global.toyota/en/" TargetMode="External" /><Relationship Id="rId4" Type="http://schemas.openxmlformats.org/officeDocument/2006/relationships/webSettings" Target="webSettings.xml" /><Relationship Id="rId9" Type="http://schemas.openxmlformats.org/officeDocument/2006/relationships/diagramLayout" Target="diagrams/layout1.xml" /><Relationship Id="rId14" Type="http://schemas.openxmlformats.org/officeDocument/2006/relationships/image" Target="media/image5.png" /><Relationship Id="rId22" Type="http://schemas.openxmlformats.org/officeDocument/2006/relationships/hyperlink" Target="https://www.gov.uk/government/consultations/in-use-emissions-of-road-vehicles-regulating-environmental-impacts/regulating-environmental-impact-of-in-use-emissions-of-road-vehicles" TargetMode="External" /><Relationship Id="rId27" Type="http://schemas.openxmlformats.org/officeDocument/2006/relationships/hyperlink" Target="https://www.trade.gov/country-commercial-guides/japan-critical-and-emerging-technologies" TargetMode="External" /><Relationship Id="rId30" Type="http://schemas.openxmlformats.org/officeDocument/2006/relationships/hyperlink" Target="https://www.simplypsychology.org/gibbs-reflective-cycle.html" TargetMode="External" /><Relationship Id="rId35" Type="http://schemas.openxmlformats.org/officeDocument/2006/relationships/hyperlink" Target="https://thecsrjournal.in/understanding-the-four-levels-of-csr-2/" TargetMode="External" /><Relationship Id="rId43" Type="http://schemas.openxmlformats.org/officeDocument/2006/relationships/hyperlink" Target="https://newsroom.toyota.eu/toyota-reinforces-its-multi-pathway-approach-and-its-commitment-to-customer-focused-innovation/" TargetMode="External" /><Relationship Id="rId48" Type="http://schemas.openxmlformats.org/officeDocument/2006/relationships/hyperlink" Target="https://yougov.com/en-gb/articles/49572-british-attitudes-towards-sustainability-on-world-environment-day-2024" TargetMode="External" /><Relationship Id="rId8" Type="http://schemas.openxmlformats.org/officeDocument/2006/relationships/diagramData" Target="diagrams/data1.xml" /><Relationship Id="rId51" Type="http://schemas.openxmlformats.org/officeDocument/2006/relationships/theme" Target="theme/theme1.xml" /></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FD10118-0106-459F-A38E-CF77DCE7B1CB}" type="doc">
      <dgm:prSet loTypeId="urn:microsoft.com/office/officeart/2005/8/layout/cycle2" loCatId="cycle" qsTypeId="urn:microsoft.com/office/officeart/2005/8/quickstyle/simple1#3" qsCatId="simple" csTypeId="urn:microsoft.com/office/officeart/2005/8/colors/colorful2" csCatId="colorful" phldr="1"/>
      <dgm:spPr/>
      <dgm:t>
        <a:bodyPr/>
        <a:lstStyle/>
        <a:p>
          <a:endParaRPr lang="en-US"/>
        </a:p>
      </dgm:t>
    </dgm:pt>
    <dgm:pt modelId="{8A3E58B5-F24A-4F2A-9506-BEDF22BACCA3}">
      <dgm:prSet phldrT="[Text]" custT="1"/>
      <dgm:spPr/>
      <dgm:t>
        <a:bodyPr/>
        <a:lstStyle/>
        <a:p>
          <a:r>
            <a:rPr lang="en-US" sz="1000" b="1">
              <a:solidFill>
                <a:sysClr val="windowText" lastClr="000000"/>
              </a:solidFill>
              <a:latin typeface="Times New Roman" panose="02020603050405020304" pitchFamily="18" charset="0"/>
              <a:cs typeface="Times New Roman" panose="02020603050405020304" pitchFamily="18" charset="0"/>
            </a:rPr>
            <a:t>Political</a:t>
          </a:r>
        </a:p>
      </dgm:t>
    </dgm:pt>
    <dgm:pt modelId="{ABFB781E-2430-49EA-8921-5CEC1B8D90C5}" type="parTrans" cxnId="{C1F19CFD-2AA3-4242-BC4C-9C9C4A411B27}">
      <dgm:prSet/>
      <dgm:spPr/>
      <dgm:t>
        <a:bodyPr/>
        <a:lstStyle/>
        <a:p>
          <a:endParaRPr lang="en-US" sz="3200"/>
        </a:p>
      </dgm:t>
    </dgm:pt>
    <dgm:pt modelId="{F49B0687-1A0E-4EEC-B608-4ACF5E40B273}" type="sibTrans" cxnId="{C1F19CFD-2AA3-4242-BC4C-9C9C4A411B27}">
      <dgm:prSet custT="1"/>
      <dgm:spPr/>
      <dgm:t>
        <a:bodyPr/>
        <a:lstStyle/>
        <a:p>
          <a:endParaRPr lang="en-US" sz="900" b="1">
            <a:solidFill>
              <a:sysClr val="windowText" lastClr="000000"/>
            </a:solidFill>
            <a:latin typeface="Times New Roman" panose="02020603050405020304" pitchFamily="18" charset="0"/>
            <a:cs typeface="Times New Roman" panose="02020603050405020304" pitchFamily="18" charset="0"/>
          </a:endParaRPr>
        </a:p>
      </dgm:t>
    </dgm:pt>
    <dgm:pt modelId="{56F4EFA4-3ABA-426C-BB5E-BE493854B068}">
      <dgm:prSet phldrT="[Text]" custT="1"/>
      <dgm:spPr/>
      <dgm:t>
        <a:bodyPr/>
        <a:lstStyle/>
        <a:p>
          <a:r>
            <a:rPr lang="en-US" sz="1000" b="1">
              <a:solidFill>
                <a:sysClr val="windowText" lastClr="000000"/>
              </a:solidFill>
              <a:latin typeface="Times New Roman" panose="02020603050405020304" pitchFamily="18" charset="0"/>
              <a:cs typeface="Times New Roman" panose="02020603050405020304" pitchFamily="18" charset="0"/>
            </a:rPr>
            <a:t>Economic </a:t>
          </a:r>
        </a:p>
      </dgm:t>
    </dgm:pt>
    <dgm:pt modelId="{8F30D9CD-2CE6-4081-9CE1-24D38FC22454}" type="parTrans" cxnId="{14C18784-8744-406F-833C-CE1D73D38C89}">
      <dgm:prSet/>
      <dgm:spPr/>
      <dgm:t>
        <a:bodyPr/>
        <a:lstStyle/>
        <a:p>
          <a:endParaRPr lang="en-US" sz="3200"/>
        </a:p>
      </dgm:t>
    </dgm:pt>
    <dgm:pt modelId="{EA45D9F7-603A-4CB0-B14B-5B69685806B8}" type="sibTrans" cxnId="{14C18784-8744-406F-833C-CE1D73D38C89}">
      <dgm:prSet custT="1"/>
      <dgm:spPr/>
      <dgm:t>
        <a:bodyPr/>
        <a:lstStyle/>
        <a:p>
          <a:endParaRPr lang="en-US" sz="900" b="1">
            <a:solidFill>
              <a:sysClr val="windowText" lastClr="000000"/>
            </a:solidFill>
            <a:latin typeface="Times New Roman" panose="02020603050405020304" pitchFamily="18" charset="0"/>
            <a:cs typeface="Times New Roman" panose="02020603050405020304" pitchFamily="18" charset="0"/>
          </a:endParaRPr>
        </a:p>
      </dgm:t>
    </dgm:pt>
    <dgm:pt modelId="{2D6A2C25-B4F7-4632-B9B5-895F8786521C}">
      <dgm:prSet phldrT="[Text]" custT="1"/>
      <dgm:spPr/>
      <dgm:t>
        <a:bodyPr/>
        <a:lstStyle/>
        <a:p>
          <a:r>
            <a:rPr lang="en-US" sz="1000" b="1">
              <a:solidFill>
                <a:sysClr val="windowText" lastClr="000000"/>
              </a:solidFill>
              <a:latin typeface="Times New Roman" panose="02020603050405020304" pitchFamily="18" charset="0"/>
              <a:cs typeface="Times New Roman" panose="02020603050405020304" pitchFamily="18" charset="0"/>
            </a:rPr>
            <a:t>Social </a:t>
          </a:r>
        </a:p>
      </dgm:t>
    </dgm:pt>
    <dgm:pt modelId="{D822C773-613C-4074-92CD-3AF03E488B94}" type="parTrans" cxnId="{792BFF94-7CB9-4CE4-9307-1020CB003534}">
      <dgm:prSet/>
      <dgm:spPr/>
      <dgm:t>
        <a:bodyPr/>
        <a:lstStyle/>
        <a:p>
          <a:endParaRPr lang="en-US" sz="3200"/>
        </a:p>
      </dgm:t>
    </dgm:pt>
    <dgm:pt modelId="{EF77B77A-FF77-40CD-B4D0-901FA6702FFC}" type="sibTrans" cxnId="{792BFF94-7CB9-4CE4-9307-1020CB003534}">
      <dgm:prSet custT="1"/>
      <dgm:spPr/>
      <dgm:t>
        <a:bodyPr/>
        <a:lstStyle/>
        <a:p>
          <a:endParaRPr lang="en-US" sz="900" b="1">
            <a:solidFill>
              <a:sysClr val="windowText" lastClr="000000"/>
            </a:solidFill>
            <a:latin typeface="Times New Roman" panose="02020603050405020304" pitchFamily="18" charset="0"/>
            <a:cs typeface="Times New Roman" panose="02020603050405020304" pitchFamily="18" charset="0"/>
          </a:endParaRPr>
        </a:p>
      </dgm:t>
    </dgm:pt>
    <dgm:pt modelId="{AD5320C1-89AE-4E27-AACD-0690123AF03F}">
      <dgm:prSet phldrT="[Text]" custT="1"/>
      <dgm:spPr/>
      <dgm:t>
        <a:bodyPr/>
        <a:lstStyle/>
        <a:p>
          <a:r>
            <a:rPr lang="en-US" sz="1000" b="1">
              <a:solidFill>
                <a:sysClr val="windowText" lastClr="000000"/>
              </a:solidFill>
              <a:latin typeface="Times New Roman" panose="02020603050405020304" pitchFamily="18" charset="0"/>
              <a:cs typeface="Times New Roman" panose="02020603050405020304" pitchFamily="18" charset="0"/>
            </a:rPr>
            <a:t>Technological </a:t>
          </a:r>
        </a:p>
      </dgm:t>
    </dgm:pt>
    <dgm:pt modelId="{CCD34D34-8630-4BA7-95CD-9FC5EC4CA0D3}" type="parTrans" cxnId="{398141D1-891F-496A-86B5-0A1B45D5CC6F}">
      <dgm:prSet/>
      <dgm:spPr/>
      <dgm:t>
        <a:bodyPr/>
        <a:lstStyle/>
        <a:p>
          <a:endParaRPr lang="en-US" sz="3200"/>
        </a:p>
      </dgm:t>
    </dgm:pt>
    <dgm:pt modelId="{7D03500D-DE39-4284-94AE-21C81141553D}" type="sibTrans" cxnId="{398141D1-891F-496A-86B5-0A1B45D5CC6F}">
      <dgm:prSet custT="1"/>
      <dgm:spPr/>
      <dgm:t>
        <a:bodyPr/>
        <a:lstStyle/>
        <a:p>
          <a:endParaRPr lang="en-US" sz="900" b="1">
            <a:solidFill>
              <a:sysClr val="windowText" lastClr="000000"/>
            </a:solidFill>
            <a:latin typeface="Times New Roman" panose="02020603050405020304" pitchFamily="18" charset="0"/>
            <a:cs typeface="Times New Roman" panose="02020603050405020304" pitchFamily="18" charset="0"/>
          </a:endParaRPr>
        </a:p>
      </dgm:t>
    </dgm:pt>
    <dgm:pt modelId="{3FE6CCC9-3AE4-4C21-8147-4C72DAD4D760}">
      <dgm:prSet phldrT="[Text]" custT="1"/>
      <dgm:spPr/>
      <dgm:t>
        <a:bodyPr/>
        <a:lstStyle/>
        <a:p>
          <a:r>
            <a:rPr lang="en-US" sz="1000" b="1">
              <a:solidFill>
                <a:sysClr val="windowText" lastClr="000000"/>
              </a:solidFill>
              <a:latin typeface="Times New Roman" panose="02020603050405020304" pitchFamily="18" charset="0"/>
              <a:cs typeface="Times New Roman" panose="02020603050405020304" pitchFamily="18" charset="0"/>
            </a:rPr>
            <a:t>Legal </a:t>
          </a:r>
        </a:p>
      </dgm:t>
    </dgm:pt>
    <dgm:pt modelId="{AE464C21-0099-4B29-BDE1-FFFD53D23256}" type="parTrans" cxnId="{3162DFC4-252B-45BE-B90D-A6B30604AF0E}">
      <dgm:prSet/>
      <dgm:spPr/>
      <dgm:t>
        <a:bodyPr/>
        <a:lstStyle/>
        <a:p>
          <a:endParaRPr lang="en-US" sz="3200"/>
        </a:p>
      </dgm:t>
    </dgm:pt>
    <dgm:pt modelId="{802B59C5-E36C-4BFD-AE0E-D552625A1754}" type="sibTrans" cxnId="{3162DFC4-252B-45BE-B90D-A6B30604AF0E}">
      <dgm:prSet custT="1"/>
      <dgm:spPr/>
      <dgm:t>
        <a:bodyPr/>
        <a:lstStyle/>
        <a:p>
          <a:endParaRPr lang="en-US" sz="900" b="1">
            <a:solidFill>
              <a:sysClr val="windowText" lastClr="000000"/>
            </a:solidFill>
            <a:latin typeface="Times New Roman" panose="02020603050405020304" pitchFamily="18" charset="0"/>
            <a:cs typeface="Times New Roman" panose="02020603050405020304" pitchFamily="18" charset="0"/>
          </a:endParaRPr>
        </a:p>
      </dgm:t>
    </dgm:pt>
    <dgm:pt modelId="{4E93C0B4-5259-4CD1-AB3B-EBCC7A55C1A1}">
      <dgm:prSet phldrT="[Text]" custT="1"/>
      <dgm:spPr/>
      <dgm:t>
        <a:bodyPr/>
        <a:lstStyle/>
        <a:p>
          <a:r>
            <a:rPr lang="en-US" sz="1000" b="1">
              <a:solidFill>
                <a:sysClr val="windowText" lastClr="000000"/>
              </a:solidFill>
              <a:latin typeface="Times New Roman" panose="02020603050405020304" pitchFamily="18" charset="0"/>
              <a:cs typeface="Times New Roman" panose="02020603050405020304" pitchFamily="18" charset="0"/>
            </a:rPr>
            <a:t>Environmental </a:t>
          </a:r>
        </a:p>
      </dgm:t>
    </dgm:pt>
    <dgm:pt modelId="{6BE1A37D-3052-4426-A779-A90A6C608D5A}" type="parTrans" cxnId="{D437FDE5-FA19-45B6-B1F1-DC7CD5EC8682}">
      <dgm:prSet/>
      <dgm:spPr/>
      <dgm:t>
        <a:bodyPr/>
        <a:lstStyle/>
        <a:p>
          <a:endParaRPr lang="en-US" sz="3200"/>
        </a:p>
      </dgm:t>
    </dgm:pt>
    <dgm:pt modelId="{84C0929A-3549-49C1-9881-B1C167D564C0}" type="sibTrans" cxnId="{D437FDE5-FA19-45B6-B1F1-DC7CD5EC8682}">
      <dgm:prSet custT="1"/>
      <dgm:spPr/>
      <dgm:t>
        <a:bodyPr/>
        <a:lstStyle/>
        <a:p>
          <a:endParaRPr lang="en-US" sz="900" b="1">
            <a:solidFill>
              <a:sysClr val="windowText" lastClr="000000"/>
            </a:solidFill>
            <a:latin typeface="Times New Roman" panose="02020603050405020304" pitchFamily="18" charset="0"/>
            <a:cs typeface="Times New Roman" panose="02020603050405020304" pitchFamily="18" charset="0"/>
          </a:endParaRPr>
        </a:p>
      </dgm:t>
    </dgm:pt>
    <dgm:pt modelId="{2822B9C1-01AB-45BB-9986-363F526CCAC1}" type="pres">
      <dgm:prSet presAssocID="{EFD10118-0106-459F-A38E-CF77DCE7B1CB}" presName="cycle" presStyleCnt="0">
        <dgm:presLayoutVars>
          <dgm:dir/>
          <dgm:resizeHandles val="exact"/>
        </dgm:presLayoutVars>
      </dgm:prSet>
      <dgm:spPr/>
    </dgm:pt>
    <dgm:pt modelId="{FEDA5F98-4F13-4936-86CA-37535E3CEDB2}" type="pres">
      <dgm:prSet presAssocID="{8A3E58B5-F24A-4F2A-9506-BEDF22BACCA3}" presName="node" presStyleLbl="node1" presStyleIdx="0" presStyleCnt="6">
        <dgm:presLayoutVars>
          <dgm:bulletEnabled val="1"/>
        </dgm:presLayoutVars>
      </dgm:prSet>
      <dgm:spPr/>
    </dgm:pt>
    <dgm:pt modelId="{EB786523-F6B9-4456-8CFE-87511284A2FC}" type="pres">
      <dgm:prSet presAssocID="{F49B0687-1A0E-4EEC-B608-4ACF5E40B273}" presName="sibTrans" presStyleLbl="sibTrans2D1" presStyleIdx="0" presStyleCnt="6"/>
      <dgm:spPr/>
    </dgm:pt>
    <dgm:pt modelId="{12E86F95-35D3-47D8-A3F3-C7E0FF523CE4}" type="pres">
      <dgm:prSet presAssocID="{F49B0687-1A0E-4EEC-B608-4ACF5E40B273}" presName="connectorText" presStyleLbl="sibTrans2D1" presStyleIdx="0" presStyleCnt="6"/>
      <dgm:spPr/>
    </dgm:pt>
    <dgm:pt modelId="{2C9CC559-8608-4513-9925-BD823DEB85FE}" type="pres">
      <dgm:prSet presAssocID="{56F4EFA4-3ABA-426C-BB5E-BE493854B068}" presName="node" presStyleLbl="node1" presStyleIdx="1" presStyleCnt="6">
        <dgm:presLayoutVars>
          <dgm:bulletEnabled val="1"/>
        </dgm:presLayoutVars>
      </dgm:prSet>
      <dgm:spPr/>
    </dgm:pt>
    <dgm:pt modelId="{C9F28D18-75FB-4961-93E7-6059D39BDC6E}" type="pres">
      <dgm:prSet presAssocID="{EA45D9F7-603A-4CB0-B14B-5B69685806B8}" presName="sibTrans" presStyleLbl="sibTrans2D1" presStyleIdx="1" presStyleCnt="6"/>
      <dgm:spPr/>
    </dgm:pt>
    <dgm:pt modelId="{0FBA3713-06C5-4E1E-BE6D-CE37B336BC30}" type="pres">
      <dgm:prSet presAssocID="{EA45D9F7-603A-4CB0-B14B-5B69685806B8}" presName="connectorText" presStyleLbl="sibTrans2D1" presStyleIdx="1" presStyleCnt="6"/>
      <dgm:spPr/>
    </dgm:pt>
    <dgm:pt modelId="{54574170-42CD-472E-8267-FE92625A08CD}" type="pres">
      <dgm:prSet presAssocID="{2D6A2C25-B4F7-4632-B9B5-895F8786521C}" presName="node" presStyleLbl="node1" presStyleIdx="2" presStyleCnt="6">
        <dgm:presLayoutVars>
          <dgm:bulletEnabled val="1"/>
        </dgm:presLayoutVars>
      </dgm:prSet>
      <dgm:spPr/>
    </dgm:pt>
    <dgm:pt modelId="{19A2C85B-5EBE-461F-AD5C-ACBFBF418C7B}" type="pres">
      <dgm:prSet presAssocID="{EF77B77A-FF77-40CD-B4D0-901FA6702FFC}" presName="sibTrans" presStyleLbl="sibTrans2D1" presStyleIdx="2" presStyleCnt="6"/>
      <dgm:spPr/>
    </dgm:pt>
    <dgm:pt modelId="{02440DF7-5DAA-4EEA-830A-4091F11C5094}" type="pres">
      <dgm:prSet presAssocID="{EF77B77A-FF77-40CD-B4D0-901FA6702FFC}" presName="connectorText" presStyleLbl="sibTrans2D1" presStyleIdx="2" presStyleCnt="6"/>
      <dgm:spPr/>
    </dgm:pt>
    <dgm:pt modelId="{DB311E85-5151-4F68-8DC3-563712DF46C8}" type="pres">
      <dgm:prSet presAssocID="{AD5320C1-89AE-4E27-AACD-0690123AF03F}" presName="node" presStyleLbl="node1" presStyleIdx="3" presStyleCnt="6">
        <dgm:presLayoutVars>
          <dgm:bulletEnabled val="1"/>
        </dgm:presLayoutVars>
      </dgm:prSet>
      <dgm:spPr/>
    </dgm:pt>
    <dgm:pt modelId="{6A97D40D-46FE-4669-9429-155BB10AC538}" type="pres">
      <dgm:prSet presAssocID="{7D03500D-DE39-4284-94AE-21C81141553D}" presName="sibTrans" presStyleLbl="sibTrans2D1" presStyleIdx="3" presStyleCnt="6"/>
      <dgm:spPr/>
    </dgm:pt>
    <dgm:pt modelId="{A0DB2A53-AF20-4EAF-8BBF-EBE092D76546}" type="pres">
      <dgm:prSet presAssocID="{7D03500D-DE39-4284-94AE-21C81141553D}" presName="connectorText" presStyleLbl="sibTrans2D1" presStyleIdx="3" presStyleCnt="6"/>
      <dgm:spPr/>
    </dgm:pt>
    <dgm:pt modelId="{68BAF73D-70F1-4FDF-84FB-BED003ADA170}" type="pres">
      <dgm:prSet presAssocID="{3FE6CCC9-3AE4-4C21-8147-4C72DAD4D760}" presName="node" presStyleLbl="node1" presStyleIdx="4" presStyleCnt="6">
        <dgm:presLayoutVars>
          <dgm:bulletEnabled val="1"/>
        </dgm:presLayoutVars>
      </dgm:prSet>
      <dgm:spPr/>
    </dgm:pt>
    <dgm:pt modelId="{AD79B2D6-E8D9-41FE-8449-D10439D48413}" type="pres">
      <dgm:prSet presAssocID="{802B59C5-E36C-4BFD-AE0E-D552625A1754}" presName="sibTrans" presStyleLbl="sibTrans2D1" presStyleIdx="4" presStyleCnt="6"/>
      <dgm:spPr/>
    </dgm:pt>
    <dgm:pt modelId="{AC5D65A9-60B8-4C97-B867-1DE5218A73F4}" type="pres">
      <dgm:prSet presAssocID="{802B59C5-E36C-4BFD-AE0E-D552625A1754}" presName="connectorText" presStyleLbl="sibTrans2D1" presStyleIdx="4" presStyleCnt="6"/>
      <dgm:spPr/>
    </dgm:pt>
    <dgm:pt modelId="{57107DD8-5FFB-4945-B97C-00D1FEBAB116}" type="pres">
      <dgm:prSet presAssocID="{4E93C0B4-5259-4CD1-AB3B-EBCC7A55C1A1}" presName="node" presStyleLbl="node1" presStyleIdx="5" presStyleCnt="6">
        <dgm:presLayoutVars>
          <dgm:bulletEnabled val="1"/>
        </dgm:presLayoutVars>
      </dgm:prSet>
      <dgm:spPr/>
    </dgm:pt>
    <dgm:pt modelId="{9FFADE4C-3294-42FC-B2B6-6B825304E04D}" type="pres">
      <dgm:prSet presAssocID="{84C0929A-3549-49C1-9881-B1C167D564C0}" presName="sibTrans" presStyleLbl="sibTrans2D1" presStyleIdx="5" presStyleCnt="6"/>
      <dgm:spPr/>
    </dgm:pt>
    <dgm:pt modelId="{EAD52867-064B-4DE9-ABD4-AB562592E58F}" type="pres">
      <dgm:prSet presAssocID="{84C0929A-3549-49C1-9881-B1C167D564C0}" presName="connectorText" presStyleLbl="sibTrans2D1" presStyleIdx="5" presStyleCnt="6"/>
      <dgm:spPr/>
    </dgm:pt>
  </dgm:ptLst>
  <dgm:cxnLst>
    <dgm:cxn modelId="{8761310C-90F8-42F6-BABB-7E4D34EE9321}" type="presOf" srcId="{7D03500D-DE39-4284-94AE-21C81141553D}" destId="{A0DB2A53-AF20-4EAF-8BBF-EBE092D76546}" srcOrd="1" destOrd="0" presId="urn:microsoft.com/office/officeart/2005/8/layout/cycle2"/>
    <dgm:cxn modelId="{CEFA6B12-2F40-43FA-8264-ABB74804E36B}" type="presOf" srcId="{EA45D9F7-603A-4CB0-B14B-5B69685806B8}" destId="{0FBA3713-06C5-4E1E-BE6D-CE37B336BC30}" srcOrd="1" destOrd="0" presId="urn:microsoft.com/office/officeart/2005/8/layout/cycle2"/>
    <dgm:cxn modelId="{AFC51B20-BAAA-4F7E-AC34-E16554E67E8A}" type="presOf" srcId="{56F4EFA4-3ABA-426C-BB5E-BE493854B068}" destId="{2C9CC559-8608-4513-9925-BD823DEB85FE}" srcOrd="0" destOrd="0" presId="urn:microsoft.com/office/officeart/2005/8/layout/cycle2"/>
    <dgm:cxn modelId="{65541F28-1276-4447-ABB4-37A19A10E214}" type="presOf" srcId="{802B59C5-E36C-4BFD-AE0E-D552625A1754}" destId="{AC5D65A9-60B8-4C97-B867-1DE5218A73F4}" srcOrd="1" destOrd="0" presId="urn:microsoft.com/office/officeart/2005/8/layout/cycle2"/>
    <dgm:cxn modelId="{B0BF6B5E-0D01-4093-8730-A99679434C8D}" type="presOf" srcId="{EA45D9F7-603A-4CB0-B14B-5B69685806B8}" destId="{C9F28D18-75FB-4961-93E7-6059D39BDC6E}" srcOrd="0" destOrd="0" presId="urn:microsoft.com/office/officeart/2005/8/layout/cycle2"/>
    <dgm:cxn modelId="{803B7568-29A1-43A9-BE11-1469EF68FC90}" type="presOf" srcId="{EF77B77A-FF77-40CD-B4D0-901FA6702FFC}" destId="{02440DF7-5DAA-4EEA-830A-4091F11C5094}" srcOrd="1" destOrd="0" presId="urn:microsoft.com/office/officeart/2005/8/layout/cycle2"/>
    <dgm:cxn modelId="{3AE51850-12C9-4BC7-BE70-B7D0B98C0908}" type="presOf" srcId="{8A3E58B5-F24A-4F2A-9506-BEDF22BACCA3}" destId="{FEDA5F98-4F13-4936-86CA-37535E3CEDB2}" srcOrd="0" destOrd="0" presId="urn:microsoft.com/office/officeart/2005/8/layout/cycle2"/>
    <dgm:cxn modelId="{58F98C71-B785-4C73-96EB-1AE309B36414}" type="presOf" srcId="{84C0929A-3549-49C1-9881-B1C167D564C0}" destId="{9FFADE4C-3294-42FC-B2B6-6B825304E04D}" srcOrd="0" destOrd="0" presId="urn:microsoft.com/office/officeart/2005/8/layout/cycle2"/>
    <dgm:cxn modelId="{7F8A2A52-9CA7-46A5-B06A-167B8487365F}" type="presOf" srcId="{7D03500D-DE39-4284-94AE-21C81141553D}" destId="{6A97D40D-46FE-4669-9429-155BB10AC538}" srcOrd="0" destOrd="0" presId="urn:microsoft.com/office/officeart/2005/8/layout/cycle2"/>
    <dgm:cxn modelId="{8FC3E882-12FA-4EA9-8A34-2F5650807FDE}" type="presOf" srcId="{84C0929A-3549-49C1-9881-B1C167D564C0}" destId="{EAD52867-064B-4DE9-ABD4-AB562592E58F}" srcOrd="1" destOrd="0" presId="urn:microsoft.com/office/officeart/2005/8/layout/cycle2"/>
    <dgm:cxn modelId="{14C18784-8744-406F-833C-CE1D73D38C89}" srcId="{EFD10118-0106-459F-A38E-CF77DCE7B1CB}" destId="{56F4EFA4-3ABA-426C-BB5E-BE493854B068}" srcOrd="1" destOrd="0" parTransId="{8F30D9CD-2CE6-4081-9CE1-24D38FC22454}" sibTransId="{EA45D9F7-603A-4CB0-B14B-5B69685806B8}"/>
    <dgm:cxn modelId="{A49FDB87-8958-41FC-9A32-A8EC01A666DE}" type="presOf" srcId="{2D6A2C25-B4F7-4632-B9B5-895F8786521C}" destId="{54574170-42CD-472E-8267-FE92625A08CD}" srcOrd="0" destOrd="0" presId="urn:microsoft.com/office/officeart/2005/8/layout/cycle2"/>
    <dgm:cxn modelId="{3B391792-2922-47E5-8432-DC7B95E68EBF}" type="presOf" srcId="{4E93C0B4-5259-4CD1-AB3B-EBCC7A55C1A1}" destId="{57107DD8-5FFB-4945-B97C-00D1FEBAB116}" srcOrd="0" destOrd="0" presId="urn:microsoft.com/office/officeart/2005/8/layout/cycle2"/>
    <dgm:cxn modelId="{792BFF94-7CB9-4CE4-9307-1020CB003534}" srcId="{EFD10118-0106-459F-A38E-CF77DCE7B1CB}" destId="{2D6A2C25-B4F7-4632-B9B5-895F8786521C}" srcOrd="2" destOrd="0" parTransId="{D822C773-613C-4074-92CD-3AF03E488B94}" sibTransId="{EF77B77A-FF77-40CD-B4D0-901FA6702FFC}"/>
    <dgm:cxn modelId="{B2561E98-15D9-4742-AE3A-F3353F5D8429}" type="presOf" srcId="{EFD10118-0106-459F-A38E-CF77DCE7B1CB}" destId="{2822B9C1-01AB-45BB-9986-363F526CCAC1}" srcOrd="0" destOrd="0" presId="urn:microsoft.com/office/officeart/2005/8/layout/cycle2"/>
    <dgm:cxn modelId="{1B7403B0-95ED-4FF3-94EB-91563A952DF0}" type="presOf" srcId="{F49B0687-1A0E-4EEC-B608-4ACF5E40B273}" destId="{12E86F95-35D3-47D8-A3F3-C7E0FF523CE4}" srcOrd="1" destOrd="0" presId="urn:microsoft.com/office/officeart/2005/8/layout/cycle2"/>
    <dgm:cxn modelId="{D08253B6-55AD-470E-88BC-DDAFDB6734C5}" type="presOf" srcId="{802B59C5-E36C-4BFD-AE0E-D552625A1754}" destId="{AD79B2D6-E8D9-41FE-8449-D10439D48413}" srcOrd="0" destOrd="0" presId="urn:microsoft.com/office/officeart/2005/8/layout/cycle2"/>
    <dgm:cxn modelId="{B54AEFBC-830E-4C3E-B421-84A16D8AD8D6}" type="presOf" srcId="{F49B0687-1A0E-4EEC-B608-4ACF5E40B273}" destId="{EB786523-F6B9-4456-8CFE-87511284A2FC}" srcOrd="0" destOrd="0" presId="urn:microsoft.com/office/officeart/2005/8/layout/cycle2"/>
    <dgm:cxn modelId="{3162DFC4-252B-45BE-B90D-A6B30604AF0E}" srcId="{EFD10118-0106-459F-A38E-CF77DCE7B1CB}" destId="{3FE6CCC9-3AE4-4C21-8147-4C72DAD4D760}" srcOrd="4" destOrd="0" parTransId="{AE464C21-0099-4B29-BDE1-FFFD53D23256}" sibTransId="{802B59C5-E36C-4BFD-AE0E-D552625A1754}"/>
    <dgm:cxn modelId="{398141D1-891F-496A-86B5-0A1B45D5CC6F}" srcId="{EFD10118-0106-459F-A38E-CF77DCE7B1CB}" destId="{AD5320C1-89AE-4E27-AACD-0690123AF03F}" srcOrd="3" destOrd="0" parTransId="{CCD34D34-8630-4BA7-95CD-9FC5EC4CA0D3}" sibTransId="{7D03500D-DE39-4284-94AE-21C81141553D}"/>
    <dgm:cxn modelId="{4B5466D9-6C62-4330-99FC-E4E027B5FCE9}" type="presOf" srcId="{3FE6CCC9-3AE4-4C21-8147-4C72DAD4D760}" destId="{68BAF73D-70F1-4FDF-84FB-BED003ADA170}" srcOrd="0" destOrd="0" presId="urn:microsoft.com/office/officeart/2005/8/layout/cycle2"/>
    <dgm:cxn modelId="{D437FDE5-FA19-45B6-B1F1-DC7CD5EC8682}" srcId="{EFD10118-0106-459F-A38E-CF77DCE7B1CB}" destId="{4E93C0B4-5259-4CD1-AB3B-EBCC7A55C1A1}" srcOrd="5" destOrd="0" parTransId="{6BE1A37D-3052-4426-A779-A90A6C608D5A}" sibTransId="{84C0929A-3549-49C1-9881-B1C167D564C0}"/>
    <dgm:cxn modelId="{D57C5CE6-5759-4718-A9A9-73B0B5A8DDB1}" type="presOf" srcId="{EF77B77A-FF77-40CD-B4D0-901FA6702FFC}" destId="{19A2C85B-5EBE-461F-AD5C-ACBFBF418C7B}" srcOrd="0" destOrd="0" presId="urn:microsoft.com/office/officeart/2005/8/layout/cycle2"/>
    <dgm:cxn modelId="{F8B7ACEA-2A74-40FB-B1C2-CD5C506D97E1}" type="presOf" srcId="{AD5320C1-89AE-4E27-AACD-0690123AF03F}" destId="{DB311E85-5151-4F68-8DC3-563712DF46C8}" srcOrd="0" destOrd="0" presId="urn:microsoft.com/office/officeart/2005/8/layout/cycle2"/>
    <dgm:cxn modelId="{C1F19CFD-2AA3-4242-BC4C-9C9C4A411B27}" srcId="{EFD10118-0106-459F-A38E-CF77DCE7B1CB}" destId="{8A3E58B5-F24A-4F2A-9506-BEDF22BACCA3}" srcOrd="0" destOrd="0" parTransId="{ABFB781E-2430-49EA-8921-5CEC1B8D90C5}" sibTransId="{F49B0687-1A0E-4EEC-B608-4ACF5E40B273}"/>
    <dgm:cxn modelId="{1EDF2EFD-769B-4DED-B48D-F3B5F0EDAD64}" type="presParOf" srcId="{2822B9C1-01AB-45BB-9986-363F526CCAC1}" destId="{FEDA5F98-4F13-4936-86CA-37535E3CEDB2}" srcOrd="0" destOrd="0" presId="urn:microsoft.com/office/officeart/2005/8/layout/cycle2"/>
    <dgm:cxn modelId="{1E8B4E1E-C4AA-46E2-A979-67600F4ADCAC}" type="presParOf" srcId="{2822B9C1-01AB-45BB-9986-363F526CCAC1}" destId="{EB786523-F6B9-4456-8CFE-87511284A2FC}" srcOrd="1" destOrd="0" presId="urn:microsoft.com/office/officeart/2005/8/layout/cycle2"/>
    <dgm:cxn modelId="{AE9EC7E0-EA84-4494-A046-60FDE965C259}" type="presParOf" srcId="{EB786523-F6B9-4456-8CFE-87511284A2FC}" destId="{12E86F95-35D3-47D8-A3F3-C7E0FF523CE4}" srcOrd="0" destOrd="0" presId="urn:microsoft.com/office/officeart/2005/8/layout/cycle2"/>
    <dgm:cxn modelId="{521529C7-69A2-46F7-A827-C1CD43D2364B}" type="presParOf" srcId="{2822B9C1-01AB-45BB-9986-363F526CCAC1}" destId="{2C9CC559-8608-4513-9925-BD823DEB85FE}" srcOrd="2" destOrd="0" presId="urn:microsoft.com/office/officeart/2005/8/layout/cycle2"/>
    <dgm:cxn modelId="{36E13C61-FC48-4D8A-9D35-6425CAEF8217}" type="presParOf" srcId="{2822B9C1-01AB-45BB-9986-363F526CCAC1}" destId="{C9F28D18-75FB-4961-93E7-6059D39BDC6E}" srcOrd="3" destOrd="0" presId="urn:microsoft.com/office/officeart/2005/8/layout/cycle2"/>
    <dgm:cxn modelId="{85971283-6BC8-4BB2-B1B4-7079E55BCA6D}" type="presParOf" srcId="{C9F28D18-75FB-4961-93E7-6059D39BDC6E}" destId="{0FBA3713-06C5-4E1E-BE6D-CE37B336BC30}" srcOrd="0" destOrd="0" presId="urn:microsoft.com/office/officeart/2005/8/layout/cycle2"/>
    <dgm:cxn modelId="{CABF7FF9-428C-4205-AC70-705550B22531}" type="presParOf" srcId="{2822B9C1-01AB-45BB-9986-363F526CCAC1}" destId="{54574170-42CD-472E-8267-FE92625A08CD}" srcOrd="4" destOrd="0" presId="urn:microsoft.com/office/officeart/2005/8/layout/cycle2"/>
    <dgm:cxn modelId="{7E388180-F0A7-4B01-B2EC-127568183D7C}" type="presParOf" srcId="{2822B9C1-01AB-45BB-9986-363F526CCAC1}" destId="{19A2C85B-5EBE-461F-AD5C-ACBFBF418C7B}" srcOrd="5" destOrd="0" presId="urn:microsoft.com/office/officeart/2005/8/layout/cycle2"/>
    <dgm:cxn modelId="{78DCD682-AB92-4390-99DE-AE58660F8A3A}" type="presParOf" srcId="{19A2C85B-5EBE-461F-AD5C-ACBFBF418C7B}" destId="{02440DF7-5DAA-4EEA-830A-4091F11C5094}" srcOrd="0" destOrd="0" presId="urn:microsoft.com/office/officeart/2005/8/layout/cycle2"/>
    <dgm:cxn modelId="{159F0B99-EFC8-4A7E-9D46-6BB7B39EE6AB}" type="presParOf" srcId="{2822B9C1-01AB-45BB-9986-363F526CCAC1}" destId="{DB311E85-5151-4F68-8DC3-563712DF46C8}" srcOrd="6" destOrd="0" presId="urn:microsoft.com/office/officeart/2005/8/layout/cycle2"/>
    <dgm:cxn modelId="{231DD2B5-E2BF-42A2-B94D-3E4A2A2279CC}" type="presParOf" srcId="{2822B9C1-01AB-45BB-9986-363F526CCAC1}" destId="{6A97D40D-46FE-4669-9429-155BB10AC538}" srcOrd="7" destOrd="0" presId="urn:microsoft.com/office/officeart/2005/8/layout/cycle2"/>
    <dgm:cxn modelId="{B23F14C3-57DA-4AF3-9D42-123D848B6BC8}" type="presParOf" srcId="{6A97D40D-46FE-4669-9429-155BB10AC538}" destId="{A0DB2A53-AF20-4EAF-8BBF-EBE092D76546}" srcOrd="0" destOrd="0" presId="urn:microsoft.com/office/officeart/2005/8/layout/cycle2"/>
    <dgm:cxn modelId="{832511B3-70E0-4290-AE65-8B3CA747B5FB}" type="presParOf" srcId="{2822B9C1-01AB-45BB-9986-363F526CCAC1}" destId="{68BAF73D-70F1-4FDF-84FB-BED003ADA170}" srcOrd="8" destOrd="0" presId="urn:microsoft.com/office/officeart/2005/8/layout/cycle2"/>
    <dgm:cxn modelId="{601BE76C-9473-4392-9B22-8BA2D53485C2}" type="presParOf" srcId="{2822B9C1-01AB-45BB-9986-363F526CCAC1}" destId="{AD79B2D6-E8D9-41FE-8449-D10439D48413}" srcOrd="9" destOrd="0" presId="urn:microsoft.com/office/officeart/2005/8/layout/cycle2"/>
    <dgm:cxn modelId="{29EAF596-FB22-4BB7-8473-2740A5508984}" type="presParOf" srcId="{AD79B2D6-E8D9-41FE-8449-D10439D48413}" destId="{AC5D65A9-60B8-4C97-B867-1DE5218A73F4}" srcOrd="0" destOrd="0" presId="urn:microsoft.com/office/officeart/2005/8/layout/cycle2"/>
    <dgm:cxn modelId="{B4F5ECBD-2BFF-4BA9-9B81-AEFE6F86E633}" type="presParOf" srcId="{2822B9C1-01AB-45BB-9986-363F526CCAC1}" destId="{57107DD8-5FFB-4945-B97C-00D1FEBAB116}" srcOrd="10" destOrd="0" presId="urn:microsoft.com/office/officeart/2005/8/layout/cycle2"/>
    <dgm:cxn modelId="{1BCA1147-F868-4EF8-A03D-D91E7AE49E61}" type="presParOf" srcId="{2822B9C1-01AB-45BB-9986-363F526CCAC1}" destId="{9FFADE4C-3294-42FC-B2B6-6B825304E04D}" srcOrd="11" destOrd="0" presId="urn:microsoft.com/office/officeart/2005/8/layout/cycle2"/>
    <dgm:cxn modelId="{A8D3E9E3-12B2-416F-8303-21C85FFA7AF1}" type="presParOf" srcId="{9FFADE4C-3294-42FC-B2B6-6B825304E04D}" destId="{EAD52867-064B-4DE9-ABD4-AB562592E58F}" srcOrd="0" destOrd="0" presId="urn:microsoft.com/office/officeart/2005/8/layout/cycle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EDA5F98-4F13-4936-86CA-37535E3CEDB2}">
      <dsp:nvSpPr>
        <dsp:cNvPr id="0" name=""/>
        <dsp:cNvSpPr/>
      </dsp:nvSpPr>
      <dsp:spPr>
        <a:xfrm>
          <a:off x="1542330" y="847"/>
          <a:ext cx="740579" cy="740579"/>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solidFill>
                <a:sysClr val="windowText" lastClr="000000"/>
              </a:solidFill>
              <a:latin typeface="Times New Roman" panose="02020603050405020304" pitchFamily="18" charset="0"/>
              <a:cs typeface="Times New Roman" panose="02020603050405020304" pitchFamily="18" charset="0"/>
            </a:rPr>
            <a:t>Political</a:t>
          </a:r>
        </a:p>
      </dsp:txBody>
      <dsp:txXfrm>
        <a:off x="1650785" y="109302"/>
        <a:ext cx="523669" cy="523669"/>
      </dsp:txXfrm>
    </dsp:sp>
    <dsp:sp modelId="{EB786523-F6B9-4456-8CFE-87511284A2FC}">
      <dsp:nvSpPr>
        <dsp:cNvPr id="0" name=""/>
        <dsp:cNvSpPr/>
      </dsp:nvSpPr>
      <dsp:spPr>
        <a:xfrm rot="1800000">
          <a:off x="2290716" y="521125"/>
          <a:ext cx="196297" cy="249945"/>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b="1" kern="1200">
            <a:solidFill>
              <a:sysClr val="windowText" lastClr="000000"/>
            </a:solidFill>
            <a:latin typeface="Times New Roman" panose="02020603050405020304" pitchFamily="18" charset="0"/>
            <a:cs typeface="Times New Roman" panose="02020603050405020304" pitchFamily="18" charset="0"/>
          </a:endParaRPr>
        </a:p>
      </dsp:txBody>
      <dsp:txXfrm>
        <a:off x="2294661" y="556392"/>
        <a:ext cx="137408" cy="149967"/>
      </dsp:txXfrm>
    </dsp:sp>
    <dsp:sp modelId="{2C9CC559-8608-4513-9925-BD823DEB85FE}">
      <dsp:nvSpPr>
        <dsp:cNvPr id="0" name=""/>
        <dsp:cNvSpPr/>
      </dsp:nvSpPr>
      <dsp:spPr>
        <a:xfrm>
          <a:off x="2504442" y="556323"/>
          <a:ext cx="740579" cy="740579"/>
        </a:xfrm>
        <a:prstGeom prst="ellipse">
          <a:avLst/>
        </a:prstGeom>
        <a:solidFill>
          <a:schemeClr val="accent2">
            <a:hueOff val="-291073"/>
            <a:satOff val="-16786"/>
            <a:lumOff val="172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solidFill>
                <a:sysClr val="windowText" lastClr="000000"/>
              </a:solidFill>
              <a:latin typeface="Times New Roman" panose="02020603050405020304" pitchFamily="18" charset="0"/>
              <a:cs typeface="Times New Roman" panose="02020603050405020304" pitchFamily="18" charset="0"/>
            </a:rPr>
            <a:t>Economic </a:t>
          </a:r>
        </a:p>
      </dsp:txBody>
      <dsp:txXfrm>
        <a:off x="2612897" y="664778"/>
        <a:ext cx="523669" cy="523669"/>
      </dsp:txXfrm>
    </dsp:sp>
    <dsp:sp modelId="{C9F28D18-75FB-4961-93E7-6059D39BDC6E}">
      <dsp:nvSpPr>
        <dsp:cNvPr id="0" name=""/>
        <dsp:cNvSpPr/>
      </dsp:nvSpPr>
      <dsp:spPr>
        <a:xfrm rot="5400000">
          <a:off x="2776584" y="1351561"/>
          <a:ext cx="196297" cy="249945"/>
        </a:xfrm>
        <a:prstGeom prst="rightArrow">
          <a:avLst>
            <a:gd name="adj1" fmla="val 60000"/>
            <a:gd name="adj2" fmla="val 50000"/>
          </a:avLst>
        </a:prstGeom>
        <a:solidFill>
          <a:schemeClr val="accent2">
            <a:hueOff val="-291073"/>
            <a:satOff val="-16786"/>
            <a:lumOff val="172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b="1" kern="1200">
            <a:solidFill>
              <a:sysClr val="windowText" lastClr="000000"/>
            </a:solidFill>
            <a:latin typeface="Times New Roman" panose="02020603050405020304" pitchFamily="18" charset="0"/>
            <a:cs typeface="Times New Roman" panose="02020603050405020304" pitchFamily="18" charset="0"/>
          </a:endParaRPr>
        </a:p>
      </dsp:txBody>
      <dsp:txXfrm>
        <a:off x="2806029" y="1372106"/>
        <a:ext cx="137408" cy="149967"/>
      </dsp:txXfrm>
    </dsp:sp>
    <dsp:sp modelId="{54574170-42CD-472E-8267-FE92625A08CD}">
      <dsp:nvSpPr>
        <dsp:cNvPr id="0" name=""/>
        <dsp:cNvSpPr/>
      </dsp:nvSpPr>
      <dsp:spPr>
        <a:xfrm>
          <a:off x="2504442" y="1667276"/>
          <a:ext cx="740579" cy="740579"/>
        </a:xfrm>
        <a:prstGeom prst="ellipse">
          <a:avLst/>
        </a:prstGeom>
        <a:solidFill>
          <a:schemeClr val="accent2">
            <a:hueOff val="-582145"/>
            <a:satOff val="-33571"/>
            <a:lumOff val="345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solidFill>
                <a:sysClr val="windowText" lastClr="000000"/>
              </a:solidFill>
              <a:latin typeface="Times New Roman" panose="02020603050405020304" pitchFamily="18" charset="0"/>
              <a:cs typeface="Times New Roman" panose="02020603050405020304" pitchFamily="18" charset="0"/>
            </a:rPr>
            <a:t>Social </a:t>
          </a:r>
        </a:p>
      </dsp:txBody>
      <dsp:txXfrm>
        <a:off x="2612897" y="1775731"/>
        <a:ext cx="523669" cy="523669"/>
      </dsp:txXfrm>
    </dsp:sp>
    <dsp:sp modelId="{19A2C85B-5EBE-461F-AD5C-ACBFBF418C7B}">
      <dsp:nvSpPr>
        <dsp:cNvPr id="0" name=""/>
        <dsp:cNvSpPr/>
      </dsp:nvSpPr>
      <dsp:spPr>
        <a:xfrm rot="9000000">
          <a:off x="2300339" y="2187553"/>
          <a:ext cx="196297" cy="249945"/>
        </a:xfrm>
        <a:prstGeom prst="rightArrow">
          <a:avLst>
            <a:gd name="adj1" fmla="val 60000"/>
            <a:gd name="adj2" fmla="val 50000"/>
          </a:avLst>
        </a:prstGeom>
        <a:solidFill>
          <a:schemeClr val="accent2">
            <a:hueOff val="-582145"/>
            <a:satOff val="-33571"/>
            <a:lumOff val="3451"/>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b="1" kern="1200">
            <a:solidFill>
              <a:sysClr val="windowText" lastClr="000000"/>
            </a:solidFill>
            <a:latin typeface="Times New Roman" panose="02020603050405020304" pitchFamily="18" charset="0"/>
            <a:cs typeface="Times New Roman" panose="02020603050405020304" pitchFamily="18" charset="0"/>
          </a:endParaRPr>
        </a:p>
      </dsp:txBody>
      <dsp:txXfrm rot="10800000">
        <a:off x="2355283" y="2222820"/>
        <a:ext cx="137408" cy="149967"/>
      </dsp:txXfrm>
    </dsp:sp>
    <dsp:sp modelId="{DB311E85-5151-4F68-8DC3-563712DF46C8}">
      <dsp:nvSpPr>
        <dsp:cNvPr id="0" name=""/>
        <dsp:cNvSpPr/>
      </dsp:nvSpPr>
      <dsp:spPr>
        <a:xfrm>
          <a:off x="1542330" y="2222752"/>
          <a:ext cx="740579" cy="740579"/>
        </a:xfrm>
        <a:prstGeom prst="ellipse">
          <a:avLst/>
        </a:prstGeom>
        <a:solidFill>
          <a:schemeClr val="accent2">
            <a:hueOff val="-873218"/>
            <a:satOff val="-50357"/>
            <a:lumOff val="517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solidFill>
                <a:sysClr val="windowText" lastClr="000000"/>
              </a:solidFill>
              <a:latin typeface="Times New Roman" panose="02020603050405020304" pitchFamily="18" charset="0"/>
              <a:cs typeface="Times New Roman" panose="02020603050405020304" pitchFamily="18" charset="0"/>
            </a:rPr>
            <a:t>Technological </a:t>
          </a:r>
        </a:p>
      </dsp:txBody>
      <dsp:txXfrm>
        <a:off x="1650785" y="2331207"/>
        <a:ext cx="523669" cy="523669"/>
      </dsp:txXfrm>
    </dsp:sp>
    <dsp:sp modelId="{6A97D40D-46FE-4669-9429-155BB10AC538}">
      <dsp:nvSpPr>
        <dsp:cNvPr id="0" name=""/>
        <dsp:cNvSpPr/>
      </dsp:nvSpPr>
      <dsp:spPr>
        <a:xfrm rot="12600000">
          <a:off x="1338226" y="2193109"/>
          <a:ext cx="196297" cy="249945"/>
        </a:xfrm>
        <a:prstGeom prst="rightArrow">
          <a:avLst>
            <a:gd name="adj1" fmla="val 60000"/>
            <a:gd name="adj2" fmla="val 50000"/>
          </a:avLst>
        </a:prstGeom>
        <a:solidFill>
          <a:schemeClr val="accent2">
            <a:hueOff val="-873218"/>
            <a:satOff val="-50357"/>
            <a:lumOff val="5177"/>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b="1" kern="1200">
            <a:solidFill>
              <a:sysClr val="windowText" lastClr="000000"/>
            </a:solidFill>
            <a:latin typeface="Times New Roman" panose="02020603050405020304" pitchFamily="18" charset="0"/>
            <a:cs typeface="Times New Roman" panose="02020603050405020304" pitchFamily="18" charset="0"/>
          </a:endParaRPr>
        </a:p>
      </dsp:txBody>
      <dsp:txXfrm rot="10800000">
        <a:off x="1393170" y="2257820"/>
        <a:ext cx="137408" cy="149967"/>
      </dsp:txXfrm>
    </dsp:sp>
    <dsp:sp modelId="{68BAF73D-70F1-4FDF-84FB-BED003ADA170}">
      <dsp:nvSpPr>
        <dsp:cNvPr id="0" name=""/>
        <dsp:cNvSpPr/>
      </dsp:nvSpPr>
      <dsp:spPr>
        <a:xfrm>
          <a:off x="580217" y="1667276"/>
          <a:ext cx="740579" cy="740579"/>
        </a:xfrm>
        <a:prstGeom prst="ellipse">
          <a:avLst/>
        </a:prstGeom>
        <a:solidFill>
          <a:schemeClr val="accent2">
            <a:hueOff val="-1164290"/>
            <a:satOff val="-67142"/>
            <a:lumOff val="69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solidFill>
                <a:sysClr val="windowText" lastClr="000000"/>
              </a:solidFill>
              <a:latin typeface="Times New Roman" panose="02020603050405020304" pitchFamily="18" charset="0"/>
              <a:cs typeface="Times New Roman" panose="02020603050405020304" pitchFamily="18" charset="0"/>
            </a:rPr>
            <a:t>Legal </a:t>
          </a:r>
        </a:p>
      </dsp:txBody>
      <dsp:txXfrm>
        <a:off x="688672" y="1775731"/>
        <a:ext cx="523669" cy="523669"/>
      </dsp:txXfrm>
    </dsp:sp>
    <dsp:sp modelId="{AD79B2D6-E8D9-41FE-8449-D10439D48413}">
      <dsp:nvSpPr>
        <dsp:cNvPr id="0" name=""/>
        <dsp:cNvSpPr/>
      </dsp:nvSpPr>
      <dsp:spPr>
        <a:xfrm rot="16200000">
          <a:off x="852358" y="1362672"/>
          <a:ext cx="196297" cy="249945"/>
        </a:xfrm>
        <a:prstGeom prst="rightArrow">
          <a:avLst>
            <a:gd name="adj1" fmla="val 60000"/>
            <a:gd name="adj2" fmla="val 50000"/>
          </a:avLst>
        </a:prstGeom>
        <a:solidFill>
          <a:schemeClr val="accent2">
            <a:hueOff val="-1164290"/>
            <a:satOff val="-67142"/>
            <a:lumOff val="6902"/>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b="1" kern="1200">
            <a:solidFill>
              <a:sysClr val="windowText" lastClr="000000"/>
            </a:solidFill>
            <a:latin typeface="Times New Roman" panose="02020603050405020304" pitchFamily="18" charset="0"/>
            <a:cs typeface="Times New Roman" panose="02020603050405020304" pitchFamily="18" charset="0"/>
          </a:endParaRPr>
        </a:p>
      </dsp:txBody>
      <dsp:txXfrm>
        <a:off x="881803" y="1442106"/>
        <a:ext cx="137408" cy="149967"/>
      </dsp:txXfrm>
    </dsp:sp>
    <dsp:sp modelId="{57107DD8-5FFB-4945-B97C-00D1FEBAB116}">
      <dsp:nvSpPr>
        <dsp:cNvPr id="0" name=""/>
        <dsp:cNvSpPr/>
      </dsp:nvSpPr>
      <dsp:spPr>
        <a:xfrm>
          <a:off x="580217" y="556323"/>
          <a:ext cx="740579" cy="740579"/>
        </a:xfrm>
        <a:prstGeom prst="ellipse">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solidFill>
                <a:sysClr val="windowText" lastClr="000000"/>
              </a:solidFill>
              <a:latin typeface="Times New Roman" panose="02020603050405020304" pitchFamily="18" charset="0"/>
              <a:cs typeface="Times New Roman" panose="02020603050405020304" pitchFamily="18" charset="0"/>
            </a:rPr>
            <a:t>Environmental </a:t>
          </a:r>
        </a:p>
      </dsp:txBody>
      <dsp:txXfrm>
        <a:off x="688672" y="664778"/>
        <a:ext cx="523669" cy="523669"/>
      </dsp:txXfrm>
    </dsp:sp>
    <dsp:sp modelId="{9FFADE4C-3294-42FC-B2B6-6B825304E04D}">
      <dsp:nvSpPr>
        <dsp:cNvPr id="0" name=""/>
        <dsp:cNvSpPr/>
      </dsp:nvSpPr>
      <dsp:spPr>
        <a:xfrm rot="19800000">
          <a:off x="1328603" y="526680"/>
          <a:ext cx="196297" cy="249945"/>
        </a:xfrm>
        <a:prstGeom prst="rightArrow">
          <a:avLst>
            <a:gd name="adj1" fmla="val 60000"/>
            <a:gd name="adj2" fmla="val 50000"/>
          </a:avLst>
        </a:prstGeom>
        <a:solidFill>
          <a:schemeClr val="accent2">
            <a:hueOff val="-1455363"/>
            <a:satOff val="-83928"/>
            <a:lumOff val="8628"/>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b="1" kern="1200">
            <a:solidFill>
              <a:sysClr val="windowText" lastClr="000000"/>
            </a:solidFill>
            <a:latin typeface="Times New Roman" panose="02020603050405020304" pitchFamily="18" charset="0"/>
            <a:cs typeface="Times New Roman" panose="02020603050405020304" pitchFamily="18" charset="0"/>
          </a:endParaRPr>
        </a:p>
      </dsp:txBody>
      <dsp:txXfrm>
        <a:off x="1332548" y="591391"/>
        <a:ext cx="137408" cy="149967"/>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3">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C1DDE9-4162-4FA1-BEDA-693DCEF41AE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8492</Words>
  <Characters>48405</Characters>
  <Application>Microsoft Office Word</Application>
  <DocSecurity>0</DocSecurity>
  <Lines>403</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Riddham Mangukiya</cp:lastModifiedBy>
  <cp:revision>2</cp:revision>
  <dcterms:created xsi:type="dcterms:W3CDTF">2026-08-13T15:31:00Z</dcterms:created>
  <dcterms:modified xsi:type="dcterms:W3CDTF">2026-08-13T15:31:00Z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1ab789f6-80f3-423b-af54-d50010b424fc</vt:lpwstr>
  </property>
</Properties>
</file>