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49BEC" w14:textId="77777777" w:rsidR="006133BC" w:rsidRPr="00F06ED7" w:rsidRDefault="006133BC" w:rsidP="006133BC">
      <w:pPr>
        <w:spacing w:line="360" w:lineRule="auto"/>
        <w:jc w:val="both"/>
        <w:rPr>
          <w:rFonts w:ascii="Arial" w:hAnsi="Arial" w:cs="Arial"/>
          <w:b/>
          <w:bCs/>
        </w:rPr>
      </w:pPr>
    </w:p>
    <w:p w14:paraId="6C12D17A" w14:textId="77777777" w:rsidR="006133BC" w:rsidRPr="00F06ED7" w:rsidRDefault="006133BC" w:rsidP="006133BC">
      <w:pPr>
        <w:spacing w:line="360" w:lineRule="auto"/>
        <w:rPr>
          <w:rFonts w:ascii="Arial" w:hAnsi="Arial" w:cs="Arial"/>
        </w:rPr>
      </w:pPr>
      <w:r w:rsidRPr="00F06ED7">
        <w:rPr>
          <w:rFonts w:ascii="Arial" w:hAnsi="Arial" w:cs="Arial"/>
          <w:noProof/>
          <w:lang w:eastAsia="en-GB"/>
        </w:rPr>
        <w:drawing>
          <wp:anchor distT="0" distB="0" distL="114300" distR="114300" simplePos="0" relativeHeight="251659264" behindDoc="0" locked="0" layoutInCell="1" allowOverlap="1" wp14:anchorId="4142E41A" wp14:editId="3E358054">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28FB31C7" w14:textId="77777777" w:rsidR="006133BC" w:rsidRPr="00F06ED7" w:rsidRDefault="006133BC" w:rsidP="006133BC">
      <w:pPr>
        <w:spacing w:line="360" w:lineRule="auto"/>
        <w:rPr>
          <w:rFonts w:ascii="Arial" w:hAnsi="Arial" w:cs="Arial"/>
        </w:rPr>
      </w:pPr>
    </w:p>
    <w:p w14:paraId="47B16DE5" w14:textId="77777777" w:rsidR="006133BC" w:rsidRPr="00F06ED7" w:rsidRDefault="006133BC" w:rsidP="006133BC">
      <w:pPr>
        <w:spacing w:line="360" w:lineRule="auto"/>
        <w:rPr>
          <w:rFonts w:ascii="Arial" w:hAnsi="Arial" w:cs="Arial"/>
        </w:rPr>
      </w:pPr>
    </w:p>
    <w:p w14:paraId="7CD1B26B" w14:textId="77777777" w:rsidR="006133BC" w:rsidRPr="00F06ED7" w:rsidRDefault="006133BC" w:rsidP="006133BC">
      <w:pPr>
        <w:tabs>
          <w:tab w:val="left" w:pos="6540"/>
        </w:tabs>
        <w:spacing w:line="360" w:lineRule="auto"/>
        <w:rPr>
          <w:rFonts w:ascii="Arial" w:hAnsi="Arial" w:cs="Arial"/>
        </w:rPr>
      </w:pPr>
    </w:p>
    <w:p w14:paraId="13B6B6F9" w14:textId="77777777" w:rsidR="006133BC" w:rsidRPr="00F06ED7" w:rsidRDefault="006133BC" w:rsidP="006133BC">
      <w:pPr>
        <w:tabs>
          <w:tab w:val="left" w:pos="6540"/>
        </w:tabs>
        <w:spacing w:line="360" w:lineRule="auto"/>
        <w:rPr>
          <w:rFonts w:ascii="Arial" w:hAnsi="Arial" w:cs="Arial"/>
          <w:b/>
          <w:bCs/>
          <w:sz w:val="28"/>
          <w:szCs w:val="28"/>
        </w:rPr>
      </w:pPr>
      <w:r w:rsidRPr="00F06ED7">
        <w:rPr>
          <w:rFonts w:ascii="Arial" w:hAnsi="Arial" w:cs="Arial"/>
          <w:b/>
          <w:bCs/>
          <w:sz w:val="28"/>
          <w:szCs w:val="28"/>
        </w:rPr>
        <w:t>Student name</w:t>
      </w:r>
      <w:r w:rsidRPr="00F06ED7">
        <w:rPr>
          <w:rFonts w:ascii="Arial" w:hAnsi="Arial" w:cs="Arial"/>
          <w:sz w:val="28"/>
          <w:szCs w:val="28"/>
        </w:rPr>
        <w:t xml:space="preserve">: </w:t>
      </w:r>
      <w:r w:rsidRPr="00F06ED7">
        <w:rPr>
          <w:rFonts w:ascii="Arial" w:hAnsi="Arial" w:cs="Arial"/>
          <w:b/>
          <w:bCs/>
          <w:sz w:val="28"/>
          <w:szCs w:val="28"/>
        </w:rPr>
        <w:t>Ndeye Rokheya Bop</w:t>
      </w:r>
    </w:p>
    <w:p w14:paraId="63962AEC" w14:textId="77777777" w:rsidR="006133BC" w:rsidRPr="00F06ED7" w:rsidRDefault="006133BC" w:rsidP="006133BC">
      <w:pPr>
        <w:tabs>
          <w:tab w:val="left" w:pos="6540"/>
        </w:tabs>
        <w:spacing w:line="360" w:lineRule="auto"/>
        <w:rPr>
          <w:rFonts w:ascii="Arial" w:hAnsi="Arial" w:cs="Arial"/>
          <w:sz w:val="28"/>
          <w:szCs w:val="28"/>
        </w:rPr>
      </w:pPr>
      <w:r w:rsidRPr="00F06ED7">
        <w:rPr>
          <w:rFonts w:ascii="Arial" w:hAnsi="Arial" w:cs="Arial"/>
          <w:b/>
          <w:bCs/>
          <w:sz w:val="28"/>
          <w:szCs w:val="28"/>
        </w:rPr>
        <w:t>Student ID</w:t>
      </w:r>
      <w:r w:rsidRPr="00F06ED7">
        <w:rPr>
          <w:rFonts w:ascii="Arial" w:hAnsi="Arial" w:cs="Arial"/>
          <w:sz w:val="28"/>
          <w:szCs w:val="28"/>
        </w:rPr>
        <w:t xml:space="preserve">: </w:t>
      </w:r>
      <w:r w:rsidRPr="00F06ED7">
        <w:rPr>
          <w:rFonts w:ascii="Arial" w:hAnsi="Arial" w:cs="Arial"/>
          <w:b/>
          <w:bCs/>
          <w:sz w:val="28"/>
          <w:szCs w:val="28"/>
        </w:rPr>
        <w:t>2419596</w:t>
      </w:r>
    </w:p>
    <w:p w14:paraId="12F98FFB" w14:textId="77777777" w:rsidR="006133BC" w:rsidRPr="00F06ED7" w:rsidRDefault="006133BC" w:rsidP="006133BC">
      <w:pPr>
        <w:tabs>
          <w:tab w:val="left" w:pos="6540"/>
        </w:tabs>
        <w:spacing w:line="360" w:lineRule="auto"/>
        <w:rPr>
          <w:rFonts w:ascii="Arial" w:hAnsi="Arial" w:cs="Arial"/>
          <w:sz w:val="28"/>
          <w:szCs w:val="28"/>
        </w:rPr>
      </w:pPr>
    </w:p>
    <w:p w14:paraId="0B154769" w14:textId="77777777" w:rsidR="006133BC" w:rsidRPr="00F06ED7" w:rsidRDefault="006133BC" w:rsidP="006133BC">
      <w:pPr>
        <w:tabs>
          <w:tab w:val="left" w:pos="6540"/>
        </w:tabs>
        <w:spacing w:line="360" w:lineRule="auto"/>
        <w:rPr>
          <w:rFonts w:ascii="Arial" w:hAnsi="Arial" w:cs="Arial"/>
          <w:sz w:val="28"/>
          <w:szCs w:val="28"/>
        </w:rPr>
      </w:pPr>
      <w:r w:rsidRPr="00F06ED7">
        <w:rPr>
          <w:rFonts w:ascii="Arial" w:hAnsi="Arial" w:cs="Arial"/>
          <w:b/>
          <w:bCs/>
          <w:sz w:val="28"/>
          <w:szCs w:val="28"/>
        </w:rPr>
        <w:t>Module name</w:t>
      </w:r>
      <w:r w:rsidRPr="00F06ED7">
        <w:rPr>
          <w:rFonts w:ascii="Arial" w:hAnsi="Arial" w:cs="Arial"/>
          <w:sz w:val="28"/>
          <w:szCs w:val="28"/>
        </w:rPr>
        <w:t xml:space="preserve">: </w:t>
      </w:r>
      <w:r w:rsidRPr="00F06ED7">
        <w:rPr>
          <w:rFonts w:ascii="Arial" w:hAnsi="Arial" w:cs="Arial"/>
          <w:b/>
          <w:sz w:val="28"/>
          <w:szCs w:val="28"/>
        </w:rPr>
        <w:t>Principles</w:t>
      </w:r>
      <w:r w:rsidRPr="00F06ED7">
        <w:rPr>
          <w:rFonts w:ascii="Arial" w:hAnsi="Arial" w:cs="Arial"/>
          <w:b/>
          <w:spacing w:val="-5"/>
          <w:sz w:val="28"/>
          <w:szCs w:val="28"/>
        </w:rPr>
        <w:t xml:space="preserve"> </w:t>
      </w:r>
      <w:r w:rsidRPr="00F06ED7">
        <w:rPr>
          <w:rFonts w:ascii="Arial" w:hAnsi="Arial" w:cs="Arial"/>
          <w:b/>
          <w:sz w:val="28"/>
          <w:szCs w:val="28"/>
        </w:rPr>
        <w:t>of</w:t>
      </w:r>
      <w:r w:rsidRPr="00F06ED7">
        <w:rPr>
          <w:rFonts w:ascii="Arial" w:hAnsi="Arial" w:cs="Arial"/>
          <w:b/>
          <w:spacing w:val="-3"/>
          <w:sz w:val="28"/>
          <w:szCs w:val="28"/>
        </w:rPr>
        <w:t xml:space="preserve"> </w:t>
      </w:r>
      <w:r w:rsidRPr="00F06ED7">
        <w:rPr>
          <w:rFonts w:ascii="Arial" w:hAnsi="Arial" w:cs="Arial"/>
          <w:b/>
          <w:sz w:val="28"/>
          <w:szCs w:val="28"/>
        </w:rPr>
        <w:t>Health</w:t>
      </w:r>
      <w:r w:rsidRPr="00F06ED7">
        <w:rPr>
          <w:rFonts w:ascii="Arial" w:hAnsi="Arial" w:cs="Arial"/>
          <w:b/>
          <w:spacing w:val="-6"/>
          <w:sz w:val="28"/>
          <w:szCs w:val="28"/>
        </w:rPr>
        <w:t xml:space="preserve"> </w:t>
      </w:r>
      <w:r w:rsidRPr="00F06ED7">
        <w:rPr>
          <w:rFonts w:ascii="Arial" w:hAnsi="Arial" w:cs="Arial"/>
          <w:b/>
          <w:sz w:val="28"/>
          <w:szCs w:val="28"/>
        </w:rPr>
        <w:t>and</w:t>
      </w:r>
      <w:r w:rsidRPr="00F06ED7">
        <w:rPr>
          <w:rFonts w:ascii="Arial" w:hAnsi="Arial" w:cs="Arial"/>
          <w:b/>
          <w:spacing w:val="-4"/>
          <w:sz w:val="28"/>
          <w:szCs w:val="28"/>
        </w:rPr>
        <w:t xml:space="preserve"> </w:t>
      </w:r>
      <w:r w:rsidRPr="00F06ED7">
        <w:rPr>
          <w:rFonts w:ascii="Arial" w:hAnsi="Arial" w:cs="Arial"/>
          <w:b/>
          <w:sz w:val="28"/>
          <w:szCs w:val="28"/>
        </w:rPr>
        <w:t>Social</w:t>
      </w:r>
      <w:r w:rsidRPr="00F06ED7">
        <w:rPr>
          <w:rFonts w:ascii="Arial" w:hAnsi="Arial" w:cs="Arial"/>
          <w:b/>
          <w:spacing w:val="-4"/>
          <w:sz w:val="28"/>
          <w:szCs w:val="28"/>
        </w:rPr>
        <w:t xml:space="preserve"> </w:t>
      </w:r>
      <w:r w:rsidRPr="00F06ED7">
        <w:rPr>
          <w:rFonts w:ascii="Arial" w:hAnsi="Arial" w:cs="Arial"/>
          <w:b/>
          <w:sz w:val="28"/>
          <w:szCs w:val="28"/>
        </w:rPr>
        <w:t>Care</w:t>
      </w:r>
      <w:r w:rsidRPr="00F06ED7">
        <w:rPr>
          <w:rFonts w:ascii="Arial" w:hAnsi="Arial" w:cs="Arial"/>
          <w:b/>
          <w:spacing w:val="-6"/>
          <w:sz w:val="28"/>
          <w:szCs w:val="28"/>
        </w:rPr>
        <w:t xml:space="preserve"> </w:t>
      </w:r>
      <w:r w:rsidRPr="00F06ED7">
        <w:rPr>
          <w:rFonts w:ascii="Arial" w:hAnsi="Arial" w:cs="Arial"/>
          <w:b/>
          <w:spacing w:val="-2"/>
          <w:sz w:val="28"/>
          <w:szCs w:val="28"/>
        </w:rPr>
        <w:t>Practice</w:t>
      </w:r>
    </w:p>
    <w:p w14:paraId="4A61359A" w14:textId="77777777" w:rsidR="006133BC" w:rsidRPr="00F06ED7" w:rsidRDefault="006133BC" w:rsidP="006133BC">
      <w:pPr>
        <w:tabs>
          <w:tab w:val="left" w:pos="6540"/>
        </w:tabs>
        <w:spacing w:line="360" w:lineRule="auto"/>
        <w:rPr>
          <w:rFonts w:ascii="Arial" w:hAnsi="Arial" w:cs="Arial"/>
          <w:sz w:val="28"/>
          <w:szCs w:val="28"/>
        </w:rPr>
      </w:pPr>
      <w:r w:rsidRPr="00F06ED7">
        <w:rPr>
          <w:rFonts w:ascii="Arial" w:hAnsi="Arial" w:cs="Arial"/>
          <w:b/>
          <w:bCs/>
          <w:sz w:val="28"/>
          <w:szCs w:val="28"/>
        </w:rPr>
        <w:t>Module code</w:t>
      </w:r>
      <w:r w:rsidRPr="00F06ED7">
        <w:rPr>
          <w:rFonts w:ascii="Arial" w:hAnsi="Arial" w:cs="Arial"/>
          <w:sz w:val="28"/>
          <w:szCs w:val="28"/>
        </w:rPr>
        <w:t xml:space="preserve">: </w:t>
      </w:r>
      <w:r w:rsidRPr="00F06ED7">
        <w:rPr>
          <w:rFonts w:ascii="Arial" w:hAnsi="Arial" w:cs="Arial"/>
          <w:b/>
          <w:spacing w:val="-2"/>
          <w:sz w:val="28"/>
          <w:szCs w:val="28"/>
        </w:rPr>
        <w:t>BMHP5016</w:t>
      </w:r>
    </w:p>
    <w:p w14:paraId="0E52201A" w14:textId="77777777" w:rsidR="006133BC" w:rsidRPr="00F06ED7" w:rsidRDefault="006133BC" w:rsidP="006133BC">
      <w:pPr>
        <w:tabs>
          <w:tab w:val="left" w:pos="6540"/>
        </w:tabs>
        <w:spacing w:line="360" w:lineRule="auto"/>
        <w:rPr>
          <w:rFonts w:ascii="Arial" w:hAnsi="Arial" w:cs="Arial"/>
        </w:rPr>
      </w:pPr>
      <w:r w:rsidRPr="00F06ED7">
        <w:rPr>
          <w:rFonts w:ascii="Arial" w:hAnsi="Arial" w:cs="Arial"/>
          <w:b/>
          <w:bCs/>
          <w:sz w:val="28"/>
          <w:szCs w:val="28"/>
        </w:rPr>
        <w:t>Lecturer name</w:t>
      </w:r>
      <w:r w:rsidRPr="00F06ED7">
        <w:rPr>
          <w:rFonts w:ascii="Arial" w:hAnsi="Arial" w:cs="Arial"/>
          <w:sz w:val="28"/>
          <w:szCs w:val="28"/>
        </w:rPr>
        <w:t xml:space="preserve">: </w:t>
      </w:r>
      <w:r w:rsidRPr="00F06ED7">
        <w:rPr>
          <w:rFonts w:ascii="Arial" w:hAnsi="Arial" w:cs="Arial"/>
          <w:b/>
          <w:bCs/>
          <w:sz w:val="28"/>
          <w:szCs w:val="28"/>
        </w:rPr>
        <w:t>Dr</w:t>
      </w:r>
      <w:r w:rsidRPr="00F06ED7">
        <w:rPr>
          <w:rFonts w:ascii="Arial" w:hAnsi="Arial" w:cs="Arial"/>
          <w:b/>
          <w:bCs/>
          <w:spacing w:val="-10"/>
          <w:sz w:val="28"/>
          <w:szCs w:val="28"/>
        </w:rPr>
        <w:t xml:space="preserve"> </w:t>
      </w:r>
      <w:proofErr w:type="spellStart"/>
      <w:r w:rsidRPr="00F06ED7">
        <w:rPr>
          <w:rFonts w:ascii="Arial" w:hAnsi="Arial" w:cs="Arial"/>
          <w:b/>
          <w:bCs/>
          <w:sz w:val="28"/>
          <w:szCs w:val="28"/>
        </w:rPr>
        <w:t>Itse</w:t>
      </w:r>
      <w:proofErr w:type="spellEnd"/>
      <w:r w:rsidRPr="00F06ED7">
        <w:rPr>
          <w:rFonts w:ascii="Arial" w:hAnsi="Arial" w:cs="Arial"/>
          <w:b/>
          <w:bCs/>
          <w:spacing w:val="-12"/>
          <w:sz w:val="28"/>
          <w:szCs w:val="28"/>
        </w:rPr>
        <w:t xml:space="preserve"> </w:t>
      </w:r>
      <w:r w:rsidRPr="00F06ED7">
        <w:rPr>
          <w:rFonts w:ascii="Arial" w:hAnsi="Arial" w:cs="Arial"/>
          <w:b/>
          <w:bCs/>
          <w:sz w:val="28"/>
          <w:szCs w:val="28"/>
        </w:rPr>
        <w:t>Olaoye</w:t>
      </w:r>
    </w:p>
    <w:p w14:paraId="7FA64009" w14:textId="77777777" w:rsidR="006133BC" w:rsidRPr="00F06ED7" w:rsidRDefault="006133BC" w:rsidP="006133BC">
      <w:pPr>
        <w:tabs>
          <w:tab w:val="left" w:pos="6540"/>
        </w:tabs>
        <w:spacing w:line="360" w:lineRule="auto"/>
        <w:rPr>
          <w:rFonts w:ascii="Arial" w:hAnsi="Arial" w:cs="Arial"/>
        </w:rPr>
      </w:pPr>
    </w:p>
    <w:p w14:paraId="27F39B1F" w14:textId="77777777" w:rsidR="006133BC" w:rsidRPr="00F06ED7" w:rsidRDefault="006133BC" w:rsidP="006133BC">
      <w:pPr>
        <w:spacing w:line="360" w:lineRule="auto"/>
        <w:rPr>
          <w:rFonts w:ascii="Arial" w:hAnsi="Arial" w:cs="Arial"/>
        </w:rPr>
      </w:pPr>
      <w:r w:rsidRPr="00F06ED7">
        <w:rPr>
          <w:rFonts w:ascii="Arial" w:hAnsi="Arial" w:cs="Arial"/>
        </w:rPr>
        <w:br w:type="page"/>
      </w:r>
    </w:p>
    <w:sdt>
      <w:sdtPr>
        <w:rPr>
          <w:rFonts w:ascii="Arial" w:eastAsiaTheme="minorHAnsi" w:hAnsi="Arial" w:cs="Arial"/>
          <w:color w:val="auto"/>
          <w:kern w:val="2"/>
          <w:sz w:val="22"/>
          <w:szCs w:val="22"/>
          <w:lang w:val="en-GB"/>
          <w14:ligatures w14:val="standardContextual"/>
        </w:rPr>
        <w:id w:val="1451740761"/>
        <w:docPartObj>
          <w:docPartGallery w:val="Table of Contents"/>
          <w:docPartUnique/>
        </w:docPartObj>
      </w:sdtPr>
      <w:sdtEndPr>
        <w:rPr>
          <w:b/>
          <w:bCs/>
        </w:rPr>
      </w:sdtEndPr>
      <w:sdtContent>
        <w:p w14:paraId="4792C5DC" w14:textId="77777777" w:rsidR="006133BC" w:rsidRPr="00F06ED7" w:rsidRDefault="006133BC" w:rsidP="006133BC">
          <w:pPr>
            <w:pStyle w:val="TOCHeading"/>
            <w:spacing w:line="360" w:lineRule="auto"/>
            <w:rPr>
              <w:rFonts w:ascii="Arial" w:hAnsi="Arial" w:cs="Arial"/>
              <w:b/>
              <w:bCs/>
              <w:color w:val="auto"/>
              <w:sz w:val="22"/>
              <w:szCs w:val="22"/>
              <w:lang w:val="en-GB"/>
            </w:rPr>
          </w:pPr>
          <w:r w:rsidRPr="00F06ED7">
            <w:rPr>
              <w:rFonts w:ascii="Arial" w:hAnsi="Arial" w:cs="Arial"/>
              <w:b/>
              <w:bCs/>
              <w:color w:val="auto"/>
              <w:sz w:val="22"/>
              <w:szCs w:val="22"/>
              <w:lang w:val="en-GB"/>
            </w:rPr>
            <w:t>Table of Contents</w:t>
          </w:r>
        </w:p>
        <w:p w14:paraId="3D4E1A34" w14:textId="5718F771" w:rsidR="00031526" w:rsidRPr="00F06ED7" w:rsidRDefault="006133BC">
          <w:pPr>
            <w:pStyle w:val="TOC1"/>
            <w:tabs>
              <w:tab w:val="right" w:leader="dot" w:pos="9350"/>
            </w:tabs>
            <w:rPr>
              <w:rFonts w:eastAsiaTheme="minorEastAsia"/>
              <w:noProof/>
              <w:kern w:val="2"/>
              <w:lang w:val="en-GB"/>
              <w14:ligatures w14:val="standardContextual"/>
            </w:rPr>
          </w:pPr>
          <w:r w:rsidRPr="00F06ED7">
            <w:rPr>
              <w:rFonts w:ascii="Arial" w:hAnsi="Arial" w:cs="Arial"/>
              <w:lang w:val="en-GB"/>
            </w:rPr>
            <w:fldChar w:fldCharType="begin"/>
          </w:r>
          <w:r w:rsidRPr="00F06ED7">
            <w:rPr>
              <w:rFonts w:ascii="Arial" w:hAnsi="Arial" w:cs="Arial"/>
              <w:lang w:val="en-GB"/>
            </w:rPr>
            <w:instrText xml:space="preserve"> TOC \o "1-3" \h \z \u </w:instrText>
          </w:r>
          <w:r w:rsidRPr="00F06ED7">
            <w:rPr>
              <w:rFonts w:ascii="Arial" w:hAnsi="Arial" w:cs="Arial"/>
              <w:lang w:val="en-GB"/>
            </w:rPr>
            <w:fldChar w:fldCharType="separate"/>
          </w:r>
          <w:hyperlink w:anchor="_Toc226862898" w:history="1">
            <w:r w:rsidR="00031526" w:rsidRPr="00F06ED7">
              <w:rPr>
                <w:rStyle w:val="Hyperlink"/>
                <w:rFonts w:ascii="Arial" w:hAnsi="Arial" w:cs="Arial"/>
                <w:noProof/>
                <w:lang w:val="en-GB"/>
              </w:rPr>
              <w:t>The Social Model of Disability and Its Role in Supporting Person-Centered Care in Health and Social Care Practice</w:t>
            </w:r>
            <w:r w:rsidR="00031526" w:rsidRPr="00F06ED7">
              <w:rPr>
                <w:noProof/>
                <w:webHidden/>
                <w:lang w:val="en-GB"/>
              </w:rPr>
              <w:tab/>
            </w:r>
            <w:r w:rsidR="00031526" w:rsidRPr="00F06ED7">
              <w:rPr>
                <w:noProof/>
                <w:webHidden/>
                <w:lang w:val="en-GB"/>
              </w:rPr>
              <w:fldChar w:fldCharType="begin"/>
            </w:r>
            <w:r w:rsidR="00031526" w:rsidRPr="00F06ED7">
              <w:rPr>
                <w:noProof/>
                <w:webHidden/>
                <w:lang w:val="en-GB"/>
              </w:rPr>
              <w:instrText xml:space="preserve"> PAGEREF _Toc226862898 \h </w:instrText>
            </w:r>
            <w:r w:rsidR="00031526" w:rsidRPr="00F06ED7">
              <w:rPr>
                <w:noProof/>
                <w:webHidden/>
                <w:lang w:val="en-GB"/>
              </w:rPr>
            </w:r>
            <w:r w:rsidR="00031526" w:rsidRPr="00F06ED7">
              <w:rPr>
                <w:noProof/>
                <w:webHidden/>
                <w:lang w:val="en-GB"/>
              </w:rPr>
              <w:fldChar w:fldCharType="separate"/>
            </w:r>
            <w:r w:rsidR="000B5024">
              <w:rPr>
                <w:noProof/>
                <w:webHidden/>
                <w:lang w:val="en-GB"/>
              </w:rPr>
              <w:t>3</w:t>
            </w:r>
            <w:r w:rsidR="00031526" w:rsidRPr="00F06ED7">
              <w:rPr>
                <w:noProof/>
                <w:webHidden/>
                <w:lang w:val="en-GB"/>
              </w:rPr>
              <w:fldChar w:fldCharType="end"/>
            </w:r>
          </w:hyperlink>
        </w:p>
        <w:p w14:paraId="7850098A" w14:textId="215F61AD" w:rsidR="00031526" w:rsidRPr="00F06ED7" w:rsidRDefault="00031526">
          <w:pPr>
            <w:pStyle w:val="TOC1"/>
            <w:tabs>
              <w:tab w:val="right" w:leader="dot" w:pos="9350"/>
            </w:tabs>
            <w:rPr>
              <w:rFonts w:eastAsiaTheme="minorEastAsia"/>
              <w:noProof/>
              <w:kern w:val="2"/>
              <w:lang w:val="en-GB"/>
              <w14:ligatures w14:val="standardContextual"/>
            </w:rPr>
          </w:pPr>
          <w:hyperlink w:anchor="_Toc226862899" w:history="1">
            <w:r w:rsidRPr="00F06ED7">
              <w:rPr>
                <w:rStyle w:val="Hyperlink"/>
                <w:rFonts w:ascii="Arial" w:hAnsi="Arial" w:cs="Arial"/>
                <w:noProof/>
                <w:lang w:val="en-GB"/>
              </w:rPr>
              <w:t>Introduction</w:t>
            </w:r>
            <w:r w:rsidRPr="00F06ED7">
              <w:rPr>
                <w:noProof/>
                <w:webHidden/>
                <w:lang w:val="en-GB"/>
              </w:rPr>
              <w:tab/>
            </w:r>
            <w:r w:rsidRPr="00F06ED7">
              <w:rPr>
                <w:noProof/>
                <w:webHidden/>
                <w:lang w:val="en-GB"/>
              </w:rPr>
              <w:fldChar w:fldCharType="begin"/>
            </w:r>
            <w:r w:rsidRPr="00F06ED7">
              <w:rPr>
                <w:noProof/>
                <w:webHidden/>
                <w:lang w:val="en-GB"/>
              </w:rPr>
              <w:instrText xml:space="preserve"> PAGEREF _Toc226862899 \h </w:instrText>
            </w:r>
            <w:r w:rsidRPr="00F06ED7">
              <w:rPr>
                <w:noProof/>
                <w:webHidden/>
                <w:lang w:val="en-GB"/>
              </w:rPr>
            </w:r>
            <w:r w:rsidRPr="00F06ED7">
              <w:rPr>
                <w:noProof/>
                <w:webHidden/>
                <w:lang w:val="en-GB"/>
              </w:rPr>
              <w:fldChar w:fldCharType="separate"/>
            </w:r>
            <w:r w:rsidR="000B5024">
              <w:rPr>
                <w:noProof/>
                <w:webHidden/>
                <w:lang w:val="en-GB"/>
              </w:rPr>
              <w:t>3</w:t>
            </w:r>
            <w:r w:rsidRPr="00F06ED7">
              <w:rPr>
                <w:noProof/>
                <w:webHidden/>
                <w:lang w:val="en-GB"/>
              </w:rPr>
              <w:fldChar w:fldCharType="end"/>
            </w:r>
          </w:hyperlink>
        </w:p>
        <w:p w14:paraId="318AEC5E" w14:textId="62FAF73C" w:rsidR="00031526" w:rsidRPr="00F06ED7" w:rsidRDefault="00031526">
          <w:pPr>
            <w:pStyle w:val="TOC1"/>
            <w:tabs>
              <w:tab w:val="right" w:leader="dot" w:pos="9350"/>
            </w:tabs>
            <w:rPr>
              <w:rFonts w:eastAsiaTheme="minorEastAsia"/>
              <w:noProof/>
              <w:kern w:val="2"/>
              <w:lang w:val="en-GB"/>
              <w14:ligatures w14:val="standardContextual"/>
            </w:rPr>
          </w:pPr>
          <w:hyperlink w:anchor="_Toc226862900" w:history="1">
            <w:r w:rsidRPr="00F06ED7">
              <w:rPr>
                <w:rStyle w:val="Hyperlink"/>
                <w:rFonts w:ascii="Arial" w:hAnsi="Arial" w:cs="Arial"/>
                <w:noProof/>
                <w:lang w:val="en-GB"/>
              </w:rPr>
              <w:t>The Emergence and Development of the Social Model of Disability</w:t>
            </w:r>
            <w:r w:rsidRPr="00F06ED7">
              <w:rPr>
                <w:noProof/>
                <w:webHidden/>
                <w:lang w:val="en-GB"/>
              </w:rPr>
              <w:tab/>
            </w:r>
            <w:r w:rsidRPr="00F06ED7">
              <w:rPr>
                <w:noProof/>
                <w:webHidden/>
                <w:lang w:val="en-GB"/>
              </w:rPr>
              <w:fldChar w:fldCharType="begin"/>
            </w:r>
            <w:r w:rsidRPr="00F06ED7">
              <w:rPr>
                <w:noProof/>
                <w:webHidden/>
                <w:lang w:val="en-GB"/>
              </w:rPr>
              <w:instrText xml:space="preserve"> PAGEREF _Toc226862900 \h </w:instrText>
            </w:r>
            <w:r w:rsidRPr="00F06ED7">
              <w:rPr>
                <w:noProof/>
                <w:webHidden/>
                <w:lang w:val="en-GB"/>
              </w:rPr>
            </w:r>
            <w:r w:rsidRPr="00F06ED7">
              <w:rPr>
                <w:noProof/>
                <w:webHidden/>
                <w:lang w:val="en-GB"/>
              </w:rPr>
              <w:fldChar w:fldCharType="separate"/>
            </w:r>
            <w:r w:rsidR="000B5024">
              <w:rPr>
                <w:noProof/>
                <w:webHidden/>
                <w:lang w:val="en-GB"/>
              </w:rPr>
              <w:t>3</w:t>
            </w:r>
            <w:r w:rsidRPr="00F06ED7">
              <w:rPr>
                <w:noProof/>
                <w:webHidden/>
                <w:lang w:val="en-GB"/>
              </w:rPr>
              <w:fldChar w:fldCharType="end"/>
            </w:r>
          </w:hyperlink>
        </w:p>
        <w:p w14:paraId="399AA818" w14:textId="1B3752FB" w:rsidR="00031526" w:rsidRPr="00F06ED7" w:rsidRDefault="00031526">
          <w:pPr>
            <w:pStyle w:val="TOC1"/>
            <w:tabs>
              <w:tab w:val="right" w:leader="dot" w:pos="9350"/>
            </w:tabs>
            <w:rPr>
              <w:rFonts w:eastAsiaTheme="minorEastAsia"/>
              <w:noProof/>
              <w:kern w:val="2"/>
              <w:lang w:val="en-GB"/>
              <w14:ligatures w14:val="standardContextual"/>
            </w:rPr>
          </w:pPr>
          <w:hyperlink w:anchor="_Toc226862901" w:history="1">
            <w:r w:rsidRPr="00F06ED7">
              <w:rPr>
                <w:rStyle w:val="Hyperlink"/>
                <w:rFonts w:ascii="Arial" w:hAnsi="Arial" w:cs="Arial"/>
                <w:noProof/>
                <w:lang w:val="en-GB"/>
              </w:rPr>
              <w:t>Application of the Social Model in Health and Social Care Policy and Practice</w:t>
            </w:r>
            <w:r w:rsidRPr="00F06ED7">
              <w:rPr>
                <w:noProof/>
                <w:webHidden/>
                <w:lang w:val="en-GB"/>
              </w:rPr>
              <w:tab/>
            </w:r>
            <w:r w:rsidRPr="00F06ED7">
              <w:rPr>
                <w:noProof/>
                <w:webHidden/>
                <w:lang w:val="en-GB"/>
              </w:rPr>
              <w:fldChar w:fldCharType="begin"/>
            </w:r>
            <w:r w:rsidRPr="00F06ED7">
              <w:rPr>
                <w:noProof/>
                <w:webHidden/>
                <w:lang w:val="en-GB"/>
              </w:rPr>
              <w:instrText xml:space="preserve"> PAGEREF _Toc226862901 \h </w:instrText>
            </w:r>
            <w:r w:rsidRPr="00F06ED7">
              <w:rPr>
                <w:noProof/>
                <w:webHidden/>
                <w:lang w:val="en-GB"/>
              </w:rPr>
            </w:r>
            <w:r w:rsidRPr="00F06ED7">
              <w:rPr>
                <w:noProof/>
                <w:webHidden/>
                <w:lang w:val="en-GB"/>
              </w:rPr>
              <w:fldChar w:fldCharType="separate"/>
            </w:r>
            <w:r w:rsidR="000B5024">
              <w:rPr>
                <w:noProof/>
                <w:webHidden/>
                <w:lang w:val="en-GB"/>
              </w:rPr>
              <w:t>5</w:t>
            </w:r>
            <w:r w:rsidRPr="00F06ED7">
              <w:rPr>
                <w:noProof/>
                <w:webHidden/>
                <w:lang w:val="en-GB"/>
              </w:rPr>
              <w:fldChar w:fldCharType="end"/>
            </w:r>
          </w:hyperlink>
        </w:p>
        <w:p w14:paraId="7D2F614E" w14:textId="41B84EAC" w:rsidR="00031526" w:rsidRPr="00F06ED7" w:rsidRDefault="00031526">
          <w:pPr>
            <w:pStyle w:val="TOC1"/>
            <w:tabs>
              <w:tab w:val="right" w:leader="dot" w:pos="9350"/>
            </w:tabs>
            <w:rPr>
              <w:rFonts w:eastAsiaTheme="minorEastAsia"/>
              <w:noProof/>
              <w:kern w:val="2"/>
              <w:lang w:val="en-GB"/>
              <w14:ligatures w14:val="standardContextual"/>
            </w:rPr>
          </w:pPr>
          <w:hyperlink w:anchor="_Toc226862902" w:history="1">
            <w:r w:rsidRPr="00F06ED7">
              <w:rPr>
                <w:rStyle w:val="Hyperlink"/>
                <w:rFonts w:ascii="Arial" w:hAnsi="Arial" w:cs="Arial"/>
                <w:noProof/>
                <w:lang w:val="en-GB"/>
              </w:rPr>
              <w:t>Recommendations for Health and Social Care Policy and Practice</w:t>
            </w:r>
            <w:r w:rsidRPr="00F06ED7">
              <w:rPr>
                <w:noProof/>
                <w:webHidden/>
                <w:lang w:val="en-GB"/>
              </w:rPr>
              <w:tab/>
            </w:r>
            <w:r w:rsidRPr="00F06ED7">
              <w:rPr>
                <w:noProof/>
                <w:webHidden/>
                <w:lang w:val="en-GB"/>
              </w:rPr>
              <w:fldChar w:fldCharType="begin"/>
            </w:r>
            <w:r w:rsidRPr="00F06ED7">
              <w:rPr>
                <w:noProof/>
                <w:webHidden/>
                <w:lang w:val="en-GB"/>
              </w:rPr>
              <w:instrText xml:space="preserve"> PAGEREF _Toc226862902 \h </w:instrText>
            </w:r>
            <w:r w:rsidRPr="00F06ED7">
              <w:rPr>
                <w:noProof/>
                <w:webHidden/>
                <w:lang w:val="en-GB"/>
              </w:rPr>
            </w:r>
            <w:r w:rsidRPr="00F06ED7">
              <w:rPr>
                <w:noProof/>
                <w:webHidden/>
                <w:lang w:val="en-GB"/>
              </w:rPr>
              <w:fldChar w:fldCharType="separate"/>
            </w:r>
            <w:r w:rsidR="000B5024">
              <w:rPr>
                <w:noProof/>
                <w:webHidden/>
                <w:lang w:val="en-GB"/>
              </w:rPr>
              <w:t>7</w:t>
            </w:r>
            <w:r w:rsidRPr="00F06ED7">
              <w:rPr>
                <w:noProof/>
                <w:webHidden/>
                <w:lang w:val="en-GB"/>
              </w:rPr>
              <w:fldChar w:fldCharType="end"/>
            </w:r>
          </w:hyperlink>
        </w:p>
        <w:p w14:paraId="1DB4DD35" w14:textId="55563EBE" w:rsidR="00031526" w:rsidRPr="00F06ED7" w:rsidRDefault="00031526">
          <w:pPr>
            <w:pStyle w:val="TOC1"/>
            <w:tabs>
              <w:tab w:val="right" w:leader="dot" w:pos="9350"/>
            </w:tabs>
            <w:rPr>
              <w:rFonts w:eastAsiaTheme="minorEastAsia"/>
              <w:noProof/>
              <w:kern w:val="2"/>
              <w:lang w:val="en-GB"/>
              <w14:ligatures w14:val="standardContextual"/>
            </w:rPr>
          </w:pPr>
          <w:hyperlink w:anchor="_Toc226862903" w:history="1">
            <w:r w:rsidRPr="00F06ED7">
              <w:rPr>
                <w:rStyle w:val="Hyperlink"/>
                <w:rFonts w:ascii="Arial" w:hAnsi="Arial" w:cs="Arial"/>
                <w:noProof/>
                <w:lang w:val="en-GB"/>
              </w:rPr>
              <w:t>Conclusion</w:t>
            </w:r>
            <w:r w:rsidRPr="00F06ED7">
              <w:rPr>
                <w:noProof/>
                <w:webHidden/>
                <w:lang w:val="en-GB"/>
              </w:rPr>
              <w:tab/>
            </w:r>
            <w:r w:rsidRPr="00F06ED7">
              <w:rPr>
                <w:noProof/>
                <w:webHidden/>
                <w:lang w:val="en-GB"/>
              </w:rPr>
              <w:fldChar w:fldCharType="begin"/>
            </w:r>
            <w:r w:rsidRPr="00F06ED7">
              <w:rPr>
                <w:noProof/>
                <w:webHidden/>
                <w:lang w:val="en-GB"/>
              </w:rPr>
              <w:instrText xml:space="preserve"> PAGEREF _Toc226862903 \h </w:instrText>
            </w:r>
            <w:r w:rsidRPr="00F06ED7">
              <w:rPr>
                <w:noProof/>
                <w:webHidden/>
                <w:lang w:val="en-GB"/>
              </w:rPr>
            </w:r>
            <w:r w:rsidRPr="00F06ED7">
              <w:rPr>
                <w:noProof/>
                <w:webHidden/>
                <w:lang w:val="en-GB"/>
              </w:rPr>
              <w:fldChar w:fldCharType="separate"/>
            </w:r>
            <w:r w:rsidR="000B5024">
              <w:rPr>
                <w:noProof/>
                <w:webHidden/>
                <w:lang w:val="en-GB"/>
              </w:rPr>
              <w:t>8</w:t>
            </w:r>
            <w:r w:rsidRPr="00F06ED7">
              <w:rPr>
                <w:noProof/>
                <w:webHidden/>
                <w:lang w:val="en-GB"/>
              </w:rPr>
              <w:fldChar w:fldCharType="end"/>
            </w:r>
          </w:hyperlink>
        </w:p>
        <w:p w14:paraId="3E96F513" w14:textId="4EEB162F" w:rsidR="00031526" w:rsidRPr="00F06ED7" w:rsidRDefault="00031526">
          <w:pPr>
            <w:pStyle w:val="TOC1"/>
            <w:tabs>
              <w:tab w:val="right" w:leader="dot" w:pos="9350"/>
            </w:tabs>
            <w:rPr>
              <w:rFonts w:eastAsiaTheme="minorEastAsia"/>
              <w:noProof/>
              <w:kern w:val="2"/>
              <w:lang w:val="en-GB"/>
              <w14:ligatures w14:val="standardContextual"/>
            </w:rPr>
          </w:pPr>
          <w:hyperlink w:anchor="_Toc226862904" w:history="1">
            <w:r w:rsidRPr="00F06ED7">
              <w:rPr>
                <w:rStyle w:val="Hyperlink"/>
                <w:rFonts w:ascii="Arial" w:hAnsi="Arial" w:cs="Arial"/>
                <w:noProof/>
                <w:lang w:val="en-GB"/>
              </w:rPr>
              <w:t>References</w:t>
            </w:r>
            <w:r w:rsidRPr="00F06ED7">
              <w:rPr>
                <w:noProof/>
                <w:webHidden/>
                <w:lang w:val="en-GB"/>
              </w:rPr>
              <w:tab/>
            </w:r>
            <w:r w:rsidRPr="00F06ED7">
              <w:rPr>
                <w:noProof/>
                <w:webHidden/>
                <w:lang w:val="en-GB"/>
              </w:rPr>
              <w:fldChar w:fldCharType="begin"/>
            </w:r>
            <w:r w:rsidRPr="00F06ED7">
              <w:rPr>
                <w:noProof/>
                <w:webHidden/>
                <w:lang w:val="en-GB"/>
              </w:rPr>
              <w:instrText xml:space="preserve"> PAGEREF _Toc226862904 \h </w:instrText>
            </w:r>
            <w:r w:rsidRPr="00F06ED7">
              <w:rPr>
                <w:noProof/>
                <w:webHidden/>
                <w:lang w:val="en-GB"/>
              </w:rPr>
            </w:r>
            <w:r w:rsidRPr="00F06ED7">
              <w:rPr>
                <w:noProof/>
                <w:webHidden/>
                <w:lang w:val="en-GB"/>
              </w:rPr>
              <w:fldChar w:fldCharType="separate"/>
            </w:r>
            <w:r w:rsidR="000B5024">
              <w:rPr>
                <w:noProof/>
                <w:webHidden/>
                <w:lang w:val="en-GB"/>
              </w:rPr>
              <w:t>9</w:t>
            </w:r>
            <w:r w:rsidRPr="00F06ED7">
              <w:rPr>
                <w:noProof/>
                <w:webHidden/>
                <w:lang w:val="en-GB"/>
              </w:rPr>
              <w:fldChar w:fldCharType="end"/>
            </w:r>
          </w:hyperlink>
        </w:p>
        <w:p w14:paraId="24639504" w14:textId="4044A3EF" w:rsidR="006133BC" w:rsidRPr="00F06ED7" w:rsidRDefault="006133BC" w:rsidP="006133BC">
          <w:pPr>
            <w:spacing w:line="360" w:lineRule="auto"/>
            <w:rPr>
              <w:rFonts w:ascii="Arial" w:hAnsi="Arial" w:cs="Arial"/>
            </w:rPr>
          </w:pPr>
          <w:r w:rsidRPr="00F06ED7">
            <w:rPr>
              <w:rFonts w:ascii="Arial" w:hAnsi="Arial" w:cs="Arial"/>
            </w:rPr>
            <w:fldChar w:fldCharType="end"/>
          </w:r>
        </w:p>
      </w:sdtContent>
    </w:sdt>
    <w:p w14:paraId="1B588B27" w14:textId="77777777" w:rsidR="006133BC" w:rsidRPr="00F06ED7" w:rsidRDefault="006133BC" w:rsidP="006133BC">
      <w:pPr>
        <w:spacing w:line="360" w:lineRule="auto"/>
        <w:jc w:val="both"/>
        <w:rPr>
          <w:rFonts w:ascii="Arial" w:hAnsi="Arial" w:cs="Arial"/>
          <w:b/>
          <w:bCs/>
        </w:rPr>
      </w:pPr>
    </w:p>
    <w:p w14:paraId="2EDF22B2" w14:textId="77777777" w:rsidR="006133BC" w:rsidRPr="00F06ED7" w:rsidRDefault="006133BC" w:rsidP="006133BC">
      <w:pPr>
        <w:spacing w:line="360" w:lineRule="auto"/>
        <w:jc w:val="both"/>
        <w:rPr>
          <w:rFonts w:ascii="Arial" w:hAnsi="Arial" w:cs="Arial"/>
          <w:b/>
          <w:bCs/>
        </w:rPr>
      </w:pPr>
    </w:p>
    <w:p w14:paraId="61EEF1CE" w14:textId="77777777" w:rsidR="006133BC" w:rsidRPr="00F06ED7" w:rsidRDefault="006133BC">
      <w:pPr>
        <w:rPr>
          <w:rFonts w:ascii="Arial" w:hAnsi="Arial" w:cs="Arial"/>
          <w:b/>
          <w:bCs/>
        </w:rPr>
      </w:pPr>
      <w:r w:rsidRPr="00F06ED7">
        <w:rPr>
          <w:rFonts w:ascii="Arial" w:hAnsi="Arial" w:cs="Arial"/>
          <w:b/>
          <w:bCs/>
        </w:rPr>
        <w:br w:type="page"/>
      </w:r>
    </w:p>
    <w:p w14:paraId="6B3FF535" w14:textId="3BDE805B" w:rsidR="004B4AC5" w:rsidRPr="00F06ED7" w:rsidRDefault="004B4AC5" w:rsidP="00380F4F">
      <w:pPr>
        <w:pStyle w:val="Heading1"/>
        <w:jc w:val="center"/>
        <w:rPr>
          <w:rFonts w:ascii="Arial" w:hAnsi="Arial" w:cs="Arial"/>
          <w:b/>
          <w:bCs/>
          <w:color w:val="auto"/>
          <w:sz w:val="22"/>
          <w:szCs w:val="22"/>
        </w:rPr>
      </w:pPr>
      <w:bookmarkStart w:id="0" w:name="_Toc226862898"/>
      <w:r w:rsidRPr="00F06ED7">
        <w:rPr>
          <w:rFonts w:ascii="Arial" w:hAnsi="Arial" w:cs="Arial"/>
          <w:b/>
          <w:bCs/>
          <w:color w:val="auto"/>
          <w:sz w:val="22"/>
          <w:szCs w:val="22"/>
        </w:rPr>
        <w:lastRenderedPageBreak/>
        <w:t>The Social Model of Disability and Its Role in Supporting Person-</w:t>
      </w:r>
      <w:proofErr w:type="spellStart"/>
      <w:r w:rsidRPr="00F06ED7">
        <w:rPr>
          <w:rFonts w:ascii="Arial" w:hAnsi="Arial" w:cs="Arial"/>
          <w:b/>
          <w:bCs/>
          <w:color w:val="auto"/>
          <w:sz w:val="22"/>
          <w:szCs w:val="22"/>
        </w:rPr>
        <w:t>Centered</w:t>
      </w:r>
      <w:proofErr w:type="spellEnd"/>
      <w:r w:rsidRPr="00F06ED7">
        <w:rPr>
          <w:rFonts w:ascii="Arial" w:hAnsi="Arial" w:cs="Arial"/>
          <w:b/>
          <w:bCs/>
          <w:color w:val="auto"/>
          <w:sz w:val="22"/>
          <w:szCs w:val="22"/>
        </w:rPr>
        <w:t xml:space="preserve"> Care in Health and Social Care Practice</w:t>
      </w:r>
      <w:bookmarkEnd w:id="0"/>
    </w:p>
    <w:p w14:paraId="5032424B" w14:textId="33260865" w:rsidR="006133BC" w:rsidRPr="00F06ED7" w:rsidRDefault="004B4AC5" w:rsidP="006133BC">
      <w:pPr>
        <w:pStyle w:val="Heading1"/>
        <w:spacing w:after="240"/>
        <w:rPr>
          <w:rFonts w:ascii="Arial" w:hAnsi="Arial" w:cs="Arial"/>
          <w:b/>
          <w:bCs/>
          <w:color w:val="auto"/>
          <w:sz w:val="22"/>
          <w:szCs w:val="22"/>
        </w:rPr>
      </w:pPr>
      <w:bookmarkStart w:id="1" w:name="_Toc226862899"/>
      <w:r w:rsidRPr="00F06ED7">
        <w:rPr>
          <w:rFonts w:ascii="Arial" w:hAnsi="Arial" w:cs="Arial"/>
          <w:b/>
          <w:bCs/>
          <w:color w:val="auto"/>
          <w:sz w:val="22"/>
          <w:szCs w:val="22"/>
        </w:rPr>
        <w:t>Introduction</w:t>
      </w:r>
      <w:bookmarkEnd w:id="1"/>
    </w:p>
    <w:p w14:paraId="27A1C431" w14:textId="4539983A" w:rsidR="00B4271C" w:rsidRPr="00F06ED7" w:rsidRDefault="00B4271C" w:rsidP="000B5024">
      <w:pPr>
        <w:spacing w:after="240" w:line="360" w:lineRule="auto"/>
        <w:rPr>
          <w:rFonts w:ascii="Arial" w:hAnsi="Arial" w:cs="Arial"/>
        </w:rPr>
      </w:pPr>
      <w:r w:rsidRPr="00F06ED7">
        <w:rPr>
          <w:rFonts w:ascii="Arial" w:hAnsi="Arial" w:cs="Arial"/>
        </w:rPr>
        <w:t>Person-</w:t>
      </w:r>
      <w:proofErr w:type="spellStart"/>
      <w:r w:rsidRPr="00F06ED7">
        <w:rPr>
          <w:rFonts w:ascii="Arial" w:hAnsi="Arial" w:cs="Arial"/>
        </w:rPr>
        <w:t>centered</w:t>
      </w:r>
      <w:proofErr w:type="spellEnd"/>
      <w:r w:rsidRPr="00F06ED7">
        <w:rPr>
          <w:rFonts w:ascii="Arial" w:hAnsi="Arial" w:cs="Arial"/>
        </w:rPr>
        <w:t xml:space="preserve"> care, which emphasizes the necessity of acknowledging people as active participants in decisions impacting their wellness and quality of life, has emerged as a key tenet of modern health and social care systems. Person-</w:t>
      </w:r>
      <w:proofErr w:type="spellStart"/>
      <w:r w:rsidRPr="00F06ED7">
        <w:rPr>
          <w:rFonts w:ascii="Arial" w:hAnsi="Arial" w:cs="Arial"/>
        </w:rPr>
        <w:t>centered</w:t>
      </w:r>
      <w:proofErr w:type="spellEnd"/>
      <w:r w:rsidRPr="00F06ED7">
        <w:rPr>
          <w:rFonts w:ascii="Arial" w:hAnsi="Arial" w:cs="Arial"/>
        </w:rPr>
        <w:t xml:space="preserve"> care places a higher priority on dignity, autonomy, empowerment, and respect for the choices and experiences of service users than it does on clinical needs (McCormack &amp; McCance, 2017). The social model of disability is one theoretical framework that has had a big impact on the evolution of person-</w:t>
      </w:r>
      <w:proofErr w:type="spellStart"/>
      <w:r w:rsidRPr="00F06ED7">
        <w:rPr>
          <w:rFonts w:ascii="Arial" w:hAnsi="Arial" w:cs="Arial"/>
        </w:rPr>
        <w:t>centered</w:t>
      </w:r>
      <w:proofErr w:type="spellEnd"/>
      <w:r w:rsidRPr="00F06ED7">
        <w:rPr>
          <w:rFonts w:ascii="Arial" w:hAnsi="Arial" w:cs="Arial"/>
        </w:rPr>
        <w:t xml:space="preserve"> care. The social model challenges conventional conceptions of disability by contending that social, environmental, and institutional constraints that limit participation in society are what make people disabled rather than their impairments (Oliver, 1990).</w:t>
      </w:r>
    </w:p>
    <w:p w14:paraId="2965F16F" w14:textId="2D79DB7A" w:rsidR="001A7F3F" w:rsidRPr="00F06ED7" w:rsidRDefault="001A7F3F" w:rsidP="000B5024">
      <w:pPr>
        <w:spacing w:line="360" w:lineRule="auto"/>
        <w:rPr>
          <w:rFonts w:ascii="Arial" w:hAnsi="Arial" w:cs="Arial"/>
        </w:rPr>
      </w:pPr>
      <w:r w:rsidRPr="00F06ED7">
        <w:rPr>
          <w:rFonts w:ascii="Arial" w:hAnsi="Arial" w:cs="Arial"/>
        </w:rPr>
        <w:t>Th</w:t>
      </w:r>
      <w:r w:rsidR="0061051C" w:rsidRPr="00F06ED7">
        <w:rPr>
          <w:rFonts w:ascii="Arial" w:hAnsi="Arial" w:cs="Arial"/>
        </w:rPr>
        <w:t>is essay critically examines the</w:t>
      </w:r>
      <w:r w:rsidRPr="00F06ED7">
        <w:rPr>
          <w:rFonts w:ascii="Arial" w:hAnsi="Arial" w:cs="Arial"/>
        </w:rPr>
        <w:t xml:space="preserve"> social model of disability, which forms the basis of person-</w:t>
      </w:r>
      <w:proofErr w:type="spellStart"/>
      <w:r w:rsidRPr="00F06ED7">
        <w:rPr>
          <w:rFonts w:ascii="Arial" w:hAnsi="Arial" w:cs="Arial"/>
        </w:rPr>
        <w:t>centered</w:t>
      </w:r>
      <w:proofErr w:type="spellEnd"/>
      <w:r w:rsidRPr="00F06ED7">
        <w:rPr>
          <w:rFonts w:ascii="Arial" w:hAnsi="Arial" w:cs="Arial"/>
        </w:rPr>
        <w:t xml:space="preserve"> care, is critically examined in this essay. It starts by summarizing the model's creation and evolution, along with objections and rebuttals. The impact of the social model on health and social care policy and practice is then examined in the article, with a focus on rights-based approaches, inclusiveness, and service user empowerment. Lastly, suggestions are made for enhancing the social model's implementation in health and social care systems to enhance service users' outcomes.</w:t>
      </w:r>
    </w:p>
    <w:p w14:paraId="50CAFFB3" w14:textId="77777777" w:rsidR="001A7F3F" w:rsidRPr="00F06ED7" w:rsidRDefault="001A7F3F" w:rsidP="006133BC">
      <w:pPr>
        <w:pStyle w:val="Heading1"/>
        <w:spacing w:after="240"/>
        <w:rPr>
          <w:rFonts w:ascii="Arial" w:hAnsi="Arial" w:cs="Arial"/>
          <w:b/>
          <w:bCs/>
          <w:color w:val="auto"/>
          <w:sz w:val="22"/>
          <w:szCs w:val="22"/>
        </w:rPr>
      </w:pPr>
      <w:bookmarkStart w:id="2" w:name="_Toc226862900"/>
      <w:r w:rsidRPr="00F06ED7">
        <w:rPr>
          <w:rFonts w:ascii="Arial" w:hAnsi="Arial" w:cs="Arial"/>
          <w:b/>
          <w:bCs/>
          <w:color w:val="auto"/>
          <w:sz w:val="22"/>
          <w:szCs w:val="22"/>
        </w:rPr>
        <w:t>The Emergence and Development of the Social Model of Disability</w:t>
      </w:r>
      <w:bookmarkEnd w:id="2"/>
    </w:p>
    <w:p w14:paraId="6125A450" w14:textId="77777777" w:rsidR="001A7F3F" w:rsidRPr="00F06ED7" w:rsidRDefault="001A7F3F" w:rsidP="000B5024">
      <w:pPr>
        <w:spacing w:after="240" w:line="360" w:lineRule="auto"/>
        <w:rPr>
          <w:rFonts w:ascii="Arial" w:hAnsi="Arial" w:cs="Arial"/>
        </w:rPr>
      </w:pPr>
      <w:r w:rsidRPr="00F06ED7">
        <w:rPr>
          <w:rFonts w:ascii="Arial" w:hAnsi="Arial" w:cs="Arial"/>
        </w:rPr>
        <w:t>In the past, the medical paradigm of disability, which saw disability as an inside issue, was mostly responsible for understanding disability. This concept saw physical or mental disabilities as deficits that needed to be corrected, rehabilitated, or treated medically (Shakespeare, 2018). Instead of portraying people with disabilities as active members of society, the medical model tended to emphasize dependency and professional control.</w:t>
      </w:r>
    </w:p>
    <w:p w14:paraId="3F90F5BA" w14:textId="163C7784" w:rsidR="001A7F3F" w:rsidRPr="00F06ED7" w:rsidRDefault="001A7F3F" w:rsidP="000B5024">
      <w:pPr>
        <w:spacing w:line="360" w:lineRule="auto"/>
        <w:rPr>
          <w:rFonts w:ascii="Arial" w:hAnsi="Arial" w:cs="Arial"/>
        </w:rPr>
      </w:pPr>
      <w:r w:rsidRPr="00F06ED7">
        <w:rPr>
          <w:rFonts w:ascii="Arial" w:hAnsi="Arial" w:cs="Arial"/>
        </w:rPr>
        <w:t xml:space="preserve">In the 1970s, action by </w:t>
      </w:r>
      <w:r w:rsidR="0061051C" w:rsidRPr="00F06ED7">
        <w:rPr>
          <w:rFonts w:ascii="Arial" w:hAnsi="Arial" w:cs="Arial"/>
        </w:rPr>
        <w:t>people with disability</w:t>
      </w:r>
      <w:r w:rsidRPr="00F06ED7">
        <w:rPr>
          <w:rFonts w:ascii="Arial" w:hAnsi="Arial" w:cs="Arial"/>
        </w:rPr>
        <w:t xml:space="preserve"> and academics aiming to subvert this prevailing viewpoint gave rise to the social model of disability. By differentiating between impairment and disability, the Union of the Physically Impaired Against Segregation (UPIAS) was essential in the development of the idea. While disability arises from social restrictions that limit the involvement of individuals with impairments, impairment refers to a physical, sensory, or cognitive condition (UPIAS, 1976). Building on this distinction, Oliver (1990) advanced the social model by </w:t>
      </w:r>
      <w:r w:rsidRPr="00F06ED7">
        <w:rPr>
          <w:rFonts w:ascii="Arial" w:hAnsi="Arial" w:cs="Arial"/>
        </w:rPr>
        <w:lastRenderedPageBreak/>
        <w:t>contending that discriminatory attitudes, exclusionary policies, and inaccessible settings all contribute to the social construction of disability.</w:t>
      </w:r>
    </w:p>
    <w:p w14:paraId="4075A0AF" w14:textId="77777777" w:rsidR="001A7F3F" w:rsidRPr="00F06ED7" w:rsidRDefault="001A7F3F" w:rsidP="001E67B8">
      <w:pPr>
        <w:spacing w:line="360" w:lineRule="auto"/>
        <w:rPr>
          <w:rFonts w:ascii="Arial" w:hAnsi="Arial" w:cs="Arial"/>
        </w:rPr>
      </w:pPr>
      <w:r w:rsidRPr="00F06ED7">
        <w:rPr>
          <w:rFonts w:ascii="Arial" w:hAnsi="Arial" w:cs="Arial"/>
        </w:rPr>
        <w:t xml:space="preserve">A major paradigm change in disability studies and policy discourse was brought about by the social model. It reinterpreted disability as a human rights and social justice issue rather than just a medical one. The concept emphasized the need for accessible infrastructure, inclusive environments, and equal opportunities for people with disabilities by emphasizing social responsibility for reducing barriers (Barnes and Mercer, 2010). </w:t>
      </w:r>
      <w:r w:rsidRPr="00F06ED7">
        <w:rPr>
          <w:rFonts w:ascii="Arial" w:hAnsi="Arial" w:cs="Arial"/>
        </w:rPr>
        <w:br/>
        <w:t xml:space="preserve">International frameworks like the United Nations Convention on the Rights of Persons with Disabilities (CRPD), which emphasizes equality, participation, and </w:t>
      </w:r>
      <w:proofErr w:type="spellStart"/>
      <w:r w:rsidRPr="00F06ED7">
        <w:rPr>
          <w:rFonts w:ascii="Arial" w:hAnsi="Arial" w:cs="Arial"/>
        </w:rPr>
        <w:t>nondiscrimination</w:t>
      </w:r>
      <w:proofErr w:type="spellEnd"/>
      <w:r w:rsidRPr="00F06ED7">
        <w:rPr>
          <w:rFonts w:ascii="Arial" w:hAnsi="Arial" w:cs="Arial"/>
        </w:rPr>
        <w:t>, have been impacted by the social model over time (United Nations, 2006). By acknowledging disability as an interaction between impairments and societal constraints rather than an individual shortcoming, the CRPD follows the social model's tenets.</w:t>
      </w:r>
    </w:p>
    <w:p w14:paraId="1F4B3607" w14:textId="42245634" w:rsidR="00B4271C" w:rsidRPr="00F06ED7" w:rsidRDefault="001A7F3F" w:rsidP="001E67B8">
      <w:pPr>
        <w:spacing w:line="360" w:lineRule="auto"/>
        <w:rPr>
          <w:rFonts w:ascii="Arial" w:hAnsi="Arial" w:cs="Arial"/>
        </w:rPr>
      </w:pPr>
      <w:r w:rsidRPr="00F06ED7">
        <w:rPr>
          <w:rFonts w:ascii="Arial" w:hAnsi="Arial" w:cs="Arial"/>
        </w:rPr>
        <w:t>The social model has been criticized in a number of ways despite its transformative power. Its potential undervaluation of the impact of disability and the lived experience of pain or illness is one of its main criticisms. Critics contend that the strategy may ignore the medical requirements of people with complex diseases by concentrating primarily on social barriers (Shakespeare, 2018). People with degenerative diseases or chronic illnesses, for instance, could need substantial healthcare assistance that cannot be met by decreasing environmental obstacles alone.</w:t>
      </w:r>
      <w:r w:rsidRPr="00F06ED7">
        <w:rPr>
          <w:rFonts w:ascii="Arial" w:hAnsi="Arial" w:cs="Arial"/>
        </w:rPr>
        <w:br/>
        <w:t>The variety of disability experiences is the subject of another criticism. According to some academics, the social model may oversimplify the intricate relationships between social, psychological, and biological elements that affect disability (Thomas, 2007).</w:t>
      </w:r>
    </w:p>
    <w:p w14:paraId="35148941" w14:textId="79F4514C" w:rsidR="006133BC" w:rsidRPr="00F06ED7" w:rsidRDefault="001A7F3F" w:rsidP="00380F4F">
      <w:pPr>
        <w:spacing w:line="360" w:lineRule="auto"/>
        <w:rPr>
          <w:rFonts w:ascii="Arial" w:hAnsi="Arial" w:cs="Arial"/>
        </w:rPr>
      </w:pPr>
      <w:r w:rsidRPr="00F06ED7">
        <w:rPr>
          <w:rFonts w:ascii="Arial" w:hAnsi="Arial" w:cs="Arial"/>
        </w:rPr>
        <w:t>Furthermore, some contend that the model does not adequately take intersectionality</w:t>
      </w:r>
      <w:r w:rsidR="006133BC" w:rsidRPr="00F06ED7">
        <w:rPr>
          <w:rFonts w:ascii="Arial" w:hAnsi="Arial" w:cs="Arial"/>
        </w:rPr>
        <w:t xml:space="preserve">, </w:t>
      </w:r>
      <w:r w:rsidRPr="00F06ED7">
        <w:rPr>
          <w:rFonts w:ascii="Arial" w:hAnsi="Arial" w:cs="Arial"/>
        </w:rPr>
        <w:t>that is, how disability interacts with variables like gender, race, and socioeconomic status</w:t>
      </w:r>
      <w:r w:rsidR="006133BC" w:rsidRPr="00F06ED7">
        <w:rPr>
          <w:rFonts w:ascii="Arial" w:hAnsi="Arial" w:cs="Arial"/>
        </w:rPr>
        <w:t xml:space="preserve"> </w:t>
      </w:r>
      <w:r w:rsidRPr="00F06ED7">
        <w:rPr>
          <w:rFonts w:ascii="Arial" w:hAnsi="Arial" w:cs="Arial"/>
        </w:rPr>
        <w:t xml:space="preserve">into consideration. </w:t>
      </w:r>
      <w:r w:rsidRPr="00F06ED7">
        <w:rPr>
          <w:rFonts w:ascii="Arial" w:hAnsi="Arial" w:cs="Arial"/>
        </w:rPr>
        <w:br/>
        <w:t>Scholars have responded to these criticisms by putting out more integrative frameworks, including the biopsychosocial model, which blends aspects of social and medical viewpoints. In an effort to incorporate the biological, psychological, and social aspects of impairment, the World Health Organization created the International Classification of Functioning, impairment, and Health (ICF) (World Health Organization, 2001). Many supporters contend that the social model is still crucial for combating structural injustices and advancing disability rights, even while these advancements recognize the significance of impairment.</w:t>
      </w:r>
    </w:p>
    <w:p w14:paraId="6F6D4170" w14:textId="77777777" w:rsidR="001A7F3F" w:rsidRPr="00F06ED7" w:rsidRDefault="001A7F3F" w:rsidP="00380F4F">
      <w:pPr>
        <w:pStyle w:val="Heading1"/>
        <w:spacing w:after="240"/>
        <w:rPr>
          <w:rFonts w:ascii="Arial" w:hAnsi="Arial" w:cs="Arial"/>
          <w:b/>
          <w:bCs/>
          <w:sz w:val="22"/>
          <w:szCs w:val="22"/>
        </w:rPr>
      </w:pPr>
      <w:bookmarkStart w:id="3" w:name="_Toc226862901"/>
      <w:r w:rsidRPr="00F06ED7">
        <w:rPr>
          <w:rFonts w:ascii="Arial" w:hAnsi="Arial" w:cs="Arial"/>
          <w:b/>
          <w:bCs/>
          <w:color w:val="auto"/>
          <w:sz w:val="22"/>
          <w:szCs w:val="22"/>
        </w:rPr>
        <w:lastRenderedPageBreak/>
        <w:t>Application of the Social Model in Health and Social Care Policy and Practice</w:t>
      </w:r>
      <w:bookmarkEnd w:id="3"/>
    </w:p>
    <w:p w14:paraId="0C39B411" w14:textId="233606CE" w:rsidR="001A7F3F" w:rsidRPr="00823BF9" w:rsidRDefault="001A7F3F" w:rsidP="00823BF9">
      <w:pPr>
        <w:spacing w:after="240" w:line="360" w:lineRule="auto"/>
        <w:rPr>
          <w:rFonts w:ascii="Arial" w:hAnsi="Arial" w:cs="Arial"/>
        </w:rPr>
      </w:pPr>
      <w:r w:rsidRPr="00823BF9">
        <w:rPr>
          <w:rFonts w:ascii="Arial" w:hAnsi="Arial" w:cs="Arial"/>
        </w:rPr>
        <w:t>Policies intended to advance equity and inclusion in health and social care systems have been greatly impacted by the social model of disability. The transition to person-</w:t>
      </w:r>
      <w:proofErr w:type="spellStart"/>
      <w:r w:rsidRPr="00823BF9">
        <w:rPr>
          <w:rFonts w:ascii="Arial" w:hAnsi="Arial" w:cs="Arial"/>
        </w:rPr>
        <w:t>centered</w:t>
      </w:r>
      <w:proofErr w:type="spellEnd"/>
      <w:r w:rsidRPr="00823BF9">
        <w:rPr>
          <w:rFonts w:ascii="Arial" w:hAnsi="Arial" w:cs="Arial"/>
        </w:rPr>
        <w:t xml:space="preserve"> and rights-based approaches to service delivery has been one of the most noticeable effects. </w:t>
      </w:r>
      <w:r w:rsidRPr="00823BF9">
        <w:rPr>
          <w:rFonts w:ascii="Arial" w:hAnsi="Arial" w:cs="Arial"/>
        </w:rPr>
        <w:br/>
        <w:t>The Equality Act 2010, which</w:t>
      </w:r>
      <w:r w:rsidR="007E412D" w:rsidRPr="00823BF9">
        <w:rPr>
          <w:rFonts w:ascii="Arial" w:hAnsi="Arial" w:cs="Arial"/>
        </w:rPr>
        <w:t xml:space="preserve"> prohibits</w:t>
      </w:r>
      <w:r w:rsidRPr="00823BF9">
        <w:rPr>
          <w:rFonts w:ascii="Arial" w:hAnsi="Arial" w:cs="Arial"/>
        </w:rPr>
        <w:t xml:space="preserve"> discrimination on the basis of disability and mandates that organizations make reasonable accommodations to enable accessibility, is one example of UK legislation that follows social model principles (Department for Work and Pensions, 2010). According to Needham and Carr (2009), policies that enable personalization in social care, such direct payments and personal budgets, give people more control over the assistance they get.</w:t>
      </w:r>
    </w:p>
    <w:p w14:paraId="3AA33552" w14:textId="77777777" w:rsidR="00823BF9" w:rsidRPr="00823BF9" w:rsidRDefault="00823BF9" w:rsidP="00433AEC">
      <w:pPr>
        <w:spacing w:after="240" w:line="360" w:lineRule="auto"/>
        <w:rPr>
          <w:rFonts w:ascii="Arial" w:hAnsi="Arial" w:cs="Arial"/>
          <w:lang w:val="en-US"/>
        </w:rPr>
      </w:pPr>
      <w:r w:rsidRPr="00823BF9">
        <w:rPr>
          <w:rFonts w:ascii="Arial" w:hAnsi="Arial" w:cs="Arial"/>
          <w:lang w:val="en-US"/>
        </w:rPr>
        <w:t xml:space="preserve">To elaborate, Needham and Carr (2009) highlight that </w:t>
      </w:r>
      <w:proofErr w:type="spellStart"/>
      <w:r w:rsidRPr="00823BF9">
        <w:rPr>
          <w:rFonts w:ascii="Arial" w:hAnsi="Arial" w:cs="Arial"/>
          <w:lang w:val="en-US"/>
        </w:rPr>
        <w:t>personalisation</w:t>
      </w:r>
      <w:proofErr w:type="spellEnd"/>
      <w:r w:rsidRPr="00823BF9">
        <w:rPr>
          <w:rFonts w:ascii="Arial" w:hAnsi="Arial" w:cs="Arial"/>
          <w:lang w:val="en-US"/>
        </w:rPr>
        <w:t xml:space="preserve"> policies signify a substantial change in the balance of power in health and social care systems, shifting control from institutions and experts to service users. This strategy is strongly related to the idea of co-production, in which people actively participate in the planning, administration, and assessment of services rather than being passive beneficiaries of care. According to Needham and Carr (2009), personal budgets support autonomy, independence, and dignity which are fundamental principles of both the social model of disability and person-</w:t>
      </w:r>
      <w:proofErr w:type="spellStart"/>
      <w:r w:rsidRPr="00823BF9">
        <w:rPr>
          <w:rFonts w:ascii="Arial" w:hAnsi="Arial" w:cs="Arial"/>
          <w:lang w:val="en-US"/>
        </w:rPr>
        <w:t>centred</w:t>
      </w:r>
      <w:proofErr w:type="spellEnd"/>
      <w:r w:rsidRPr="00823BF9">
        <w:rPr>
          <w:rFonts w:ascii="Arial" w:hAnsi="Arial" w:cs="Arial"/>
          <w:lang w:val="en-US"/>
        </w:rPr>
        <w:t xml:space="preserve"> care, by empowering individuals to decide how resources are distributed to suit their needs.</w:t>
      </w:r>
    </w:p>
    <w:p w14:paraId="22005059" w14:textId="4A4DBCFB" w:rsidR="00823BF9" w:rsidRPr="00823BF9" w:rsidRDefault="00823BF9" w:rsidP="00823BF9">
      <w:pPr>
        <w:spacing w:after="240" w:line="360" w:lineRule="auto"/>
        <w:rPr>
          <w:rFonts w:ascii="Arial" w:hAnsi="Arial" w:cs="Arial"/>
          <w:lang w:val="en-US"/>
        </w:rPr>
      </w:pPr>
      <w:r w:rsidRPr="00823BF9">
        <w:rPr>
          <w:rFonts w:ascii="Arial" w:hAnsi="Arial" w:cs="Arial"/>
          <w:lang w:val="en-US"/>
        </w:rPr>
        <w:t xml:space="preserve">Additionally, these policies have significant effects on </w:t>
      </w:r>
      <w:proofErr w:type="spellStart"/>
      <w:r w:rsidRPr="00823BF9">
        <w:rPr>
          <w:rFonts w:ascii="Arial" w:hAnsi="Arial" w:cs="Arial"/>
          <w:lang w:val="en-US"/>
        </w:rPr>
        <w:t>organisational</w:t>
      </w:r>
      <w:proofErr w:type="spellEnd"/>
      <w:r w:rsidRPr="00823BF9">
        <w:rPr>
          <w:rFonts w:ascii="Arial" w:hAnsi="Arial" w:cs="Arial"/>
          <w:lang w:val="en-US"/>
        </w:rPr>
        <w:t xml:space="preserve"> practices and service delivery. Instead of using </w:t>
      </w:r>
      <w:proofErr w:type="spellStart"/>
      <w:r w:rsidRPr="00823BF9">
        <w:rPr>
          <w:rFonts w:ascii="Arial" w:hAnsi="Arial" w:cs="Arial"/>
          <w:lang w:val="en-US"/>
        </w:rPr>
        <w:t>standardised</w:t>
      </w:r>
      <w:proofErr w:type="spellEnd"/>
      <w:r w:rsidRPr="00823BF9">
        <w:rPr>
          <w:rFonts w:ascii="Arial" w:hAnsi="Arial" w:cs="Arial"/>
          <w:lang w:val="en-US"/>
        </w:rPr>
        <w:t xml:space="preserve"> care packages, health and social care providers must implement more adaptable and responsive systems that can take individual preferences into account. Professionals must change from a paternalistic role to one that promotes choice and empowerment as a result of this. In practice, this could entail better communication between service user and providers, more openness in decision-making, and collaborative care planning.</w:t>
      </w:r>
    </w:p>
    <w:p w14:paraId="1BFE7995" w14:textId="77777777" w:rsidR="001A7F3F" w:rsidRPr="00F06ED7" w:rsidRDefault="001A7F3F" w:rsidP="00823BF9">
      <w:pPr>
        <w:spacing w:line="360" w:lineRule="auto"/>
        <w:rPr>
          <w:rFonts w:ascii="Arial" w:hAnsi="Arial" w:cs="Arial"/>
        </w:rPr>
      </w:pPr>
      <w:r w:rsidRPr="00F06ED7">
        <w:rPr>
          <w:rFonts w:ascii="Arial" w:hAnsi="Arial" w:cs="Arial"/>
        </w:rPr>
        <w:t xml:space="preserve">By acknowledging disabled individuals as experts in their own needs and promoting active participation in decision-making, these programs are consistent with the social model. </w:t>
      </w:r>
      <w:r w:rsidRPr="00F06ED7">
        <w:rPr>
          <w:rFonts w:ascii="Arial" w:hAnsi="Arial" w:cs="Arial"/>
        </w:rPr>
        <w:br/>
        <w:t>The social model has pushed health and social care practitioners to serve people with disabilities in a more comprehensive and cooperative manner. Practitioners are urged to take into account the larger social context of service users' life, such as housing, work, and community involvement, rather than concentrating just on therapeutic interventions. By acknowledging people's choices, abilities, and goals, this change advances the ideas of person-</w:t>
      </w:r>
      <w:proofErr w:type="spellStart"/>
      <w:r w:rsidRPr="00F06ED7">
        <w:rPr>
          <w:rFonts w:ascii="Arial" w:hAnsi="Arial" w:cs="Arial"/>
        </w:rPr>
        <w:t>centered</w:t>
      </w:r>
      <w:proofErr w:type="spellEnd"/>
      <w:r w:rsidRPr="00F06ED7">
        <w:rPr>
          <w:rFonts w:ascii="Arial" w:hAnsi="Arial" w:cs="Arial"/>
        </w:rPr>
        <w:t xml:space="preserve"> care (McCormack and McCance, 2017).</w:t>
      </w:r>
    </w:p>
    <w:p w14:paraId="788C0452" w14:textId="77777777" w:rsidR="004B4AC5" w:rsidRPr="00F06ED7" w:rsidRDefault="004B4AC5" w:rsidP="00F06ED7">
      <w:pPr>
        <w:spacing w:line="360" w:lineRule="auto"/>
        <w:rPr>
          <w:rFonts w:ascii="Arial" w:hAnsi="Arial" w:cs="Arial"/>
        </w:rPr>
      </w:pPr>
      <w:r w:rsidRPr="00F06ED7">
        <w:rPr>
          <w:rFonts w:ascii="Arial" w:hAnsi="Arial" w:cs="Arial"/>
        </w:rPr>
        <w:lastRenderedPageBreak/>
        <w:t xml:space="preserve">For instance, the social model has promoted the creation of settings and support networks that emphasise independence rather than dependency in rehabilitation services. For example, occupational therapists frequently seek to modify surroundings or offer assistive technology so that people can perform daily tasks more independently (Barnes and Mercer, 2010). These methods demonstrate how eliminating environmental obstacles can improve participation and quality of life. </w:t>
      </w:r>
      <w:r w:rsidRPr="00F06ED7">
        <w:rPr>
          <w:rFonts w:ascii="Arial" w:hAnsi="Arial" w:cs="Arial"/>
        </w:rPr>
        <w:br/>
        <w:t>However, there are certain difficulties in putting the social model into practice. The continued use of medicalised methods in healthcare systems is one major problem. Many services are still built around biological paradigms that put diagnosis and treatment ahead of social inclusion, despite statutory promises to person-centred care (Shakespeare, 2018).</w:t>
      </w:r>
    </w:p>
    <w:p w14:paraId="236E7EF5" w14:textId="77777777" w:rsidR="004B4AC5" w:rsidRPr="00F06ED7" w:rsidRDefault="004B4AC5" w:rsidP="00F06ED7">
      <w:pPr>
        <w:spacing w:line="360" w:lineRule="auto"/>
        <w:rPr>
          <w:rFonts w:ascii="Arial" w:hAnsi="Arial" w:cs="Arial"/>
        </w:rPr>
      </w:pPr>
      <w:r w:rsidRPr="00F06ED7">
        <w:rPr>
          <w:rFonts w:ascii="Arial" w:hAnsi="Arial" w:cs="Arial"/>
        </w:rPr>
        <w:t xml:space="preserve">Because of this, medical personnel could unintentionally ignore the larger societal variables influencing people's well-being. </w:t>
      </w:r>
      <w:r w:rsidRPr="00F06ED7">
        <w:rPr>
          <w:rFonts w:ascii="Arial" w:hAnsi="Arial" w:cs="Arial"/>
        </w:rPr>
        <w:br/>
        <w:t>Organisational and resource restrictions present another difficulty. Personalised care, assistive technology, and accessible environment implementation frequently demand substantial financial and human resources. The complete implementation of the social model may be challenging in situations where healthcare systems are under financial strain (Needham and Carr, 2009).</w:t>
      </w:r>
      <w:r w:rsidRPr="00F06ED7">
        <w:rPr>
          <w:rFonts w:ascii="Arial" w:hAnsi="Arial" w:cs="Arial"/>
        </w:rPr>
        <w:br/>
        <w:t>Professional education and knowledge about disability rights and inclusive practice may also be lacking. Healthcare workers might not have the abilities needed to successfully apply person-centred approaches if they are not properly trained. This may result in circumstances where inclusion-promoting policies exist in theory but are not completely implemented in day-to-day operations.</w:t>
      </w:r>
    </w:p>
    <w:p w14:paraId="6DBC52AB" w14:textId="77777777" w:rsidR="004B4AC5" w:rsidRPr="00F06ED7" w:rsidRDefault="004B4AC5" w:rsidP="006133BC">
      <w:pPr>
        <w:spacing w:line="360" w:lineRule="auto"/>
        <w:jc w:val="both"/>
        <w:rPr>
          <w:rFonts w:ascii="Arial" w:hAnsi="Arial" w:cs="Arial"/>
        </w:rPr>
      </w:pPr>
      <w:r w:rsidRPr="00F06ED7">
        <w:rPr>
          <w:rFonts w:ascii="Arial" w:hAnsi="Arial" w:cs="Arial"/>
        </w:rPr>
        <w:t>The social model nonetheless offers a useful framework for encouraging equity and involvement in health and social care in spite of these obstacles. The concept promotes a change to more responsive and inclusive care systems by highlighting the removal of obstacles and the empowerment of service consumers.</w:t>
      </w:r>
    </w:p>
    <w:p w14:paraId="7266DF20" w14:textId="77777777" w:rsidR="001A7F3F" w:rsidRDefault="001A7F3F" w:rsidP="006133BC">
      <w:pPr>
        <w:spacing w:line="360" w:lineRule="auto"/>
        <w:jc w:val="both"/>
        <w:rPr>
          <w:rFonts w:ascii="Arial" w:hAnsi="Arial" w:cs="Arial"/>
        </w:rPr>
      </w:pPr>
    </w:p>
    <w:p w14:paraId="13D8DD02" w14:textId="77777777" w:rsidR="00823BF9" w:rsidRDefault="00823BF9" w:rsidP="006133BC">
      <w:pPr>
        <w:spacing w:line="360" w:lineRule="auto"/>
        <w:jc w:val="both"/>
        <w:rPr>
          <w:rFonts w:ascii="Arial" w:hAnsi="Arial" w:cs="Arial"/>
        </w:rPr>
      </w:pPr>
    </w:p>
    <w:p w14:paraId="7161545E" w14:textId="77777777" w:rsidR="00823BF9" w:rsidRDefault="00823BF9" w:rsidP="006133BC">
      <w:pPr>
        <w:spacing w:line="360" w:lineRule="auto"/>
        <w:jc w:val="both"/>
        <w:rPr>
          <w:rFonts w:ascii="Arial" w:hAnsi="Arial" w:cs="Arial"/>
        </w:rPr>
      </w:pPr>
    </w:p>
    <w:p w14:paraId="0B792C1B" w14:textId="77777777" w:rsidR="00823BF9" w:rsidRPr="00F06ED7" w:rsidRDefault="00823BF9" w:rsidP="006133BC">
      <w:pPr>
        <w:spacing w:line="360" w:lineRule="auto"/>
        <w:jc w:val="both"/>
        <w:rPr>
          <w:rFonts w:ascii="Arial" w:hAnsi="Arial" w:cs="Arial"/>
        </w:rPr>
      </w:pPr>
    </w:p>
    <w:p w14:paraId="56D891CD" w14:textId="2A99A61C" w:rsidR="004B4AC5" w:rsidRPr="00F06ED7" w:rsidRDefault="004B4AC5" w:rsidP="006133BC">
      <w:pPr>
        <w:pStyle w:val="Heading1"/>
        <w:spacing w:after="240" w:line="360" w:lineRule="auto"/>
        <w:jc w:val="both"/>
        <w:rPr>
          <w:rFonts w:ascii="Arial" w:hAnsi="Arial" w:cs="Arial"/>
          <w:b/>
          <w:bCs/>
          <w:color w:val="auto"/>
          <w:sz w:val="22"/>
          <w:szCs w:val="22"/>
        </w:rPr>
      </w:pPr>
      <w:bookmarkStart w:id="4" w:name="_Toc226862902"/>
      <w:r w:rsidRPr="00F06ED7">
        <w:rPr>
          <w:rFonts w:ascii="Arial" w:hAnsi="Arial" w:cs="Arial"/>
          <w:b/>
          <w:bCs/>
          <w:color w:val="auto"/>
          <w:sz w:val="22"/>
          <w:szCs w:val="22"/>
        </w:rPr>
        <w:lastRenderedPageBreak/>
        <w:t>Recommendations for Health and Social Care Policy and Practice</w:t>
      </w:r>
      <w:bookmarkEnd w:id="4"/>
    </w:p>
    <w:p w14:paraId="554D7A18" w14:textId="77777777" w:rsidR="000B5024" w:rsidRDefault="004B4AC5" w:rsidP="000B5024">
      <w:pPr>
        <w:spacing w:after="0" w:line="360" w:lineRule="auto"/>
        <w:rPr>
          <w:rFonts w:ascii="Arial" w:hAnsi="Arial" w:cs="Arial"/>
        </w:rPr>
      </w:pPr>
      <w:r w:rsidRPr="00F06ED7">
        <w:rPr>
          <w:rFonts w:ascii="Arial" w:hAnsi="Arial" w:cs="Arial"/>
        </w:rPr>
        <w:t xml:space="preserve">A number of important suggestions might be taken into consideration in order to improve the social model's implementation in health and social care systems. </w:t>
      </w:r>
    </w:p>
    <w:p w14:paraId="3023A065" w14:textId="254C2B51" w:rsidR="004B4AC5" w:rsidRPr="00F06ED7" w:rsidRDefault="004B4AC5" w:rsidP="000B5024">
      <w:pPr>
        <w:spacing w:after="0" w:line="360" w:lineRule="auto"/>
        <w:rPr>
          <w:rFonts w:ascii="Arial" w:hAnsi="Arial" w:cs="Arial"/>
        </w:rPr>
      </w:pPr>
      <w:r w:rsidRPr="00F06ED7">
        <w:rPr>
          <w:rFonts w:ascii="Arial" w:hAnsi="Arial" w:cs="Arial"/>
        </w:rPr>
        <w:t>First, professional education and training pertaining to inclusive practice and disability rights should be prioritised. The social model's tenets and the significance of person-centred care should be emphasised in training for healthcare workers. By doing this, practitioners would be better able to identify the social determinants of disability and overcome obstacles that service users face.</w:t>
      </w:r>
      <w:r w:rsidRPr="00F06ED7">
        <w:rPr>
          <w:rFonts w:ascii="Arial" w:hAnsi="Arial" w:cs="Arial"/>
        </w:rPr>
        <w:br/>
        <w:t xml:space="preserve">Second, all healthcare settings should adopt policies that support inclusivity and accessibility. Even though laws like the Equality Act mandate acceptable modifications, different organisations frequently implement them differently. It may be possible to guarantee that accessibility criteria are consistently implemented by bolstering accountability and monitoring </w:t>
      </w:r>
      <w:r w:rsidRPr="00433AEC">
        <w:rPr>
          <w:rFonts w:ascii="Arial" w:hAnsi="Arial" w:cs="Arial"/>
        </w:rPr>
        <w:t>systems</w:t>
      </w:r>
      <w:r w:rsidR="000B5024" w:rsidRPr="00433AEC">
        <w:rPr>
          <w:rFonts w:ascii="Arial" w:hAnsi="Arial" w:cs="Arial"/>
        </w:rPr>
        <w:t xml:space="preserve"> (Equality Act, 2010).</w:t>
      </w:r>
    </w:p>
    <w:p w14:paraId="41280AC2" w14:textId="77777777" w:rsidR="006133BC" w:rsidRPr="00F06ED7" w:rsidRDefault="004B4AC5" w:rsidP="006133BC">
      <w:pPr>
        <w:spacing w:line="360" w:lineRule="auto"/>
        <w:jc w:val="both"/>
        <w:rPr>
          <w:rFonts w:ascii="Arial" w:hAnsi="Arial" w:cs="Arial"/>
        </w:rPr>
      </w:pPr>
      <w:r w:rsidRPr="00F06ED7">
        <w:rPr>
          <w:rFonts w:ascii="Arial" w:hAnsi="Arial" w:cs="Arial"/>
        </w:rPr>
        <w:t>Third, the design and assessment of health and social care services ought to engage service consumers. In order to guarantee that services accurately represent the needs and experiences of people with disabilities, co-production approaches</w:t>
      </w:r>
      <w:r w:rsidR="006133BC" w:rsidRPr="00F06ED7">
        <w:rPr>
          <w:rFonts w:ascii="Arial" w:hAnsi="Arial" w:cs="Arial"/>
        </w:rPr>
        <w:t xml:space="preserve"> </w:t>
      </w:r>
      <w:r w:rsidRPr="00F06ED7">
        <w:rPr>
          <w:rFonts w:ascii="Arial" w:hAnsi="Arial" w:cs="Arial"/>
        </w:rPr>
        <w:t>which entail collaboration between experts and service users</w:t>
      </w:r>
      <w:r w:rsidR="006133BC" w:rsidRPr="00F06ED7">
        <w:rPr>
          <w:rFonts w:ascii="Arial" w:hAnsi="Arial" w:cs="Arial"/>
        </w:rPr>
        <w:t xml:space="preserve">, </w:t>
      </w:r>
      <w:r w:rsidRPr="00F06ED7">
        <w:rPr>
          <w:rFonts w:ascii="Arial" w:hAnsi="Arial" w:cs="Arial"/>
        </w:rPr>
        <w:t xml:space="preserve">can be used (Needham and Carr, 2009). </w:t>
      </w:r>
    </w:p>
    <w:p w14:paraId="2E1FEC8D" w14:textId="21E09E5D" w:rsidR="004B4AC5" w:rsidRPr="00F06ED7" w:rsidRDefault="004B4AC5" w:rsidP="00F06ED7">
      <w:pPr>
        <w:spacing w:line="360" w:lineRule="auto"/>
        <w:rPr>
          <w:rFonts w:ascii="Arial" w:hAnsi="Arial" w:cs="Arial"/>
        </w:rPr>
      </w:pPr>
      <w:r w:rsidRPr="00F06ED7">
        <w:rPr>
          <w:rFonts w:ascii="Arial" w:hAnsi="Arial" w:cs="Arial"/>
        </w:rPr>
        <w:t xml:space="preserve">This is in line with person-centred care and the social model's tenets. </w:t>
      </w:r>
      <w:r w:rsidRPr="00F06ED7">
        <w:rPr>
          <w:rFonts w:ascii="Arial" w:hAnsi="Arial" w:cs="Arial"/>
        </w:rPr>
        <w:br/>
        <w:t>Fourth, the significance of integrated care systems that address the social and health determinants of disability should be acknowledged by policymakers. The various factors influencing disability and wellbeing can be addressed through cooperation between social services, housing agencies, healthcare providers, and community organisations.</w:t>
      </w:r>
    </w:p>
    <w:p w14:paraId="105ADBE6" w14:textId="77777777" w:rsidR="004B4AC5" w:rsidRPr="00F06ED7" w:rsidRDefault="004B4AC5" w:rsidP="00823BF9">
      <w:pPr>
        <w:spacing w:line="360" w:lineRule="auto"/>
        <w:rPr>
          <w:rFonts w:ascii="Arial" w:hAnsi="Arial" w:cs="Arial"/>
        </w:rPr>
      </w:pPr>
      <w:r w:rsidRPr="00F06ED7">
        <w:rPr>
          <w:rFonts w:ascii="Arial" w:hAnsi="Arial" w:cs="Arial"/>
        </w:rPr>
        <w:t xml:space="preserve">Finally, effective implementation of inclusive policies requires proper finance and resource allocation. Investments in accessible infrastructure, assistive technologies, and community-based support services can help people with disabilities gain more independence and engagement. </w:t>
      </w:r>
      <w:r w:rsidRPr="00F06ED7">
        <w:rPr>
          <w:rFonts w:ascii="Arial" w:hAnsi="Arial" w:cs="Arial"/>
        </w:rPr>
        <w:br/>
        <w:t>Implementing these recommendations will bring health and social care systems closer to fully embodying the ideas of the social model and making person-centred care a practical reality rather than a legislative ideal.</w:t>
      </w:r>
    </w:p>
    <w:p w14:paraId="29633BE3" w14:textId="77777777" w:rsidR="004B4AC5" w:rsidRPr="00F06ED7" w:rsidRDefault="004B4AC5" w:rsidP="006133BC">
      <w:pPr>
        <w:pStyle w:val="Heading1"/>
        <w:spacing w:after="240" w:line="360" w:lineRule="auto"/>
        <w:jc w:val="both"/>
        <w:rPr>
          <w:rFonts w:ascii="Arial" w:hAnsi="Arial" w:cs="Arial"/>
          <w:b/>
          <w:bCs/>
          <w:color w:val="auto"/>
          <w:sz w:val="22"/>
          <w:szCs w:val="22"/>
        </w:rPr>
      </w:pPr>
      <w:bookmarkStart w:id="5" w:name="_Toc226862903"/>
      <w:r w:rsidRPr="00F06ED7">
        <w:rPr>
          <w:rFonts w:ascii="Arial" w:hAnsi="Arial" w:cs="Arial"/>
          <w:b/>
          <w:bCs/>
          <w:color w:val="auto"/>
          <w:sz w:val="22"/>
          <w:szCs w:val="22"/>
        </w:rPr>
        <w:lastRenderedPageBreak/>
        <w:t>Conclusion</w:t>
      </w:r>
      <w:bookmarkEnd w:id="5"/>
    </w:p>
    <w:p w14:paraId="6E63A375" w14:textId="77777777" w:rsidR="004B4AC5" w:rsidRPr="00F06ED7" w:rsidRDefault="004B4AC5" w:rsidP="00F06ED7">
      <w:pPr>
        <w:spacing w:line="360" w:lineRule="auto"/>
        <w:rPr>
          <w:rFonts w:ascii="Arial" w:hAnsi="Arial" w:cs="Arial"/>
        </w:rPr>
      </w:pPr>
      <w:r w:rsidRPr="00F06ED7">
        <w:rPr>
          <w:rFonts w:ascii="Arial" w:hAnsi="Arial" w:cs="Arial"/>
        </w:rPr>
        <w:t xml:space="preserve">The social model of disability has had a significant impact on altering perceptions of disability and encouraging the development of person-centred care within health and social care systems. The social model, which challenges the medical model's supremacy, highlights the significance of social, environmental, and institutional impediments in the development of disability. This viewpoint has helped to shape key policy advances, such as disability rights laws and efforts that promote customisation and inclusion. </w:t>
      </w:r>
      <w:r w:rsidRPr="00F06ED7">
        <w:rPr>
          <w:rFonts w:ascii="Arial" w:hAnsi="Arial" w:cs="Arial"/>
        </w:rPr>
        <w:br/>
        <w:t>Despite its transformative impact, the social model has been criticised, particularly for its narrow focus on impairment and the variety of disability experiences. Modern advances, such as the biopsychosocial model and the International Classification of Functioning, seek to integrate medical and social viewpoints while maintaining the social model's emphasis on equality and participation.</w:t>
      </w:r>
    </w:p>
    <w:p w14:paraId="6AD0A691" w14:textId="77777777" w:rsidR="004B4AC5" w:rsidRPr="00F06ED7" w:rsidRDefault="004B4AC5" w:rsidP="00F06ED7">
      <w:pPr>
        <w:spacing w:line="360" w:lineRule="auto"/>
        <w:rPr>
          <w:rFonts w:ascii="Arial" w:hAnsi="Arial" w:cs="Arial"/>
        </w:rPr>
      </w:pPr>
      <w:r w:rsidRPr="00F06ED7">
        <w:rPr>
          <w:rFonts w:ascii="Arial" w:hAnsi="Arial" w:cs="Arial"/>
        </w:rPr>
        <w:t xml:space="preserve">In practice, the social model has promoted more holistic and collaborative approaches to care, thereby complementing the ideas of person-centred care. Nonetheless, obstacles exist, such as continuing medicalised practices, limited resources, and gaps in professional training. Addressing these difficulties will include stronger implementation of inclusive legislation, greater involvement of service users in service design, improved professional education, and enough funding for accessible services. </w:t>
      </w:r>
      <w:r w:rsidRPr="00F06ED7">
        <w:rPr>
          <w:rFonts w:ascii="Arial" w:hAnsi="Arial" w:cs="Arial"/>
        </w:rPr>
        <w:br/>
        <w:t>Finally, the social model remains an effective framework for promoting dignity, autonomy, and social inclusion for people with disabilities. By accepting its ideas, health and social care systems can better promote service users' rights and well-being while also furthering the larger aims of person-centred care.</w:t>
      </w:r>
    </w:p>
    <w:p w14:paraId="109868D7" w14:textId="77777777" w:rsidR="004B4AC5" w:rsidRPr="00F06ED7" w:rsidRDefault="004B4AC5" w:rsidP="006133BC">
      <w:pPr>
        <w:spacing w:line="360" w:lineRule="auto"/>
        <w:jc w:val="both"/>
        <w:rPr>
          <w:rFonts w:ascii="Arial" w:hAnsi="Arial" w:cs="Arial"/>
        </w:rPr>
      </w:pPr>
    </w:p>
    <w:p w14:paraId="2BD1B9EA" w14:textId="77777777" w:rsidR="004B4AC5" w:rsidRDefault="004B4AC5" w:rsidP="006133BC">
      <w:pPr>
        <w:spacing w:line="360" w:lineRule="auto"/>
        <w:jc w:val="both"/>
        <w:rPr>
          <w:rFonts w:ascii="Arial" w:hAnsi="Arial" w:cs="Arial"/>
        </w:rPr>
      </w:pPr>
    </w:p>
    <w:p w14:paraId="40712ED7" w14:textId="77777777" w:rsidR="00823BF9" w:rsidRDefault="00823BF9" w:rsidP="006133BC">
      <w:pPr>
        <w:spacing w:line="360" w:lineRule="auto"/>
        <w:jc w:val="both"/>
        <w:rPr>
          <w:rFonts w:ascii="Arial" w:hAnsi="Arial" w:cs="Arial"/>
        </w:rPr>
      </w:pPr>
    </w:p>
    <w:p w14:paraId="636A477C" w14:textId="77777777" w:rsidR="00823BF9" w:rsidRDefault="00823BF9" w:rsidP="006133BC">
      <w:pPr>
        <w:spacing w:line="360" w:lineRule="auto"/>
        <w:jc w:val="both"/>
        <w:rPr>
          <w:rFonts w:ascii="Arial" w:hAnsi="Arial" w:cs="Arial"/>
        </w:rPr>
      </w:pPr>
    </w:p>
    <w:p w14:paraId="1DA80CB1" w14:textId="77777777" w:rsidR="00823BF9" w:rsidRDefault="00823BF9" w:rsidP="006133BC">
      <w:pPr>
        <w:spacing w:line="360" w:lineRule="auto"/>
        <w:jc w:val="both"/>
        <w:rPr>
          <w:rFonts w:ascii="Arial" w:hAnsi="Arial" w:cs="Arial"/>
        </w:rPr>
      </w:pPr>
    </w:p>
    <w:p w14:paraId="1A4BB258" w14:textId="77777777" w:rsidR="00823BF9" w:rsidRPr="00F06ED7" w:rsidRDefault="00823BF9" w:rsidP="006133BC">
      <w:pPr>
        <w:spacing w:line="360" w:lineRule="auto"/>
        <w:jc w:val="both"/>
        <w:rPr>
          <w:rFonts w:ascii="Arial" w:hAnsi="Arial" w:cs="Arial"/>
        </w:rPr>
      </w:pPr>
    </w:p>
    <w:p w14:paraId="38069CC1" w14:textId="77777777" w:rsidR="004B4AC5" w:rsidRPr="00F06ED7" w:rsidRDefault="004B4AC5" w:rsidP="006133BC">
      <w:pPr>
        <w:spacing w:line="360" w:lineRule="auto"/>
        <w:jc w:val="both"/>
        <w:rPr>
          <w:rFonts w:ascii="Arial" w:hAnsi="Arial" w:cs="Arial"/>
        </w:rPr>
      </w:pPr>
    </w:p>
    <w:p w14:paraId="0890B38B" w14:textId="0AF79BB1" w:rsidR="004B4AC5" w:rsidRPr="00F06ED7" w:rsidRDefault="004B4AC5" w:rsidP="00031526">
      <w:pPr>
        <w:pStyle w:val="Heading1"/>
        <w:spacing w:line="360" w:lineRule="auto"/>
        <w:jc w:val="both"/>
        <w:rPr>
          <w:rFonts w:ascii="Arial" w:hAnsi="Arial" w:cs="Arial"/>
          <w:b/>
          <w:bCs/>
          <w:color w:val="auto"/>
          <w:sz w:val="22"/>
          <w:szCs w:val="22"/>
        </w:rPr>
      </w:pPr>
      <w:bookmarkStart w:id="6" w:name="_Toc226862904"/>
      <w:r w:rsidRPr="00F06ED7">
        <w:rPr>
          <w:rFonts w:ascii="Arial" w:hAnsi="Arial" w:cs="Arial"/>
          <w:b/>
          <w:bCs/>
          <w:color w:val="auto"/>
          <w:sz w:val="22"/>
          <w:szCs w:val="22"/>
        </w:rPr>
        <w:lastRenderedPageBreak/>
        <w:t>References</w:t>
      </w:r>
      <w:bookmarkEnd w:id="6"/>
      <w:r w:rsidRPr="00F06ED7">
        <w:rPr>
          <w:rFonts w:ascii="Arial" w:hAnsi="Arial" w:cs="Arial"/>
          <w:b/>
          <w:bCs/>
          <w:color w:val="auto"/>
          <w:sz w:val="22"/>
          <w:szCs w:val="22"/>
        </w:rPr>
        <w:t xml:space="preserve"> </w:t>
      </w:r>
    </w:p>
    <w:p w14:paraId="47BB658F" w14:textId="77777777" w:rsidR="0048053C" w:rsidRPr="00F06ED7" w:rsidRDefault="0048053C" w:rsidP="0048053C">
      <w:pPr>
        <w:spacing w:line="360" w:lineRule="auto"/>
        <w:jc w:val="both"/>
        <w:rPr>
          <w:rFonts w:ascii="Arial" w:hAnsi="Arial" w:cs="Arial"/>
        </w:rPr>
      </w:pPr>
      <w:r w:rsidRPr="00F06ED7">
        <w:rPr>
          <w:rFonts w:ascii="Arial" w:hAnsi="Arial" w:cs="Arial"/>
        </w:rPr>
        <w:t xml:space="preserve">Barnes, C. and Mercer, G. (2010) </w:t>
      </w:r>
      <w:r w:rsidRPr="00F06ED7">
        <w:rPr>
          <w:rFonts w:ascii="Arial" w:hAnsi="Arial" w:cs="Arial"/>
          <w:i/>
          <w:iCs/>
        </w:rPr>
        <w:t>Exploring disability</w:t>
      </w:r>
      <w:r w:rsidRPr="00F06ED7">
        <w:rPr>
          <w:rFonts w:ascii="Arial" w:hAnsi="Arial" w:cs="Arial"/>
        </w:rPr>
        <w:t xml:space="preserve">. 2nd </w:t>
      </w:r>
      <w:proofErr w:type="spellStart"/>
      <w:r w:rsidRPr="00F06ED7">
        <w:rPr>
          <w:rFonts w:ascii="Arial" w:hAnsi="Arial" w:cs="Arial"/>
        </w:rPr>
        <w:t>edn</w:t>
      </w:r>
      <w:proofErr w:type="spellEnd"/>
      <w:r w:rsidRPr="00F06ED7">
        <w:rPr>
          <w:rFonts w:ascii="Arial" w:hAnsi="Arial" w:cs="Arial"/>
        </w:rPr>
        <w:t>. Cambridge: Polity Press.</w:t>
      </w:r>
    </w:p>
    <w:p w14:paraId="7B3405AC" w14:textId="77777777" w:rsidR="0048053C" w:rsidRPr="00F06ED7" w:rsidRDefault="0048053C" w:rsidP="0048053C">
      <w:pPr>
        <w:spacing w:line="360" w:lineRule="auto"/>
        <w:jc w:val="both"/>
        <w:rPr>
          <w:rFonts w:ascii="Arial" w:hAnsi="Arial" w:cs="Arial"/>
        </w:rPr>
      </w:pPr>
      <w:r w:rsidRPr="00F06ED7">
        <w:rPr>
          <w:rFonts w:ascii="Arial" w:hAnsi="Arial" w:cs="Arial"/>
        </w:rPr>
        <w:t xml:space="preserve">Department for Work and Pensions (2010) </w:t>
      </w:r>
      <w:r w:rsidRPr="00F06ED7">
        <w:rPr>
          <w:rFonts w:ascii="Arial" w:hAnsi="Arial" w:cs="Arial"/>
          <w:i/>
          <w:iCs/>
        </w:rPr>
        <w:t>Equality Act 2010</w:t>
      </w:r>
      <w:r w:rsidRPr="00F06ED7">
        <w:rPr>
          <w:rFonts w:ascii="Arial" w:hAnsi="Arial" w:cs="Arial"/>
        </w:rPr>
        <w:t>. London: HMSO.</w:t>
      </w:r>
    </w:p>
    <w:p w14:paraId="15CA98D0" w14:textId="77777777" w:rsidR="0048053C" w:rsidRPr="00F06ED7" w:rsidRDefault="0048053C" w:rsidP="0048053C">
      <w:pPr>
        <w:spacing w:line="360" w:lineRule="auto"/>
        <w:jc w:val="both"/>
        <w:rPr>
          <w:rFonts w:ascii="Arial" w:hAnsi="Arial" w:cs="Arial"/>
        </w:rPr>
      </w:pPr>
      <w:r w:rsidRPr="00F06ED7">
        <w:rPr>
          <w:rFonts w:ascii="Arial" w:hAnsi="Arial" w:cs="Arial"/>
        </w:rPr>
        <w:t xml:space="preserve">McCormack, B. and McCance, T. (2017) </w:t>
      </w:r>
      <w:r w:rsidRPr="00F06ED7">
        <w:rPr>
          <w:rFonts w:ascii="Arial" w:hAnsi="Arial" w:cs="Arial"/>
          <w:i/>
          <w:iCs/>
        </w:rPr>
        <w:t>Person-centred practice in nursing and health care: Theory and practice</w:t>
      </w:r>
      <w:r w:rsidRPr="00F06ED7">
        <w:rPr>
          <w:rFonts w:ascii="Arial" w:hAnsi="Arial" w:cs="Arial"/>
        </w:rPr>
        <w:t xml:space="preserve">. 2nd </w:t>
      </w:r>
      <w:proofErr w:type="spellStart"/>
      <w:r w:rsidRPr="00F06ED7">
        <w:rPr>
          <w:rFonts w:ascii="Arial" w:hAnsi="Arial" w:cs="Arial"/>
        </w:rPr>
        <w:t>edn</w:t>
      </w:r>
      <w:proofErr w:type="spellEnd"/>
      <w:r w:rsidRPr="00F06ED7">
        <w:rPr>
          <w:rFonts w:ascii="Arial" w:hAnsi="Arial" w:cs="Arial"/>
        </w:rPr>
        <w:t>. Oxford: Wiley-Blackwell.</w:t>
      </w:r>
    </w:p>
    <w:p w14:paraId="18552AD2" w14:textId="77777777" w:rsidR="0048053C" w:rsidRPr="00F06ED7" w:rsidRDefault="0048053C" w:rsidP="0048053C">
      <w:pPr>
        <w:spacing w:line="360" w:lineRule="auto"/>
        <w:jc w:val="both"/>
        <w:rPr>
          <w:rFonts w:ascii="Arial" w:hAnsi="Arial" w:cs="Arial"/>
        </w:rPr>
      </w:pPr>
      <w:r w:rsidRPr="00F06ED7">
        <w:rPr>
          <w:rFonts w:ascii="Arial" w:hAnsi="Arial" w:cs="Arial"/>
        </w:rPr>
        <w:t xml:space="preserve">Needham, C. and Carr, S. (2009) </w:t>
      </w:r>
      <w:r w:rsidRPr="00F06ED7">
        <w:rPr>
          <w:rFonts w:ascii="Arial" w:hAnsi="Arial" w:cs="Arial"/>
          <w:i/>
          <w:iCs/>
        </w:rPr>
        <w:t>Co-production: An emerging evidence base for adult social care transformation</w:t>
      </w:r>
      <w:r w:rsidRPr="00F06ED7">
        <w:rPr>
          <w:rFonts w:ascii="Arial" w:hAnsi="Arial" w:cs="Arial"/>
        </w:rPr>
        <w:t>. London: Social Care Institute for Excellence.</w:t>
      </w:r>
    </w:p>
    <w:p w14:paraId="16588A2A" w14:textId="77777777" w:rsidR="0048053C" w:rsidRPr="00F06ED7" w:rsidRDefault="0048053C" w:rsidP="0048053C">
      <w:pPr>
        <w:spacing w:line="360" w:lineRule="auto"/>
        <w:jc w:val="both"/>
        <w:rPr>
          <w:rFonts w:ascii="Arial" w:hAnsi="Arial" w:cs="Arial"/>
        </w:rPr>
      </w:pPr>
      <w:r w:rsidRPr="00F06ED7">
        <w:rPr>
          <w:rFonts w:ascii="Arial" w:hAnsi="Arial" w:cs="Arial"/>
        </w:rPr>
        <w:t xml:space="preserve">Oliver, M. (1990) </w:t>
      </w:r>
      <w:r w:rsidRPr="00F06ED7">
        <w:rPr>
          <w:rFonts w:ascii="Arial" w:hAnsi="Arial" w:cs="Arial"/>
          <w:i/>
          <w:iCs/>
        </w:rPr>
        <w:t>The politics of disablement</w:t>
      </w:r>
      <w:r w:rsidRPr="00F06ED7">
        <w:rPr>
          <w:rFonts w:ascii="Arial" w:hAnsi="Arial" w:cs="Arial"/>
        </w:rPr>
        <w:t>. London: Macmillan.</w:t>
      </w:r>
    </w:p>
    <w:p w14:paraId="5DB938DC" w14:textId="77777777" w:rsidR="0048053C" w:rsidRPr="00F06ED7" w:rsidRDefault="0048053C" w:rsidP="0048053C">
      <w:pPr>
        <w:spacing w:line="360" w:lineRule="auto"/>
        <w:jc w:val="both"/>
        <w:rPr>
          <w:rFonts w:ascii="Arial" w:hAnsi="Arial" w:cs="Arial"/>
        </w:rPr>
      </w:pPr>
      <w:r w:rsidRPr="00F06ED7">
        <w:rPr>
          <w:rFonts w:ascii="Arial" w:hAnsi="Arial" w:cs="Arial"/>
        </w:rPr>
        <w:t xml:space="preserve">Shakespeare, T. (2018) </w:t>
      </w:r>
      <w:r w:rsidRPr="00F06ED7">
        <w:rPr>
          <w:rFonts w:ascii="Arial" w:hAnsi="Arial" w:cs="Arial"/>
          <w:i/>
          <w:iCs/>
        </w:rPr>
        <w:t>Disability: The basics</w:t>
      </w:r>
      <w:r w:rsidRPr="00F06ED7">
        <w:rPr>
          <w:rFonts w:ascii="Arial" w:hAnsi="Arial" w:cs="Arial"/>
        </w:rPr>
        <w:t xml:space="preserve">. 2nd </w:t>
      </w:r>
      <w:proofErr w:type="spellStart"/>
      <w:r w:rsidRPr="00F06ED7">
        <w:rPr>
          <w:rFonts w:ascii="Arial" w:hAnsi="Arial" w:cs="Arial"/>
        </w:rPr>
        <w:t>edn</w:t>
      </w:r>
      <w:proofErr w:type="spellEnd"/>
      <w:r w:rsidRPr="00F06ED7">
        <w:rPr>
          <w:rFonts w:ascii="Arial" w:hAnsi="Arial" w:cs="Arial"/>
        </w:rPr>
        <w:t>. London: Routledge.</w:t>
      </w:r>
    </w:p>
    <w:p w14:paraId="25C73454" w14:textId="77777777" w:rsidR="0048053C" w:rsidRPr="00F06ED7" w:rsidRDefault="0048053C" w:rsidP="0048053C">
      <w:pPr>
        <w:spacing w:line="360" w:lineRule="auto"/>
        <w:jc w:val="both"/>
        <w:rPr>
          <w:rFonts w:ascii="Arial" w:hAnsi="Arial" w:cs="Arial"/>
        </w:rPr>
      </w:pPr>
      <w:r w:rsidRPr="00F06ED7">
        <w:rPr>
          <w:rFonts w:ascii="Arial" w:hAnsi="Arial" w:cs="Arial"/>
        </w:rPr>
        <w:t xml:space="preserve">Thomas, C. (2007) </w:t>
      </w:r>
      <w:r w:rsidRPr="00F06ED7">
        <w:rPr>
          <w:rFonts w:ascii="Arial" w:hAnsi="Arial" w:cs="Arial"/>
          <w:i/>
          <w:iCs/>
        </w:rPr>
        <w:t>Sociologies of disability and illness: Contested ideas in disability studies and medical sociology</w:t>
      </w:r>
      <w:r w:rsidRPr="00F06ED7">
        <w:rPr>
          <w:rFonts w:ascii="Arial" w:hAnsi="Arial" w:cs="Arial"/>
        </w:rPr>
        <w:t>. Basingstoke: Palgrave Macmillan.</w:t>
      </w:r>
    </w:p>
    <w:p w14:paraId="662F3D46" w14:textId="77777777" w:rsidR="0048053C" w:rsidRPr="00F06ED7" w:rsidRDefault="0048053C" w:rsidP="0048053C">
      <w:pPr>
        <w:spacing w:line="360" w:lineRule="auto"/>
        <w:jc w:val="both"/>
        <w:rPr>
          <w:rFonts w:ascii="Arial" w:hAnsi="Arial" w:cs="Arial"/>
        </w:rPr>
      </w:pPr>
      <w:r w:rsidRPr="00F06ED7">
        <w:rPr>
          <w:rFonts w:ascii="Arial" w:hAnsi="Arial" w:cs="Arial"/>
        </w:rPr>
        <w:t xml:space="preserve">Union of the Physically Impaired Against Segregation (UPIAS) (1976) </w:t>
      </w:r>
      <w:r w:rsidRPr="00F06ED7">
        <w:rPr>
          <w:rFonts w:ascii="Arial" w:hAnsi="Arial" w:cs="Arial"/>
          <w:i/>
          <w:iCs/>
        </w:rPr>
        <w:t>Fundamental principles of disability</w:t>
      </w:r>
      <w:r w:rsidRPr="00F06ED7">
        <w:rPr>
          <w:rFonts w:ascii="Arial" w:hAnsi="Arial" w:cs="Arial"/>
        </w:rPr>
        <w:t>. London: UPIAS.</w:t>
      </w:r>
    </w:p>
    <w:p w14:paraId="3D4EA090" w14:textId="77777777" w:rsidR="0048053C" w:rsidRPr="00F06ED7" w:rsidRDefault="0048053C" w:rsidP="0048053C">
      <w:pPr>
        <w:spacing w:line="360" w:lineRule="auto"/>
        <w:jc w:val="both"/>
        <w:rPr>
          <w:rFonts w:ascii="Arial" w:hAnsi="Arial" w:cs="Arial"/>
        </w:rPr>
      </w:pPr>
      <w:r w:rsidRPr="00F06ED7">
        <w:rPr>
          <w:rFonts w:ascii="Arial" w:hAnsi="Arial" w:cs="Arial"/>
        </w:rPr>
        <w:t xml:space="preserve">United Nations (2006) </w:t>
      </w:r>
      <w:r w:rsidRPr="00F06ED7">
        <w:rPr>
          <w:rFonts w:ascii="Arial" w:hAnsi="Arial" w:cs="Arial"/>
          <w:i/>
          <w:iCs/>
        </w:rPr>
        <w:t>Convention on the rights of persons with disabilities</w:t>
      </w:r>
      <w:r w:rsidRPr="00F06ED7">
        <w:rPr>
          <w:rFonts w:ascii="Arial" w:hAnsi="Arial" w:cs="Arial"/>
        </w:rPr>
        <w:t xml:space="preserve">. New York: United Nations. Available at: </w:t>
      </w:r>
      <w:hyperlink r:id="rId7" w:history="1">
        <w:r w:rsidRPr="00F06ED7">
          <w:rPr>
            <w:rStyle w:val="Hyperlink"/>
            <w:rFonts w:ascii="Arial" w:hAnsi="Arial" w:cs="Arial"/>
          </w:rPr>
          <w:t>https://www.un.org/disabilities/documents/convention/convoptprot-e.pdf</w:t>
        </w:r>
      </w:hyperlink>
      <w:r w:rsidRPr="00F06ED7">
        <w:rPr>
          <w:rFonts w:ascii="Arial" w:hAnsi="Arial" w:cs="Arial"/>
        </w:rPr>
        <w:t xml:space="preserve"> (Accessed: 12 April 2026).</w:t>
      </w:r>
    </w:p>
    <w:p w14:paraId="0C729101" w14:textId="77777777" w:rsidR="0048053C" w:rsidRPr="00F06ED7" w:rsidRDefault="0048053C" w:rsidP="0048053C">
      <w:pPr>
        <w:spacing w:line="360" w:lineRule="auto"/>
        <w:jc w:val="both"/>
        <w:rPr>
          <w:rFonts w:ascii="Arial" w:hAnsi="Arial" w:cs="Arial"/>
        </w:rPr>
      </w:pPr>
      <w:r w:rsidRPr="00F06ED7">
        <w:rPr>
          <w:rFonts w:ascii="Arial" w:hAnsi="Arial" w:cs="Arial"/>
        </w:rPr>
        <w:t xml:space="preserve">World Health Organization (2001) </w:t>
      </w:r>
      <w:r w:rsidRPr="00F06ED7">
        <w:rPr>
          <w:rFonts w:ascii="Arial" w:hAnsi="Arial" w:cs="Arial"/>
          <w:i/>
          <w:iCs/>
        </w:rPr>
        <w:t>International classification of functioning, disability and health (ICF)</w:t>
      </w:r>
      <w:r w:rsidRPr="00F06ED7">
        <w:rPr>
          <w:rFonts w:ascii="Arial" w:hAnsi="Arial" w:cs="Arial"/>
        </w:rPr>
        <w:t xml:space="preserve">. Geneva: WHO. Available at: </w:t>
      </w:r>
      <w:hyperlink r:id="rId8" w:history="1">
        <w:r w:rsidRPr="00F06ED7">
          <w:rPr>
            <w:rStyle w:val="Hyperlink"/>
            <w:rFonts w:ascii="Arial" w:hAnsi="Arial" w:cs="Arial"/>
          </w:rPr>
          <w:t>https://www.who.int/standards/classifications/international-classification-of-functioning-disability-and-health</w:t>
        </w:r>
      </w:hyperlink>
      <w:r w:rsidRPr="00F06ED7">
        <w:rPr>
          <w:rFonts w:ascii="Arial" w:hAnsi="Arial" w:cs="Arial"/>
        </w:rPr>
        <w:t xml:space="preserve"> (Accessed: 12 April 2026).</w:t>
      </w:r>
    </w:p>
    <w:p w14:paraId="22317AED" w14:textId="77777777" w:rsidR="0048053C" w:rsidRPr="00F06ED7" w:rsidRDefault="0048053C" w:rsidP="0048053C">
      <w:pPr>
        <w:spacing w:line="360" w:lineRule="auto"/>
        <w:jc w:val="both"/>
        <w:rPr>
          <w:rFonts w:ascii="Arial" w:hAnsi="Arial" w:cs="Arial"/>
        </w:rPr>
      </w:pPr>
    </w:p>
    <w:p w14:paraId="76D19621" w14:textId="77777777" w:rsidR="004B4AC5" w:rsidRPr="00F06ED7" w:rsidRDefault="004B4AC5" w:rsidP="0048053C">
      <w:pPr>
        <w:spacing w:line="360" w:lineRule="auto"/>
        <w:jc w:val="both"/>
        <w:rPr>
          <w:rFonts w:ascii="Arial" w:hAnsi="Arial" w:cs="Arial"/>
        </w:rPr>
      </w:pPr>
    </w:p>
    <w:p w14:paraId="61796B3E" w14:textId="77777777" w:rsidR="004B4AC5" w:rsidRPr="00F06ED7" w:rsidRDefault="004B4AC5" w:rsidP="0048053C">
      <w:pPr>
        <w:spacing w:line="360" w:lineRule="auto"/>
        <w:jc w:val="both"/>
        <w:rPr>
          <w:rFonts w:ascii="Arial" w:hAnsi="Arial" w:cs="Arial"/>
        </w:rPr>
      </w:pPr>
    </w:p>
    <w:p w14:paraId="0A142216" w14:textId="77777777" w:rsidR="004B4AC5" w:rsidRPr="00F06ED7" w:rsidRDefault="004B4AC5" w:rsidP="0048053C">
      <w:pPr>
        <w:spacing w:line="360" w:lineRule="auto"/>
        <w:jc w:val="both"/>
        <w:rPr>
          <w:rFonts w:ascii="Arial" w:hAnsi="Arial" w:cs="Arial"/>
        </w:rPr>
      </w:pPr>
    </w:p>
    <w:p w14:paraId="416C636F" w14:textId="77777777" w:rsidR="004B4AC5" w:rsidRPr="00F06ED7" w:rsidRDefault="004B4AC5" w:rsidP="006133BC">
      <w:pPr>
        <w:spacing w:line="360" w:lineRule="auto"/>
        <w:jc w:val="both"/>
        <w:rPr>
          <w:rFonts w:ascii="Arial" w:hAnsi="Arial" w:cs="Arial"/>
        </w:rPr>
      </w:pPr>
    </w:p>
    <w:p w14:paraId="762F7110" w14:textId="77777777" w:rsidR="004B4AC5" w:rsidRPr="00F06ED7" w:rsidRDefault="004B4AC5" w:rsidP="006133BC">
      <w:pPr>
        <w:spacing w:line="360" w:lineRule="auto"/>
        <w:jc w:val="both"/>
        <w:rPr>
          <w:rFonts w:ascii="Arial" w:hAnsi="Arial" w:cs="Arial"/>
        </w:rPr>
      </w:pPr>
    </w:p>
    <w:p w14:paraId="1511678E" w14:textId="77777777" w:rsidR="004B4AC5" w:rsidRPr="00F06ED7" w:rsidRDefault="004B4AC5" w:rsidP="006133BC">
      <w:pPr>
        <w:spacing w:line="360" w:lineRule="auto"/>
        <w:jc w:val="both"/>
        <w:rPr>
          <w:rFonts w:ascii="Arial" w:hAnsi="Arial" w:cs="Arial"/>
        </w:rPr>
      </w:pPr>
    </w:p>
    <w:p w14:paraId="57BE6610" w14:textId="77777777" w:rsidR="004B4AC5" w:rsidRPr="00F06ED7" w:rsidRDefault="004B4AC5" w:rsidP="006133BC">
      <w:pPr>
        <w:spacing w:line="360" w:lineRule="auto"/>
        <w:jc w:val="both"/>
        <w:rPr>
          <w:rFonts w:ascii="Arial" w:hAnsi="Arial" w:cs="Arial"/>
        </w:rPr>
      </w:pPr>
    </w:p>
    <w:p w14:paraId="3E5E457C" w14:textId="77777777" w:rsidR="004B4AC5" w:rsidRPr="00F06ED7" w:rsidRDefault="004B4AC5" w:rsidP="006133BC">
      <w:pPr>
        <w:spacing w:line="360" w:lineRule="auto"/>
        <w:jc w:val="both"/>
        <w:rPr>
          <w:rFonts w:ascii="Arial" w:hAnsi="Arial" w:cs="Arial"/>
        </w:rPr>
      </w:pPr>
    </w:p>
    <w:p w14:paraId="73AC095F" w14:textId="77777777" w:rsidR="004B4AC5" w:rsidRPr="00F06ED7" w:rsidRDefault="004B4AC5" w:rsidP="006133BC">
      <w:pPr>
        <w:spacing w:line="360" w:lineRule="auto"/>
        <w:jc w:val="both"/>
        <w:rPr>
          <w:rFonts w:ascii="Arial" w:hAnsi="Arial" w:cs="Arial"/>
        </w:rPr>
      </w:pPr>
    </w:p>
    <w:sectPr w:rsidR="004B4AC5" w:rsidRPr="00F06E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C1945"/>
    <w:multiLevelType w:val="hybridMultilevel"/>
    <w:tmpl w:val="2D14A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EF74B2"/>
    <w:multiLevelType w:val="hybridMultilevel"/>
    <w:tmpl w:val="5C7EB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A90A6C"/>
    <w:multiLevelType w:val="hybridMultilevel"/>
    <w:tmpl w:val="E2962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4542366">
    <w:abstractNumId w:val="0"/>
  </w:num>
  <w:num w:numId="2" w16cid:durableId="675810071">
    <w:abstractNumId w:val="1"/>
  </w:num>
  <w:num w:numId="3" w16cid:durableId="57368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71C"/>
    <w:rsid w:val="00031526"/>
    <w:rsid w:val="000B5024"/>
    <w:rsid w:val="00143867"/>
    <w:rsid w:val="001A7F3F"/>
    <w:rsid w:val="001E67B8"/>
    <w:rsid w:val="00250EE5"/>
    <w:rsid w:val="00380F4F"/>
    <w:rsid w:val="00433AEC"/>
    <w:rsid w:val="0043678C"/>
    <w:rsid w:val="0048053C"/>
    <w:rsid w:val="004B4AC5"/>
    <w:rsid w:val="005E48E6"/>
    <w:rsid w:val="0061051C"/>
    <w:rsid w:val="006133BC"/>
    <w:rsid w:val="007E412D"/>
    <w:rsid w:val="00823BF9"/>
    <w:rsid w:val="009A3012"/>
    <w:rsid w:val="009B37A0"/>
    <w:rsid w:val="00B4271C"/>
    <w:rsid w:val="00D10976"/>
    <w:rsid w:val="00EB7733"/>
    <w:rsid w:val="00F06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22DF9"/>
  <w15:chartTrackingRefBased/>
  <w15:docId w15:val="{406276E8-EE3E-459D-A510-BB0638A76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B4AC5"/>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AC5"/>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6133BC"/>
    <w:pPr>
      <w:outlineLvl w:val="9"/>
    </w:pPr>
    <w:rPr>
      <w:lang w:val="en-US"/>
    </w:rPr>
  </w:style>
  <w:style w:type="paragraph" w:styleId="TOC1">
    <w:name w:val="toc 1"/>
    <w:basedOn w:val="Normal"/>
    <w:next w:val="Normal"/>
    <w:autoRedefine/>
    <w:uiPriority w:val="39"/>
    <w:unhideWhenUsed/>
    <w:rsid w:val="006133BC"/>
    <w:pPr>
      <w:spacing w:after="100"/>
    </w:pPr>
    <w:rPr>
      <w:kern w:val="0"/>
      <w:lang w:val="en-US"/>
      <w14:ligatures w14:val="none"/>
    </w:rPr>
  </w:style>
  <w:style w:type="character" w:styleId="Hyperlink">
    <w:name w:val="Hyperlink"/>
    <w:basedOn w:val="DefaultParagraphFont"/>
    <w:uiPriority w:val="99"/>
    <w:unhideWhenUsed/>
    <w:rsid w:val="006133BC"/>
    <w:rPr>
      <w:color w:val="0563C1" w:themeColor="hyperlink"/>
      <w:u w:val="single"/>
    </w:rPr>
  </w:style>
  <w:style w:type="paragraph" w:styleId="ListParagraph">
    <w:name w:val="List Paragraph"/>
    <w:basedOn w:val="Normal"/>
    <w:uiPriority w:val="34"/>
    <w:qFormat/>
    <w:rsid w:val="0048053C"/>
    <w:pPr>
      <w:ind w:left="720"/>
      <w:contextualSpacing/>
    </w:pPr>
  </w:style>
  <w:style w:type="character" w:styleId="UnresolvedMention">
    <w:name w:val="Unresolved Mention"/>
    <w:basedOn w:val="DefaultParagraphFont"/>
    <w:uiPriority w:val="99"/>
    <w:semiHidden/>
    <w:unhideWhenUsed/>
    <w:rsid w:val="00480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37039">
      <w:bodyDiv w:val="1"/>
      <w:marLeft w:val="0"/>
      <w:marRight w:val="0"/>
      <w:marTop w:val="0"/>
      <w:marBottom w:val="0"/>
      <w:divBdr>
        <w:top w:val="none" w:sz="0" w:space="0" w:color="auto"/>
        <w:left w:val="none" w:sz="0" w:space="0" w:color="auto"/>
        <w:bottom w:val="none" w:sz="0" w:space="0" w:color="auto"/>
        <w:right w:val="none" w:sz="0" w:space="0" w:color="auto"/>
      </w:divBdr>
    </w:div>
    <w:div w:id="65342928">
      <w:bodyDiv w:val="1"/>
      <w:marLeft w:val="0"/>
      <w:marRight w:val="0"/>
      <w:marTop w:val="0"/>
      <w:marBottom w:val="0"/>
      <w:divBdr>
        <w:top w:val="none" w:sz="0" w:space="0" w:color="auto"/>
        <w:left w:val="none" w:sz="0" w:space="0" w:color="auto"/>
        <w:bottom w:val="none" w:sz="0" w:space="0" w:color="auto"/>
        <w:right w:val="none" w:sz="0" w:space="0" w:color="auto"/>
      </w:divBdr>
    </w:div>
    <w:div w:id="69547947">
      <w:bodyDiv w:val="1"/>
      <w:marLeft w:val="0"/>
      <w:marRight w:val="0"/>
      <w:marTop w:val="0"/>
      <w:marBottom w:val="0"/>
      <w:divBdr>
        <w:top w:val="none" w:sz="0" w:space="0" w:color="auto"/>
        <w:left w:val="none" w:sz="0" w:space="0" w:color="auto"/>
        <w:bottom w:val="none" w:sz="0" w:space="0" w:color="auto"/>
        <w:right w:val="none" w:sz="0" w:space="0" w:color="auto"/>
      </w:divBdr>
    </w:div>
    <w:div w:id="414057960">
      <w:bodyDiv w:val="1"/>
      <w:marLeft w:val="0"/>
      <w:marRight w:val="0"/>
      <w:marTop w:val="0"/>
      <w:marBottom w:val="0"/>
      <w:divBdr>
        <w:top w:val="none" w:sz="0" w:space="0" w:color="auto"/>
        <w:left w:val="none" w:sz="0" w:space="0" w:color="auto"/>
        <w:bottom w:val="none" w:sz="0" w:space="0" w:color="auto"/>
        <w:right w:val="none" w:sz="0" w:space="0" w:color="auto"/>
      </w:divBdr>
    </w:div>
    <w:div w:id="520167929">
      <w:bodyDiv w:val="1"/>
      <w:marLeft w:val="0"/>
      <w:marRight w:val="0"/>
      <w:marTop w:val="0"/>
      <w:marBottom w:val="0"/>
      <w:divBdr>
        <w:top w:val="none" w:sz="0" w:space="0" w:color="auto"/>
        <w:left w:val="none" w:sz="0" w:space="0" w:color="auto"/>
        <w:bottom w:val="none" w:sz="0" w:space="0" w:color="auto"/>
        <w:right w:val="none" w:sz="0" w:space="0" w:color="auto"/>
      </w:divBdr>
    </w:div>
    <w:div w:id="535314487">
      <w:bodyDiv w:val="1"/>
      <w:marLeft w:val="0"/>
      <w:marRight w:val="0"/>
      <w:marTop w:val="0"/>
      <w:marBottom w:val="0"/>
      <w:divBdr>
        <w:top w:val="none" w:sz="0" w:space="0" w:color="auto"/>
        <w:left w:val="none" w:sz="0" w:space="0" w:color="auto"/>
        <w:bottom w:val="none" w:sz="0" w:space="0" w:color="auto"/>
        <w:right w:val="none" w:sz="0" w:space="0" w:color="auto"/>
      </w:divBdr>
    </w:div>
    <w:div w:id="549195887">
      <w:bodyDiv w:val="1"/>
      <w:marLeft w:val="0"/>
      <w:marRight w:val="0"/>
      <w:marTop w:val="0"/>
      <w:marBottom w:val="0"/>
      <w:divBdr>
        <w:top w:val="none" w:sz="0" w:space="0" w:color="auto"/>
        <w:left w:val="none" w:sz="0" w:space="0" w:color="auto"/>
        <w:bottom w:val="none" w:sz="0" w:space="0" w:color="auto"/>
        <w:right w:val="none" w:sz="0" w:space="0" w:color="auto"/>
      </w:divBdr>
    </w:div>
    <w:div w:id="576130383">
      <w:bodyDiv w:val="1"/>
      <w:marLeft w:val="0"/>
      <w:marRight w:val="0"/>
      <w:marTop w:val="0"/>
      <w:marBottom w:val="0"/>
      <w:divBdr>
        <w:top w:val="none" w:sz="0" w:space="0" w:color="auto"/>
        <w:left w:val="none" w:sz="0" w:space="0" w:color="auto"/>
        <w:bottom w:val="none" w:sz="0" w:space="0" w:color="auto"/>
        <w:right w:val="none" w:sz="0" w:space="0" w:color="auto"/>
      </w:divBdr>
    </w:div>
    <w:div w:id="594706189">
      <w:bodyDiv w:val="1"/>
      <w:marLeft w:val="0"/>
      <w:marRight w:val="0"/>
      <w:marTop w:val="0"/>
      <w:marBottom w:val="0"/>
      <w:divBdr>
        <w:top w:val="none" w:sz="0" w:space="0" w:color="auto"/>
        <w:left w:val="none" w:sz="0" w:space="0" w:color="auto"/>
        <w:bottom w:val="none" w:sz="0" w:space="0" w:color="auto"/>
        <w:right w:val="none" w:sz="0" w:space="0" w:color="auto"/>
      </w:divBdr>
    </w:div>
    <w:div w:id="632368960">
      <w:bodyDiv w:val="1"/>
      <w:marLeft w:val="0"/>
      <w:marRight w:val="0"/>
      <w:marTop w:val="0"/>
      <w:marBottom w:val="0"/>
      <w:divBdr>
        <w:top w:val="none" w:sz="0" w:space="0" w:color="auto"/>
        <w:left w:val="none" w:sz="0" w:space="0" w:color="auto"/>
        <w:bottom w:val="none" w:sz="0" w:space="0" w:color="auto"/>
        <w:right w:val="none" w:sz="0" w:space="0" w:color="auto"/>
      </w:divBdr>
    </w:div>
    <w:div w:id="665012395">
      <w:bodyDiv w:val="1"/>
      <w:marLeft w:val="0"/>
      <w:marRight w:val="0"/>
      <w:marTop w:val="0"/>
      <w:marBottom w:val="0"/>
      <w:divBdr>
        <w:top w:val="none" w:sz="0" w:space="0" w:color="auto"/>
        <w:left w:val="none" w:sz="0" w:space="0" w:color="auto"/>
        <w:bottom w:val="none" w:sz="0" w:space="0" w:color="auto"/>
        <w:right w:val="none" w:sz="0" w:space="0" w:color="auto"/>
      </w:divBdr>
    </w:div>
    <w:div w:id="683164271">
      <w:bodyDiv w:val="1"/>
      <w:marLeft w:val="0"/>
      <w:marRight w:val="0"/>
      <w:marTop w:val="0"/>
      <w:marBottom w:val="0"/>
      <w:divBdr>
        <w:top w:val="none" w:sz="0" w:space="0" w:color="auto"/>
        <w:left w:val="none" w:sz="0" w:space="0" w:color="auto"/>
        <w:bottom w:val="none" w:sz="0" w:space="0" w:color="auto"/>
        <w:right w:val="none" w:sz="0" w:space="0" w:color="auto"/>
      </w:divBdr>
    </w:div>
    <w:div w:id="699863843">
      <w:bodyDiv w:val="1"/>
      <w:marLeft w:val="0"/>
      <w:marRight w:val="0"/>
      <w:marTop w:val="0"/>
      <w:marBottom w:val="0"/>
      <w:divBdr>
        <w:top w:val="none" w:sz="0" w:space="0" w:color="auto"/>
        <w:left w:val="none" w:sz="0" w:space="0" w:color="auto"/>
        <w:bottom w:val="none" w:sz="0" w:space="0" w:color="auto"/>
        <w:right w:val="none" w:sz="0" w:space="0" w:color="auto"/>
      </w:divBdr>
    </w:div>
    <w:div w:id="715784908">
      <w:bodyDiv w:val="1"/>
      <w:marLeft w:val="0"/>
      <w:marRight w:val="0"/>
      <w:marTop w:val="0"/>
      <w:marBottom w:val="0"/>
      <w:divBdr>
        <w:top w:val="none" w:sz="0" w:space="0" w:color="auto"/>
        <w:left w:val="none" w:sz="0" w:space="0" w:color="auto"/>
        <w:bottom w:val="none" w:sz="0" w:space="0" w:color="auto"/>
        <w:right w:val="none" w:sz="0" w:space="0" w:color="auto"/>
      </w:divBdr>
    </w:div>
    <w:div w:id="824279037">
      <w:bodyDiv w:val="1"/>
      <w:marLeft w:val="0"/>
      <w:marRight w:val="0"/>
      <w:marTop w:val="0"/>
      <w:marBottom w:val="0"/>
      <w:divBdr>
        <w:top w:val="none" w:sz="0" w:space="0" w:color="auto"/>
        <w:left w:val="none" w:sz="0" w:space="0" w:color="auto"/>
        <w:bottom w:val="none" w:sz="0" w:space="0" w:color="auto"/>
        <w:right w:val="none" w:sz="0" w:space="0" w:color="auto"/>
      </w:divBdr>
    </w:div>
    <w:div w:id="1032389352">
      <w:bodyDiv w:val="1"/>
      <w:marLeft w:val="0"/>
      <w:marRight w:val="0"/>
      <w:marTop w:val="0"/>
      <w:marBottom w:val="0"/>
      <w:divBdr>
        <w:top w:val="none" w:sz="0" w:space="0" w:color="auto"/>
        <w:left w:val="none" w:sz="0" w:space="0" w:color="auto"/>
        <w:bottom w:val="none" w:sz="0" w:space="0" w:color="auto"/>
        <w:right w:val="none" w:sz="0" w:space="0" w:color="auto"/>
      </w:divBdr>
    </w:div>
    <w:div w:id="1111631938">
      <w:bodyDiv w:val="1"/>
      <w:marLeft w:val="0"/>
      <w:marRight w:val="0"/>
      <w:marTop w:val="0"/>
      <w:marBottom w:val="0"/>
      <w:divBdr>
        <w:top w:val="none" w:sz="0" w:space="0" w:color="auto"/>
        <w:left w:val="none" w:sz="0" w:space="0" w:color="auto"/>
        <w:bottom w:val="none" w:sz="0" w:space="0" w:color="auto"/>
        <w:right w:val="none" w:sz="0" w:space="0" w:color="auto"/>
      </w:divBdr>
    </w:div>
    <w:div w:id="1164783403">
      <w:bodyDiv w:val="1"/>
      <w:marLeft w:val="0"/>
      <w:marRight w:val="0"/>
      <w:marTop w:val="0"/>
      <w:marBottom w:val="0"/>
      <w:divBdr>
        <w:top w:val="none" w:sz="0" w:space="0" w:color="auto"/>
        <w:left w:val="none" w:sz="0" w:space="0" w:color="auto"/>
        <w:bottom w:val="none" w:sz="0" w:space="0" w:color="auto"/>
        <w:right w:val="none" w:sz="0" w:space="0" w:color="auto"/>
      </w:divBdr>
    </w:div>
    <w:div w:id="1167744232">
      <w:bodyDiv w:val="1"/>
      <w:marLeft w:val="0"/>
      <w:marRight w:val="0"/>
      <w:marTop w:val="0"/>
      <w:marBottom w:val="0"/>
      <w:divBdr>
        <w:top w:val="none" w:sz="0" w:space="0" w:color="auto"/>
        <w:left w:val="none" w:sz="0" w:space="0" w:color="auto"/>
        <w:bottom w:val="none" w:sz="0" w:space="0" w:color="auto"/>
        <w:right w:val="none" w:sz="0" w:space="0" w:color="auto"/>
      </w:divBdr>
    </w:div>
    <w:div w:id="1194614416">
      <w:bodyDiv w:val="1"/>
      <w:marLeft w:val="0"/>
      <w:marRight w:val="0"/>
      <w:marTop w:val="0"/>
      <w:marBottom w:val="0"/>
      <w:divBdr>
        <w:top w:val="none" w:sz="0" w:space="0" w:color="auto"/>
        <w:left w:val="none" w:sz="0" w:space="0" w:color="auto"/>
        <w:bottom w:val="none" w:sz="0" w:space="0" w:color="auto"/>
        <w:right w:val="none" w:sz="0" w:space="0" w:color="auto"/>
      </w:divBdr>
    </w:div>
    <w:div w:id="1350401810">
      <w:bodyDiv w:val="1"/>
      <w:marLeft w:val="0"/>
      <w:marRight w:val="0"/>
      <w:marTop w:val="0"/>
      <w:marBottom w:val="0"/>
      <w:divBdr>
        <w:top w:val="none" w:sz="0" w:space="0" w:color="auto"/>
        <w:left w:val="none" w:sz="0" w:space="0" w:color="auto"/>
        <w:bottom w:val="none" w:sz="0" w:space="0" w:color="auto"/>
        <w:right w:val="none" w:sz="0" w:space="0" w:color="auto"/>
      </w:divBdr>
    </w:div>
    <w:div w:id="1401096420">
      <w:bodyDiv w:val="1"/>
      <w:marLeft w:val="0"/>
      <w:marRight w:val="0"/>
      <w:marTop w:val="0"/>
      <w:marBottom w:val="0"/>
      <w:divBdr>
        <w:top w:val="none" w:sz="0" w:space="0" w:color="auto"/>
        <w:left w:val="none" w:sz="0" w:space="0" w:color="auto"/>
        <w:bottom w:val="none" w:sz="0" w:space="0" w:color="auto"/>
        <w:right w:val="none" w:sz="0" w:space="0" w:color="auto"/>
      </w:divBdr>
    </w:div>
    <w:div w:id="1431776162">
      <w:bodyDiv w:val="1"/>
      <w:marLeft w:val="0"/>
      <w:marRight w:val="0"/>
      <w:marTop w:val="0"/>
      <w:marBottom w:val="0"/>
      <w:divBdr>
        <w:top w:val="none" w:sz="0" w:space="0" w:color="auto"/>
        <w:left w:val="none" w:sz="0" w:space="0" w:color="auto"/>
        <w:bottom w:val="none" w:sz="0" w:space="0" w:color="auto"/>
        <w:right w:val="none" w:sz="0" w:space="0" w:color="auto"/>
      </w:divBdr>
    </w:div>
    <w:div w:id="1737390510">
      <w:bodyDiv w:val="1"/>
      <w:marLeft w:val="0"/>
      <w:marRight w:val="0"/>
      <w:marTop w:val="0"/>
      <w:marBottom w:val="0"/>
      <w:divBdr>
        <w:top w:val="none" w:sz="0" w:space="0" w:color="auto"/>
        <w:left w:val="none" w:sz="0" w:space="0" w:color="auto"/>
        <w:bottom w:val="none" w:sz="0" w:space="0" w:color="auto"/>
        <w:right w:val="none" w:sz="0" w:space="0" w:color="auto"/>
      </w:divBdr>
    </w:div>
    <w:div w:id="2042510953">
      <w:bodyDiv w:val="1"/>
      <w:marLeft w:val="0"/>
      <w:marRight w:val="0"/>
      <w:marTop w:val="0"/>
      <w:marBottom w:val="0"/>
      <w:divBdr>
        <w:top w:val="none" w:sz="0" w:space="0" w:color="auto"/>
        <w:left w:val="none" w:sz="0" w:space="0" w:color="auto"/>
        <w:bottom w:val="none" w:sz="0" w:space="0" w:color="auto"/>
        <w:right w:val="none" w:sz="0" w:space="0" w:color="auto"/>
      </w:divBdr>
    </w:div>
    <w:div w:id="2103378206">
      <w:bodyDiv w:val="1"/>
      <w:marLeft w:val="0"/>
      <w:marRight w:val="0"/>
      <w:marTop w:val="0"/>
      <w:marBottom w:val="0"/>
      <w:divBdr>
        <w:top w:val="none" w:sz="0" w:space="0" w:color="auto"/>
        <w:left w:val="none" w:sz="0" w:space="0" w:color="auto"/>
        <w:bottom w:val="none" w:sz="0" w:space="0" w:color="auto"/>
        <w:right w:val="none" w:sz="0" w:space="0" w:color="auto"/>
      </w:divBdr>
    </w:div>
    <w:div w:id="212330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standards/classifications/international-classification-of-functioning-disability-and-health" TargetMode="External"/><Relationship Id="rId3" Type="http://schemas.openxmlformats.org/officeDocument/2006/relationships/settings" Target="settings.xml"/><Relationship Id="rId7" Type="http://schemas.openxmlformats.org/officeDocument/2006/relationships/hyperlink" Target="https://www.un.org/disabilities/documents/convention/convoptprot-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B2A56A-9558-4C87-84BA-22F76A1F91D0}">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TotalTime>
  <Pages>10</Pages>
  <Words>2495</Words>
  <Characters>14226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 .</dc:creator>
  <cp:keywords/>
  <dc:description/>
  <cp:lastModifiedBy>Ndeye rokheya Bop</cp:lastModifiedBy>
  <cp:revision>3</cp:revision>
  <dcterms:created xsi:type="dcterms:W3CDTF">2026-04-18T00:54:00Z</dcterms:created>
  <dcterms:modified xsi:type="dcterms:W3CDTF">2026-04-18T07:37:00Z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29f7fea1-e7dc-41d4-b10e-b30fd5a5ce65</vt:lpwstr>
  </property>
</Properties>
</file>