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11700" w:rsidRDefault="00B11700">
      <w:pPr>
        <w:spacing w:before="1800" w:after="0" w:line="360" w:lineRule="auto"/>
        <w:jc w:val="center"/>
        <w:rPr>
          <w:b/>
          <w:sz w:val="28"/>
        </w:rPr>
      </w:pPr>
      <w:r w:rsidRPr="00557065">
        <w:rPr>
          <w:noProof/>
        </w:rPr>
        <w:drawing>
          <wp:inline distT="0" distB="0" distL="0" distR="0" wp14:anchorId="412BDF5E" wp14:editId="4B24F456">
            <wp:extent cx="3262630" cy="1631315"/>
            <wp:effectExtent l="0" t="0" r="1270" b="0"/>
            <wp:docPr id="1033201034" name="Picture 1" descr="A close-up of a sign&#10;&#10;Description automatically generated">
              <a:extLst xmlns:a="http://schemas.openxmlformats.org/drawingml/2006/main">
                <a:ext uri="{FF2B5EF4-FFF2-40B4-BE49-F238E27FC236}">
                  <a16:creationId xmlns:a16="http://schemas.microsoft.com/office/drawing/2014/main" id="{E7FC3A7E-7255-BE9F-33CF-CA8A47E0BEA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close-up of a sign&#10;&#10;Description automatically generated">
                      <a:extLst>
                        <a:ext uri="{FF2B5EF4-FFF2-40B4-BE49-F238E27FC236}">
                          <a16:creationId xmlns:a16="http://schemas.microsoft.com/office/drawing/2014/main" id="{E7FC3A7E-7255-BE9F-33CF-CA8A47E0BEAE}"/>
                        </a:ext>
                      </a:extLst>
                    </pic:cNvPr>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262630" cy="1631315"/>
                    </a:xfrm>
                    <a:prstGeom prst="rect">
                      <a:avLst/>
                    </a:prstGeom>
                  </pic:spPr>
                </pic:pic>
              </a:graphicData>
            </a:graphic>
          </wp:inline>
        </w:drawing>
      </w:r>
    </w:p>
    <w:p w:rsidR="00BD10BD" w:rsidRDefault="00000000">
      <w:pPr>
        <w:spacing w:before="1800" w:after="0" w:line="360" w:lineRule="auto"/>
        <w:jc w:val="center"/>
      </w:pPr>
      <w:r>
        <w:rPr>
          <w:b/>
          <w:sz w:val="28"/>
        </w:rPr>
        <w:t>BA (Hons) Business Management</w:t>
      </w:r>
    </w:p>
    <w:p w:rsidR="00BD10BD" w:rsidRDefault="00000000">
      <w:pPr>
        <w:spacing w:after="0" w:line="360" w:lineRule="auto"/>
        <w:jc w:val="center"/>
      </w:pPr>
      <w:r>
        <w:t>Module code: LCBB</w:t>
      </w:r>
      <w:r w:rsidR="008D4B1C">
        <w:t xml:space="preserve"> </w:t>
      </w:r>
      <w:r>
        <w:t>6022</w:t>
      </w:r>
    </w:p>
    <w:p w:rsidR="00BD10BD" w:rsidRDefault="00000000">
      <w:pPr>
        <w:spacing w:after="0" w:line="360" w:lineRule="auto"/>
        <w:jc w:val="center"/>
      </w:pPr>
      <w:r>
        <w:t>Module: Strategic Leadership and Management Theory and Practice</w:t>
      </w:r>
    </w:p>
    <w:p w:rsidR="00BD10BD" w:rsidRDefault="00000000">
      <w:pPr>
        <w:spacing w:after="0" w:line="360" w:lineRule="auto"/>
        <w:jc w:val="center"/>
      </w:pPr>
      <w:r>
        <w:t>Component 2: Essay</w:t>
      </w:r>
    </w:p>
    <w:p w:rsidR="00451E9E" w:rsidRPr="00451E9E" w:rsidRDefault="00451E9E">
      <w:pPr>
        <w:spacing w:after="0" w:line="360" w:lineRule="auto"/>
        <w:jc w:val="center"/>
        <w:rPr>
          <w:rFonts w:cs="Times New Roman"/>
          <w:sz w:val="22"/>
        </w:rPr>
      </w:pPr>
      <w:r w:rsidRPr="00451E9E">
        <w:rPr>
          <w:rStyle w:val="Strong"/>
          <w:rFonts w:cs="Times New Roman"/>
          <w:b w:val="0"/>
          <w:bCs w:val="0"/>
          <w:color w:val="000000"/>
          <w:sz w:val="22"/>
        </w:rPr>
        <w:t>Module Leader/Lecturers:</w:t>
      </w:r>
      <w:r w:rsidRPr="00451E9E">
        <w:rPr>
          <w:rStyle w:val="apple-converted-space"/>
          <w:rFonts w:cs="Times New Roman"/>
          <w:color w:val="000000"/>
          <w:sz w:val="22"/>
        </w:rPr>
        <w:t> </w:t>
      </w:r>
      <w:r w:rsidRPr="00451E9E">
        <w:rPr>
          <w:rFonts w:cs="Times New Roman"/>
          <w:color w:val="000000"/>
          <w:sz w:val="22"/>
        </w:rPr>
        <w:t xml:space="preserve">Dr </w:t>
      </w:r>
      <w:proofErr w:type="spellStart"/>
      <w:r w:rsidRPr="00451E9E">
        <w:rPr>
          <w:rFonts w:cs="Times New Roman"/>
          <w:color w:val="000000"/>
          <w:sz w:val="22"/>
        </w:rPr>
        <w:t>Piyumika</w:t>
      </w:r>
      <w:proofErr w:type="spellEnd"/>
      <w:r w:rsidRPr="00451E9E">
        <w:rPr>
          <w:rFonts w:cs="Times New Roman"/>
          <w:color w:val="000000"/>
          <w:sz w:val="22"/>
        </w:rPr>
        <w:t xml:space="preserve"> K. Gamage</w:t>
      </w:r>
    </w:p>
    <w:p w:rsidR="00BD10BD" w:rsidRDefault="00000000">
      <w:pPr>
        <w:spacing w:before="560" w:after="0" w:line="360" w:lineRule="auto"/>
        <w:jc w:val="center"/>
      </w:pPr>
      <w:r>
        <w:rPr>
          <w:b/>
          <w:sz w:val="32"/>
        </w:rPr>
        <w:t>The Importance of Controlling as a Management Function: Benefits, Challenges and Critical Evaluation</w:t>
      </w:r>
    </w:p>
    <w:p w:rsidR="00BD10BD" w:rsidRPr="00B11700" w:rsidRDefault="00000000">
      <w:pPr>
        <w:spacing w:before="440" w:after="0" w:line="360" w:lineRule="auto"/>
        <w:jc w:val="center"/>
        <w:rPr>
          <w:lang w:val="it-IT"/>
        </w:rPr>
      </w:pPr>
      <w:r w:rsidRPr="00B11700">
        <w:rPr>
          <w:lang w:val="it-IT"/>
        </w:rPr>
        <w:t xml:space="preserve">Name: Manuel </w:t>
      </w:r>
      <w:proofErr w:type="spellStart"/>
      <w:r w:rsidRPr="00B11700">
        <w:rPr>
          <w:lang w:val="it-IT"/>
        </w:rPr>
        <w:t>Fioranzato</w:t>
      </w:r>
      <w:proofErr w:type="spellEnd"/>
    </w:p>
    <w:p w:rsidR="00BD10BD" w:rsidRPr="00B11700" w:rsidRDefault="00000000">
      <w:pPr>
        <w:spacing w:before="80" w:after="0" w:line="360" w:lineRule="auto"/>
        <w:jc w:val="center"/>
        <w:rPr>
          <w:lang w:val="it-IT"/>
        </w:rPr>
      </w:pPr>
      <w:proofErr w:type="spellStart"/>
      <w:r w:rsidRPr="00B11700">
        <w:rPr>
          <w:lang w:val="it-IT"/>
        </w:rPr>
        <w:t>Student</w:t>
      </w:r>
      <w:proofErr w:type="spellEnd"/>
      <w:r w:rsidRPr="00B11700">
        <w:rPr>
          <w:lang w:val="it-IT"/>
        </w:rPr>
        <w:t xml:space="preserve"> ID: 2311107</w:t>
      </w:r>
    </w:p>
    <w:p w:rsidR="00BD10BD" w:rsidRPr="00B11700" w:rsidRDefault="00000000">
      <w:pPr>
        <w:rPr>
          <w:lang w:val="it-IT"/>
        </w:rPr>
      </w:pPr>
      <w:r w:rsidRPr="00B11700">
        <w:rPr>
          <w:lang w:val="it-IT"/>
        </w:rPr>
        <w:br w:type="page"/>
      </w:r>
    </w:p>
    <w:p w:rsidR="00853030" w:rsidRPr="00853030" w:rsidRDefault="00000000" w:rsidP="00853030">
      <w:pPr>
        <w:pStyle w:val="Title"/>
        <w:pBdr>
          <w:bottom w:val="none" w:sz="0" w:space="0" w:color="auto"/>
        </w:pBdr>
        <w:spacing w:after="240" w:line="360" w:lineRule="auto"/>
        <w:jc w:val="center"/>
        <w:rPr>
          <w:rFonts w:ascii="Times New Roman" w:eastAsia="Times New Roman" w:hAnsi="Times New Roman"/>
          <w:b/>
          <w:color w:val="000000" w:themeColor="text1"/>
          <w:sz w:val="30"/>
        </w:rPr>
      </w:pPr>
      <w:r w:rsidRPr="00B11700">
        <w:rPr>
          <w:rFonts w:ascii="Times New Roman" w:eastAsia="Times New Roman" w:hAnsi="Times New Roman"/>
          <w:b/>
          <w:color w:val="000000" w:themeColor="text1"/>
          <w:sz w:val="30"/>
        </w:rPr>
        <w:lastRenderedPageBreak/>
        <w:t>The Importance of Controlling as a Management Function: Benefits, Challenges and Critical Evaluation</w:t>
      </w:r>
    </w:p>
    <w:p w:rsidR="00853030" w:rsidRDefault="00853030" w:rsidP="00B11700">
      <w:pPr>
        <w:pStyle w:val="Heading1"/>
        <w:spacing w:before="240" w:after="120"/>
        <w:rPr>
          <w:rFonts w:ascii="Times New Roman" w:eastAsia="Times New Roman" w:hAnsi="Times New Roman"/>
          <w:color w:val="000000" w:themeColor="text1"/>
          <w:sz w:val="26"/>
        </w:rPr>
      </w:pPr>
    </w:p>
    <w:p w:rsidR="00BD10BD" w:rsidRPr="00B11700" w:rsidRDefault="00000000" w:rsidP="00B11700">
      <w:pPr>
        <w:pStyle w:val="Heading1"/>
        <w:spacing w:before="240" w:after="120"/>
        <w:rPr>
          <w:color w:val="000000" w:themeColor="text1"/>
        </w:rPr>
      </w:pPr>
      <w:r w:rsidRPr="00B11700">
        <w:rPr>
          <w:rFonts w:ascii="Times New Roman" w:eastAsia="Times New Roman" w:hAnsi="Times New Roman"/>
          <w:color w:val="000000" w:themeColor="text1"/>
          <w:sz w:val="26"/>
        </w:rPr>
        <w:t>Introduction</w:t>
      </w:r>
    </w:p>
    <w:p w:rsidR="00BD10BD" w:rsidRDefault="00000000">
      <w:pPr>
        <w:spacing w:after="120" w:line="360" w:lineRule="auto"/>
        <w:ind w:firstLine="720"/>
        <w:jc w:val="both"/>
      </w:pPr>
      <w:r>
        <w:t xml:space="preserve">Management is central to organisational success because it enables firms to set objectives, </w:t>
      </w:r>
      <w:r w:rsidR="00C74624">
        <w:t xml:space="preserve">coordinate resources, guide employees and assess performance. In contemporary business environments, this role has become even more important due to global competition, technological change, economic uncertainty and rising stakeholder expectations. Classical management theory identifies four core functions of management: planning, </w:t>
      </w:r>
      <w:proofErr w:type="spellStart"/>
      <w:r w:rsidR="00C74624">
        <w:t>organising</w:t>
      </w:r>
      <w:proofErr w:type="spellEnd"/>
      <w:r w:rsidR="00C74624">
        <w:t xml:space="preserve">, leading and controlling (Fayol, 1949; Bright and Cortes, 2019). These functions are closely connected, because planning sets direction, </w:t>
      </w:r>
      <w:proofErr w:type="spellStart"/>
      <w:r w:rsidR="00C74624">
        <w:t>organising</w:t>
      </w:r>
      <w:proofErr w:type="spellEnd"/>
      <w:r w:rsidR="00C74624">
        <w:t xml:space="preserve"> allocates resources, leading motivates people and controlling ensures that activities remain aligned with objectives (Bright and Cortes, 2019). Among them, controlling is especially significant because it provides the feedback needed to compare actual performance with expected standards and to correct deviations where necessary (Bright and Cortes, 2019; </w:t>
      </w:r>
      <w:proofErr w:type="spellStart"/>
      <w:r w:rsidR="00C74624">
        <w:t>Dědečková</w:t>
      </w:r>
      <w:proofErr w:type="spellEnd"/>
      <w:r w:rsidR="00C74624">
        <w:t xml:space="preserve">, 2020). However, controlling is not simply a technical process of monitoring results. It can improve accountability, learning and adaptability, but if poorly designed it may also produce resistance, manipulation and narrow target-driven </w:t>
      </w:r>
      <w:proofErr w:type="spellStart"/>
      <w:r w:rsidR="00C74624">
        <w:t>behaviour</w:t>
      </w:r>
      <w:proofErr w:type="spellEnd"/>
      <w:r w:rsidR="00C74624">
        <w:t xml:space="preserve">. This essay examines the four managerial functions and critically evaluates why controlling is essential in </w:t>
      </w:r>
      <w:proofErr w:type="spellStart"/>
      <w:r w:rsidR="00C74624">
        <w:t>organisations</w:t>
      </w:r>
      <w:proofErr w:type="spellEnd"/>
      <w:r w:rsidR="00C74624">
        <w:t xml:space="preserve"> of all types. It argues that, despite its limitations, controlling remains indispensable because it helps managers maintain performance, respond to uncertainty and support sustainable </w:t>
      </w:r>
      <w:proofErr w:type="spellStart"/>
      <w:r w:rsidR="00C74624">
        <w:t>organisational</w:t>
      </w:r>
      <w:proofErr w:type="spellEnd"/>
      <w:r w:rsidR="00C74624">
        <w:t xml:space="preserve"> effectiveness.</w:t>
      </w:r>
    </w:p>
    <w:p w:rsidR="00BD10BD" w:rsidRPr="00B11700" w:rsidRDefault="00000000">
      <w:pPr>
        <w:pStyle w:val="Heading1"/>
        <w:spacing w:before="240" w:after="120"/>
        <w:rPr>
          <w:color w:val="000000" w:themeColor="text1"/>
        </w:rPr>
      </w:pPr>
      <w:r w:rsidRPr="00B11700">
        <w:rPr>
          <w:rFonts w:ascii="Times New Roman" w:eastAsia="Times New Roman" w:hAnsi="Times New Roman"/>
          <w:color w:val="000000" w:themeColor="text1"/>
          <w:sz w:val="26"/>
        </w:rPr>
        <w:t>Main Body</w:t>
      </w:r>
    </w:p>
    <w:p w:rsidR="00BD10BD" w:rsidRDefault="00000000">
      <w:pPr>
        <w:spacing w:after="120" w:line="360" w:lineRule="auto"/>
        <w:ind w:firstLine="720"/>
        <w:jc w:val="both"/>
      </w:pPr>
      <w:r>
        <w:t xml:space="preserve">Planning is the first function of management and refers to deciding in advance what an </w:t>
      </w:r>
      <w:proofErr w:type="spellStart"/>
      <w:r w:rsidR="00C74624">
        <w:t>organisation</w:t>
      </w:r>
      <w:proofErr w:type="spellEnd"/>
      <w:r w:rsidR="00C74624">
        <w:t xml:space="preserve"> wants to achieve and how it will do so. Bright and Cortes (2019) define planning as the process of setting goals and determining the actions and resources required to accomplish them. Its importance lies in reducing uncertainty and establishing standards against which future performance can be assessed. Toyota Motor Corporation, a global automobile manufacturer, demonstrates this through long-term planning for investment, innovation and sustainability in response to changing mobility demands (Toyota Motor Corporation, 2024). However, planning </w:t>
      </w:r>
      <w:r w:rsidR="00C74624">
        <w:lastRenderedPageBreak/>
        <w:t xml:space="preserve">alone is insufficient. Even well-designed plans may fail if </w:t>
      </w:r>
      <w:proofErr w:type="spellStart"/>
      <w:r w:rsidR="00C74624">
        <w:t>organisations</w:t>
      </w:r>
      <w:proofErr w:type="spellEnd"/>
      <w:r w:rsidR="00C74624">
        <w:t xml:space="preserve"> do not monitor whether actions and outcomes match intentions. This suggests that planning is valuable mainly when linked to effective control.</w:t>
      </w:r>
    </w:p>
    <w:p w:rsidR="00BD10BD" w:rsidRDefault="00000000">
      <w:pPr>
        <w:spacing w:after="120" w:line="360" w:lineRule="auto"/>
        <w:ind w:firstLine="720"/>
        <w:jc w:val="both"/>
      </w:pPr>
      <w:r>
        <w:t>Organising is the second function and involves arranging resources, authority and activities</w:t>
      </w:r>
      <w:r w:rsidR="00C74624">
        <w:t xml:space="preserve"> so</w:t>
      </w:r>
      <w:r>
        <w:t xml:space="preserve"> </w:t>
      </w:r>
      <w:r w:rsidR="00C74624">
        <w:t xml:space="preserve">that plans can be implemented efficiently. According to Bright and Cortes (2019), </w:t>
      </w:r>
      <w:proofErr w:type="spellStart"/>
      <w:r w:rsidR="00C74624">
        <w:t>organising</w:t>
      </w:r>
      <w:proofErr w:type="spellEnd"/>
      <w:r w:rsidR="00C74624">
        <w:t xml:space="preserve"> includes job design, allocation of responsibilities and coordination of tasks. Without this structure, plans are unlikely to be translated into action. In large multi-site </w:t>
      </w:r>
      <w:proofErr w:type="spellStart"/>
      <w:r w:rsidR="00C74624">
        <w:t>organisations</w:t>
      </w:r>
      <w:proofErr w:type="spellEnd"/>
      <w:r w:rsidR="00C74624">
        <w:t xml:space="preserve">, clear reporting relationships, role allocation and operating procedures provide the structure needed to maintain coordination and consistency. However, structure by itself does not guarantee effectiveness. A limitation of </w:t>
      </w:r>
      <w:proofErr w:type="spellStart"/>
      <w:r w:rsidR="00C74624">
        <w:t>organising</w:t>
      </w:r>
      <w:proofErr w:type="spellEnd"/>
      <w:r w:rsidR="00C74624">
        <w:t xml:space="preserve"> is that formal roles and systems can become rigid if they are not regularly reviewed through control processes. Therefore, </w:t>
      </w:r>
      <w:proofErr w:type="spellStart"/>
      <w:r w:rsidR="00C74624">
        <w:t>organising</w:t>
      </w:r>
      <w:proofErr w:type="spellEnd"/>
      <w:r w:rsidR="00C74624">
        <w:t xml:space="preserve"> must be supported by controlling to ensure that structures continue to serve strategic goals.</w:t>
      </w:r>
    </w:p>
    <w:p w:rsidR="00BD10BD" w:rsidRDefault="00000000">
      <w:pPr>
        <w:spacing w:after="120" w:line="360" w:lineRule="auto"/>
        <w:ind w:firstLine="720"/>
        <w:jc w:val="both"/>
      </w:pPr>
      <w:r>
        <w:t xml:space="preserve">Leading is the third function and refers to influencing, motivating and guiding employees toward </w:t>
      </w:r>
      <w:proofErr w:type="spellStart"/>
      <w:r w:rsidR="00C74624">
        <w:t>organisational</w:t>
      </w:r>
      <w:proofErr w:type="spellEnd"/>
      <w:r w:rsidR="00C74624">
        <w:t xml:space="preserve"> objectives. Bright and Cortes (2019) describe leading as the process through which managers work with people to achieve shared goals. This function is particularly important because </w:t>
      </w:r>
      <w:proofErr w:type="spellStart"/>
      <w:r w:rsidR="00C74624">
        <w:t>organisational</w:t>
      </w:r>
      <w:proofErr w:type="spellEnd"/>
      <w:r w:rsidR="00C74624">
        <w:t xml:space="preserve"> performance depends not only on systems and resources but also on employee commitment, </w:t>
      </w:r>
      <w:proofErr w:type="spellStart"/>
      <w:r w:rsidR="00C74624">
        <w:t>behaviour</w:t>
      </w:r>
      <w:proofErr w:type="spellEnd"/>
      <w:r w:rsidR="00C74624">
        <w:t xml:space="preserve"> and morale. In customer-facing sectors such as hospitality, retail and banking, leadership has a direct effect on service quality and customer experience. However, strong leadership without control may rely too heavily on personality or informal influence. This can create inconsistency between teams or locations. Therefore, while leading is vital, it becomes more effective when supported by controlling mechanisms that reinforce standards and accountability.</w:t>
      </w:r>
    </w:p>
    <w:p w:rsidR="00BD10BD" w:rsidRDefault="00000000">
      <w:pPr>
        <w:spacing w:after="120" w:line="360" w:lineRule="auto"/>
        <w:ind w:firstLine="720"/>
        <w:jc w:val="both"/>
      </w:pPr>
      <w:r>
        <w:t xml:space="preserve">Controlling is the fourth function of management and refers to measuring actual performance, </w:t>
      </w:r>
      <w:r w:rsidR="00C74624">
        <w:t xml:space="preserve">comparing it with expected standards, identifying deviations and taking corrective action where necessary. Bright and Cortes (2019) define controlling as the process through which managers monitor </w:t>
      </w:r>
      <w:proofErr w:type="spellStart"/>
      <w:r w:rsidR="00C74624">
        <w:t>organisational</w:t>
      </w:r>
      <w:proofErr w:type="spellEnd"/>
      <w:r w:rsidR="00C74624">
        <w:t xml:space="preserve"> activities to ensure that goals are being achieved, while </w:t>
      </w:r>
      <w:proofErr w:type="spellStart"/>
      <w:r w:rsidR="00C74624">
        <w:t>Dědečková</w:t>
      </w:r>
      <w:proofErr w:type="spellEnd"/>
      <w:r w:rsidR="00C74624">
        <w:t xml:space="preserve"> (2020) argues that controlling supports managerial adjustment when results differ from objectives. In this sense, controlling is the feedback mechanism that connects implementation back to planning. Toyota’s production system illustrates this clearly through its emphasis on identifying abnormalities and correcting them before they spread across the process (Toyota Motor </w:t>
      </w:r>
      <w:r w:rsidR="00C74624">
        <w:lastRenderedPageBreak/>
        <w:t xml:space="preserve">Corporation, 2024). However, controlling should not be understood only as end-stage inspection. It is a continuous managerial activity that helps </w:t>
      </w:r>
      <w:proofErr w:type="spellStart"/>
      <w:r w:rsidR="00C74624">
        <w:t>organisations</w:t>
      </w:r>
      <w:proofErr w:type="spellEnd"/>
      <w:r w:rsidR="00C74624">
        <w:t xml:space="preserve"> remain aligned with goals in both stable and uncertain environments. This is why controlling is essential in </w:t>
      </w:r>
      <w:proofErr w:type="spellStart"/>
      <w:r w:rsidR="00C74624">
        <w:t>organisations</w:t>
      </w:r>
      <w:proofErr w:type="spellEnd"/>
      <w:r w:rsidR="00C74624">
        <w:t xml:space="preserve"> of all types, including private firms, public services and non-profit </w:t>
      </w:r>
      <w:proofErr w:type="spellStart"/>
      <w:r w:rsidR="00C74624">
        <w:t>organisations</w:t>
      </w:r>
      <w:proofErr w:type="spellEnd"/>
      <w:r w:rsidR="00C74624">
        <w:t>.</w:t>
      </w:r>
    </w:p>
    <w:p w:rsidR="00BD10BD" w:rsidRDefault="00000000">
      <w:pPr>
        <w:spacing w:after="120" w:line="360" w:lineRule="auto"/>
        <w:ind w:firstLine="720"/>
        <w:jc w:val="both"/>
      </w:pPr>
      <w:r>
        <w:t xml:space="preserve">One major reason controlling is essential is that it improves organisational performance. </w:t>
      </w:r>
      <w:r w:rsidR="00C74624">
        <w:t xml:space="preserve">Empirical evidence supports this claim. </w:t>
      </w:r>
      <w:proofErr w:type="spellStart"/>
      <w:r w:rsidR="00C74624">
        <w:t>Bieńkowska</w:t>
      </w:r>
      <w:proofErr w:type="spellEnd"/>
      <w:r w:rsidR="00C74624">
        <w:t xml:space="preserve"> (2020) found that the quality of controlling had a significant indirect effect on </w:t>
      </w:r>
      <w:proofErr w:type="spellStart"/>
      <w:r w:rsidR="00C74624">
        <w:t>organisational</w:t>
      </w:r>
      <w:proofErr w:type="spellEnd"/>
      <w:r w:rsidR="00C74624">
        <w:t xml:space="preserve"> performance through its impact on managers’ and employees’ job performance. Franco-Santos, </w:t>
      </w:r>
      <w:proofErr w:type="spellStart"/>
      <w:r w:rsidR="00C74624">
        <w:t>Lucianetti</w:t>
      </w:r>
      <w:proofErr w:type="spellEnd"/>
      <w:r w:rsidR="00C74624">
        <w:t xml:space="preserve"> and </w:t>
      </w:r>
      <w:proofErr w:type="spellStart"/>
      <w:r w:rsidR="00C74624">
        <w:t>Bourne</w:t>
      </w:r>
      <w:proofErr w:type="spellEnd"/>
      <w:r w:rsidR="00C74624">
        <w:t xml:space="preserve"> (2012) also conclude that performance measurement systems influence </w:t>
      </w:r>
      <w:proofErr w:type="spellStart"/>
      <w:r w:rsidR="00C74624">
        <w:t>behaviour</w:t>
      </w:r>
      <w:proofErr w:type="spellEnd"/>
      <w:r w:rsidR="00C74624">
        <w:t xml:space="preserve">, </w:t>
      </w:r>
      <w:proofErr w:type="spellStart"/>
      <w:r w:rsidR="00C74624">
        <w:t>organisational</w:t>
      </w:r>
      <w:proofErr w:type="spellEnd"/>
      <w:r w:rsidR="00C74624">
        <w:t xml:space="preserve"> capabilities and outcomes. This suggests that controlling is valuable not merely because it records results, but because it helps align </w:t>
      </w:r>
      <w:proofErr w:type="spellStart"/>
      <w:r w:rsidR="00C74624">
        <w:t>behaviour</w:t>
      </w:r>
      <w:proofErr w:type="spellEnd"/>
      <w:r w:rsidR="00C74624">
        <w:t xml:space="preserve"> and resources with strategic objectives. In manufacturing, this may involve monitoring defects, waste, productivity and cost variances. In healthcare, it may involve tracking waiting times, quality standards and resource use. In retail or hospitality, it may involve customer satisfaction, consistency and service speed. Therefore, the importance of controlling extends well beyond one sector. It provides a basis for performance improvement wherever </w:t>
      </w:r>
      <w:proofErr w:type="spellStart"/>
      <w:r w:rsidR="00C74624">
        <w:t>organisations</w:t>
      </w:r>
      <w:proofErr w:type="spellEnd"/>
      <w:r w:rsidR="00C74624">
        <w:t xml:space="preserve"> must convert inputs into outcomes.</w:t>
      </w:r>
    </w:p>
    <w:p w:rsidR="00BD10BD" w:rsidRDefault="007D2F8A">
      <w:pPr>
        <w:spacing w:after="120" w:line="360" w:lineRule="auto"/>
        <w:ind w:firstLine="720"/>
        <w:jc w:val="both"/>
      </w:pPr>
      <w:r>
        <w:t xml:space="preserve">The second benefit of controlling is that it strengthens accountability and supports managerial </w:t>
      </w:r>
      <w:r w:rsidR="00C74624">
        <w:t xml:space="preserve">decision-making. When standards and targets are clearly established, managers can identify who is responsible for results and where corrective action is required. </w:t>
      </w:r>
      <w:proofErr w:type="spellStart"/>
      <w:r w:rsidR="00C74624">
        <w:t>Fachrudin</w:t>
      </w:r>
      <w:proofErr w:type="spellEnd"/>
      <w:r w:rsidR="00C74624">
        <w:t xml:space="preserve"> et al. (2024) show that contemporary management control systems research increasingly highlights the strategic role of control information in guiding </w:t>
      </w:r>
      <w:proofErr w:type="spellStart"/>
      <w:r w:rsidR="00C74624">
        <w:t>organisational</w:t>
      </w:r>
      <w:proofErr w:type="spellEnd"/>
      <w:r w:rsidR="00C74624">
        <w:t xml:space="preserve"> action. This matters because managers in all types of </w:t>
      </w:r>
      <w:proofErr w:type="spellStart"/>
      <w:r w:rsidR="00C74624">
        <w:t>organisations</w:t>
      </w:r>
      <w:proofErr w:type="spellEnd"/>
      <w:r w:rsidR="00C74624">
        <w:t xml:space="preserve"> operate under pressure from limited resources, uncertainty and multiple </w:t>
      </w:r>
      <w:proofErr w:type="gramStart"/>
      <w:r w:rsidR="00C74624">
        <w:t>stakeholder</w:t>
      </w:r>
      <w:proofErr w:type="gramEnd"/>
      <w:r w:rsidR="00C74624">
        <w:t xml:space="preserve"> demands. In public </w:t>
      </w:r>
      <w:proofErr w:type="spellStart"/>
      <w:r w:rsidR="00C74624">
        <w:t>organisations</w:t>
      </w:r>
      <w:proofErr w:type="spellEnd"/>
      <w:r w:rsidR="00C74624">
        <w:t>, accountability may focus on service quality and responsible spending; in private firms, it may focus more on profitability and competitiveness. Although the indicators differ, the principle remains the same: without control, managers are forced to rely on assumptions rather than evidence. Therefore, controlling strengthens transparency and improves the quality of managerial judgement.</w:t>
      </w:r>
    </w:p>
    <w:p w:rsidR="00BD10BD" w:rsidRDefault="007D2F8A">
      <w:pPr>
        <w:spacing w:after="120" w:line="360" w:lineRule="auto"/>
        <w:ind w:firstLine="720"/>
        <w:jc w:val="both"/>
      </w:pPr>
      <w:r>
        <w:t xml:space="preserve">The third reason controlling is essential is that it supports adaptation in uncertain environments. </w:t>
      </w:r>
      <w:r w:rsidR="00C74624">
        <w:t xml:space="preserve">Lewis, Sutton and Brown (2024) argue that interactive control helps senior managers manage strategic uncertainties by focusing attention on emerging issues and encouraging </w:t>
      </w:r>
      <w:r w:rsidR="00C74624">
        <w:lastRenderedPageBreak/>
        <w:t xml:space="preserve">discussion. This is particularly relevant in modern </w:t>
      </w:r>
      <w:proofErr w:type="spellStart"/>
      <w:r w:rsidR="00C74624">
        <w:t>organisations</w:t>
      </w:r>
      <w:proofErr w:type="spellEnd"/>
      <w:r w:rsidR="00C74624">
        <w:t xml:space="preserve">, where technologies, regulation, </w:t>
      </w:r>
      <w:proofErr w:type="spellStart"/>
      <w:r w:rsidR="00C74624">
        <w:t>labour</w:t>
      </w:r>
      <w:proofErr w:type="spellEnd"/>
      <w:r w:rsidR="00C74624">
        <w:t xml:space="preserve"> markets and customer expectations can change quickly. In manufacturing, Toyota’s emphasis on continuous improvement shows that controlling can support learning and adaptation, not just inspection (Toyota Motor Corporation, 2024). In digital service firms, control systems also help managers respond to changes in demand, service disruptions and cost pressures. However, this point is important because it challenges the narrow view that controlling is mainly about discipline or surveillance. A more critical interpretation is that effective controlling helps </w:t>
      </w:r>
      <w:proofErr w:type="spellStart"/>
      <w:r w:rsidR="00C74624">
        <w:t>organisations</w:t>
      </w:r>
      <w:proofErr w:type="spellEnd"/>
      <w:r w:rsidR="00C74624">
        <w:t xml:space="preserve"> remain flexible and competitive, provided it is used as a learning mechanism rather than only a policing tool.</w:t>
      </w:r>
    </w:p>
    <w:p w:rsidR="00BD10BD" w:rsidRDefault="00000000" w:rsidP="00C74624">
      <w:pPr>
        <w:spacing w:after="120" w:line="360" w:lineRule="auto"/>
        <w:jc w:val="both"/>
      </w:pPr>
      <w:r>
        <w:t xml:space="preserve">Despite these benefits, controlling also creates significant challenges. </w:t>
      </w:r>
      <w:r w:rsidR="00C74624">
        <w:t xml:space="preserve">One major issue is that poorly designed control systems can encourage dysfunctional </w:t>
      </w:r>
      <w:proofErr w:type="spellStart"/>
      <w:r w:rsidR="00C74624">
        <w:t>behaviour</w:t>
      </w:r>
      <w:proofErr w:type="spellEnd"/>
      <w:r w:rsidR="00C74624">
        <w:t xml:space="preserve"> rather than genuine improvement. Müller, Gomez-Ruiz and Naranjo-Gil (2025) argue that management control systems can unintentionally foster budgetary slack, adverse employee attitudes and manipulation of indicators. Franco-Santos and </w:t>
      </w:r>
      <w:proofErr w:type="spellStart"/>
      <w:r w:rsidR="00C74624">
        <w:t>Otley</w:t>
      </w:r>
      <w:proofErr w:type="spellEnd"/>
      <w:r w:rsidR="00C74624">
        <w:t xml:space="preserve"> (2018) similarly identify unintended consequences of performance management systems, including gaming and selective attention to narrow targets. This is a serious limitation because employees may focus only on what is measured, while neglecting broader goals such as ethics, cooperation, long-term quality or innovation. Therefore, controlling cannot be assumed to be beneficial in every context. Its value depends heavily on how measures are chosen, interpreted and enforced.</w:t>
      </w:r>
    </w:p>
    <w:p w:rsidR="00BD10BD" w:rsidRDefault="00000000">
      <w:pPr>
        <w:spacing w:after="120" w:line="360" w:lineRule="auto"/>
        <w:ind w:firstLine="720"/>
        <w:jc w:val="both"/>
      </w:pPr>
      <w:r>
        <w:t xml:space="preserve">Another challenge is employee resistance. Control systems may be perceived as surveillance, </w:t>
      </w:r>
      <w:r w:rsidR="00C74624">
        <w:t xml:space="preserve">mistrust or excessive bureaucracy, especially when imposed from above without explanation or participation. This matters because controlling is not purely technical; it is also </w:t>
      </w:r>
      <w:proofErr w:type="spellStart"/>
      <w:r w:rsidR="00C74624">
        <w:t>behavioural</w:t>
      </w:r>
      <w:proofErr w:type="spellEnd"/>
      <w:r w:rsidR="00C74624">
        <w:t>. If employees see controls as punitive, they may disengage, comply superficially or try to work around the system. This is particularly problematic in</w:t>
      </w:r>
      <w:r w:rsidR="003E51B2">
        <w:t xml:space="preserve"> </w:t>
      </w:r>
      <w:r w:rsidR="00C74624">
        <w:t>service</w:t>
      </w:r>
      <w:r w:rsidR="005054D8">
        <w:t xml:space="preserve">-based </w:t>
      </w:r>
      <w:proofErr w:type="spellStart"/>
      <w:r w:rsidR="00C74624">
        <w:t>organisations</w:t>
      </w:r>
      <w:proofErr w:type="spellEnd"/>
      <w:r w:rsidR="00C74624">
        <w:t xml:space="preserve"> where discretion, trust and interpersonal </w:t>
      </w:r>
      <w:proofErr w:type="spellStart"/>
      <w:r w:rsidR="00C74624">
        <w:t>behaviour</w:t>
      </w:r>
      <w:proofErr w:type="spellEnd"/>
      <w:r w:rsidR="00C74624">
        <w:t xml:space="preserve"> strongly affect customer experience. Excessive monitoring may damage morale and reduce the very quality managers aim to protect. A limitation of control, therefore, is that it can undermine motivation when it is applied without sensitivity to </w:t>
      </w:r>
      <w:proofErr w:type="spellStart"/>
      <w:r w:rsidR="00C74624">
        <w:t>organisational</w:t>
      </w:r>
      <w:proofErr w:type="spellEnd"/>
      <w:r w:rsidR="00C74624">
        <w:t xml:space="preserve"> culture and employee autonomy.</w:t>
      </w:r>
    </w:p>
    <w:p w:rsidR="00BD10BD" w:rsidRDefault="00000000">
      <w:pPr>
        <w:spacing w:after="120" w:line="360" w:lineRule="auto"/>
        <w:ind w:firstLine="720"/>
        <w:jc w:val="both"/>
      </w:pPr>
      <w:r>
        <w:t xml:space="preserve">A further challenge concerns data quality and the selection of performance indicators. </w:t>
      </w:r>
      <w:r w:rsidR="00C74624">
        <w:t xml:space="preserve">Controlling depends on accurate, relevant and timely information, yet </w:t>
      </w:r>
      <w:proofErr w:type="spellStart"/>
      <w:r w:rsidR="00C74624">
        <w:t>organisations</w:t>
      </w:r>
      <w:proofErr w:type="spellEnd"/>
      <w:r w:rsidR="00C74624">
        <w:t xml:space="preserve"> often struggle </w:t>
      </w:r>
      <w:r w:rsidR="00C74624">
        <w:lastRenderedPageBreak/>
        <w:t xml:space="preserve">with delayed reporting, incomplete data or indicators that capture only part of actual performance (Franco-Santos, </w:t>
      </w:r>
      <w:proofErr w:type="spellStart"/>
      <w:r w:rsidR="00C74624">
        <w:t>Lucianetti</w:t>
      </w:r>
      <w:proofErr w:type="spellEnd"/>
      <w:r w:rsidR="00C74624">
        <w:t xml:space="preserve"> and </w:t>
      </w:r>
      <w:proofErr w:type="spellStart"/>
      <w:r w:rsidR="00C74624">
        <w:t>Bourne</w:t>
      </w:r>
      <w:proofErr w:type="spellEnd"/>
      <w:r w:rsidR="00C74624">
        <w:t xml:space="preserve">, 2012). This is problematic because what is measured often becomes what managers </w:t>
      </w:r>
      <w:proofErr w:type="spellStart"/>
      <w:r w:rsidR="00C74624">
        <w:t>prioritise</w:t>
      </w:r>
      <w:proofErr w:type="spellEnd"/>
      <w:r w:rsidR="00C74624">
        <w:t>. In manufacturing, an excessive focus on output volume may hide defects, safety problems or maintenance failures. Boeing provides a strong example. The U.S. National Transportation Safety Board found in its 2025 report on Alaska Airlines Flight 1282 that the probable cause included Boeing’s failure to provide adequate training, guidance and oversight necessary to ensure that manufacturing personnel could consistently comply with its parts-removal process (NTSB, 2025). This illustrates that weak controlling can have severe operational and reputational consequences. Therefore, the quality of control information is just as important as the existence of control itself.</w:t>
      </w:r>
    </w:p>
    <w:p w:rsidR="00BD10BD" w:rsidRDefault="00000000">
      <w:pPr>
        <w:spacing w:after="120" w:line="360" w:lineRule="auto"/>
        <w:ind w:firstLine="720"/>
        <w:jc w:val="both"/>
      </w:pPr>
      <w:r>
        <w:t xml:space="preserve">Poor controlling can also lead to major failures in service organisations. </w:t>
      </w:r>
      <w:r w:rsidR="007D2F8A">
        <w:t xml:space="preserve">For instance, </w:t>
      </w:r>
      <w:r w:rsidR="00C74624">
        <w:t xml:space="preserve">Wells Fargo, a major banking and financial services provider, illustrates how inadequate controls can contribute to ethical and governance breakdowns. The U.S. Office of the Comptroller of the Currency stated that the bank’s leaders failed to ensure effective preventative and detective controls related to sales-practices misconduct, exposing the </w:t>
      </w:r>
      <w:proofErr w:type="spellStart"/>
      <w:r w:rsidR="00C74624">
        <w:t>organisation</w:t>
      </w:r>
      <w:proofErr w:type="spellEnd"/>
      <w:r w:rsidR="00C74624">
        <w:t xml:space="preserve"> to financial, reputational and regulatory risk (OCC, 2022). This example is particularly useful because it shows that controlling is not only about efficiency. It is also about protecting ethics, trust and legitimacy. In </w:t>
      </w:r>
      <w:proofErr w:type="spellStart"/>
      <w:r w:rsidR="00C74624">
        <w:t>organisations</w:t>
      </w:r>
      <w:proofErr w:type="spellEnd"/>
      <w:r w:rsidR="00C74624">
        <w:t xml:space="preserve"> of all types, weak controls can therefore damage not just performance, but also stakeholder confidence and long-term sustainability.</w:t>
      </w:r>
    </w:p>
    <w:p w:rsidR="00BD10BD" w:rsidRDefault="00000000">
      <w:pPr>
        <w:spacing w:after="120" w:line="360" w:lineRule="auto"/>
        <w:ind w:firstLine="720"/>
        <w:jc w:val="both"/>
      </w:pPr>
      <w:r>
        <w:t xml:space="preserve">Managers can reduce these challenges by making controlling more participative. </w:t>
      </w:r>
      <w:r w:rsidR="00C74624">
        <w:t xml:space="preserve">When employees are involved in setting targets, discussing indicators and understanding the purpose of controls, they are more likely to view them as supportive rather than punitive. </w:t>
      </w:r>
      <w:proofErr w:type="spellStart"/>
      <w:r w:rsidR="00C74624">
        <w:t>Yuliansyah</w:t>
      </w:r>
      <w:proofErr w:type="spellEnd"/>
      <w:r w:rsidR="00C74624">
        <w:t xml:space="preserve"> and Khan (2017) found that participation in budgeting is linked to employee self-efficacy and performance. This suggests that participation can improve both acceptance and effectiveness. It also helps managers choose more realistic indicators, since employees often understand operational realities better than senior managers alone. Therefore, participative control is valuable because it reduces resistance while improving the quality of information used in decision-making.</w:t>
      </w:r>
    </w:p>
    <w:p w:rsidR="00F53203" w:rsidRPr="00F53203" w:rsidRDefault="00000000">
      <w:pPr>
        <w:spacing w:after="120" w:line="360" w:lineRule="auto"/>
        <w:ind w:firstLine="720"/>
        <w:jc w:val="both"/>
        <w:rPr>
          <w:rFonts w:cs="Times New Roman"/>
          <w:color w:val="000000"/>
          <w:szCs w:val="24"/>
        </w:rPr>
      </w:pPr>
      <w:r w:rsidRPr="00F53203">
        <w:rPr>
          <w:rFonts w:cs="Times New Roman"/>
          <w:szCs w:val="24"/>
        </w:rPr>
        <w:t xml:space="preserve">Managers can also improve controlling by using a balanced mix of control mechanisms </w:t>
      </w:r>
      <w:r w:rsidR="00F53203" w:rsidRPr="00F53203">
        <w:rPr>
          <w:rFonts w:cs="Times New Roman"/>
          <w:color w:val="000000"/>
          <w:szCs w:val="24"/>
        </w:rPr>
        <w:t xml:space="preserve">rather than relying on a single narrow set of targets. Müller, Gomez-Ruiz and Naranjo-Gil (2025) conclude that dysfunctional </w:t>
      </w:r>
      <w:proofErr w:type="spellStart"/>
      <w:r w:rsidR="00F53203" w:rsidRPr="00F53203">
        <w:rPr>
          <w:rFonts w:cs="Times New Roman"/>
          <w:color w:val="000000"/>
          <w:szCs w:val="24"/>
        </w:rPr>
        <w:t>behaviour</w:t>
      </w:r>
      <w:proofErr w:type="spellEnd"/>
      <w:r w:rsidR="00F53203" w:rsidRPr="00F53203">
        <w:rPr>
          <w:rFonts w:cs="Times New Roman"/>
          <w:color w:val="000000"/>
          <w:szCs w:val="24"/>
        </w:rPr>
        <w:t xml:space="preserve"> is less likely when </w:t>
      </w:r>
      <w:proofErr w:type="spellStart"/>
      <w:r w:rsidR="00F53203" w:rsidRPr="00F53203">
        <w:rPr>
          <w:rFonts w:cs="Times New Roman"/>
          <w:color w:val="000000"/>
          <w:szCs w:val="24"/>
        </w:rPr>
        <w:t>organisations</w:t>
      </w:r>
      <w:proofErr w:type="spellEnd"/>
      <w:r w:rsidR="00F53203" w:rsidRPr="00F53203">
        <w:rPr>
          <w:rFonts w:cs="Times New Roman"/>
          <w:color w:val="000000"/>
          <w:szCs w:val="24"/>
        </w:rPr>
        <w:t xml:space="preserve"> combine different levers </w:t>
      </w:r>
      <w:r w:rsidR="00F53203" w:rsidRPr="00F53203">
        <w:rPr>
          <w:rFonts w:cs="Times New Roman"/>
          <w:color w:val="000000"/>
          <w:szCs w:val="24"/>
        </w:rPr>
        <w:lastRenderedPageBreak/>
        <w:t xml:space="preserve">of control instead of depending on isolated tools. This suggests that managers should avoid focusing exclusively on short-term financial indicators or simplified performance scorecards. Instead, controlling should be supported by wider mechanisms such as communication, ethical guidance, cultural reinforcement and managerial judgement. This is especially important in sectors where performance cannot be fully captured through quantitative measures alone, such as education, healthcare and customer service. For example, Toyota’s production system combines technical controls, including quality checks and continuous monitoring, with a broader philosophy of continuous improvement and employee involvement, showing that effective control depends on both formal systems and human judgement (Toyota Motor Corporation, 2024). Similarly, Starbucks has combined financial objectives with controls linked to partner development, customer experience and operational efficiency, illustrating how </w:t>
      </w:r>
      <w:proofErr w:type="spellStart"/>
      <w:r w:rsidR="00F53203" w:rsidRPr="00F53203">
        <w:rPr>
          <w:rFonts w:cs="Times New Roman"/>
          <w:color w:val="000000"/>
          <w:szCs w:val="24"/>
        </w:rPr>
        <w:t>organisations</w:t>
      </w:r>
      <w:proofErr w:type="spellEnd"/>
      <w:r w:rsidR="00F53203" w:rsidRPr="00F53203">
        <w:rPr>
          <w:rFonts w:cs="Times New Roman"/>
          <w:color w:val="000000"/>
          <w:szCs w:val="24"/>
        </w:rPr>
        <w:t xml:space="preserve"> can balance performance targets with longer-term stakeholder value (Starbucks, 2022). Therefore, balance is essential if controlling is to improve performance without encouraging distorted or dysfunctional </w:t>
      </w:r>
      <w:proofErr w:type="spellStart"/>
      <w:r w:rsidR="00F53203" w:rsidRPr="00F53203">
        <w:rPr>
          <w:rFonts w:cs="Times New Roman"/>
          <w:color w:val="000000"/>
          <w:szCs w:val="24"/>
        </w:rPr>
        <w:t>behaviour</w:t>
      </w:r>
      <w:proofErr w:type="spellEnd"/>
      <w:r w:rsidR="00F53203" w:rsidRPr="00F53203">
        <w:rPr>
          <w:rFonts w:cs="Times New Roman"/>
          <w:color w:val="000000"/>
          <w:szCs w:val="24"/>
        </w:rPr>
        <w:t>.</w:t>
      </w:r>
    </w:p>
    <w:p w:rsidR="00BD10BD" w:rsidRDefault="00000000">
      <w:pPr>
        <w:spacing w:after="120" w:line="360" w:lineRule="auto"/>
        <w:ind w:firstLine="720"/>
        <w:jc w:val="both"/>
      </w:pPr>
      <w:r>
        <w:t xml:space="preserve">Finally, </w:t>
      </w:r>
      <w:r w:rsidR="00C74624">
        <w:t xml:space="preserve">managers should invest in better information systems and more adaptive forms of control. Van der Kolk, van Veen-Dirks and </w:t>
      </w:r>
      <w:proofErr w:type="spellStart"/>
      <w:r w:rsidR="00C74624">
        <w:t>ter</w:t>
      </w:r>
      <w:proofErr w:type="spellEnd"/>
      <w:r w:rsidR="00C74624">
        <w:t xml:space="preserve"> </w:t>
      </w:r>
      <w:proofErr w:type="spellStart"/>
      <w:r w:rsidR="00C74624">
        <w:t>Bogt</w:t>
      </w:r>
      <w:proofErr w:type="spellEnd"/>
      <w:r w:rsidR="00C74624">
        <w:t xml:space="preserve"> (2019) show that management control affects employee motivation and performance in different ways depending on how it is designed and used. Lewis, Sutton and Brown (2024) further argue that interactive control helps managers respond to strategic uncertainty by directing attention to emerging issues. In practice, this may involve real-time dashboards, regular review meetings, rolling forecasts and the use of both financial and non-financial indicators. However, technology alone is not enough. A limitation of highly data-driven control is that managers may still misinterpret information if they lack judgement or overlook context. Therefore, the most effective controlling systems are adaptive, balanced and supported by managerial interpretation rather than blind reliance on metrics.</w:t>
      </w:r>
    </w:p>
    <w:p w:rsidR="00BD10BD" w:rsidRPr="00B11700" w:rsidRDefault="00000000">
      <w:pPr>
        <w:pStyle w:val="Heading1"/>
        <w:spacing w:before="240" w:after="120"/>
        <w:rPr>
          <w:color w:val="000000" w:themeColor="text1"/>
        </w:rPr>
      </w:pPr>
      <w:r w:rsidRPr="00B11700">
        <w:rPr>
          <w:rFonts w:ascii="Times New Roman" w:eastAsia="Times New Roman" w:hAnsi="Times New Roman"/>
          <w:color w:val="000000" w:themeColor="text1"/>
          <w:sz w:val="26"/>
        </w:rPr>
        <w:t>Conclusion</w:t>
      </w:r>
    </w:p>
    <w:p w:rsidR="003E51B2" w:rsidRDefault="00000000" w:rsidP="00C74624">
      <w:pPr>
        <w:spacing w:after="120" w:line="360" w:lineRule="auto"/>
        <w:ind w:firstLine="720"/>
        <w:jc w:val="both"/>
      </w:pPr>
      <w:r>
        <w:t xml:space="preserve">In </w:t>
      </w:r>
      <w:r w:rsidR="00C74624">
        <w:t xml:space="preserve">conclusion, planning, </w:t>
      </w:r>
      <w:proofErr w:type="spellStart"/>
      <w:r w:rsidR="00C74624">
        <w:t>organising</w:t>
      </w:r>
      <w:proofErr w:type="spellEnd"/>
      <w:r w:rsidR="00C74624">
        <w:t xml:space="preserve">, leading and controlling remain the four fundamental functions of management, and each contributes to </w:t>
      </w:r>
      <w:proofErr w:type="spellStart"/>
      <w:r w:rsidR="00C74624">
        <w:t>organisational</w:t>
      </w:r>
      <w:proofErr w:type="spellEnd"/>
      <w:r w:rsidR="00C74624">
        <w:t xml:space="preserve"> effectiveness. Planning provides direction, </w:t>
      </w:r>
      <w:proofErr w:type="spellStart"/>
      <w:r w:rsidR="00C74624">
        <w:t>organising</w:t>
      </w:r>
      <w:proofErr w:type="spellEnd"/>
      <w:r w:rsidR="00C74624">
        <w:t xml:space="preserve"> structures resources, leading </w:t>
      </w:r>
      <w:proofErr w:type="spellStart"/>
      <w:r w:rsidR="00C74624">
        <w:t>mobilises</w:t>
      </w:r>
      <w:proofErr w:type="spellEnd"/>
      <w:r w:rsidR="00C74624">
        <w:t xml:space="preserve"> people and controlling ensures that action remains aligned with objectives. However, this essay has shown that controlling plays a particularly important role because it provides the feedback process through which managers </w:t>
      </w:r>
      <w:r w:rsidR="00C74624">
        <w:lastRenderedPageBreak/>
        <w:t xml:space="preserve">assess performance, identify deviations and take corrective action. The discussion demonstrates that controlling can improve performance, strengthen accountability, support better decision-making and enhance </w:t>
      </w:r>
      <w:proofErr w:type="spellStart"/>
      <w:r w:rsidR="00C74624">
        <w:t>organisational</w:t>
      </w:r>
      <w:proofErr w:type="spellEnd"/>
      <w:r w:rsidR="00C74624">
        <w:t xml:space="preserve"> adaptability across </w:t>
      </w:r>
      <w:proofErr w:type="spellStart"/>
      <w:r w:rsidR="00C74624">
        <w:t>organisations</w:t>
      </w:r>
      <w:proofErr w:type="spellEnd"/>
      <w:r w:rsidR="00C74624">
        <w:t xml:space="preserve"> of all types. At the same time, it also creates important challenges, including dysfunctional </w:t>
      </w:r>
      <w:proofErr w:type="spellStart"/>
      <w:r w:rsidR="00C74624">
        <w:t>behaviour</w:t>
      </w:r>
      <w:proofErr w:type="spellEnd"/>
      <w:r w:rsidR="00C74624">
        <w:t xml:space="preserve">, employee resistance, narrow measurement and weak oversight. The critical evaluation therefore suggests that controlling is essential not because it is free from problems, but because no </w:t>
      </w:r>
      <w:proofErr w:type="spellStart"/>
      <w:r w:rsidR="00C74624">
        <w:t>organisation</w:t>
      </w:r>
      <w:proofErr w:type="spellEnd"/>
      <w:r w:rsidR="00C74624">
        <w:t xml:space="preserve"> can operate effectively for long without mechanisms for feedback, correction and learning. When designed in a participative, balanced and adaptive way, controlling becomes a powerful contributor to long-term </w:t>
      </w:r>
      <w:proofErr w:type="spellStart"/>
      <w:r w:rsidR="00C74624">
        <w:t>organisational</w:t>
      </w:r>
      <w:proofErr w:type="spellEnd"/>
      <w:r w:rsidR="00C74624">
        <w:t xml:space="preserve"> success.</w:t>
      </w:r>
    </w:p>
    <w:p w:rsidR="00BD10BD" w:rsidRPr="003E51B2" w:rsidRDefault="00000000" w:rsidP="003E51B2">
      <w:pPr>
        <w:spacing w:after="120" w:line="360" w:lineRule="auto"/>
        <w:jc w:val="both"/>
        <w:rPr>
          <w:b/>
          <w:bCs/>
          <w:color w:val="000000" w:themeColor="text1"/>
        </w:rPr>
      </w:pPr>
      <w:r w:rsidRPr="003E51B2">
        <w:rPr>
          <w:b/>
          <w:bCs/>
          <w:color w:val="000000" w:themeColor="text1"/>
          <w:sz w:val="26"/>
        </w:rPr>
        <w:t>Reference List</w:t>
      </w:r>
    </w:p>
    <w:p w:rsidR="00F53203" w:rsidRDefault="00F53203" w:rsidP="001A3575">
      <w:pPr>
        <w:spacing w:after="120" w:line="360" w:lineRule="auto"/>
        <w:ind w:left="432" w:hanging="432"/>
        <w:jc w:val="both"/>
      </w:pPr>
      <w:proofErr w:type="spellStart"/>
      <w:r>
        <w:t>Bieńkowska</w:t>
      </w:r>
      <w:proofErr w:type="spellEnd"/>
      <w:r>
        <w:t>, A. (2020) ‘Controlling effectiveness model</w:t>
      </w:r>
      <w:r w:rsidR="001A3575">
        <w:t xml:space="preserve"> - </w:t>
      </w:r>
      <w:r>
        <w:t xml:space="preserve">empirical research results regarding the influence of controlling on </w:t>
      </w:r>
      <w:proofErr w:type="spellStart"/>
      <w:r>
        <w:t>organisational</w:t>
      </w:r>
      <w:proofErr w:type="spellEnd"/>
      <w:r>
        <w:t xml:space="preserve"> performance’, Engineering Management in Production and Services, 12(3), pp. 28–42. </w:t>
      </w:r>
      <w:proofErr w:type="spellStart"/>
      <w:r>
        <w:t>doi</w:t>
      </w:r>
      <w:proofErr w:type="spellEnd"/>
      <w:r>
        <w:t>: 10.2478/emj-2020-0017.</w:t>
      </w:r>
    </w:p>
    <w:p w:rsidR="00F53203" w:rsidRPr="00C8647E" w:rsidRDefault="00F53203" w:rsidP="001A3575">
      <w:pPr>
        <w:spacing w:after="120" w:line="360" w:lineRule="auto"/>
        <w:ind w:left="432" w:hanging="432"/>
        <w:jc w:val="both"/>
        <w:rPr>
          <w:rFonts w:cs="Times New Roman"/>
          <w:color w:val="000000" w:themeColor="text1"/>
          <w:szCs w:val="24"/>
        </w:rPr>
      </w:pPr>
      <w:r w:rsidRPr="00C8647E">
        <w:rPr>
          <w:rFonts w:cs="Times New Roman"/>
          <w:color w:val="000000" w:themeColor="text1"/>
          <w:szCs w:val="24"/>
        </w:rPr>
        <w:t>Bright, D.S. and Cortes, A.H. (2019) Principles of Management. Houston, TX: OpenStax.</w:t>
      </w:r>
      <w:r w:rsidR="00C8647E" w:rsidRPr="00C8647E">
        <w:rPr>
          <w:rFonts w:cs="Times New Roman"/>
          <w:color w:val="000000" w:themeColor="text1"/>
          <w:szCs w:val="24"/>
        </w:rPr>
        <w:t xml:space="preserve"> Available at:</w:t>
      </w:r>
      <w:r w:rsidR="00C8647E" w:rsidRPr="00C8647E">
        <w:rPr>
          <w:rStyle w:val="apple-converted-space"/>
          <w:rFonts w:cs="Times New Roman"/>
          <w:color w:val="000000" w:themeColor="text1"/>
          <w:szCs w:val="24"/>
        </w:rPr>
        <w:t> </w:t>
      </w:r>
      <w:hyperlink r:id="rId7" w:tgtFrame="_new" w:history="1">
        <w:r w:rsidR="00C8647E" w:rsidRPr="00C8647E">
          <w:rPr>
            <w:rStyle w:val="Hyperlink"/>
            <w:rFonts w:cs="Times New Roman"/>
            <w:color w:val="000000" w:themeColor="text1"/>
            <w:szCs w:val="24"/>
            <w:u w:val="none"/>
          </w:rPr>
          <w:t>https://openstax.org/details/books/principles-management</w:t>
        </w:r>
      </w:hyperlink>
      <w:r w:rsidR="00C8647E" w:rsidRPr="00C8647E">
        <w:rPr>
          <w:rStyle w:val="apple-converted-space"/>
          <w:rFonts w:cs="Times New Roman"/>
          <w:color w:val="000000" w:themeColor="text1"/>
          <w:szCs w:val="24"/>
        </w:rPr>
        <w:t> </w:t>
      </w:r>
      <w:r w:rsidR="00C8647E" w:rsidRPr="00C8647E">
        <w:rPr>
          <w:rFonts w:cs="Times New Roman"/>
          <w:color w:val="000000" w:themeColor="text1"/>
          <w:szCs w:val="24"/>
        </w:rPr>
        <w:t xml:space="preserve">(Accessed: </w:t>
      </w:r>
      <w:r w:rsidR="00C8647E">
        <w:rPr>
          <w:rFonts w:cs="Times New Roman"/>
          <w:color w:val="000000" w:themeColor="text1"/>
          <w:szCs w:val="24"/>
        </w:rPr>
        <w:t>14</w:t>
      </w:r>
      <w:r w:rsidR="00C8647E" w:rsidRPr="00C8647E">
        <w:rPr>
          <w:rFonts w:cs="Times New Roman"/>
          <w:color w:val="000000" w:themeColor="text1"/>
          <w:szCs w:val="24"/>
        </w:rPr>
        <w:t xml:space="preserve"> April 2026).</w:t>
      </w:r>
    </w:p>
    <w:p w:rsidR="00F53203" w:rsidRDefault="00F53203" w:rsidP="001A3575">
      <w:pPr>
        <w:spacing w:after="120" w:line="360" w:lineRule="auto"/>
        <w:ind w:left="432" w:hanging="432"/>
        <w:jc w:val="both"/>
      </w:pPr>
      <w:proofErr w:type="spellStart"/>
      <w:r>
        <w:t>Dědečková</w:t>
      </w:r>
      <w:proofErr w:type="spellEnd"/>
      <w:r>
        <w:t xml:space="preserve">, N. (2020) ‘Control, controlling and its objectives in the organization’, SHS Web of Conferences, 83, p. 01009. </w:t>
      </w:r>
      <w:proofErr w:type="spellStart"/>
      <w:r>
        <w:t>doi</w:t>
      </w:r>
      <w:proofErr w:type="spellEnd"/>
      <w:r>
        <w:t>: 10.1051/</w:t>
      </w:r>
      <w:proofErr w:type="spellStart"/>
      <w:r>
        <w:t>shsconf</w:t>
      </w:r>
      <w:proofErr w:type="spellEnd"/>
      <w:r>
        <w:t>/20208301009.</w:t>
      </w:r>
    </w:p>
    <w:p w:rsidR="00F53203" w:rsidRDefault="00F53203" w:rsidP="001A3575">
      <w:pPr>
        <w:spacing w:after="120" w:line="360" w:lineRule="auto"/>
        <w:ind w:left="432" w:hanging="432"/>
        <w:jc w:val="both"/>
      </w:pPr>
      <w:proofErr w:type="spellStart"/>
      <w:r>
        <w:t>Fachrudin</w:t>
      </w:r>
      <w:proofErr w:type="spellEnd"/>
      <w:r>
        <w:t xml:space="preserve">, A., Setiawan, D., </w:t>
      </w:r>
      <w:proofErr w:type="spellStart"/>
      <w:r>
        <w:t>Djuminah</w:t>
      </w:r>
      <w:proofErr w:type="spellEnd"/>
      <w:r>
        <w:t xml:space="preserve">, D. and </w:t>
      </w:r>
      <w:proofErr w:type="spellStart"/>
      <w:r>
        <w:t>Risfandy</w:t>
      </w:r>
      <w:proofErr w:type="spellEnd"/>
      <w:r>
        <w:t xml:space="preserve">, T. (2024) ‘Exploring the recent development of management control systems study’, Cogent Business &amp; Management, 11(1), p. 2357709. </w:t>
      </w:r>
      <w:proofErr w:type="spellStart"/>
      <w:r>
        <w:t>doi</w:t>
      </w:r>
      <w:proofErr w:type="spellEnd"/>
      <w:r>
        <w:t>: 10.1080/23311975.2024.2357709.</w:t>
      </w:r>
    </w:p>
    <w:p w:rsidR="00F53203" w:rsidRPr="00415C84" w:rsidRDefault="00F53203" w:rsidP="001A3575">
      <w:pPr>
        <w:spacing w:after="120" w:line="360" w:lineRule="auto"/>
        <w:ind w:left="432" w:hanging="432"/>
        <w:jc w:val="both"/>
        <w:rPr>
          <w:rFonts w:cs="Times New Roman"/>
          <w:color w:val="000000" w:themeColor="text1"/>
          <w:szCs w:val="24"/>
        </w:rPr>
      </w:pPr>
      <w:r w:rsidRPr="00415C84">
        <w:rPr>
          <w:rFonts w:cs="Times New Roman"/>
          <w:color w:val="000000" w:themeColor="text1"/>
          <w:szCs w:val="24"/>
        </w:rPr>
        <w:t>Fayol, H. (1949) General and Industrial Management. London: Pitman.</w:t>
      </w:r>
      <w:r w:rsidR="005872D9" w:rsidRPr="00415C84">
        <w:rPr>
          <w:rFonts w:cs="Times New Roman"/>
          <w:color w:val="000000" w:themeColor="text1"/>
          <w:szCs w:val="24"/>
        </w:rPr>
        <w:t xml:space="preserve"> </w:t>
      </w:r>
      <w:r w:rsidR="00415C84" w:rsidRPr="00415C84">
        <w:rPr>
          <w:rFonts w:cs="Times New Roman"/>
          <w:color w:val="000000" w:themeColor="text1"/>
          <w:szCs w:val="24"/>
        </w:rPr>
        <w:t>Available at:</w:t>
      </w:r>
      <w:r w:rsidR="00415C84" w:rsidRPr="00415C84">
        <w:rPr>
          <w:rStyle w:val="apple-converted-space"/>
          <w:rFonts w:cs="Times New Roman"/>
          <w:color w:val="000000" w:themeColor="text1"/>
          <w:szCs w:val="24"/>
        </w:rPr>
        <w:t> </w:t>
      </w:r>
      <w:hyperlink r:id="rId8" w:tgtFrame="_new" w:history="1">
        <w:r w:rsidR="00415C84" w:rsidRPr="00415C84">
          <w:rPr>
            <w:rStyle w:val="Hyperlink"/>
            <w:rFonts w:cs="Times New Roman"/>
            <w:color w:val="000000" w:themeColor="text1"/>
            <w:szCs w:val="24"/>
            <w:u w:val="none"/>
          </w:rPr>
          <w:t>https://archive.org/details/in.ernet.dli.2015.13518</w:t>
        </w:r>
      </w:hyperlink>
      <w:r w:rsidR="00415C84" w:rsidRPr="00415C84">
        <w:rPr>
          <w:rStyle w:val="apple-converted-space"/>
          <w:rFonts w:cs="Times New Roman"/>
          <w:color w:val="000000" w:themeColor="text1"/>
          <w:szCs w:val="24"/>
        </w:rPr>
        <w:t> </w:t>
      </w:r>
      <w:r w:rsidR="00415C84" w:rsidRPr="00415C84">
        <w:rPr>
          <w:rFonts w:cs="Times New Roman"/>
          <w:color w:val="000000" w:themeColor="text1"/>
          <w:szCs w:val="24"/>
        </w:rPr>
        <w:t xml:space="preserve">(Accessed: </w:t>
      </w:r>
      <w:r w:rsidR="00415C84">
        <w:rPr>
          <w:rFonts w:cs="Times New Roman"/>
          <w:color w:val="000000" w:themeColor="text1"/>
          <w:szCs w:val="24"/>
        </w:rPr>
        <w:t>14</w:t>
      </w:r>
      <w:r w:rsidR="00415C84" w:rsidRPr="00415C84">
        <w:rPr>
          <w:rFonts w:cs="Times New Roman"/>
          <w:color w:val="000000" w:themeColor="text1"/>
          <w:szCs w:val="24"/>
        </w:rPr>
        <w:t xml:space="preserve"> April 2026).</w:t>
      </w:r>
    </w:p>
    <w:p w:rsidR="00F53203" w:rsidRDefault="00F53203" w:rsidP="001A3575">
      <w:pPr>
        <w:spacing w:after="120" w:line="360" w:lineRule="auto"/>
        <w:ind w:left="432" w:hanging="432"/>
        <w:jc w:val="both"/>
      </w:pPr>
      <w:r>
        <w:t xml:space="preserve">Franco-Santos, M., </w:t>
      </w:r>
      <w:proofErr w:type="spellStart"/>
      <w:r>
        <w:t>Lucianetti</w:t>
      </w:r>
      <w:proofErr w:type="spellEnd"/>
      <w:r>
        <w:t xml:space="preserve">, L. and </w:t>
      </w:r>
      <w:proofErr w:type="spellStart"/>
      <w:r>
        <w:t>Bourne</w:t>
      </w:r>
      <w:proofErr w:type="spellEnd"/>
      <w:r>
        <w:t xml:space="preserve">, M. (2012) ‘Contemporary performance measurement systems: a review of their consequences and a framework for research’, Management Accounting Research, 23(2), pp. 79–119. </w:t>
      </w:r>
      <w:proofErr w:type="spellStart"/>
      <w:r>
        <w:t>doi</w:t>
      </w:r>
      <w:proofErr w:type="spellEnd"/>
      <w:r>
        <w:t>: 10.1016/j.mar.2012.04.001.</w:t>
      </w:r>
    </w:p>
    <w:p w:rsidR="00F53203" w:rsidRPr="00793099" w:rsidRDefault="00F53203" w:rsidP="00793099">
      <w:pPr>
        <w:spacing w:after="120" w:line="360" w:lineRule="auto"/>
        <w:ind w:left="432" w:hanging="432"/>
        <w:rPr>
          <w:rFonts w:cs="Times New Roman"/>
          <w:color w:val="000000" w:themeColor="text1"/>
          <w:szCs w:val="24"/>
        </w:rPr>
      </w:pPr>
      <w:r w:rsidRPr="00793099">
        <w:rPr>
          <w:rFonts w:cs="Times New Roman"/>
          <w:color w:val="000000" w:themeColor="text1"/>
          <w:szCs w:val="24"/>
        </w:rPr>
        <w:t xml:space="preserve">Franco-Santos, M. and </w:t>
      </w:r>
      <w:proofErr w:type="spellStart"/>
      <w:r w:rsidRPr="00793099">
        <w:rPr>
          <w:rFonts w:cs="Times New Roman"/>
          <w:color w:val="000000" w:themeColor="text1"/>
          <w:szCs w:val="24"/>
        </w:rPr>
        <w:t>Otley</w:t>
      </w:r>
      <w:proofErr w:type="spellEnd"/>
      <w:r w:rsidRPr="00793099">
        <w:rPr>
          <w:rFonts w:cs="Times New Roman"/>
          <w:color w:val="000000" w:themeColor="text1"/>
          <w:szCs w:val="24"/>
        </w:rPr>
        <w:t xml:space="preserve">, D. (2018) ‘Reviewing and theorizing the unintended consequences of performance management systems’, International Journal of Management Reviews, 20(3), pp. 696–730. </w:t>
      </w:r>
      <w:proofErr w:type="spellStart"/>
      <w:r w:rsidRPr="00793099">
        <w:rPr>
          <w:rFonts w:cs="Times New Roman"/>
          <w:color w:val="000000" w:themeColor="text1"/>
          <w:szCs w:val="24"/>
        </w:rPr>
        <w:t>doi</w:t>
      </w:r>
      <w:proofErr w:type="spellEnd"/>
      <w:r w:rsidRPr="00793099">
        <w:rPr>
          <w:rFonts w:cs="Times New Roman"/>
          <w:color w:val="000000" w:themeColor="text1"/>
          <w:szCs w:val="24"/>
        </w:rPr>
        <w:t>: 10.1111/ijmr.12183</w:t>
      </w:r>
      <w:r w:rsidRPr="00793099">
        <w:rPr>
          <w:rFonts w:cs="Times New Roman"/>
          <w:b/>
          <w:bCs/>
          <w:color w:val="000000" w:themeColor="text1"/>
          <w:szCs w:val="24"/>
        </w:rPr>
        <w:t>.</w:t>
      </w:r>
      <w:r w:rsidR="00793099" w:rsidRPr="00793099">
        <w:rPr>
          <w:rFonts w:cs="Times New Roman"/>
          <w:b/>
          <w:bCs/>
          <w:color w:val="000000" w:themeColor="text1"/>
          <w:szCs w:val="24"/>
        </w:rPr>
        <w:t xml:space="preserve"> </w:t>
      </w:r>
      <w:r w:rsidR="00793099" w:rsidRPr="00793099">
        <w:rPr>
          <w:rStyle w:val="Strong"/>
          <w:rFonts w:cs="Times New Roman"/>
          <w:b w:val="0"/>
          <w:bCs w:val="0"/>
          <w:color w:val="000000" w:themeColor="text1"/>
          <w:szCs w:val="24"/>
        </w:rPr>
        <w:t xml:space="preserve">Available </w:t>
      </w:r>
      <w:r w:rsidR="00793099" w:rsidRPr="00793099">
        <w:rPr>
          <w:rStyle w:val="Strong"/>
          <w:rFonts w:cs="Times New Roman"/>
          <w:b w:val="0"/>
          <w:bCs w:val="0"/>
          <w:color w:val="000000" w:themeColor="text1"/>
          <w:szCs w:val="24"/>
        </w:rPr>
        <w:lastRenderedPageBreak/>
        <w:t>at:</w:t>
      </w:r>
      <w:r w:rsidR="00793099" w:rsidRPr="00793099">
        <w:rPr>
          <w:rStyle w:val="apple-converted-space"/>
          <w:rFonts w:cs="Times New Roman"/>
          <w:color w:val="000000" w:themeColor="text1"/>
          <w:szCs w:val="24"/>
        </w:rPr>
        <w:t> </w:t>
      </w:r>
      <w:hyperlink r:id="rId9" w:tgtFrame="_new" w:history="1">
        <w:r w:rsidR="00793099" w:rsidRPr="00793099">
          <w:rPr>
            <w:rStyle w:val="Hyperlink"/>
            <w:rFonts w:cs="Times New Roman"/>
            <w:color w:val="000000" w:themeColor="text1"/>
            <w:szCs w:val="24"/>
            <w:u w:val="none"/>
          </w:rPr>
          <w:t>https://eprints.lancs.ac.uk/id/eprint/125634/2/Franco_Santos_Otley_2018_Reviewing_and_theorizing_the_unintended_consequences_of_performance_management_system_as_submitted.pdf</w:t>
        </w:r>
      </w:hyperlink>
      <w:r w:rsidR="00793099" w:rsidRPr="00793099">
        <w:rPr>
          <w:rStyle w:val="apple-converted-space"/>
          <w:rFonts w:cs="Times New Roman"/>
          <w:b/>
          <w:bCs/>
          <w:color w:val="000000" w:themeColor="text1"/>
          <w:szCs w:val="24"/>
        </w:rPr>
        <w:t> </w:t>
      </w:r>
      <w:r w:rsidR="00793099" w:rsidRPr="00793099">
        <w:rPr>
          <w:rStyle w:val="Strong"/>
          <w:rFonts w:cs="Times New Roman"/>
          <w:b w:val="0"/>
          <w:bCs w:val="0"/>
          <w:color w:val="000000" w:themeColor="text1"/>
          <w:szCs w:val="24"/>
        </w:rPr>
        <w:t xml:space="preserve">(Accessed: </w:t>
      </w:r>
      <w:r w:rsidR="00793099">
        <w:rPr>
          <w:rStyle w:val="Strong"/>
          <w:rFonts w:cs="Times New Roman"/>
          <w:b w:val="0"/>
          <w:bCs w:val="0"/>
          <w:color w:val="000000" w:themeColor="text1"/>
          <w:szCs w:val="24"/>
        </w:rPr>
        <w:t xml:space="preserve">14 </w:t>
      </w:r>
      <w:r w:rsidR="00793099" w:rsidRPr="00793099">
        <w:rPr>
          <w:rStyle w:val="Strong"/>
          <w:rFonts w:cs="Times New Roman"/>
          <w:b w:val="0"/>
          <w:bCs w:val="0"/>
          <w:color w:val="000000" w:themeColor="text1"/>
          <w:szCs w:val="24"/>
        </w:rPr>
        <w:t>April 2026).</w:t>
      </w:r>
    </w:p>
    <w:p w:rsidR="00F53203" w:rsidRDefault="00F53203" w:rsidP="001A3575">
      <w:pPr>
        <w:spacing w:after="120" w:line="360" w:lineRule="auto"/>
        <w:ind w:left="432" w:hanging="432"/>
        <w:jc w:val="both"/>
      </w:pPr>
      <w:r>
        <w:t xml:space="preserve">Lewis, R.L., Sutton, N. and Brown, D.A. (2024) ‘How senior managers use interactive control to manage strategic uncertainties: An attention-based view’, Management Accounting Research, 62, p. 100864. </w:t>
      </w:r>
      <w:proofErr w:type="spellStart"/>
      <w:r>
        <w:t>doi</w:t>
      </w:r>
      <w:proofErr w:type="spellEnd"/>
      <w:r>
        <w:t>: 10.1016/j.mar.2023.100864.</w:t>
      </w:r>
    </w:p>
    <w:p w:rsidR="00F53203" w:rsidRDefault="00F53203" w:rsidP="001A3575">
      <w:pPr>
        <w:spacing w:after="120" w:line="360" w:lineRule="auto"/>
        <w:ind w:left="432" w:hanging="432"/>
        <w:jc w:val="both"/>
      </w:pPr>
      <w:r>
        <w:t xml:space="preserve">Müller, J., Gomez-Ruiz, L. and Naranjo-Gil, D. (2025) ‘Do management control systems reduce dysfunctional </w:t>
      </w:r>
      <w:proofErr w:type="spellStart"/>
      <w:r>
        <w:t>behaviours</w:t>
      </w:r>
      <w:proofErr w:type="spellEnd"/>
      <w:r>
        <w:t xml:space="preserve">? Insights from a literature review on the levers of control framework and research agenda’, Journal of Accounting &amp; Organizational Change, </w:t>
      </w:r>
      <w:proofErr w:type="spellStart"/>
      <w:r>
        <w:t>EarlyCite</w:t>
      </w:r>
      <w:proofErr w:type="spellEnd"/>
      <w:r>
        <w:t xml:space="preserve">. </w:t>
      </w:r>
      <w:proofErr w:type="spellStart"/>
      <w:r>
        <w:t>doi</w:t>
      </w:r>
      <w:proofErr w:type="spellEnd"/>
      <w:r>
        <w:t>: 10.1108/JAOC-10-2024-0354.</w:t>
      </w:r>
    </w:p>
    <w:p w:rsidR="00F53203" w:rsidRDefault="00F53203" w:rsidP="001A3575">
      <w:pPr>
        <w:spacing w:after="120" w:line="360" w:lineRule="auto"/>
        <w:ind w:left="432" w:hanging="432"/>
        <w:jc w:val="both"/>
      </w:pPr>
      <w:r>
        <w:t xml:space="preserve">National Transportation Safety Board (NTSB) (2025) In-Flight Separation of Left Mid Exit Door </w:t>
      </w:r>
      <w:r w:rsidRPr="005872D9">
        <w:rPr>
          <w:rFonts w:cs="Times New Roman"/>
          <w:color w:val="000000" w:themeColor="text1"/>
          <w:szCs w:val="24"/>
        </w:rPr>
        <w:t>Plug, Alaska Airlines Flight 1282, Boeing 737-9, N704AL, Portland, Oregon, January 5, 2024. Aviation Investigation Report AIR-25-04. Washington, DC: NTSB.</w:t>
      </w:r>
      <w:r w:rsidR="005872D9" w:rsidRPr="005872D9">
        <w:rPr>
          <w:rFonts w:cs="Times New Roman"/>
          <w:color w:val="000000" w:themeColor="text1"/>
          <w:szCs w:val="24"/>
        </w:rPr>
        <w:t xml:space="preserve"> Available at:</w:t>
      </w:r>
      <w:r w:rsidR="005872D9" w:rsidRPr="005872D9">
        <w:rPr>
          <w:rStyle w:val="apple-converted-space"/>
          <w:rFonts w:cs="Times New Roman"/>
          <w:color w:val="000000" w:themeColor="text1"/>
          <w:szCs w:val="24"/>
        </w:rPr>
        <w:t> </w:t>
      </w:r>
      <w:hyperlink r:id="rId10" w:tgtFrame="_new" w:history="1">
        <w:r w:rsidR="005872D9" w:rsidRPr="005872D9">
          <w:rPr>
            <w:rStyle w:val="Hyperlink"/>
            <w:rFonts w:cs="Times New Roman"/>
            <w:color w:val="000000" w:themeColor="text1"/>
            <w:szCs w:val="24"/>
            <w:u w:val="none"/>
          </w:rPr>
          <w:t>https://www.ntsb.gov/investigations/AccidentReports/Reports/AIR2504.pdf</w:t>
        </w:r>
      </w:hyperlink>
      <w:r w:rsidR="005872D9" w:rsidRPr="005872D9">
        <w:rPr>
          <w:rStyle w:val="apple-converted-space"/>
          <w:rFonts w:cs="Times New Roman"/>
          <w:color w:val="000000" w:themeColor="text1"/>
          <w:szCs w:val="24"/>
        </w:rPr>
        <w:t> </w:t>
      </w:r>
      <w:r w:rsidR="005872D9" w:rsidRPr="005872D9">
        <w:rPr>
          <w:rFonts w:cs="Times New Roman"/>
          <w:color w:val="000000" w:themeColor="text1"/>
          <w:szCs w:val="24"/>
        </w:rPr>
        <w:t xml:space="preserve">(Accessed: </w:t>
      </w:r>
      <w:r w:rsidR="005872D9">
        <w:rPr>
          <w:rFonts w:cs="Times New Roman"/>
          <w:color w:val="000000" w:themeColor="text1"/>
          <w:szCs w:val="24"/>
        </w:rPr>
        <w:t>14</w:t>
      </w:r>
      <w:r w:rsidR="005872D9" w:rsidRPr="005872D9">
        <w:rPr>
          <w:rFonts w:cs="Times New Roman"/>
          <w:color w:val="000000" w:themeColor="text1"/>
          <w:szCs w:val="24"/>
        </w:rPr>
        <w:t xml:space="preserve"> April 2026).</w:t>
      </w:r>
    </w:p>
    <w:p w:rsidR="00F53203" w:rsidRPr="005872D9" w:rsidRDefault="00F53203" w:rsidP="001A3575">
      <w:pPr>
        <w:spacing w:after="120" w:line="360" w:lineRule="auto"/>
        <w:ind w:left="432" w:hanging="432"/>
        <w:jc w:val="both"/>
        <w:rPr>
          <w:rFonts w:cs="Times New Roman"/>
          <w:color w:val="000000" w:themeColor="text1"/>
          <w:szCs w:val="24"/>
        </w:rPr>
      </w:pPr>
      <w:r>
        <w:t xml:space="preserve">Office of the Comptroller of the Currency (OCC) (2022) Executive Summary: Wells Fargo Sales </w:t>
      </w:r>
      <w:r w:rsidRPr="005872D9">
        <w:rPr>
          <w:rFonts w:cs="Times New Roman"/>
          <w:color w:val="000000" w:themeColor="text1"/>
          <w:szCs w:val="24"/>
        </w:rPr>
        <w:t>Practices Enforcement Actions. Washington, DC: OCC.</w:t>
      </w:r>
      <w:r w:rsidR="005872D9" w:rsidRPr="005872D9">
        <w:rPr>
          <w:rFonts w:cs="Times New Roman"/>
          <w:color w:val="000000" w:themeColor="text1"/>
          <w:szCs w:val="24"/>
        </w:rPr>
        <w:t xml:space="preserve"> Available at:</w:t>
      </w:r>
      <w:r w:rsidR="005872D9" w:rsidRPr="005872D9">
        <w:rPr>
          <w:rStyle w:val="apple-converted-space"/>
          <w:rFonts w:cs="Times New Roman"/>
          <w:color w:val="000000" w:themeColor="text1"/>
          <w:szCs w:val="24"/>
        </w:rPr>
        <w:t> </w:t>
      </w:r>
      <w:hyperlink r:id="rId11" w:tgtFrame="_new" w:history="1">
        <w:r w:rsidR="005872D9" w:rsidRPr="005872D9">
          <w:rPr>
            <w:rStyle w:val="Hyperlink"/>
            <w:rFonts w:cs="Times New Roman"/>
            <w:color w:val="000000" w:themeColor="text1"/>
            <w:szCs w:val="24"/>
            <w:u w:val="none"/>
          </w:rPr>
          <w:t>https://www.occ.gov/topics/laws-and-regulations/litigation/executive-summary-wells-fargo-iaps-12-05-2022.pdf</w:t>
        </w:r>
      </w:hyperlink>
      <w:r w:rsidR="005872D9">
        <w:rPr>
          <w:rStyle w:val="apple-converted-space"/>
          <w:rFonts w:cs="Times New Roman"/>
          <w:color w:val="000000" w:themeColor="text1"/>
          <w:szCs w:val="24"/>
        </w:rPr>
        <w:t xml:space="preserve"> </w:t>
      </w:r>
      <w:r w:rsidR="005872D9" w:rsidRPr="005872D9">
        <w:rPr>
          <w:rFonts w:cs="Times New Roman"/>
          <w:color w:val="000000" w:themeColor="text1"/>
          <w:szCs w:val="24"/>
        </w:rPr>
        <w:t>(Accessed: 14 April 2026).</w:t>
      </w:r>
    </w:p>
    <w:p w:rsidR="00F53203" w:rsidRPr="005872D9" w:rsidRDefault="00F53203" w:rsidP="001A3575">
      <w:pPr>
        <w:spacing w:after="120" w:line="360" w:lineRule="auto"/>
        <w:ind w:left="432" w:hanging="432"/>
        <w:jc w:val="both"/>
        <w:rPr>
          <w:rFonts w:cs="Times New Roman"/>
          <w:color w:val="000000" w:themeColor="text1"/>
          <w:szCs w:val="24"/>
        </w:rPr>
      </w:pPr>
      <w:r w:rsidRPr="005872D9">
        <w:rPr>
          <w:rFonts w:cs="Times New Roman"/>
          <w:color w:val="000000" w:themeColor="text1"/>
          <w:szCs w:val="24"/>
        </w:rPr>
        <w:t>Starbucks (2022) 2022 Annual Report. Seattle, WA: Starbucks Corporation.</w:t>
      </w:r>
      <w:r w:rsidR="005872D9" w:rsidRPr="005872D9">
        <w:rPr>
          <w:rFonts w:cs="Times New Roman"/>
          <w:color w:val="000000" w:themeColor="text1"/>
          <w:szCs w:val="24"/>
        </w:rPr>
        <w:t xml:space="preserve"> Available at:</w:t>
      </w:r>
      <w:r w:rsidR="005872D9" w:rsidRPr="005872D9">
        <w:rPr>
          <w:rStyle w:val="apple-converted-space"/>
          <w:rFonts w:cs="Times New Roman"/>
          <w:color w:val="000000" w:themeColor="text1"/>
          <w:szCs w:val="24"/>
        </w:rPr>
        <w:t> </w:t>
      </w:r>
      <w:hyperlink r:id="rId12" w:tgtFrame="_new" w:history="1">
        <w:r w:rsidR="005872D9" w:rsidRPr="005872D9">
          <w:rPr>
            <w:rStyle w:val="Hyperlink"/>
            <w:rFonts w:cs="Times New Roman"/>
            <w:color w:val="000000" w:themeColor="text1"/>
            <w:szCs w:val="24"/>
            <w:u w:val="none"/>
          </w:rPr>
          <w:t>https://s203.q4cdn.com/326826266/files/doc_financials/2022/ar/Starbucks-FY22-Annual-Report.pdf</w:t>
        </w:r>
      </w:hyperlink>
      <w:r w:rsidR="005872D9">
        <w:rPr>
          <w:rFonts w:cs="Times New Roman"/>
          <w:color w:val="000000" w:themeColor="text1"/>
          <w:szCs w:val="24"/>
        </w:rPr>
        <w:t xml:space="preserve"> </w:t>
      </w:r>
      <w:r w:rsidR="005872D9" w:rsidRPr="005872D9">
        <w:rPr>
          <w:rFonts w:cs="Times New Roman"/>
          <w:color w:val="000000" w:themeColor="text1"/>
          <w:szCs w:val="24"/>
        </w:rPr>
        <w:t xml:space="preserve">(Accessed: </w:t>
      </w:r>
      <w:r w:rsidR="005872D9">
        <w:rPr>
          <w:rFonts w:cs="Times New Roman"/>
          <w:color w:val="000000" w:themeColor="text1"/>
          <w:szCs w:val="24"/>
        </w:rPr>
        <w:t>14</w:t>
      </w:r>
      <w:r w:rsidR="005872D9" w:rsidRPr="005872D9">
        <w:rPr>
          <w:rFonts w:cs="Times New Roman"/>
          <w:color w:val="000000" w:themeColor="text1"/>
          <w:szCs w:val="24"/>
        </w:rPr>
        <w:t xml:space="preserve"> April 2026).</w:t>
      </w:r>
    </w:p>
    <w:p w:rsidR="00F53203" w:rsidRPr="00415C84" w:rsidRDefault="00F53203" w:rsidP="00415C84">
      <w:pPr>
        <w:spacing w:after="120" w:line="360" w:lineRule="auto"/>
        <w:ind w:left="432" w:hanging="432"/>
        <w:rPr>
          <w:rFonts w:cs="Times New Roman"/>
          <w:color w:val="000000" w:themeColor="text1"/>
          <w:szCs w:val="24"/>
        </w:rPr>
      </w:pPr>
      <w:r w:rsidRPr="00415C84">
        <w:rPr>
          <w:rFonts w:cs="Times New Roman"/>
          <w:color w:val="000000" w:themeColor="text1"/>
          <w:szCs w:val="24"/>
        </w:rPr>
        <w:t>Toyota Motor Corporation (2024) Integrated Report 2024. Toyota City: Toyota Motor Corporation</w:t>
      </w:r>
      <w:r w:rsidR="005872D9" w:rsidRPr="00415C84">
        <w:rPr>
          <w:rFonts w:cs="Times New Roman"/>
          <w:color w:val="000000" w:themeColor="text1"/>
          <w:szCs w:val="24"/>
        </w:rPr>
        <w:t xml:space="preserve">. </w:t>
      </w:r>
      <w:r w:rsidR="00415C84" w:rsidRPr="00415C84">
        <w:rPr>
          <w:rFonts w:cs="Times New Roman"/>
          <w:color w:val="000000" w:themeColor="text1"/>
          <w:szCs w:val="24"/>
        </w:rPr>
        <w:t xml:space="preserve">Available at: </w:t>
      </w:r>
      <w:hyperlink r:id="rId13" w:tgtFrame="_new" w:history="1">
        <w:r w:rsidR="00415C84" w:rsidRPr="00415C84">
          <w:rPr>
            <w:rStyle w:val="Hyperlink"/>
            <w:rFonts w:cs="Times New Roman"/>
            <w:color w:val="000000" w:themeColor="text1"/>
            <w:szCs w:val="24"/>
            <w:u w:val="none"/>
          </w:rPr>
          <w:t>https://global.toyota/pages/global_toyota/ir/library/annual/2024_001_integrated_en.pdf</w:t>
        </w:r>
      </w:hyperlink>
      <w:r w:rsidR="00415C84" w:rsidRPr="00415C84">
        <w:rPr>
          <w:rStyle w:val="apple-converted-space"/>
          <w:rFonts w:cs="Times New Roman"/>
          <w:color w:val="000000" w:themeColor="text1"/>
          <w:szCs w:val="24"/>
        </w:rPr>
        <w:t> </w:t>
      </w:r>
      <w:r w:rsidR="00415C84" w:rsidRPr="00415C84">
        <w:rPr>
          <w:rFonts w:cs="Times New Roman"/>
          <w:color w:val="000000" w:themeColor="text1"/>
          <w:szCs w:val="24"/>
        </w:rPr>
        <w:t xml:space="preserve">(Accessed: </w:t>
      </w:r>
      <w:r w:rsidR="00415C84">
        <w:rPr>
          <w:rFonts w:cs="Times New Roman"/>
          <w:color w:val="000000" w:themeColor="text1"/>
          <w:szCs w:val="24"/>
        </w:rPr>
        <w:t xml:space="preserve">14 </w:t>
      </w:r>
      <w:r w:rsidR="00415C84" w:rsidRPr="00415C84">
        <w:rPr>
          <w:rFonts w:cs="Times New Roman"/>
          <w:color w:val="000000" w:themeColor="text1"/>
          <w:szCs w:val="24"/>
        </w:rPr>
        <w:t>April 2026).</w:t>
      </w:r>
    </w:p>
    <w:p w:rsidR="00F53203" w:rsidRDefault="00F53203" w:rsidP="001A3575">
      <w:pPr>
        <w:spacing w:after="120" w:line="360" w:lineRule="auto"/>
        <w:ind w:left="432" w:hanging="432"/>
        <w:jc w:val="both"/>
      </w:pPr>
      <w:r>
        <w:t xml:space="preserve">van der Kolk, B., van Veen-Dirks, P.M.G. and </w:t>
      </w:r>
      <w:proofErr w:type="spellStart"/>
      <w:r>
        <w:t>ter</w:t>
      </w:r>
      <w:proofErr w:type="spellEnd"/>
      <w:r>
        <w:t xml:space="preserve"> </w:t>
      </w:r>
      <w:proofErr w:type="spellStart"/>
      <w:r>
        <w:t>Bogt</w:t>
      </w:r>
      <w:proofErr w:type="spellEnd"/>
      <w:r>
        <w:t xml:space="preserve">, H.J. (2019) ‘The impact of management control on employee motivation and performance in the public sector’, European Accounting Review, 28(5), pp. 901–928. </w:t>
      </w:r>
      <w:proofErr w:type="spellStart"/>
      <w:r>
        <w:t>doi</w:t>
      </w:r>
      <w:proofErr w:type="spellEnd"/>
      <w:r>
        <w:t>: 10.1080/09638180.2018.1553728.</w:t>
      </w:r>
    </w:p>
    <w:p w:rsidR="00F53203" w:rsidRDefault="00F53203" w:rsidP="001A3575">
      <w:pPr>
        <w:spacing w:after="120" w:line="360" w:lineRule="auto"/>
        <w:ind w:left="432" w:hanging="432"/>
        <w:jc w:val="both"/>
      </w:pPr>
      <w:proofErr w:type="spellStart"/>
      <w:r>
        <w:lastRenderedPageBreak/>
        <w:t>Yuliansyah</w:t>
      </w:r>
      <w:proofErr w:type="spellEnd"/>
      <w:r>
        <w:t xml:space="preserve">, Y. and Khan, A.A. (2017) ‘A revisit of the participative budgeting and employees’ self-efficacy interrelationship: empirical evidence from Indonesia’s public sector’, International Review of Public Administration, 22(3), pp. 213–230. </w:t>
      </w:r>
      <w:proofErr w:type="spellStart"/>
      <w:r>
        <w:t>doi</w:t>
      </w:r>
      <w:proofErr w:type="spellEnd"/>
      <w:r>
        <w:t>: 10.1080/12294659.2017.1325584.</w:t>
      </w:r>
    </w:p>
    <w:p w:rsidR="00BD10BD" w:rsidRDefault="00BD10BD" w:rsidP="007D4A63">
      <w:pPr>
        <w:spacing w:after="60" w:line="360" w:lineRule="auto"/>
        <w:ind w:left="432" w:hanging="432"/>
      </w:pPr>
    </w:p>
    <w:sectPr w:rsidR="00BD10BD" w:rsidSect="0003461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024939438">
    <w:abstractNumId w:val="8"/>
  </w:num>
  <w:num w:numId="2" w16cid:durableId="2104106215">
    <w:abstractNumId w:val="6"/>
  </w:num>
  <w:num w:numId="3" w16cid:durableId="1759593953">
    <w:abstractNumId w:val="5"/>
  </w:num>
  <w:num w:numId="4" w16cid:durableId="1756239762">
    <w:abstractNumId w:val="4"/>
  </w:num>
  <w:num w:numId="5" w16cid:durableId="364908468">
    <w:abstractNumId w:val="7"/>
  </w:num>
  <w:num w:numId="6" w16cid:durableId="40909525">
    <w:abstractNumId w:val="3"/>
  </w:num>
  <w:num w:numId="7" w16cid:durableId="1405564737">
    <w:abstractNumId w:val="2"/>
  </w:num>
  <w:num w:numId="8" w16cid:durableId="734669921">
    <w:abstractNumId w:val="1"/>
  </w:num>
  <w:num w:numId="9" w16cid:durableId="17449870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E71BA"/>
    <w:rsid w:val="0015074B"/>
    <w:rsid w:val="001A3575"/>
    <w:rsid w:val="0029639D"/>
    <w:rsid w:val="00326F90"/>
    <w:rsid w:val="003E51B2"/>
    <w:rsid w:val="00415C84"/>
    <w:rsid w:val="00451E9E"/>
    <w:rsid w:val="005054D8"/>
    <w:rsid w:val="005872D9"/>
    <w:rsid w:val="00793099"/>
    <w:rsid w:val="007D2F8A"/>
    <w:rsid w:val="007D4A63"/>
    <w:rsid w:val="00853030"/>
    <w:rsid w:val="008D4B1C"/>
    <w:rsid w:val="00AA1D8D"/>
    <w:rsid w:val="00B11700"/>
    <w:rsid w:val="00B47730"/>
    <w:rsid w:val="00BD10BD"/>
    <w:rsid w:val="00C74624"/>
    <w:rsid w:val="00C8647E"/>
    <w:rsid w:val="00CB0664"/>
    <w:rsid w:val="00F53203"/>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6B92019"/>
  <w14:defaultImageDpi w14:val="300"/>
  <w15:docId w15:val="{F8F6E9AE-6FD6-DB40-98A8-4F93B9467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eastAsia="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apple-converted-space">
    <w:name w:val="apple-converted-space"/>
    <w:basedOn w:val="DefaultParagraphFont"/>
    <w:rsid w:val="00F53203"/>
  </w:style>
  <w:style w:type="character" w:styleId="Hyperlink">
    <w:name w:val="Hyperlink"/>
    <w:basedOn w:val="DefaultParagraphFont"/>
    <w:uiPriority w:val="99"/>
    <w:semiHidden/>
    <w:unhideWhenUsed/>
    <w:rsid w:val="00C8647E"/>
    <w:rPr>
      <w:color w:val="0000FF"/>
      <w:u w:val="single"/>
    </w:rPr>
  </w:style>
  <w:style w:type="character" w:styleId="FollowedHyperlink">
    <w:name w:val="FollowedHyperlink"/>
    <w:basedOn w:val="DefaultParagraphFont"/>
    <w:uiPriority w:val="99"/>
    <w:semiHidden/>
    <w:unhideWhenUsed/>
    <w:rsid w:val="005872D9"/>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ve.org/details/in.ernet.dli.2015.13518?utm_source=chatgpt.com" TargetMode="External"/><Relationship Id="rId13" Type="http://schemas.openxmlformats.org/officeDocument/2006/relationships/hyperlink" Target="https://global.toyota/pages/global_toyota/ir/library/annual/2024_001_integrated_en.pdf?utm_source=chatgpt.com" TargetMode="External"/><Relationship Id="rId3" Type="http://schemas.openxmlformats.org/officeDocument/2006/relationships/styles" Target="styles.xml"/><Relationship Id="rId7" Type="http://schemas.openxmlformats.org/officeDocument/2006/relationships/hyperlink" Target="https://openstax.org/details/books/principles-management?utm_source=chatgpt.com" TargetMode="External"/><Relationship Id="rId12" Type="http://schemas.openxmlformats.org/officeDocument/2006/relationships/hyperlink" Target="https://s203.q4cdn.com/326826266/files/doc_financials/2022/ar/Starbucks-FY22-Annual-Report.pdf?utm_source=chatgpt.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occ.gov/topics/laws-and-regulations/litigation/executive-summary-wells-fargo-iaps-12-05-2022.pdf?utm_source=chatgpt.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ntsb.gov/investigations/AccidentReports/Reports/AIR2504.pdf?utm_source=chatgpt.com" TargetMode="External"/><Relationship Id="rId4" Type="http://schemas.openxmlformats.org/officeDocument/2006/relationships/settings" Target="settings.xml"/><Relationship Id="rId9" Type="http://schemas.openxmlformats.org/officeDocument/2006/relationships/hyperlink" Target="https://eprints.lancs.ac.uk/id/eprint/125634/2/Franco_Santos_Otley_2018_Reviewing_and_theorizing_the_unintended_consequences_of_performance_management_system_as_submitted.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10</Pages>
  <Words>3233</Words>
  <Characters>18433</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21623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manuel fioranzato</cp:lastModifiedBy>
  <cp:revision>17</cp:revision>
  <dcterms:created xsi:type="dcterms:W3CDTF">2026-04-19T09:04:00Z</dcterms:created>
  <dcterms:modified xsi:type="dcterms:W3CDTF">2026-04-22T09:05:00Z</dcterms:modified>
  <cp:category/>
</cp:coreProperties>
</file>