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76E3B" w14:textId="77777777" w:rsidR="00EE38B2" w:rsidRPr="001C0C96" w:rsidRDefault="00EE38B2" w:rsidP="001C0C96">
      <w:pPr>
        <w:spacing w:line="360" w:lineRule="auto"/>
        <w:jc w:val="center"/>
        <w:rPr>
          <w:rFonts w:ascii="Arial" w:hAnsi="Arial" w:cs="Arial"/>
          <w:b/>
          <w:bCs/>
          <w:sz w:val="22"/>
          <w:szCs w:val="22"/>
        </w:rPr>
      </w:pPr>
    </w:p>
    <w:p w14:paraId="1529541E" w14:textId="77777777" w:rsidR="00EE38B2" w:rsidRPr="001C0C96" w:rsidRDefault="00EE38B2" w:rsidP="001C0C96">
      <w:pPr>
        <w:spacing w:line="360" w:lineRule="auto"/>
        <w:jc w:val="center"/>
        <w:rPr>
          <w:rFonts w:ascii="Arial" w:hAnsi="Arial" w:cs="Arial"/>
          <w:b/>
          <w:bCs/>
          <w:sz w:val="22"/>
          <w:szCs w:val="22"/>
        </w:rPr>
      </w:pPr>
    </w:p>
    <w:p w14:paraId="4A8AEF0E" w14:textId="77777777" w:rsidR="00EE38B2" w:rsidRPr="001C0C96" w:rsidRDefault="00EE38B2" w:rsidP="001C0C96">
      <w:pPr>
        <w:spacing w:line="360" w:lineRule="auto"/>
        <w:jc w:val="center"/>
        <w:rPr>
          <w:rFonts w:ascii="Arial" w:hAnsi="Arial" w:cs="Arial"/>
          <w:b/>
          <w:bCs/>
          <w:sz w:val="22"/>
          <w:szCs w:val="22"/>
        </w:rPr>
      </w:pPr>
    </w:p>
    <w:p w14:paraId="129720D3" w14:textId="77777777" w:rsidR="00EE38B2" w:rsidRPr="001C0C96" w:rsidRDefault="00EE38B2" w:rsidP="001C0C96">
      <w:pPr>
        <w:spacing w:line="360" w:lineRule="auto"/>
        <w:jc w:val="center"/>
        <w:rPr>
          <w:rFonts w:ascii="Arial" w:hAnsi="Arial" w:cs="Arial"/>
          <w:b/>
          <w:bCs/>
          <w:sz w:val="22"/>
          <w:szCs w:val="22"/>
        </w:rPr>
      </w:pPr>
    </w:p>
    <w:p w14:paraId="16E9D1D7" w14:textId="4F01C95F" w:rsidR="00392D57" w:rsidRPr="001C0C96" w:rsidRDefault="00392D57" w:rsidP="001C0C96">
      <w:pPr>
        <w:spacing w:line="360" w:lineRule="auto"/>
        <w:jc w:val="center"/>
        <w:rPr>
          <w:rFonts w:ascii="Arial" w:hAnsi="Arial" w:cs="Arial"/>
          <w:b/>
          <w:bCs/>
          <w:sz w:val="22"/>
          <w:szCs w:val="22"/>
        </w:rPr>
      </w:pPr>
      <w:r w:rsidRPr="001C0C96">
        <w:rPr>
          <w:rFonts w:ascii="Arial" w:hAnsi="Arial" w:cs="Arial"/>
          <w:b/>
          <w:bCs/>
          <w:sz w:val="22"/>
          <w:szCs w:val="22"/>
        </w:rPr>
        <w:t>BMHP5019_BIRM – Introduction to Independent Research Skills</w:t>
      </w:r>
    </w:p>
    <w:p w14:paraId="2323D1D7" w14:textId="3CFE50E7" w:rsidR="00392D57" w:rsidRPr="001C0C96" w:rsidRDefault="00392D57" w:rsidP="001C0C96">
      <w:pPr>
        <w:spacing w:line="360" w:lineRule="auto"/>
        <w:jc w:val="center"/>
        <w:rPr>
          <w:rFonts w:ascii="Arial" w:hAnsi="Arial" w:cs="Arial"/>
          <w:b/>
          <w:bCs/>
          <w:sz w:val="22"/>
          <w:szCs w:val="22"/>
        </w:rPr>
      </w:pPr>
      <w:r w:rsidRPr="001C0C96">
        <w:rPr>
          <w:rFonts w:ascii="Arial" w:hAnsi="Arial" w:cs="Arial"/>
          <w:b/>
          <w:bCs/>
          <w:sz w:val="22"/>
          <w:szCs w:val="22"/>
        </w:rPr>
        <w:t>Component 1</w:t>
      </w:r>
    </w:p>
    <w:p w14:paraId="3035E971" w14:textId="77777777" w:rsidR="00392D57" w:rsidRPr="001C0C96" w:rsidRDefault="00392D57" w:rsidP="001C0C96">
      <w:pPr>
        <w:spacing w:line="360" w:lineRule="auto"/>
        <w:jc w:val="center"/>
        <w:rPr>
          <w:rFonts w:ascii="Arial" w:hAnsi="Arial" w:cs="Arial"/>
          <w:b/>
          <w:bCs/>
          <w:sz w:val="22"/>
          <w:szCs w:val="22"/>
        </w:rPr>
      </w:pPr>
      <w:r w:rsidRPr="001C0C96">
        <w:rPr>
          <w:rFonts w:ascii="Arial" w:hAnsi="Arial" w:cs="Arial"/>
          <w:b/>
          <w:bCs/>
          <w:sz w:val="22"/>
          <w:szCs w:val="22"/>
        </w:rPr>
        <w:t>400-word Scoping review proposal.</w:t>
      </w:r>
    </w:p>
    <w:p w14:paraId="1F4960B4" w14:textId="77777777" w:rsidR="00392D57" w:rsidRPr="001C0C96" w:rsidRDefault="00392D57" w:rsidP="001C0C96">
      <w:pPr>
        <w:spacing w:line="360" w:lineRule="auto"/>
        <w:jc w:val="center"/>
        <w:rPr>
          <w:rFonts w:ascii="Arial" w:hAnsi="Arial" w:cs="Arial"/>
          <w:b/>
          <w:bCs/>
          <w:sz w:val="22"/>
          <w:szCs w:val="22"/>
        </w:rPr>
      </w:pPr>
    </w:p>
    <w:p w14:paraId="5D0FAC43" w14:textId="77777777" w:rsidR="00392D57" w:rsidRPr="001C0C96" w:rsidRDefault="00392D57" w:rsidP="001C0C96">
      <w:pPr>
        <w:spacing w:line="360" w:lineRule="auto"/>
        <w:jc w:val="center"/>
        <w:rPr>
          <w:rFonts w:ascii="Arial" w:hAnsi="Arial" w:cs="Arial"/>
          <w:b/>
          <w:bCs/>
          <w:sz w:val="22"/>
          <w:szCs w:val="22"/>
        </w:rPr>
      </w:pPr>
    </w:p>
    <w:p w14:paraId="3D505C22" w14:textId="2CF37F4C" w:rsidR="00392D57" w:rsidRPr="001C0C96" w:rsidRDefault="00392D57" w:rsidP="001C0C96">
      <w:pPr>
        <w:spacing w:line="360" w:lineRule="auto"/>
        <w:jc w:val="center"/>
        <w:rPr>
          <w:rFonts w:ascii="Arial" w:hAnsi="Arial" w:cs="Arial"/>
          <w:b/>
          <w:bCs/>
          <w:sz w:val="22"/>
          <w:szCs w:val="22"/>
        </w:rPr>
      </w:pPr>
      <w:r w:rsidRPr="001C0C96">
        <w:rPr>
          <w:rFonts w:ascii="Arial" w:hAnsi="Arial" w:cs="Arial"/>
          <w:b/>
          <w:bCs/>
          <w:sz w:val="22"/>
          <w:szCs w:val="22"/>
        </w:rPr>
        <w:t>Student Name:</w:t>
      </w:r>
      <w:r w:rsidR="007F53F0" w:rsidRPr="001C0C96">
        <w:rPr>
          <w:rFonts w:ascii="Arial" w:hAnsi="Arial" w:cs="Arial"/>
          <w:b/>
          <w:bCs/>
          <w:sz w:val="22"/>
          <w:szCs w:val="22"/>
        </w:rPr>
        <w:t xml:space="preserve"> Kareemot Tijani </w:t>
      </w:r>
      <w:proofErr w:type="spellStart"/>
      <w:r w:rsidR="007F53F0" w:rsidRPr="001C0C96">
        <w:rPr>
          <w:rFonts w:ascii="Arial" w:hAnsi="Arial" w:cs="Arial"/>
          <w:b/>
          <w:bCs/>
          <w:sz w:val="22"/>
          <w:szCs w:val="22"/>
        </w:rPr>
        <w:t>Tijani</w:t>
      </w:r>
      <w:proofErr w:type="spellEnd"/>
    </w:p>
    <w:p w14:paraId="4EEB5D5E" w14:textId="3F587525" w:rsidR="00392D57" w:rsidRPr="001C0C96" w:rsidRDefault="00392D57" w:rsidP="001C0C96">
      <w:pPr>
        <w:spacing w:line="360" w:lineRule="auto"/>
        <w:jc w:val="center"/>
        <w:rPr>
          <w:rFonts w:ascii="Arial" w:hAnsi="Arial" w:cs="Arial"/>
          <w:b/>
          <w:bCs/>
          <w:sz w:val="22"/>
          <w:szCs w:val="22"/>
        </w:rPr>
      </w:pPr>
      <w:r w:rsidRPr="001C0C96">
        <w:rPr>
          <w:rFonts w:ascii="Arial" w:hAnsi="Arial" w:cs="Arial"/>
          <w:b/>
          <w:bCs/>
          <w:sz w:val="22"/>
          <w:szCs w:val="22"/>
        </w:rPr>
        <w:t>Student Number:</w:t>
      </w:r>
      <w:r w:rsidR="007F53F0" w:rsidRPr="001C0C96">
        <w:rPr>
          <w:rFonts w:ascii="Arial" w:hAnsi="Arial" w:cs="Arial"/>
          <w:b/>
          <w:bCs/>
          <w:sz w:val="22"/>
          <w:szCs w:val="22"/>
        </w:rPr>
        <w:t xml:space="preserve"> 23</w:t>
      </w:r>
      <w:r w:rsidR="00EE38B2" w:rsidRPr="001C0C96">
        <w:rPr>
          <w:rFonts w:ascii="Arial" w:hAnsi="Arial" w:cs="Arial"/>
          <w:b/>
          <w:bCs/>
          <w:sz w:val="22"/>
          <w:szCs w:val="22"/>
        </w:rPr>
        <w:t>20438</w:t>
      </w:r>
    </w:p>
    <w:p w14:paraId="3669B0E5" w14:textId="77777777" w:rsidR="00392D57" w:rsidRPr="001C0C96" w:rsidRDefault="00392D57" w:rsidP="001C0C96">
      <w:pPr>
        <w:spacing w:line="360" w:lineRule="auto"/>
        <w:jc w:val="center"/>
        <w:rPr>
          <w:rFonts w:ascii="Arial" w:hAnsi="Arial" w:cs="Arial"/>
          <w:sz w:val="22"/>
          <w:szCs w:val="22"/>
        </w:rPr>
      </w:pPr>
    </w:p>
    <w:p w14:paraId="0FB4218D" w14:textId="77777777" w:rsidR="00392D57" w:rsidRPr="001C0C96" w:rsidRDefault="00392D57" w:rsidP="001C0C96">
      <w:pPr>
        <w:spacing w:line="360" w:lineRule="auto"/>
        <w:jc w:val="center"/>
        <w:rPr>
          <w:rFonts w:ascii="Arial" w:hAnsi="Arial" w:cs="Arial"/>
          <w:sz w:val="22"/>
          <w:szCs w:val="22"/>
        </w:rPr>
      </w:pPr>
    </w:p>
    <w:p w14:paraId="0C77E855" w14:textId="77777777" w:rsidR="00392D57" w:rsidRPr="001C0C96" w:rsidRDefault="00392D57" w:rsidP="001C0C96">
      <w:pPr>
        <w:spacing w:line="360" w:lineRule="auto"/>
        <w:jc w:val="center"/>
        <w:rPr>
          <w:rFonts w:ascii="Arial" w:hAnsi="Arial" w:cs="Arial"/>
          <w:sz w:val="22"/>
          <w:szCs w:val="22"/>
        </w:rPr>
      </w:pPr>
    </w:p>
    <w:p w14:paraId="6F18AAA4" w14:textId="77777777" w:rsidR="00392D57" w:rsidRPr="001C0C96" w:rsidRDefault="00392D57" w:rsidP="001C0C96">
      <w:pPr>
        <w:spacing w:line="360" w:lineRule="auto"/>
        <w:jc w:val="center"/>
        <w:rPr>
          <w:rFonts w:ascii="Arial" w:hAnsi="Arial" w:cs="Arial"/>
          <w:sz w:val="22"/>
          <w:szCs w:val="22"/>
        </w:rPr>
      </w:pPr>
    </w:p>
    <w:p w14:paraId="20574466" w14:textId="77777777" w:rsidR="00392D57" w:rsidRPr="001C0C96" w:rsidRDefault="00392D57" w:rsidP="001C0C96">
      <w:pPr>
        <w:spacing w:line="360" w:lineRule="auto"/>
        <w:jc w:val="center"/>
        <w:rPr>
          <w:rFonts w:ascii="Arial" w:hAnsi="Arial" w:cs="Arial"/>
          <w:b/>
          <w:bCs/>
          <w:sz w:val="22"/>
          <w:szCs w:val="22"/>
          <w:u w:val="single"/>
        </w:rPr>
      </w:pPr>
      <w:r w:rsidRPr="001C0C96">
        <w:rPr>
          <w:rFonts w:ascii="Arial" w:hAnsi="Arial" w:cs="Arial"/>
          <w:b/>
          <w:bCs/>
          <w:sz w:val="22"/>
          <w:szCs w:val="22"/>
          <w:u w:val="single"/>
        </w:rPr>
        <w:t>Title</w:t>
      </w:r>
    </w:p>
    <w:p w14:paraId="03B3B6C7" w14:textId="77777777" w:rsidR="00812EAD" w:rsidRPr="001C0C96" w:rsidRDefault="00812EAD" w:rsidP="001C0C96">
      <w:pPr>
        <w:spacing w:line="360" w:lineRule="auto"/>
        <w:jc w:val="center"/>
        <w:rPr>
          <w:rFonts w:ascii="Arial" w:hAnsi="Arial" w:cs="Arial"/>
          <w:b/>
          <w:bCs/>
          <w:sz w:val="22"/>
          <w:szCs w:val="22"/>
        </w:rPr>
      </w:pPr>
      <w:r w:rsidRPr="001C0C96">
        <w:rPr>
          <w:rFonts w:ascii="Arial" w:hAnsi="Arial" w:cs="Arial"/>
          <w:b/>
          <w:bCs/>
          <w:sz w:val="22"/>
          <w:szCs w:val="22"/>
        </w:rPr>
        <w:t>A Scoping Review of Mental Health Issues in Homeless Young People: Identifying Themes Using Aveyard’s Simplified Thematic Analysis</w:t>
      </w:r>
    </w:p>
    <w:p w14:paraId="542DFF9B" w14:textId="77777777" w:rsidR="00812EAD" w:rsidRPr="001C0C96" w:rsidRDefault="00812EAD" w:rsidP="001C0C96">
      <w:pPr>
        <w:spacing w:line="360" w:lineRule="auto"/>
        <w:jc w:val="center"/>
        <w:rPr>
          <w:rFonts w:ascii="Arial" w:hAnsi="Arial" w:cs="Arial"/>
          <w:b/>
          <w:bCs/>
          <w:sz w:val="22"/>
          <w:szCs w:val="22"/>
          <w:u w:val="single"/>
        </w:rPr>
      </w:pPr>
    </w:p>
    <w:p w14:paraId="09ADF194" w14:textId="77777777" w:rsidR="00392D57" w:rsidRPr="001C0C96" w:rsidRDefault="00392D57" w:rsidP="001C0C96">
      <w:pPr>
        <w:spacing w:line="360" w:lineRule="auto"/>
        <w:rPr>
          <w:rFonts w:ascii="Arial" w:hAnsi="Arial" w:cs="Arial"/>
          <w:sz w:val="22"/>
          <w:szCs w:val="22"/>
        </w:rPr>
      </w:pPr>
    </w:p>
    <w:p w14:paraId="296797D0" w14:textId="77777777" w:rsidR="00812EAD" w:rsidRPr="001C0C96" w:rsidRDefault="00812EAD" w:rsidP="001C0C96">
      <w:pPr>
        <w:spacing w:line="360" w:lineRule="auto"/>
        <w:rPr>
          <w:rFonts w:ascii="Arial" w:hAnsi="Arial" w:cs="Arial"/>
          <w:b/>
          <w:bCs/>
          <w:sz w:val="22"/>
          <w:szCs w:val="22"/>
        </w:rPr>
      </w:pPr>
    </w:p>
    <w:p w14:paraId="26D1364D" w14:textId="77777777" w:rsidR="00812EAD" w:rsidRPr="001C0C96" w:rsidRDefault="00812EAD" w:rsidP="001C0C96">
      <w:pPr>
        <w:spacing w:line="360" w:lineRule="auto"/>
        <w:rPr>
          <w:rFonts w:ascii="Arial" w:hAnsi="Arial" w:cs="Arial"/>
          <w:b/>
          <w:bCs/>
          <w:sz w:val="22"/>
          <w:szCs w:val="22"/>
        </w:rPr>
      </w:pPr>
    </w:p>
    <w:p w14:paraId="4896B45C" w14:textId="77777777" w:rsidR="00812EAD" w:rsidRPr="001C0C96" w:rsidRDefault="00812EAD" w:rsidP="001C0C96">
      <w:pPr>
        <w:spacing w:line="360" w:lineRule="auto"/>
        <w:rPr>
          <w:rFonts w:ascii="Arial" w:hAnsi="Arial" w:cs="Arial"/>
          <w:b/>
          <w:bCs/>
          <w:sz w:val="22"/>
          <w:szCs w:val="22"/>
        </w:rPr>
      </w:pPr>
    </w:p>
    <w:p w14:paraId="73617BB3" w14:textId="77777777" w:rsidR="00812EAD" w:rsidRPr="001C0C96" w:rsidRDefault="00812EAD" w:rsidP="001C0C96">
      <w:pPr>
        <w:spacing w:line="360" w:lineRule="auto"/>
        <w:rPr>
          <w:rFonts w:ascii="Arial" w:hAnsi="Arial" w:cs="Arial"/>
          <w:b/>
          <w:bCs/>
          <w:sz w:val="22"/>
          <w:szCs w:val="22"/>
        </w:rPr>
      </w:pPr>
    </w:p>
    <w:p w14:paraId="373A978B" w14:textId="77777777" w:rsidR="00812EAD" w:rsidRPr="001C0C96" w:rsidRDefault="00812EAD" w:rsidP="001C0C96">
      <w:pPr>
        <w:spacing w:line="360" w:lineRule="auto"/>
        <w:rPr>
          <w:rFonts w:ascii="Arial" w:hAnsi="Arial" w:cs="Arial"/>
          <w:b/>
          <w:bCs/>
          <w:sz w:val="22"/>
          <w:szCs w:val="22"/>
        </w:rPr>
      </w:pPr>
    </w:p>
    <w:p w14:paraId="3ACB5AC3" w14:textId="77777777" w:rsidR="00812EAD" w:rsidRPr="001C0C96" w:rsidRDefault="00812EAD" w:rsidP="001C0C96">
      <w:pPr>
        <w:spacing w:line="360" w:lineRule="auto"/>
        <w:rPr>
          <w:rFonts w:ascii="Arial" w:hAnsi="Arial" w:cs="Arial"/>
          <w:b/>
          <w:bCs/>
          <w:sz w:val="22"/>
          <w:szCs w:val="22"/>
        </w:rPr>
      </w:pPr>
    </w:p>
    <w:p w14:paraId="1A4C4D55" w14:textId="41337E9F" w:rsidR="0079780E" w:rsidRPr="001C0C96" w:rsidRDefault="0079780E" w:rsidP="001C0C96">
      <w:pPr>
        <w:spacing w:line="360" w:lineRule="auto"/>
        <w:rPr>
          <w:rFonts w:ascii="Arial" w:hAnsi="Arial" w:cs="Arial"/>
          <w:b/>
          <w:bCs/>
          <w:sz w:val="22"/>
          <w:szCs w:val="22"/>
        </w:rPr>
      </w:pPr>
      <w:r w:rsidRPr="001C0C96">
        <w:rPr>
          <w:rFonts w:ascii="Arial" w:hAnsi="Arial" w:cs="Arial"/>
          <w:b/>
          <w:bCs/>
          <w:sz w:val="22"/>
          <w:szCs w:val="22"/>
        </w:rPr>
        <w:lastRenderedPageBreak/>
        <w:t>A Scoping Review of Mental Health Issues in Homeless Young People: Identifying Themes Using Aveyard’s Simplified Thematic Analysis</w:t>
      </w:r>
    </w:p>
    <w:p w14:paraId="7C3F744A" w14:textId="77777777" w:rsidR="0079780E" w:rsidRPr="001C0C96" w:rsidRDefault="0079780E" w:rsidP="001C0C96">
      <w:pPr>
        <w:spacing w:line="360" w:lineRule="auto"/>
        <w:rPr>
          <w:rFonts w:ascii="Arial" w:hAnsi="Arial" w:cs="Arial"/>
          <w:b/>
          <w:bCs/>
          <w:sz w:val="22"/>
          <w:szCs w:val="22"/>
        </w:rPr>
      </w:pPr>
      <w:r w:rsidRPr="001C0C96">
        <w:rPr>
          <w:rFonts w:ascii="Arial" w:hAnsi="Arial" w:cs="Arial"/>
          <w:b/>
          <w:bCs/>
          <w:sz w:val="22"/>
          <w:szCs w:val="22"/>
        </w:rPr>
        <w:t>Background and Rationale</w:t>
      </w:r>
    </w:p>
    <w:p w14:paraId="2F1FD63D" w14:textId="77777777" w:rsidR="00FD275E" w:rsidRPr="00FD275E" w:rsidRDefault="00FD275E" w:rsidP="00FD275E">
      <w:pPr>
        <w:spacing w:line="360" w:lineRule="auto"/>
        <w:rPr>
          <w:rFonts w:ascii="Arial" w:hAnsi="Arial" w:cs="Arial"/>
          <w:sz w:val="22"/>
          <w:szCs w:val="22"/>
        </w:rPr>
      </w:pPr>
      <w:r w:rsidRPr="00FD275E">
        <w:rPr>
          <w:rFonts w:ascii="Arial" w:hAnsi="Arial" w:cs="Arial"/>
          <w:sz w:val="22"/>
          <w:szCs w:val="22"/>
        </w:rPr>
        <w:t>Mental health disorders are disproportionately common among young individuals facing homelessness, with research indicating higher rates of depression, anxiety, substance abuse, and post-traumatic stress disorder (Homeless Link, 2022). These issues are frequently exacerbated by insecure housing, poverty, trauma, and restricted access to health and social care services (Public Health England, 2019). The complexities of homelessness as a cause and result of poor mental health make it a significant concern for practitioners, policymakers, and researchers. While there is an increasing amount of literature on mental health and homelessness, the findings are fragmented, with differing emphasis on service provision, barriers to care, lived experiences, and preventative strategies (Clarke et al., 2020). A scoping review is therefore necessary to map the existing research and synthesise major topics.</w:t>
      </w:r>
    </w:p>
    <w:p w14:paraId="7A73D85B" w14:textId="77777777" w:rsidR="0079780E" w:rsidRPr="001C0C96" w:rsidRDefault="0079780E" w:rsidP="001C0C96">
      <w:pPr>
        <w:spacing w:line="360" w:lineRule="auto"/>
        <w:rPr>
          <w:rFonts w:ascii="Arial" w:hAnsi="Arial" w:cs="Arial"/>
          <w:b/>
          <w:bCs/>
          <w:sz w:val="22"/>
          <w:szCs w:val="22"/>
        </w:rPr>
      </w:pPr>
      <w:r w:rsidRPr="001C0C96">
        <w:rPr>
          <w:rFonts w:ascii="Arial" w:hAnsi="Arial" w:cs="Arial"/>
          <w:b/>
          <w:bCs/>
          <w:sz w:val="22"/>
          <w:szCs w:val="22"/>
        </w:rPr>
        <w:t>Research Aim and Objectives</w:t>
      </w:r>
    </w:p>
    <w:p w14:paraId="1BA3C5EF" w14:textId="77777777" w:rsidR="00F70EE6" w:rsidRDefault="00985EE0" w:rsidP="00985EE0">
      <w:pPr>
        <w:spacing w:line="360" w:lineRule="auto"/>
        <w:rPr>
          <w:rFonts w:ascii="Arial" w:hAnsi="Arial" w:cs="Arial"/>
          <w:sz w:val="22"/>
          <w:szCs w:val="22"/>
        </w:rPr>
      </w:pPr>
      <w:r w:rsidRPr="00985EE0">
        <w:rPr>
          <w:rFonts w:ascii="Arial" w:hAnsi="Arial" w:cs="Arial"/>
          <w:sz w:val="22"/>
          <w:szCs w:val="22"/>
        </w:rPr>
        <w:t xml:space="preserve">The major goal of this scoping review is to map current research on mental health difficulties among homeless youth using Aveyard's (2014) simplified thematic analysis. The objectives are to: </w:t>
      </w:r>
    </w:p>
    <w:p w14:paraId="67026FDC" w14:textId="77777777" w:rsidR="0075104E" w:rsidRDefault="00985EE0" w:rsidP="00985EE0">
      <w:pPr>
        <w:spacing w:line="360" w:lineRule="auto"/>
        <w:rPr>
          <w:rFonts w:ascii="Arial" w:hAnsi="Arial" w:cs="Arial"/>
          <w:sz w:val="22"/>
          <w:szCs w:val="22"/>
        </w:rPr>
      </w:pPr>
      <w:r w:rsidRPr="00985EE0">
        <w:rPr>
          <w:rFonts w:ascii="Arial" w:hAnsi="Arial" w:cs="Arial"/>
          <w:sz w:val="22"/>
          <w:szCs w:val="22"/>
        </w:rPr>
        <w:t>1. Identify and categorise major themes from literature.</w:t>
      </w:r>
      <w:r w:rsidRPr="00985EE0">
        <w:rPr>
          <w:rFonts w:ascii="Arial" w:hAnsi="Arial" w:cs="Arial"/>
          <w:sz w:val="22"/>
          <w:szCs w:val="22"/>
        </w:rPr>
        <w:br/>
        <w:t xml:space="preserve">2. Identify evidence gaps and understudied topics. </w:t>
      </w:r>
      <w:r w:rsidRPr="00985EE0">
        <w:rPr>
          <w:rFonts w:ascii="Arial" w:hAnsi="Arial" w:cs="Arial"/>
          <w:sz w:val="22"/>
          <w:szCs w:val="22"/>
        </w:rPr>
        <w:br/>
        <w:t xml:space="preserve">3. Provide practical insights for health and social care practice. </w:t>
      </w:r>
      <w:r w:rsidRPr="00985EE0">
        <w:rPr>
          <w:rFonts w:ascii="Arial" w:hAnsi="Arial" w:cs="Arial"/>
          <w:sz w:val="22"/>
          <w:szCs w:val="22"/>
        </w:rPr>
        <w:br/>
      </w:r>
    </w:p>
    <w:p w14:paraId="5F4BA2C6" w14:textId="4003A5F5" w:rsidR="00985EE0" w:rsidRPr="00985EE0" w:rsidRDefault="00985EE0" w:rsidP="00985EE0">
      <w:pPr>
        <w:spacing w:line="360" w:lineRule="auto"/>
        <w:rPr>
          <w:rFonts w:ascii="Arial" w:hAnsi="Arial" w:cs="Arial"/>
          <w:sz w:val="22"/>
          <w:szCs w:val="22"/>
        </w:rPr>
      </w:pPr>
      <w:r w:rsidRPr="00985EE0">
        <w:rPr>
          <w:rFonts w:ascii="Arial" w:hAnsi="Arial" w:cs="Arial"/>
          <w:sz w:val="22"/>
          <w:szCs w:val="22"/>
        </w:rPr>
        <w:t xml:space="preserve">Methodology </w:t>
      </w:r>
      <w:r w:rsidRPr="00985EE0">
        <w:rPr>
          <w:rFonts w:ascii="Arial" w:hAnsi="Arial" w:cs="Arial"/>
          <w:sz w:val="22"/>
          <w:szCs w:val="22"/>
        </w:rPr>
        <w:br/>
        <w:t xml:space="preserve">Scoping Review Framework </w:t>
      </w:r>
      <w:r w:rsidRPr="00985EE0">
        <w:rPr>
          <w:rFonts w:ascii="Arial" w:hAnsi="Arial" w:cs="Arial"/>
          <w:sz w:val="22"/>
          <w:szCs w:val="22"/>
        </w:rPr>
        <w:br/>
        <w:t xml:space="preserve">The review will follow Arksey and O'Malley's (2005) five-stage paradigm, as revised by Levac et al. (2010): (1) determining the research topic, (2) locating relevant studies, (3) selecting studies, (4) charting data, and (5) compiling, summing, and publishing the findings. </w:t>
      </w:r>
      <w:r w:rsidRPr="00985EE0">
        <w:rPr>
          <w:rFonts w:ascii="Arial" w:hAnsi="Arial" w:cs="Arial"/>
          <w:sz w:val="22"/>
          <w:szCs w:val="22"/>
        </w:rPr>
        <w:br/>
        <w:t xml:space="preserve">Research Question </w:t>
      </w:r>
      <w:r w:rsidRPr="00985EE0">
        <w:rPr>
          <w:rFonts w:ascii="Arial" w:hAnsi="Arial" w:cs="Arial"/>
          <w:sz w:val="22"/>
          <w:szCs w:val="22"/>
        </w:rPr>
        <w:br/>
        <w:t>What are the major topics in the literature on mental health difficulties among homeless young people</w:t>
      </w:r>
    </w:p>
    <w:p w14:paraId="736D7591" w14:textId="77777777" w:rsidR="0079780E" w:rsidRPr="001C0C96" w:rsidRDefault="0079780E" w:rsidP="001C0C96">
      <w:pPr>
        <w:spacing w:line="360" w:lineRule="auto"/>
        <w:rPr>
          <w:rFonts w:ascii="Arial" w:hAnsi="Arial" w:cs="Arial"/>
          <w:sz w:val="22"/>
          <w:szCs w:val="22"/>
        </w:rPr>
      </w:pPr>
      <w:r w:rsidRPr="001C0C96">
        <w:rPr>
          <w:rFonts w:ascii="Arial" w:hAnsi="Arial" w:cs="Arial"/>
          <w:b/>
          <w:bCs/>
          <w:sz w:val="22"/>
          <w:szCs w:val="22"/>
        </w:rPr>
        <w:t>Inclusion and Exclusion Criteria</w:t>
      </w:r>
    </w:p>
    <w:p w14:paraId="4944300A" w14:textId="77777777" w:rsidR="0079780E" w:rsidRPr="001C0C96" w:rsidRDefault="0079780E" w:rsidP="001C0C96">
      <w:pPr>
        <w:numPr>
          <w:ilvl w:val="0"/>
          <w:numId w:val="2"/>
        </w:numPr>
        <w:spacing w:line="360" w:lineRule="auto"/>
        <w:rPr>
          <w:rFonts w:ascii="Arial" w:hAnsi="Arial" w:cs="Arial"/>
          <w:sz w:val="22"/>
          <w:szCs w:val="22"/>
        </w:rPr>
      </w:pPr>
      <w:r w:rsidRPr="001C0C96">
        <w:rPr>
          <w:rFonts w:ascii="Arial" w:hAnsi="Arial" w:cs="Arial"/>
          <w:i/>
          <w:iCs/>
          <w:sz w:val="22"/>
          <w:szCs w:val="22"/>
        </w:rPr>
        <w:t>Inclusion</w:t>
      </w:r>
      <w:r w:rsidRPr="001C0C96">
        <w:rPr>
          <w:rFonts w:ascii="Arial" w:hAnsi="Arial" w:cs="Arial"/>
          <w:sz w:val="22"/>
          <w:szCs w:val="22"/>
        </w:rPr>
        <w:t>: Peer-reviewed studies published in English between 2013–2023, focusing on mental health among homeless young people (aged 16–25).</w:t>
      </w:r>
    </w:p>
    <w:p w14:paraId="57F3CCEB" w14:textId="77777777" w:rsidR="0079780E" w:rsidRPr="001C0C96" w:rsidRDefault="0079780E" w:rsidP="001C0C96">
      <w:pPr>
        <w:numPr>
          <w:ilvl w:val="0"/>
          <w:numId w:val="2"/>
        </w:numPr>
        <w:spacing w:line="360" w:lineRule="auto"/>
        <w:rPr>
          <w:rFonts w:ascii="Arial" w:hAnsi="Arial" w:cs="Arial"/>
          <w:sz w:val="22"/>
          <w:szCs w:val="22"/>
        </w:rPr>
      </w:pPr>
      <w:r w:rsidRPr="001C0C96">
        <w:rPr>
          <w:rFonts w:ascii="Arial" w:hAnsi="Arial" w:cs="Arial"/>
          <w:i/>
          <w:iCs/>
          <w:sz w:val="22"/>
          <w:szCs w:val="22"/>
        </w:rPr>
        <w:lastRenderedPageBreak/>
        <w:t>Exclusion</w:t>
      </w:r>
      <w:r w:rsidRPr="001C0C96">
        <w:rPr>
          <w:rFonts w:ascii="Arial" w:hAnsi="Arial" w:cs="Arial"/>
          <w:sz w:val="22"/>
          <w:szCs w:val="22"/>
        </w:rPr>
        <w:t>: Non-peer-reviewed sources, studies outside the timeframe, and research not specific to youth homelessness.</w:t>
      </w:r>
    </w:p>
    <w:p w14:paraId="3F0932AE" w14:textId="77777777" w:rsidR="0079780E" w:rsidRPr="001C0C96" w:rsidRDefault="0079780E" w:rsidP="001C0C96">
      <w:pPr>
        <w:spacing w:line="360" w:lineRule="auto"/>
        <w:rPr>
          <w:rFonts w:ascii="Arial" w:hAnsi="Arial" w:cs="Arial"/>
          <w:sz w:val="22"/>
          <w:szCs w:val="22"/>
        </w:rPr>
      </w:pPr>
      <w:r w:rsidRPr="001C0C96">
        <w:rPr>
          <w:rFonts w:ascii="Arial" w:hAnsi="Arial" w:cs="Arial"/>
          <w:b/>
          <w:bCs/>
          <w:sz w:val="22"/>
          <w:szCs w:val="22"/>
        </w:rPr>
        <w:t>Data Collection and Analysis</w:t>
      </w:r>
    </w:p>
    <w:p w14:paraId="5EEA18D9" w14:textId="77777777" w:rsidR="0079780E" w:rsidRPr="001C0C96" w:rsidRDefault="0079780E" w:rsidP="001C0C96">
      <w:pPr>
        <w:numPr>
          <w:ilvl w:val="0"/>
          <w:numId w:val="3"/>
        </w:numPr>
        <w:spacing w:line="360" w:lineRule="auto"/>
        <w:rPr>
          <w:rFonts w:ascii="Arial" w:hAnsi="Arial" w:cs="Arial"/>
          <w:sz w:val="22"/>
          <w:szCs w:val="22"/>
        </w:rPr>
      </w:pPr>
      <w:r w:rsidRPr="001C0C96">
        <w:rPr>
          <w:rFonts w:ascii="Arial" w:hAnsi="Arial" w:cs="Arial"/>
          <w:i/>
          <w:iCs/>
          <w:sz w:val="22"/>
          <w:szCs w:val="22"/>
        </w:rPr>
        <w:t>Search Strategy</w:t>
      </w:r>
      <w:r w:rsidRPr="001C0C96">
        <w:rPr>
          <w:rFonts w:ascii="Arial" w:hAnsi="Arial" w:cs="Arial"/>
          <w:sz w:val="22"/>
          <w:szCs w:val="22"/>
        </w:rPr>
        <w:t>: A systematic search will be undertaken across databases such as CINAHL, PubMed, PsycINFO, and Scopus. Keywords will include “homeless youth,” “mental health,” “young people,” “interventions,” and “wellbeing.”</w:t>
      </w:r>
    </w:p>
    <w:p w14:paraId="55C81C4A" w14:textId="77777777" w:rsidR="0079780E" w:rsidRPr="001C0C96" w:rsidRDefault="0079780E" w:rsidP="001C0C96">
      <w:pPr>
        <w:numPr>
          <w:ilvl w:val="0"/>
          <w:numId w:val="3"/>
        </w:numPr>
        <w:spacing w:line="360" w:lineRule="auto"/>
        <w:rPr>
          <w:rFonts w:ascii="Arial" w:hAnsi="Arial" w:cs="Arial"/>
          <w:sz w:val="22"/>
          <w:szCs w:val="22"/>
        </w:rPr>
      </w:pPr>
      <w:r w:rsidRPr="001C0C96">
        <w:rPr>
          <w:rFonts w:ascii="Arial" w:hAnsi="Arial" w:cs="Arial"/>
          <w:i/>
          <w:iCs/>
          <w:sz w:val="22"/>
          <w:szCs w:val="22"/>
        </w:rPr>
        <w:t>Analysis</w:t>
      </w:r>
      <w:r w:rsidRPr="001C0C96">
        <w:rPr>
          <w:rFonts w:ascii="Arial" w:hAnsi="Arial" w:cs="Arial"/>
          <w:sz w:val="22"/>
          <w:szCs w:val="22"/>
        </w:rPr>
        <w:t>: Aveyard’s (2014) simplified thematic analysis will be used to identify, code, and categorise recurring patterns. Steps include (1) familiarisation with data, (2) generating initial codes, and (3) synthesising themes into a thematic map.</w:t>
      </w:r>
    </w:p>
    <w:p w14:paraId="29B9173A" w14:textId="77777777" w:rsidR="00151975" w:rsidRPr="006945F5" w:rsidRDefault="00104119" w:rsidP="00B1066E">
      <w:pPr>
        <w:spacing w:after="0" w:line="360" w:lineRule="auto"/>
        <w:rPr>
          <w:rFonts w:ascii="Arial" w:eastAsia="Times New Roman" w:hAnsi="Arial" w:cs="Arial"/>
          <w:kern w:val="0"/>
          <w:sz w:val="22"/>
          <w:szCs w:val="22"/>
          <w:lang w:eastAsia="en-GB"/>
          <w14:ligatures w14:val="none"/>
        </w:rPr>
      </w:pPr>
      <w:r w:rsidRPr="006945F5">
        <w:rPr>
          <w:rFonts w:ascii="Arial" w:eastAsia="Times New Roman" w:hAnsi="Arial" w:cs="Arial"/>
          <w:kern w:val="0"/>
          <w:sz w:val="22"/>
          <w:szCs w:val="22"/>
          <w:lang w:eastAsia="en-GB"/>
          <w14:ligatures w14:val="none"/>
        </w:rPr>
        <w:t xml:space="preserve">Expected outcomes </w:t>
      </w:r>
    </w:p>
    <w:p w14:paraId="2771F3A9" w14:textId="5A1A3444" w:rsidR="00104119" w:rsidRDefault="00104119" w:rsidP="00B1066E">
      <w:pPr>
        <w:spacing w:after="0" w:line="360" w:lineRule="auto"/>
        <w:rPr>
          <w:rFonts w:ascii="Arial" w:eastAsia="Times New Roman" w:hAnsi="Arial" w:cs="Arial"/>
          <w:kern w:val="0"/>
          <w:sz w:val="22"/>
          <w:szCs w:val="22"/>
          <w:lang w:eastAsia="en-GB"/>
          <w14:ligatures w14:val="none"/>
        </w:rPr>
      </w:pPr>
      <w:r w:rsidRPr="006945F5">
        <w:rPr>
          <w:rFonts w:ascii="Arial" w:eastAsia="Times New Roman" w:hAnsi="Arial" w:cs="Arial"/>
          <w:kern w:val="0"/>
          <w:sz w:val="22"/>
          <w:szCs w:val="22"/>
          <w:lang w:eastAsia="en-GB"/>
          <w14:ligatures w14:val="none"/>
        </w:rPr>
        <w:t>The scoping study will give an overview of current knowledge, identify service gaps, and propose areas for future research to inform evidence-based policy and practice in supporting homeless youth's mental health.</w:t>
      </w:r>
      <w:r w:rsidRPr="006945F5">
        <w:rPr>
          <w:rFonts w:ascii="Arial" w:eastAsia="Times New Roman" w:hAnsi="Arial" w:cs="Arial"/>
          <w:kern w:val="0"/>
          <w:sz w:val="22"/>
          <w:szCs w:val="22"/>
          <w:lang w:eastAsia="en-GB"/>
          <w14:ligatures w14:val="none"/>
        </w:rPr>
        <w:br/>
        <w:t xml:space="preserve">Ethical considerations </w:t>
      </w:r>
      <w:r w:rsidRPr="006945F5">
        <w:rPr>
          <w:rFonts w:ascii="Arial" w:eastAsia="Times New Roman" w:hAnsi="Arial" w:cs="Arial"/>
          <w:kern w:val="0"/>
          <w:sz w:val="22"/>
          <w:szCs w:val="22"/>
          <w:lang w:eastAsia="en-GB"/>
          <w14:ligatures w14:val="none"/>
        </w:rPr>
        <w:br/>
        <w:t>The review does not require ethical approval because it is based on secondary data from published literature. Accurate reference, transparent reporting, and critical appraisal of sources will all help to preserve ethical practice.</w:t>
      </w:r>
    </w:p>
    <w:p w14:paraId="481F2058" w14:textId="77777777" w:rsidR="00361588" w:rsidRPr="006945F5" w:rsidRDefault="00361588" w:rsidP="00B1066E">
      <w:pPr>
        <w:spacing w:after="0" w:line="360" w:lineRule="auto"/>
        <w:rPr>
          <w:rFonts w:ascii="Arial" w:eastAsia="Times New Roman" w:hAnsi="Arial" w:cs="Arial"/>
          <w:kern w:val="0"/>
          <w:sz w:val="22"/>
          <w:szCs w:val="22"/>
          <w:lang w:eastAsia="en-GB"/>
          <w14:ligatures w14:val="none"/>
        </w:rPr>
      </w:pPr>
    </w:p>
    <w:p w14:paraId="0B0E463C" w14:textId="77777777" w:rsidR="00116CD9" w:rsidRDefault="00116CD9" w:rsidP="00116CD9">
      <w:pPr>
        <w:spacing w:line="360" w:lineRule="auto"/>
        <w:rPr>
          <w:rFonts w:ascii="Arial" w:hAnsi="Arial" w:cs="Arial"/>
          <w:b/>
          <w:bCs/>
          <w:sz w:val="22"/>
          <w:szCs w:val="22"/>
        </w:rPr>
      </w:pPr>
      <w:r w:rsidRPr="001C0C96">
        <w:rPr>
          <w:rFonts w:ascii="Arial" w:hAnsi="Arial" w:cs="Arial"/>
          <w:b/>
          <w:bCs/>
          <w:sz w:val="22"/>
          <w:szCs w:val="22"/>
        </w:rPr>
        <w:t>preliminary thematic map based on Aveyard’s simplified thematic analysis. It outlines the four main themes and their subthemes that the review will explore:</w:t>
      </w:r>
    </w:p>
    <w:p w14:paraId="3DA913E2" w14:textId="77777777" w:rsidR="00116CD9" w:rsidRPr="001C0C96" w:rsidRDefault="00116CD9" w:rsidP="00116CD9">
      <w:pPr>
        <w:spacing w:line="360" w:lineRule="auto"/>
        <w:rPr>
          <w:rFonts w:ascii="Arial" w:hAnsi="Arial" w:cs="Arial"/>
          <w:sz w:val="22"/>
          <w:szCs w:val="22"/>
        </w:rPr>
      </w:pPr>
      <w:r>
        <w:rPr>
          <w:noProof/>
        </w:rPr>
        <w:drawing>
          <wp:inline distT="0" distB="0" distL="0" distR="0" wp14:anchorId="1A6CA5C3" wp14:editId="551FE974">
            <wp:extent cx="5731510" cy="3223895"/>
            <wp:effectExtent l="0" t="0" r="2540" b="0"/>
            <wp:docPr id="13817506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750697"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031FBC19" w14:textId="3EB2082A" w:rsidR="0079780E" w:rsidRPr="001C0C96" w:rsidRDefault="0079780E" w:rsidP="00C753E8">
      <w:pPr>
        <w:spacing w:line="360" w:lineRule="auto"/>
        <w:rPr>
          <w:rFonts w:ascii="Arial" w:hAnsi="Arial" w:cs="Arial"/>
          <w:b/>
          <w:bCs/>
          <w:sz w:val="22"/>
          <w:szCs w:val="22"/>
        </w:rPr>
      </w:pPr>
      <w:r w:rsidRPr="001C0C96">
        <w:rPr>
          <w:rFonts w:ascii="Arial" w:hAnsi="Arial" w:cs="Arial"/>
          <w:b/>
          <w:bCs/>
          <w:sz w:val="22"/>
          <w:szCs w:val="22"/>
        </w:rPr>
        <w:lastRenderedPageBreak/>
        <w:t>References</w:t>
      </w:r>
    </w:p>
    <w:p w14:paraId="30A44176" w14:textId="77777777" w:rsidR="009A5253" w:rsidRDefault="0079780E" w:rsidP="00C753E8">
      <w:pPr>
        <w:spacing w:line="360" w:lineRule="auto"/>
        <w:rPr>
          <w:rFonts w:ascii="Arial" w:hAnsi="Arial" w:cs="Arial"/>
          <w:sz w:val="22"/>
          <w:szCs w:val="22"/>
        </w:rPr>
      </w:pPr>
      <w:r w:rsidRPr="001C0C96">
        <w:rPr>
          <w:rFonts w:ascii="Arial" w:hAnsi="Arial" w:cs="Arial"/>
          <w:sz w:val="22"/>
          <w:szCs w:val="22"/>
        </w:rPr>
        <w:t xml:space="preserve">Arksey, H. and O’Malley, L. (2005) ‘Scoping studies: towards a methodological framework’, </w:t>
      </w:r>
      <w:r w:rsidRPr="001C0C96">
        <w:rPr>
          <w:rFonts w:ascii="Arial" w:hAnsi="Arial" w:cs="Arial"/>
          <w:i/>
          <w:iCs/>
          <w:sz w:val="22"/>
          <w:szCs w:val="22"/>
        </w:rPr>
        <w:t>International Journal of Social Research Methodology</w:t>
      </w:r>
      <w:r w:rsidRPr="001C0C96">
        <w:rPr>
          <w:rFonts w:ascii="Arial" w:hAnsi="Arial" w:cs="Arial"/>
          <w:sz w:val="22"/>
          <w:szCs w:val="22"/>
        </w:rPr>
        <w:t>, 8(1), pp. 19–32.</w:t>
      </w:r>
      <w:r w:rsidRPr="001C0C96">
        <w:rPr>
          <w:rFonts w:ascii="Arial" w:hAnsi="Arial" w:cs="Arial"/>
          <w:sz w:val="22"/>
          <w:szCs w:val="22"/>
        </w:rPr>
        <w:br/>
      </w:r>
    </w:p>
    <w:p w14:paraId="7B3E6E81" w14:textId="77777777" w:rsidR="00154955" w:rsidRDefault="0079780E" w:rsidP="00C753E8">
      <w:pPr>
        <w:spacing w:line="360" w:lineRule="auto"/>
        <w:rPr>
          <w:rFonts w:ascii="Arial" w:hAnsi="Arial" w:cs="Arial"/>
          <w:sz w:val="22"/>
          <w:szCs w:val="22"/>
        </w:rPr>
      </w:pPr>
      <w:r w:rsidRPr="001C0C96">
        <w:rPr>
          <w:rFonts w:ascii="Arial" w:hAnsi="Arial" w:cs="Arial"/>
          <w:sz w:val="22"/>
          <w:szCs w:val="22"/>
        </w:rPr>
        <w:t xml:space="preserve">Aveyard, H. (2014) </w:t>
      </w:r>
      <w:r w:rsidRPr="001C0C96">
        <w:rPr>
          <w:rFonts w:ascii="Arial" w:hAnsi="Arial" w:cs="Arial"/>
          <w:i/>
          <w:iCs/>
          <w:sz w:val="22"/>
          <w:szCs w:val="22"/>
        </w:rPr>
        <w:t>Doing a literature review in health and social care: a practical guide</w:t>
      </w:r>
      <w:r w:rsidRPr="001C0C96">
        <w:rPr>
          <w:rFonts w:ascii="Arial" w:hAnsi="Arial" w:cs="Arial"/>
          <w:sz w:val="22"/>
          <w:szCs w:val="22"/>
        </w:rPr>
        <w:t xml:space="preserve">. 3rd </w:t>
      </w:r>
      <w:proofErr w:type="spellStart"/>
      <w:r w:rsidRPr="001C0C96">
        <w:rPr>
          <w:rFonts w:ascii="Arial" w:hAnsi="Arial" w:cs="Arial"/>
          <w:sz w:val="22"/>
          <w:szCs w:val="22"/>
        </w:rPr>
        <w:t>edn</w:t>
      </w:r>
      <w:proofErr w:type="spellEnd"/>
      <w:r w:rsidRPr="001C0C96">
        <w:rPr>
          <w:rFonts w:ascii="Arial" w:hAnsi="Arial" w:cs="Arial"/>
          <w:sz w:val="22"/>
          <w:szCs w:val="22"/>
        </w:rPr>
        <w:t>. Maidenhead: Open University Press.</w:t>
      </w:r>
      <w:r w:rsidRPr="001C0C96">
        <w:rPr>
          <w:rFonts w:ascii="Arial" w:hAnsi="Arial" w:cs="Arial"/>
          <w:sz w:val="22"/>
          <w:szCs w:val="22"/>
        </w:rPr>
        <w:br/>
      </w:r>
    </w:p>
    <w:p w14:paraId="2FB21C68" w14:textId="77777777" w:rsidR="00154955" w:rsidRDefault="0079780E" w:rsidP="00C753E8">
      <w:pPr>
        <w:spacing w:line="360" w:lineRule="auto"/>
        <w:rPr>
          <w:rFonts w:ascii="Arial" w:hAnsi="Arial" w:cs="Arial"/>
          <w:sz w:val="22"/>
          <w:szCs w:val="22"/>
        </w:rPr>
      </w:pPr>
      <w:r w:rsidRPr="001C0C96">
        <w:rPr>
          <w:rFonts w:ascii="Arial" w:hAnsi="Arial" w:cs="Arial"/>
          <w:sz w:val="22"/>
          <w:szCs w:val="22"/>
        </w:rPr>
        <w:t xml:space="preserve">Clarke, A., Burgess, G., Morris, G. and Udagawa, C. (2020) </w:t>
      </w:r>
      <w:r w:rsidRPr="001C0C96">
        <w:rPr>
          <w:rFonts w:ascii="Arial" w:hAnsi="Arial" w:cs="Arial"/>
          <w:i/>
          <w:iCs/>
          <w:sz w:val="22"/>
          <w:szCs w:val="22"/>
        </w:rPr>
        <w:t>Estimating the scale of youth homelessness in the UK</w:t>
      </w:r>
      <w:r w:rsidRPr="001C0C96">
        <w:rPr>
          <w:rFonts w:ascii="Arial" w:hAnsi="Arial" w:cs="Arial"/>
          <w:sz w:val="22"/>
          <w:szCs w:val="22"/>
        </w:rPr>
        <w:t>. Cambridge: Cambridge Centre for Housing and Planning Research.</w:t>
      </w:r>
      <w:r w:rsidRPr="001C0C96">
        <w:rPr>
          <w:rFonts w:ascii="Arial" w:hAnsi="Arial" w:cs="Arial"/>
          <w:sz w:val="22"/>
          <w:szCs w:val="22"/>
        </w:rPr>
        <w:br/>
      </w:r>
    </w:p>
    <w:p w14:paraId="00F8A5A3" w14:textId="77777777" w:rsidR="00154955" w:rsidRDefault="0079780E" w:rsidP="00C753E8">
      <w:pPr>
        <w:spacing w:line="360" w:lineRule="auto"/>
        <w:rPr>
          <w:rFonts w:ascii="Arial" w:hAnsi="Arial" w:cs="Arial"/>
          <w:sz w:val="22"/>
          <w:szCs w:val="22"/>
        </w:rPr>
      </w:pPr>
      <w:r w:rsidRPr="001C0C96">
        <w:rPr>
          <w:rFonts w:ascii="Arial" w:hAnsi="Arial" w:cs="Arial"/>
          <w:sz w:val="22"/>
          <w:szCs w:val="22"/>
        </w:rPr>
        <w:t xml:space="preserve">Homeless Link (2022) </w:t>
      </w:r>
      <w:r w:rsidRPr="001C0C96">
        <w:rPr>
          <w:rFonts w:ascii="Arial" w:hAnsi="Arial" w:cs="Arial"/>
          <w:i/>
          <w:iCs/>
          <w:sz w:val="22"/>
          <w:szCs w:val="22"/>
        </w:rPr>
        <w:t>Young and homeless 2022</w:t>
      </w:r>
      <w:r w:rsidRPr="001C0C96">
        <w:rPr>
          <w:rFonts w:ascii="Arial" w:hAnsi="Arial" w:cs="Arial"/>
          <w:sz w:val="22"/>
          <w:szCs w:val="22"/>
        </w:rPr>
        <w:t xml:space="preserve">. Available at: </w:t>
      </w:r>
      <w:hyperlink r:id="rId7" w:history="1">
        <w:r w:rsidRPr="001C0C96">
          <w:rPr>
            <w:rStyle w:val="Hyperlink"/>
            <w:rFonts w:ascii="Arial" w:hAnsi="Arial" w:cs="Arial"/>
            <w:sz w:val="22"/>
            <w:szCs w:val="22"/>
          </w:rPr>
          <w:t>https://homeless.org.uk/</w:t>
        </w:r>
      </w:hyperlink>
      <w:r w:rsidRPr="001C0C96">
        <w:rPr>
          <w:rFonts w:ascii="Arial" w:hAnsi="Arial" w:cs="Arial"/>
          <w:sz w:val="22"/>
          <w:szCs w:val="22"/>
        </w:rPr>
        <w:t xml:space="preserve"> (Accessed: 15 September 2025).</w:t>
      </w:r>
      <w:r w:rsidRPr="001C0C96">
        <w:rPr>
          <w:rFonts w:ascii="Arial" w:hAnsi="Arial" w:cs="Arial"/>
          <w:sz w:val="22"/>
          <w:szCs w:val="22"/>
        </w:rPr>
        <w:br/>
      </w:r>
    </w:p>
    <w:p w14:paraId="0917225C" w14:textId="77777777" w:rsidR="00D47A5A" w:rsidRDefault="0079780E" w:rsidP="00C753E8">
      <w:pPr>
        <w:spacing w:line="360" w:lineRule="auto"/>
        <w:rPr>
          <w:rFonts w:ascii="Arial" w:hAnsi="Arial" w:cs="Arial"/>
          <w:sz w:val="22"/>
          <w:szCs w:val="22"/>
        </w:rPr>
      </w:pPr>
      <w:r w:rsidRPr="001C0C96">
        <w:rPr>
          <w:rFonts w:ascii="Arial" w:hAnsi="Arial" w:cs="Arial"/>
          <w:sz w:val="22"/>
          <w:szCs w:val="22"/>
        </w:rPr>
        <w:t xml:space="preserve">Public Health England (2019) </w:t>
      </w:r>
      <w:r w:rsidRPr="001C0C96">
        <w:rPr>
          <w:rFonts w:ascii="Arial" w:hAnsi="Arial" w:cs="Arial"/>
          <w:i/>
          <w:iCs/>
          <w:sz w:val="22"/>
          <w:szCs w:val="22"/>
        </w:rPr>
        <w:t>Better care for people with co-occurring mental health and alcohol/drug use conditions</w:t>
      </w:r>
      <w:r w:rsidRPr="001C0C96">
        <w:rPr>
          <w:rFonts w:ascii="Arial" w:hAnsi="Arial" w:cs="Arial"/>
          <w:sz w:val="22"/>
          <w:szCs w:val="22"/>
        </w:rPr>
        <w:t>. London: PHE.</w:t>
      </w:r>
    </w:p>
    <w:p w14:paraId="79C46CD7" w14:textId="77777777" w:rsidR="00D47A5A" w:rsidRDefault="00D47A5A" w:rsidP="00C753E8">
      <w:pPr>
        <w:spacing w:line="360" w:lineRule="auto"/>
        <w:rPr>
          <w:rFonts w:ascii="Arial" w:hAnsi="Arial" w:cs="Arial"/>
          <w:sz w:val="22"/>
          <w:szCs w:val="22"/>
        </w:rPr>
      </w:pPr>
    </w:p>
    <w:p w14:paraId="6DE62439" w14:textId="578DE62F" w:rsidR="00236FBE" w:rsidRPr="0057479A" w:rsidRDefault="0057479A" w:rsidP="00C753E8">
      <w:pPr>
        <w:spacing w:line="360" w:lineRule="auto"/>
        <w:rPr>
          <w:rFonts w:ascii="Arial" w:hAnsi="Arial" w:cs="Arial"/>
          <w:sz w:val="22"/>
          <w:szCs w:val="22"/>
        </w:rPr>
      </w:pPr>
      <w:r w:rsidRPr="0057479A">
        <w:rPr>
          <w:rFonts w:ascii="Arial" w:hAnsi="Arial" w:cs="Arial"/>
          <w:b/>
          <w:bCs/>
          <w:sz w:val="22"/>
          <w:szCs w:val="22"/>
        </w:rPr>
        <w:t>Thomas, J. et al. (2021).</w:t>
      </w:r>
      <w:r w:rsidRPr="0057479A">
        <w:rPr>
          <w:rFonts w:ascii="Arial" w:hAnsi="Arial" w:cs="Arial"/>
          <w:sz w:val="22"/>
          <w:szCs w:val="22"/>
        </w:rPr>
        <w:t xml:space="preserve"> Mental well-being and physical activity of young people experiencing homelessness before and during COVID-19 lockdown: a longitudinal study. Mental Health and Physical Activity. (UK longitudinal youth study). (</w:t>
      </w:r>
      <w:hyperlink r:id="rId8" w:tooltip="Mental well-being and physical activity of young people ..." w:history="1">
        <w:r w:rsidRPr="0057479A">
          <w:rPr>
            <w:rStyle w:val="Hyperlink"/>
            <w:rFonts w:ascii="Arial" w:hAnsi="Arial" w:cs="Arial"/>
            <w:sz w:val="22"/>
            <w:szCs w:val="22"/>
          </w:rPr>
          <w:t>PMC</w:t>
        </w:r>
      </w:hyperlink>
      <w:r w:rsidRPr="0057479A">
        <w:rPr>
          <w:rFonts w:ascii="Arial" w:hAnsi="Arial" w:cs="Arial"/>
          <w:sz w:val="22"/>
          <w:szCs w:val="22"/>
        </w:rPr>
        <w:t>)</w:t>
      </w:r>
    </w:p>
    <w:p w14:paraId="13610D3C" w14:textId="77777777" w:rsidR="0079780E" w:rsidRPr="001C0C96" w:rsidRDefault="0079780E" w:rsidP="001C0C96">
      <w:pPr>
        <w:spacing w:line="360" w:lineRule="auto"/>
        <w:rPr>
          <w:rFonts w:ascii="Arial" w:hAnsi="Arial" w:cs="Arial"/>
          <w:sz w:val="22"/>
          <w:szCs w:val="22"/>
        </w:rPr>
      </w:pPr>
    </w:p>
    <w:sectPr w:rsidR="0079780E" w:rsidRPr="001C0C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937F1C"/>
    <w:multiLevelType w:val="multilevel"/>
    <w:tmpl w:val="5A1672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522285"/>
    <w:multiLevelType w:val="multilevel"/>
    <w:tmpl w:val="E548B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1862C6"/>
    <w:multiLevelType w:val="multilevel"/>
    <w:tmpl w:val="FE000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4648A4"/>
    <w:multiLevelType w:val="multilevel"/>
    <w:tmpl w:val="125CA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6179664">
    <w:abstractNumId w:val="1"/>
  </w:num>
  <w:num w:numId="2" w16cid:durableId="1004280451">
    <w:abstractNumId w:val="3"/>
  </w:num>
  <w:num w:numId="3" w16cid:durableId="1639676978">
    <w:abstractNumId w:val="2"/>
  </w:num>
  <w:num w:numId="4" w16cid:durableId="73094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80E"/>
    <w:rsid w:val="00055D36"/>
    <w:rsid w:val="000D1380"/>
    <w:rsid w:val="00104119"/>
    <w:rsid w:val="001167B4"/>
    <w:rsid w:val="00116CD9"/>
    <w:rsid w:val="00151975"/>
    <w:rsid w:val="00154955"/>
    <w:rsid w:val="001B442B"/>
    <w:rsid w:val="001C0C96"/>
    <w:rsid w:val="001C30FF"/>
    <w:rsid w:val="001E061A"/>
    <w:rsid w:val="001E5B4C"/>
    <w:rsid w:val="00236FBE"/>
    <w:rsid w:val="002B5013"/>
    <w:rsid w:val="002C593B"/>
    <w:rsid w:val="003324B2"/>
    <w:rsid w:val="00361588"/>
    <w:rsid w:val="00392D57"/>
    <w:rsid w:val="003D05B7"/>
    <w:rsid w:val="003E4362"/>
    <w:rsid w:val="00474E1C"/>
    <w:rsid w:val="004F6654"/>
    <w:rsid w:val="00565CA5"/>
    <w:rsid w:val="0057479A"/>
    <w:rsid w:val="005E4AF8"/>
    <w:rsid w:val="00666D42"/>
    <w:rsid w:val="006945F5"/>
    <w:rsid w:val="0075104E"/>
    <w:rsid w:val="0079780E"/>
    <w:rsid w:val="007F53F0"/>
    <w:rsid w:val="00812EAD"/>
    <w:rsid w:val="00985EE0"/>
    <w:rsid w:val="009A5253"/>
    <w:rsid w:val="009F18DC"/>
    <w:rsid w:val="00A03C4F"/>
    <w:rsid w:val="00A40A2D"/>
    <w:rsid w:val="00B1066E"/>
    <w:rsid w:val="00B10E4A"/>
    <w:rsid w:val="00B65664"/>
    <w:rsid w:val="00C145A9"/>
    <w:rsid w:val="00C753E8"/>
    <w:rsid w:val="00CB0CA9"/>
    <w:rsid w:val="00CB0E7D"/>
    <w:rsid w:val="00D36AA0"/>
    <w:rsid w:val="00D47A5A"/>
    <w:rsid w:val="00EE38B2"/>
    <w:rsid w:val="00F62DDE"/>
    <w:rsid w:val="00F650AA"/>
    <w:rsid w:val="00F70EE6"/>
    <w:rsid w:val="00FD2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2D4DE"/>
  <w15:chartTrackingRefBased/>
  <w15:docId w15:val="{8AA9B398-9073-4121-AA64-D67EC4BD4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8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8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8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8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8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8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8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8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8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8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8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8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8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8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8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8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8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80E"/>
    <w:rPr>
      <w:rFonts w:eastAsiaTheme="majorEastAsia" w:cstheme="majorBidi"/>
      <w:color w:val="272727" w:themeColor="text1" w:themeTint="D8"/>
    </w:rPr>
  </w:style>
  <w:style w:type="paragraph" w:styleId="Title">
    <w:name w:val="Title"/>
    <w:basedOn w:val="Normal"/>
    <w:next w:val="Normal"/>
    <w:link w:val="TitleChar"/>
    <w:uiPriority w:val="10"/>
    <w:qFormat/>
    <w:rsid w:val="007978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8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8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8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80E"/>
    <w:pPr>
      <w:spacing w:before="160"/>
      <w:jc w:val="center"/>
    </w:pPr>
    <w:rPr>
      <w:i/>
      <w:iCs/>
      <w:color w:val="404040" w:themeColor="text1" w:themeTint="BF"/>
    </w:rPr>
  </w:style>
  <w:style w:type="character" w:customStyle="1" w:styleId="QuoteChar">
    <w:name w:val="Quote Char"/>
    <w:basedOn w:val="DefaultParagraphFont"/>
    <w:link w:val="Quote"/>
    <w:uiPriority w:val="29"/>
    <w:rsid w:val="0079780E"/>
    <w:rPr>
      <w:i/>
      <w:iCs/>
      <w:color w:val="404040" w:themeColor="text1" w:themeTint="BF"/>
    </w:rPr>
  </w:style>
  <w:style w:type="paragraph" w:styleId="ListParagraph">
    <w:name w:val="List Paragraph"/>
    <w:basedOn w:val="Normal"/>
    <w:uiPriority w:val="34"/>
    <w:qFormat/>
    <w:rsid w:val="0079780E"/>
    <w:pPr>
      <w:ind w:left="720"/>
      <w:contextualSpacing/>
    </w:pPr>
  </w:style>
  <w:style w:type="character" w:styleId="IntenseEmphasis">
    <w:name w:val="Intense Emphasis"/>
    <w:basedOn w:val="DefaultParagraphFont"/>
    <w:uiPriority w:val="21"/>
    <w:qFormat/>
    <w:rsid w:val="0079780E"/>
    <w:rPr>
      <w:i/>
      <w:iCs/>
      <w:color w:val="0F4761" w:themeColor="accent1" w:themeShade="BF"/>
    </w:rPr>
  </w:style>
  <w:style w:type="paragraph" w:styleId="IntenseQuote">
    <w:name w:val="Intense Quote"/>
    <w:basedOn w:val="Normal"/>
    <w:next w:val="Normal"/>
    <w:link w:val="IntenseQuoteChar"/>
    <w:uiPriority w:val="30"/>
    <w:qFormat/>
    <w:rsid w:val="007978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80E"/>
    <w:rPr>
      <w:i/>
      <w:iCs/>
      <w:color w:val="0F4761" w:themeColor="accent1" w:themeShade="BF"/>
    </w:rPr>
  </w:style>
  <w:style w:type="character" w:styleId="IntenseReference">
    <w:name w:val="Intense Reference"/>
    <w:basedOn w:val="DefaultParagraphFont"/>
    <w:uiPriority w:val="32"/>
    <w:qFormat/>
    <w:rsid w:val="0079780E"/>
    <w:rPr>
      <w:b/>
      <w:bCs/>
      <w:smallCaps/>
      <w:color w:val="0F4761" w:themeColor="accent1" w:themeShade="BF"/>
      <w:spacing w:val="5"/>
    </w:rPr>
  </w:style>
  <w:style w:type="character" w:styleId="Hyperlink">
    <w:name w:val="Hyperlink"/>
    <w:basedOn w:val="DefaultParagraphFont"/>
    <w:uiPriority w:val="99"/>
    <w:unhideWhenUsed/>
    <w:rsid w:val="0079780E"/>
    <w:rPr>
      <w:color w:val="467886" w:themeColor="hyperlink"/>
      <w:u w:val="single"/>
    </w:rPr>
  </w:style>
  <w:style w:type="character" w:styleId="UnresolvedMention">
    <w:name w:val="Unresolved Mention"/>
    <w:basedOn w:val="DefaultParagraphFont"/>
    <w:uiPriority w:val="99"/>
    <w:semiHidden/>
    <w:unhideWhenUsed/>
    <w:rsid w:val="007978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8590379/?utm_source=chatgpt.com" TargetMode="External"/><Relationship Id="rId3" Type="http://schemas.openxmlformats.org/officeDocument/2006/relationships/settings" Target="settings.xml"/><Relationship Id="rId7" Type="http://schemas.openxmlformats.org/officeDocument/2006/relationships/hyperlink" Target="https://homeless.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226</TotalTime>
  <Pages>4</Pages>
  <Words>720</Words>
  <Characters>4108</Characters>
  <Application>Microsoft Office Word</Application>
  <DocSecurity>0</DocSecurity>
  <Lines>34</Lines>
  <Paragraphs>9</Paragraphs>
  <ScaleCrop>false</ScaleCrop>
  <Company/>
  <LinksUpToDate>false</LinksUpToDate>
  <CharactersWithSpaces>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Kareemot Tijani Tijani (2320438)</dc:creator>
  <cp:keywords/>
  <dc:description/>
  <cp:lastModifiedBy>Kareemot Tijani Tijani (2320438)</cp:lastModifiedBy>
  <cp:revision>47</cp:revision>
  <dcterms:created xsi:type="dcterms:W3CDTF">2025-09-15T05:49:00Z</dcterms:created>
  <dcterms:modified xsi:type="dcterms:W3CDTF">2025-10-05T15:17:00Z</dcterms:modified>
</cp:coreProperties>
</file>