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FF3DCD" w14:textId="77777777" w:rsidR="00782F4A" w:rsidRPr="00582FF6" w:rsidRDefault="00782F4A" w:rsidP="00582FF6">
      <w:pPr>
        <w:spacing w:line="360" w:lineRule="auto"/>
        <w:jc w:val="center"/>
        <w:rPr>
          <w:rFonts w:ascii="Arial" w:hAnsi="Arial" w:cs="Arial"/>
          <w:color w:val="000000" w:themeColor="text1"/>
        </w:rPr>
      </w:pPr>
    </w:p>
    <w:p w14:paraId="5884DAB4" w14:textId="77777777" w:rsidR="00782F4A" w:rsidRPr="00582FF6" w:rsidRDefault="00782F4A" w:rsidP="00582FF6">
      <w:pPr>
        <w:spacing w:line="360" w:lineRule="auto"/>
        <w:jc w:val="center"/>
        <w:rPr>
          <w:rFonts w:ascii="Arial" w:hAnsi="Arial" w:cs="Arial"/>
          <w:color w:val="000000" w:themeColor="text1"/>
        </w:rPr>
      </w:pPr>
    </w:p>
    <w:p w14:paraId="1D6B36BF" w14:textId="77777777" w:rsidR="00782F4A" w:rsidRPr="00582FF6" w:rsidRDefault="00782F4A" w:rsidP="00582FF6">
      <w:pPr>
        <w:spacing w:line="360" w:lineRule="auto"/>
        <w:jc w:val="center"/>
        <w:rPr>
          <w:rFonts w:ascii="Arial" w:hAnsi="Arial" w:cs="Arial"/>
          <w:color w:val="000000" w:themeColor="text1"/>
        </w:rPr>
      </w:pPr>
    </w:p>
    <w:p w14:paraId="26879307" w14:textId="77777777" w:rsidR="00782F4A" w:rsidRPr="00582FF6" w:rsidRDefault="00782F4A" w:rsidP="00582FF6">
      <w:pPr>
        <w:spacing w:line="360" w:lineRule="auto"/>
        <w:jc w:val="center"/>
        <w:rPr>
          <w:rFonts w:ascii="Arial" w:hAnsi="Arial" w:cs="Arial"/>
          <w:color w:val="000000" w:themeColor="text1"/>
        </w:rPr>
      </w:pPr>
    </w:p>
    <w:p w14:paraId="1DA6161D" w14:textId="351FF85B" w:rsidR="00A83219" w:rsidRPr="00582FF6" w:rsidRDefault="00A83219" w:rsidP="00582FF6">
      <w:pPr>
        <w:spacing w:line="360" w:lineRule="auto"/>
        <w:jc w:val="center"/>
        <w:rPr>
          <w:rFonts w:ascii="Arial" w:hAnsi="Arial" w:cs="Arial"/>
          <w:color w:val="000000" w:themeColor="text1"/>
        </w:rPr>
      </w:pPr>
      <w:r w:rsidRPr="00A83219">
        <w:rPr>
          <w:rFonts w:ascii="Arial" w:hAnsi="Arial" w:cs="Arial"/>
          <w:color w:val="000000" w:themeColor="text1"/>
        </w:rPr>
        <w:t>The Impact of International Supply Chain Disruptions on UK SME Manufacturing Firms</w:t>
      </w:r>
    </w:p>
    <w:p w14:paraId="55B0527C" w14:textId="7F7A2E23" w:rsidR="00582FF6" w:rsidRPr="00582FF6" w:rsidRDefault="00582FF6" w:rsidP="00582FF6">
      <w:pPr>
        <w:spacing w:line="360" w:lineRule="auto"/>
        <w:jc w:val="center"/>
        <w:rPr>
          <w:rFonts w:ascii="Arial" w:hAnsi="Arial" w:cs="Arial"/>
          <w:color w:val="000000" w:themeColor="text1"/>
        </w:rPr>
      </w:pPr>
      <w:r w:rsidRPr="00582FF6">
        <w:rPr>
          <w:rFonts w:ascii="Arial" w:hAnsi="Arial" w:cs="Arial"/>
          <w:color w:val="000000" w:themeColor="text1"/>
        </w:rPr>
        <w:t>Master of Business Administration Programme</w:t>
      </w:r>
    </w:p>
    <w:p w14:paraId="563C4CD5" w14:textId="68594566" w:rsidR="00582FF6" w:rsidRPr="00582FF6" w:rsidRDefault="00582FF6" w:rsidP="00582FF6">
      <w:pPr>
        <w:spacing w:line="360" w:lineRule="auto"/>
        <w:jc w:val="center"/>
        <w:rPr>
          <w:rFonts w:ascii="Arial" w:hAnsi="Arial" w:cs="Arial"/>
          <w:color w:val="000000" w:themeColor="text1"/>
        </w:rPr>
      </w:pPr>
      <w:r w:rsidRPr="00582FF6">
        <w:rPr>
          <w:rFonts w:ascii="Arial" w:hAnsi="Arial" w:cs="Arial"/>
          <w:color w:val="000000" w:themeColor="text1"/>
        </w:rPr>
        <w:t>LCMB7035 - Dissertation</w:t>
      </w:r>
    </w:p>
    <w:p w14:paraId="7FEFEC31" w14:textId="77777777" w:rsidR="00782F4A" w:rsidRDefault="00782F4A" w:rsidP="00AD2716">
      <w:pPr>
        <w:spacing w:line="360" w:lineRule="auto"/>
        <w:jc w:val="both"/>
        <w:rPr>
          <w:rFonts w:ascii="Arial" w:hAnsi="Arial" w:cs="Arial"/>
          <w:color w:val="000000" w:themeColor="text1"/>
        </w:rPr>
      </w:pPr>
    </w:p>
    <w:p w14:paraId="1BF86053" w14:textId="77777777" w:rsidR="00782F4A" w:rsidRDefault="00782F4A" w:rsidP="00AD2716">
      <w:pPr>
        <w:spacing w:line="360" w:lineRule="auto"/>
        <w:jc w:val="both"/>
        <w:rPr>
          <w:rFonts w:ascii="Arial" w:hAnsi="Arial" w:cs="Arial"/>
          <w:color w:val="000000" w:themeColor="text1"/>
        </w:rPr>
      </w:pPr>
    </w:p>
    <w:p w14:paraId="24C918BD" w14:textId="77777777" w:rsidR="00782F4A" w:rsidRDefault="00782F4A" w:rsidP="00AD2716">
      <w:pPr>
        <w:spacing w:line="360" w:lineRule="auto"/>
        <w:jc w:val="both"/>
        <w:rPr>
          <w:rFonts w:ascii="Arial" w:hAnsi="Arial" w:cs="Arial"/>
          <w:color w:val="000000" w:themeColor="text1"/>
        </w:rPr>
      </w:pPr>
    </w:p>
    <w:p w14:paraId="5275DF7F" w14:textId="77777777" w:rsidR="00782F4A" w:rsidRDefault="00782F4A" w:rsidP="00AD2716">
      <w:pPr>
        <w:spacing w:line="360" w:lineRule="auto"/>
        <w:jc w:val="both"/>
        <w:rPr>
          <w:rFonts w:ascii="Arial" w:hAnsi="Arial" w:cs="Arial"/>
          <w:color w:val="000000" w:themeColor="text1"/>
        </w:rPr>
      </w:pPr>
    </w:p>
    <w:p w14:paraId="5636BE2C" w14:textId="77777777" w:rsidR="00782F4A" w:rsidRDefault="00782F4A" w:rsidP="00AD2716">
      <w:pPr>
        <w:spacing w:line="360" w:lineRule="auto"/>
        <w:jc w:val="both"/>
        <w:rPr>
          <w:rFonts w:ascii="Arial" w:hAnsi="Arial" w:cs="Arial"/>
          <w:color w:val="000000" w:themeColor="text1"/>
        </w:rPr>
      </w:pPr>
    </w:p>
    <w:p w14:paraId="3379F1D9" w14:textId="77777777" w:rsidR="00782F4A" w:rsidRDefault="00782F4A" w:rsidP="00AD2716">
      <w:pPr>
        <w:spacing w:line="360" w:lineRule="auto"/>
        <w:jc w:val="both"/>
        <w:rPr>
          <w:rFonts w:ascii="Arial" w:hAnsi="Arial" w:cs="Arial"/>
          <w:color w:val="000000" w:themeColor="text1"/>
        </w:rPr>
      </w:pPr>
    </w:p>
    <w:p w14:paraId="764122AA" w14:textId="77777777" w:rsidR="00782F4A" w:rsidRDefault="00782F4A" w:rsidP="00AD2716">
      <w:pPr>
        <w:spacing w:line="360" w:lineRule="auto"/>
        <w:jc w:val="both"/>
        <w:rPr>
          <w:rFonts w:ascii="Arial" w:hAnsi="Arial" w:cs="Arial"/>
          <w:color w:val="000000" w:themeColor="text1"/>
        </w:rPr>
      </w:pPr>
    </w:p>
    <w:p w14:paraId="78C753E9" w14:textId="77777777" w:rsidR="00782F4A" w:rsidRDefault="00782F4A" w:rsidP="00AD2716">
      <w:pPr>
        <w:spacing w:line="360" w:lineRule="auto"/>
        <w:jc w:val="both"/>
        <w:rPr>
          <w:rFonts w:ascii="Arial" w:hAnsi="Arial" w:cs="Arial"/>
          <w:color w:val="000000" w:themeColor="text1"/>
        </w:rPr>
      </w:pPr>
    </w:p>
    <w:p w14:paraId="00F630B8" w14:textId="77777777" w:rsidR="00782F4A" w:rsidRDefault="00782F4A" w:rsidP="00AD2716">
      <w:pPr>
        <w:spacing w:line="360" w:lineRule="auto"/>
        <w:jc w:val="both"/>
        <w:rPr>
          <w:rFonts w:ascii="Arial" w:hAnsi="Arial" w:cs="Arial"/>
          <w:color w:val="000000" w:themeColor="text1"/>
        </w:rPr>
      </w:pPr>
    </w:p>
    <w:p w14:paraId="47024C24" w14:textId="77777777" w:rsidR="00782F4A" w:rsidRDefault="00782F4A" w:rsidP="00AD2716">
      <w:pPr>
        <w:spacing w:line="360" w:lineRule="auto"/>
        <w:jc w:val="both"/>
        <w:rPr>
          <w:rFonts w:ascii="Arial" w:hAnsi="Arial" w:cs="Arial"/>
          <w:color w:val="000000" w:themeColor="text1"/>
        </w:rPr>
      </w:pPr>
    </w:p>
    <w:p w14:paraId="4E3BAC0A" w14:textId="77777777" w:rsidR="00782F4A" w:rsidRDefault="00782F4A" w:rsidP="00AD2716">
      <w:pPr>
        <w:spacing w:line="360" w:lineRule="auto"/>
        <w:jc w:val="both"/>
        <w:rPr>
          <w:rFonts w:ascii="Arial" w:hAnsi="Arial" w:cs="Arial"/>
          <w:color w:val="000000" w:themeColor="text1"/>
        </w:rPr>
      </w:pPr>
    </w:p>
    <w:p w14:paraId="626971B6" w14:textId="77777777" w:rsidR="00782F4A" w:rsidRDefault="00782F4A" w:rsidP="00AD2716">
      <w:pPr>
        <w:spacing w:line="360" w:lineRule="auto"/>
        <w:jc w:val="both"/>
        <w:rPr>
          <w:rFonts w:ascii="Arial" w:hAnsi="Arial" w:cs="Arial"/>
          <w:color w:val="000000" w:themeColor="text1"/>
        </w:rPr>
      </w:pPr>
    </w:p>
    <w:p w14:paraId="597E85B6" w14:textId="77777777" w:rsidR="00782F4A" w:rsidRDefault="00782F4A" w:rsidP="00AD2716">
      <w:pPr>
        <w:spacing w:line="360" w:lineRule="auto"/>
        <w:jc w:val="both"/>
        <w:rPr>
          <w:rFonts w:ascii="Arial" w:hAnsi="Arial" w:cs="Arial"/>
          <w:color w:val="000000" w:themeColor="text1"/>
        </w:rPr>
      </w:pPr>
    </w:p>
    <w:p w14:paraId="540619C4" w14:textId="77777777" w:rsidR="00782F4A" w:rsidRDefault="00782F4A" w:rsidP="00AD2716">
      <w:pPr>
        <w:spacing w:line="360" w:lineRule="auto"/>
        <w:jc w:val="both"/>
        <w:rPr>
          <w:rFonts w:ascii="Arial" w:hAnsi="Arial" w:cs="Arial"/>
          <w:color w:val="000000" w:themeColor="text1"/>
        </w:rPr>
      </w:pPr>
    </w:p>
    <w:p w14:paraId="5EDA6500" w14:textId="77777777" w:rsidR="00782F4A" w:rsidRDefault="00782F4A" w:rsidP="00AD2716">
      <w:pPr>
        <w:spacing w:line="360" w:lineRule="auto"/>
        <w:jc w:val="both"/>
        <w:rPr>
          <w:rFonts w:ascii="Arial" w:hAnsi="Arial" w:cs="Arial"/>
          <w:color w:val="000000" w:themeColor="text1"/>
        </w:rPr>
      </w:pPr>
    </w:p>
    <w:p w14:paraId="54300712" w14:textId="77777777" w:rsidR="00582FF6" w:rsidRDefault="00582FF6" w:rsidP="00AD2716">
      <w:pPr>
        <w:spacing w:line="360" w:lineRule="auto"/>
        <w:jc w:val="both"/>
        <w:rPr>
          <w:rFonts w:ascii="Arial" w:hAnsi="Arial" w:cs="Arial"/>
          <w:color w:val="000000" w:themeColor="text1"/>
        </w:rPr>
      </w:pPr>
    </w:p>
    <w:sdt>
      <w:sdtPr>
        <w:id w:val="1001315989"/>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6AF3FD8D" w14:textId="5CCF7565" w:rsidR="00582FF6" w:rsidRPr="0031426D" w:rsidRDefault="00582FF6" w:rsidP="0031426D">
          <w:pPr>
            <w:pStyle w:val="TOCHeading"/>
            <w:jc w:val="center"/>
            <w:rPr>
              <w:rFonts w:ascii="Arial" w:hAnsi="Arial" w:cs="Arial"/>
              <w:b/>
              <w:bCs/>
              <w:color w:val="000000" w:themeColor="text1"/>
            </w:rPr>
          </w:pPr>
          <w:r w:rsidRPr="0031426D">
            <w:rPr>
              <w:rFonts w:ascii="Arial" w:hAnsi="Arial" w:cs="Arial"/>
              <w:b/>
              <w:bCs/>
              <w:color w:val="000000" w:themeColor="text1"/>
            </w:rPr>
            <w:t>Contents</w:t>
          </w:r>
        </w:p>
        <w:p w14:paraId="217C8F6B" w14:textId="25DABECD" w:rsidR="00582FF6" w:rsidRPr="0031426D" w:rsidRDefault="00582FF6">
          <w:pPr>
            <w:pStyle w:val="TOC1"/>
            <w:tabs>
              <w:tab w:val="right" w:leader="dot" w:pos="9350"/>
            </w:tabs>
            <w:rPr>
              <w:rFonts w:ascii="Arial" w:hAnsi="Arial" w:cs="Arial"/>
              <w:noProof/>
              <w:color w:val="000000" w:themeColor="text1"/>
            </w:rPr>
          </w:pPr>
          <w:r w:rsidRPr="0031426D">
            <w:rPr>
              <w:rFonts w:ascii="Arial" w:hAnsi="Arial" w:cs="Arial"/>
              <w:color w:val="000000" w:themeColor="text1"/>
            </w:rPr>
            <w:fldChar w:fldCharType="begin"/>
          </w:r>
          <w:r w:rsidRPr="0031426D">
            <w:rPr>
              <w:rFonts w:ascii="Arial" w:hAnsi="Arial" w:cs="Arial"/>
              <w:color w:val="000000" w:themeColor="text1"/>
            </w:rPr>
            <w:instrText xml:space="preserve"> TOC \o "1-3" \h \z \u </w:instrText>
          </w:r>
          <w:r w:rsidRPr="0031426D">
            <w:rPr>
              <w:rFonts w:ascii="Arial" w:hAnsi="Arial" w:cs="Arial"/>
              <w:color w:val="000000" w:themeColor="text1"/>
            </w:rPr>
            <w:fldChar w:fldCharType="separate"/>
          </w:r>
          <w:hyperlink w:anchor="_Toc213375590" w:history="1">
            <w:r w:rsidRPr="0031426D">
              <w:rPr>
                <w:rStyle w:val="Hyperlink"/>
                <w:rFonts w:ascii="Arial" w:hAnsi="Arial" w:cs="Arial"/>
                <w:noProof/>
                <w:color w:val="000000" w:themeColor="text1"/>
              </w:rPr>
              <w:t>1.0 Introduction</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_Toc213375590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2</w:t>
            </w:r>
            <w:r w:rsidRPr="0031426D">
              <w:rPr>
                <w:rFonts w:ascii="Arial" w:hAnsi="Arial" w:cs="Arial"/>
                <w:noProof/>
                <w:webHidden/>
                <w:color w:val="000000" w:themeColor="text1"/>
              </w:rPr>
              <w:fldChar w:fldCharType="end"/>
            </w:r>
          </w:hyperlink>
        </w:p>
        <w:p w14:paraId="4296AF0C" w14:textId="669EB4C6" w:rsidR="00582FF6" w:rsidRPr="0031426D" w:rsidRDefault="00582FF6">
          <w:pPr>
            <w:pStyle w:val="TOC2"/>
            <w:tabs>
              <w:tab w:val="right" w:leader="dot" w:pos="9350"/>
            </w:tabs>
            <w:rPr>
              <w:rFonts w:ascii="Arial" w:hAnsi="Arial" w:cs="Arial"/>
              <w:noProof/>
              <w:color w:val="000000" w:themeColor="text1"/>
            </w:rPr>
          </w:pPr>
          <w:hyperlink w:anchor="_Toc213375591" w:history="1">
            <w:r w:rsidRPr="0031426D">
              <w:rPr>
                <w:rStyle w:val="Hyperlink"/>
                <w:rFonts w:ascii="Arial" w:hAnsi="Arial" w:cs="Arial"/>
                <w:noProof/>
                <w:color w:val="000000" w:themeColor="text1"/>
              </w:rPr>
              <w:t>1.1 Background</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_Toc213375591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2</w:t>
            </w:r>
            <w:r w:rsidRPr="0031426D">
              <w:rPr>
                <w:rFonts w:ascii="Arial" w:hAnsi="Arial" w:cs="Arial"/>
                <w:noProof/>
                <w:webHidden/>
                <w:color w:val="000000" w:themeColor="text1"/>
              </w:rPr>
              <w:fldChar w:fldCharType="end"/>
            </w:r>
          </w:hyperlink>
        </w:p>
        <w:p w14:paraId="29C63B86" w14:textId="542D2CFA" w:rsidR="00582FF6" w:rsidRPr="0031426D" w:rsidRDefault="00582FF6">
          <w:pPr>
            <w:pStyle w:val="TOC2"/>
            <w:tabs>
              <w:tab w:val="right" w:leader="dot" w:pos="9350"/>
            </w:tabs>
            <w:rPr>
              <w:rFonts w:ascii="Arial" w:hAnsi="Arial" w:cs="Arial"/>
              <w:noProof/>
              <w:color w:val="000000" w:themeColor="text1"/>
            </w:rPr>
          </w:pPr>
          <w:hyperlink w:anchor="_Toc213375592" w:history="1">
            <w:r w:rsidRPr="0031426D">
              <w:rPr>
                <w:rStyle w:val="Hyperlink"/>
                <w:rFonts w:ascii="Arial" w:hAnsi="Arial" w:cs="Arial"/>
                <w:noProof/>
                <w:color w:val="000000" w:themeColor="text1"/>
              </w:rPr>
              <w:t>1.2 Problem Statement</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_Toc213375592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2</w:t>
            </w:r>
            <w:r w:rsidRPr="0031426D">
              <w:rPr>
                <w:rFonts w:ascii="Arial" w:hAnsi="Arial" w:cs="Arial"/>
                <w:noProof/>
                <w:webHidden/>
                <w:color w:val="000000" w:themeColor="text1"/>
              </w:rPr>
              <w:fldChar w:fldCharType="end"/>
            </w:r>
          </w:hyperlink>
        </w:p>
        <w:p w14:paraId="34E64731" w14:textId="3B0CAC60" w:rsidR="00582FF6" w:rsidRPr="0031426D" w:rsidRDefault="00582FF6">
          <w:pPr>
            <w:pStyle w:val="TOC2"/>
            <w:tabs>
              <w:tab w:val="right" w:leader="dot" w:pos="9350"/>
            </w:tabs>
            <w:rPr>
              <w:rFonts w:ascii="Arial" w:hAnsi="Arial" w:cs="Arial"/>
              <w:noProof/>
              <w:color w:val="000000" w:themeColor="text1"/>
            </w:rPr>
          </w:pPr>
          <w:hyperlink w:anchor="_Toc213375593" w:history="1">
            <w:r w:rsidRPr="0031426D">
              <w:rPr>
                <w:rStyle w:val="Hyperlink"/>
                <w:rFonts w:ascii="Arial" w:hAnsi="Arial" w:cs="Arial"/>
                <w:noProof/>
                <w:color w:val="000000" w:themeColor="text1"/>
              </w:rPr>
              <w:t>1.3 Research Aim:</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_Toc213375593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3</w:t>
            </w:r>
            <w:r w:rsidRPr="0031426D">
              <w:rPr>
                <w:rFonts w:ascii="Arial" w:hAnsi="Arial" w:cs="Arial"/>
                <w:noProof/>
                <w:webHidden/>
                <w:color w:val="000000" w:themeColor="text1"/>
              </w:rPr>
              <w:fldChar w:fldCharType="end"/>
            </w:r>
          </w:hyperlink>
        </w:p>
        <w:p w14:paraId="0145EF88" w14:textId="09BEE359" w:rsidR="00582FF6" w:rsidRPr="0031426D" w:rsidRDefault="00582FF6">
          <w:pPr>
            <w:pStyle w:val="TOC3"/>
            <w:tabs>
              <w:tab w:val="right" w:leader="dot" w:pos="9350"/>
            </w:tabs>
            <w:rPr>
              <w:rFonts w:ascii="Arial" w:hAnsi="Arial" w:cs="Arial"/>
              <w:noProof/>
              <w:color w:val="000000" w:themeColor="text1"/>
            </w:rPr>
          </w:pPr>
          <w:hyperlink w:anchor="_Toc213375594" w:history="1">
            <w:r w:rsidRPr="0031426D">
              <w:rPr>
                <w:rStyle w:val="Hyperlink"/>
                <w:rFonts w:ascii="Arial" w:hAnsi="Arial" w:cs="Arial"/>
                <w:noProof/>
                <w:color w:val="000000" w:themeColor="text1"/>
              </w:rPr>
              <w:t>1.3.1 Research Objectives:</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_Toc213375594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3</w:t>
            </w:r>
            <w:r w:rsidRPr="0031426D">
              <w:rPr>
                <w:rFonts w:ascii="Arial" w:hAnsi="Arial" w:cs="Arial"/>
                <w:noProof/>
                <w:webHidden/>
                <w:color w:val="000000" w:themeColor="text1"/>
              </w:rPr>
              <w:fldChar w:fldCharType="end"/>
            </w:r>
          </w:hyperlink>
        </w:p>
        <w:p w14:paraId="7302E7E1" w14:textId="421DDA7E" w:rsidR="00582FF6" w:rsidRPr="0031426D" w:rsidRDefault="00582FF6">
          <w:pPr>
            <w:pStyle w:val="TOC2"/>
            <w:tabs>
              <w:tab w:val="right" w:leader="dot" w:pos="9350"/>
            </w:tabs>
            <w:rPr>
              <w:rFonts w:ascii="Arial" w:hAnsi="Arial" w:cs="Arial"/>
              <w:noProof/>
              <w:color w:val="000000" w:themeColor="text1"/>
            </w:rPr>
          </w:pPr>
          <w:hyperlink w:anchor="_Toc213375595" w:history="1">
            <w:r w:rsidRPr="0031426D">
              <w:rPr>
                <w:rStyle w:val="Hyperlink"/>
                <w:rFonts w:ascii="Arial" w:hAnsi="Arial" w:cs="Arial"/>
                <w:noProof/>
                <w:color w:val="000000" w:themeColor="text1"/>
              </w:rPr>
              <w:t>1.5 Scope of the Study</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_Toc213375595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3</w:t>
            </w:r>
            <w:r w:rsidRPr="0031426D">
              <w:rPr>
                <w:rFonts w:ascii="Arial" w:hAnsi="Arial" w:cs="Arial"/>
                <w:noProof/>
                <w:webHidden/>
                <w:color w:val="000000" w:themeColor="text1"/>
              </w:rPr>
              <w:fldChar w:fldCharType="end"/>
            </w:r>
          </w:hyperlink>
        </w:p>
        <w:p w14:paraId="51869AC6" w14:textId="44CF71B5" w:rsidR="00582FF6" w:rsidRPr="0031426D" w:rsidRDefault="00582FF6">
          <w:pPr>
            <w:pStyle w:val="TOC1"/>
            <w:tabs>
              <w:tab w:val="right" w:leader="dot" w:pos="9350"/>
            </w:tabs>
            <w:rPr>
              <w:rFonts w:ascii="Arial" w:hAnsi="Arial" w:cs="Arial"/>
              <w:noProof/>
              <w:color w:val="000000" w:themeColor="text1"/>
            </w:rPr>
          </w:pPr>
          <w:hyperlink w:anchor="_Toc213375596" w:history="1">
            <w:r w:rsidRPr="0031426D">
              <w:rPr>
                <w:rStyle w:val="Hyperlink"/>
                <w:rFonts w:ascii="Arial" w:hAnsi="Arial" w:cs="Arial"/>
                <w:noProof/>
                <w:color w:val="000000" w:themeColor="text1"/>
              </w:rPr>
              <w:t>2.0 Literature Review</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_Toc213375596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4</w:t>
            </w:r>
            <w:r w:rsidRPr="0031426D">
              <w:rPr>
                <w:rFonts w:ascii="Arial" w:hAnsi="Arial" w:cs="Arial"/>
                <w:noProof/>
                <w:webHidden/>
                <w:color w:val="000000" w:themeColor="text1"/>
              </w:rPr>
              <w:fldChar w:fldCharType="end"/>
            </w:r>
          </w:hyperlink>
        </w:p>
        <w:p w14:paraId="33EC82DC" w14:textId="63DA87AA" w:rsidR="00582FF6" w:rsidRPr="0031426D" w:rsidRDefault="00582FF6">
          <w:pPr>
            <w:pStyle w:val="TOC2"/>
            <w:tabs>
              <w:tab w:val="right" w:leader="dot" w:pos="9350"/>
            </w:tabs>
            <w:rPr>
              <w:rFonts w:ascii="Arial" w:hAnsi="Arial" w:cs="Arial"/>
              <w:noProof/>
              <w:color w:val="000000" w:themeColor="text1"/>
            </w:rPr>
          </w:pPr>
          <w:hyperlink w:anchor="_Toc213375597" w:history="1">
            <w:r w:rsidRPr="0031426D">
              <w:rPr>
                <w:rStyle w:val="Hyperlink"/>
                <w:rFonts w:ascii="Arial" w:hAnsi="Arial" w:cs="Arial"/>
                <w:noProof/>
                <w:color w:val="000000" w:themeColor="text1"/>
              </w:rPr>
              <w:t>2.1 The definition of Supply Chain and SMEs</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_Toc213375597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4</w:t>
            </w:r>
            <w:r w:rsidRPr="0031426D">
              <w:rPr>
                <w:rFonts w:ascii="Arial" w:hAnsi="Arial" w:cs="Arial"/>
                <w:noProof/>
                <w:webHidden/>
                <w:color w:val="000000" w:themeColor="text1"/>
              </w:rPr>
              <w:fldChar w:fldCharType="end"/>
            </w:r>
          </w:hyperlink>
        </w:p>
        <w:p w14:paraId="1364FF1A" w14:textId="21443B5B" w:rsidR="00582FF6" w:rsidRPr="0031426D" w:rsidRDefault="00582FF6">
          <w:pPr>
            <w:pStyle w:val="TOC2"/>
            <w:tabs>
              <w:tab w:val="right" w:leader="dot" w:pos="9350"/>
            </w:tabs>
            <w:rPr>
              <w:rFonts w:ascii="Arial" w:hAnsi="Arial" w:cs="Arial"/>
              <w:noProof/>
              <w:color w:val="000000" w:themeColor="text1"/>
            </w:rPr>
          </w:pPr>
          <w:hyperlink w:anchor="_Toc213375598" w:history="1">
            <w:r w:rsidRPr="0031426D">
              <w:rPr>
                <w:rStyle w:val="Hyperlink"/>
                <w:rFonts w:ascii="Arial" w:hAnsi="Arial" w:cs="Arial"/>
                <w:noProof/>
                <w:color w:val="000000" w:themeColor="text1"/>
              </w:rPr>
              <w:t>2.2 Supply Chain Disruptions in the International Supply Chain</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_Toc213375598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4</w:t>
            </w:r>
            <w:r w:rsidRPr="0031426D">
              <w:rPr>
                <w:rFonts w:ascii="Arial" w:hAnsi="Arial" w:cs="Arial"/>
                <w:noProof/>
                <w:webHidden/>
                <w:color w:val="000000" w:themeColor="text1"/>
              </w:rPr>
              <w:fldChar w:fldCharType="end"/>
            </w:r>
          </w:hyperlink>
        </w:p>
        <w:p w14:paraId="249B3F5F" w14:textId="60A61E48" w:rsidR="00582FF6" w:rsidRPr="0031426D" w:rsidRDefault="00582FF6">
          <w:pPr>
            <w:pStyle w:val="TOC2"/>
            <w:tabs>
              <w:tab w:val="right" w:leader="dot" w:pos="9350"/>
            </w:tabs>
            <w:rPr>
              <w:rFonts w:ascii="Arial" w:hAnsi="Arial" w:cs="Arial"/>
              <w:noProof/>
              <w:color w:val="000000" w:themeColor="text1"/>
            </w:rPr>
          </w:pPr>
          <w:hyperlink w:anchor="_Toc213375599" w:history="1">
            <w:r w:rsidRPr="0031426D">
              <w:rPr>
                <w:rStyle w:val="Hyperlink"/>
                <w:rFonts w:ascii="Arial" w:hAnsi="Arial" w:cs="Arial"/>
                <w:noProof/>
                <w:color w:val="000000" w:themeColor="text1"/>
              </w:rPr>
              <w:t>2.3 Effect on UK SME Manufacturers</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_Toc213375599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5</w:t>
            </w:r>
            <w:r w:rsidRPr="0031426D">
              <w:rPr>
                <w:rFonts w:ascii="Arial" w:hAnsi="Arial" w:cs="Arial"/>
                <w:noProof/>
                <w:webHidden/>
                <w:color w:val="000000" w:themeColor="text1"/>
              </w:rPr>
              <w:fldChar w:fldCharType="end"/>
            </w:r>
          </w:hyperlink>
        </w:p>
        <w:p w14:paraId="72DAD874" w14:textId="62AD9256" w:rsidR="00582FF6" w:rsidRPr="0031426D" w:rsidRDefault="00582FF6">
          <w:pPr>
            <w:pStyle w:val="TOC2"/>
            <w:tabs>
              <w:tab w:val="right" w:leader="dot" w:pos="9350"/>
            </w:tabs>
            <w:rPr>
              <w:rFonts w:ascii="Arial" w:hAnsi="Arial" w:cs="Arial"/>
              <w:noProof/>
              <w:color w:val="000000" w:themeColor="text1"/>
            </w:rPr>
          </w:pPr>
          <w:hyperlink w:anchor="_Toc213375600" w:history="1">
            <w:r w:rsidRPr="0031426D">
              <w:rPr>
                <w:rStyle w:val="Hyperlink"/>
                <w:rFonts w:ascii="Arial" w:hAnsi="Arial" w:cs="Arial"/>
                <w:noProof/>
                <w:color w:val="000000" w:themeColor="text1"/>
              </w:rPr>
              <w:t>2.3 Research Gap and Theoretical Framework</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_Toc213375600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6</w:t>
            </w:r>
            <w:r w:rsidRPr="0031426D">
              <w:rPr>
                <w:rFonts w:ascii="Arial" w:hAnsi="Arial" w:cs="Arial"/>
                <w:noProof/>
                <w:webHidden/>
                <w:color w:val="000000" w:themeColor="text1"/>
              </w:rPr>
              <w:fldChar w:fldCharType="end"/>
            </w:r>
          </w:hyperlink>
        </w:p>
        <w:p w14:paraId="50AEDC24" w14:textId="528F020B" w:rsidR="00582FF6" w:rsidRPr="0031426D" w:rsidRDefault="00582FF6">
          <w:pPr>
            <w:pStyle w:val="TOC1"/>
            <w:tabs>
              <w:tab w:val="right" w:leader="dot" w:pos="9350"/>
            </w:tabs>
            <w:rPr>
              <w:rFonts w:ascii="Arial" w:hAnsi="Arial" w:cs="Arial"/>
              <w:noProof/>
              <w:color w:val="000000" w:themeColor="text1"/>
            </w:rPr>
          </w:pPr>
          <w:hyperlink w:anchor="_Toc213375601" w:history="1">
            <w:r w:rsidRPr="0031426D">
              <w:rPr>
                <w:rStyle w:val="Hyperlink"/>
                <w:rFonts w:ascii="Arial" w:hAnsi="Arial" w:cs="Arial"/>
                <w:noProof/>
                <w:color w:val="000000" w:themeColor="text1"/>
              </w:rPr>
              <w:t>3.0 Methodology</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_Toc213375601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6</w:t>
            </w:r>
            <w:r w:rsidRPr="0031426D">
              <w:rPr>
                <w:rFonts w:ascii="Arial" w:hAnsi="Arial" w:cs="Arial"/>
                <w:noProof/>
                <w:webHidden/>
                <w:color w:val="000000" w:themeColor="text1"/>
              </w:rPr>
              <w:fldChar w:fldCharType="end"/>
            </w:r>
          </w:hyperlink>
        </w:p>
        <w:p w14:paraId="5F40309C" w14:textId="79C0276A" w:rsidR="00582FF6" w:rsidRPr="0031426D" w:rsidRDefault="00582FF6">
          <w:pPr>
            <w:pStyle w:val="TOC2"/>
            <w:tabs>
              <w:tab w:val="right" w:leader="dot" w:pos="9350"/>
            </w:tabs>
            <w:rPr>
              <w:rFonts w:ascii="Arial" w:hAnsi="Arial" w:cs="Arial"/>
              <w:noProof/>
              <w:color w:val="000000" w:themeColor="text1"/>
            </w:rPr>
          </w:pPr>
          <w:hyperlink w:anchor="_Toc213375602" w:history="1">
            <w:r w:rsidRPr="0031426D">
              <w:rPr>
                <w:rStyle w:val="Hyperlink"/>
                <w:rFonts w:ascii="Arial" w:hAnsi="Arial" w:cs="Arial"/>
                <w:noProof/>
                <w:color w:val="000000" w:themeColor="text1"/>
              </w:rPr>
              <w:t>3.1 Research Design</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_Toc213375602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6</w:t>
            </w:r>
            <w:r w:rsidRPr="0031426D">
              <w:rPr>
                <w:rFonts w:ascii="Arial" w:hAnsi="Arial" w:cs="Arial"/>
                <w:noProof/>
                <w:webHidden/>
                <w:color w:val="000000" w:themeColor="text1"/>
              </w:rPr>
              <w:fldChar w:fldCharType="end"/>
            </w:r>
          </w:hyperlink>
        </w:p>
        <w:p w14:paraId="3C95C137" w14:textId="48B13555" w:rsidR="00582FF6" w:rsidRPr="0031426D" w:rsidRDefault="00582FF6">
          <w:pPr>
            <w:pStyle w:val="TOC2"/>
            <w:tabs>
              <w:tab w:val="right" w:leader="dot" w:pos="9350"/>
            </w:tabs>
            <w:rPr>
              <w:rFonts w:ascii="Arial" w:hAnsi="Arial" w:cs="Arial"/>
              <w:noProof/>
              <w:color w:val="000000" w:themeColor="text1"/>
            </w:rPr>
          </w:pPr>
          <w:hyperlink w:anchor="_Toc213375603" w:history="1">
            <w:r w:rsidRPr="0031426D">
              <w:rPr>
                <w:rStyle w:val="Hyperlink"/>
                <w:rFonts w:ascii="Arial" w:hAnsi="Arial" w:cs="Arial"/>
                <w:noProof/>
                <w:color w:val="000000" w:themeColor="text1"/>
              </w:rPr>
              <w:t>3.2 Research Philosophy and Approach</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_Toc213375603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7</w:t>
            </w:r>
            <w:r w:rsidRPr="0031426D">
              <w:rPr>
                <w:rFonts w:ascii="Arial" w:hAnsi="Arial" w:cs="Arial"/>
                <w:noProof/>
                <w:webHidden/>
                <w:color w:val="000000" w:themeColor="text1"/>
              </w:rPr>
              <w:fldChar w:fldCharType="end"/>
            </w:r>
          </w:hyperlink>
        </w:p>
        <w:p w14:paraId="58222E13" w14:textId="34A4C0DE" w:rsidR="00582FF6" w:rsidRPr="0031426D" w:rsidRDefault="00582FF6">
          <w:pPr>
            <w:pStyle w:val="TOC2"/>
            <w:tabs>
              <w:tab w:val="right" w:leader="dot" w:pos="9350"/>
            </w:tabs>
            <w:rPr>
              <w:rFonts w:ascii="Arial" w:hAnsi="Arial" w:cs="Arial"/>
              <w:noProof/>
              <w:color w:val="000000" w:themeColor="text1"/>
            </w:rPr>
          </w:pPr>
          <w:hyperlink w:anchor="_Toc213375604" w:history="1">
            <w:r w:rsidRPr="0031426D">
              <w:rPr>
                <w:rStyle w:val="Hyperlink"/>
                <w:rFonts w:ascii="Arial" w:hAnsi="Arial" w:cs="Arial"/>
                <w:noProof/>
                <w:color w:val="000000" w:themeColor="text1"/>
              </w:rPr>
              <w:t>3.3 Population and Sampling</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_Toc213375604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7</w:t>
            </w:r>
            <w:r w:rsidRPr="0031426D">
              <w:rPr>
                <w:rFonts w:ascii="Arial" w:hAnsi="Arial" w:cs="Arial"/>
                <w:noProof/>
                <w:webHidden/>
                <w:color w:val="000000" w:themeColor="text1"/>
              </w:rPr>
              <w:fldChar w:fldCharType="end"/>
            </w:r>
          </w:hyperlink>
        </w:p>
        <w:p w14:paraId="324E799A" w14:textId="07BA7241" w:rsidR="00582FF6" w:rsidRPr="0031426D" w:rsidRDefault="00582FF6">
          <w:pPr>
            <w:pStyle w:val="TOC2"/>
            <w:tabs>
              <w:tab w:val="right" w:leader="dot" w:pos="9350"/>
            </w:tabs>
            <w:rPr>
              <w:rFonts w:ascii="Arial" w:hAnsi="Arial" w:cs="Arial"/>
              <w:noProof/>
              <w:color w:val="000000" w:themeColor="text1"/>
            </w:rPr>
          </w:pPr>
          <w:hyperlink w:anchor="_Toc213375605" w:history="1">
            <w:r w:rsidRPr="0031426D">
              <w:rPr>
                <w:rStyle w:val="Hyperlink"/>
                <w:rFonts w:ascii="Arial" w:hAnsi="Arial" w:cs="Arial"/>
                <w:noProof/>
                <w:color w:val="000000" w:themeColor="text1"/>
              </w:rPr>
              <w:t>3.4 Data Collection</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_Toc213375605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7</w:t>
            </w:r>
            <w:r w:rsidRPr="0031426D">
              <w:rPr>
                <w:rFonts w:ascii="Arial" w:hAnsi="Arial" w:cs="Arial"/>
                <w:noProof/>
                <w:webHidden/>
                <w:color w:val="000000" w:themeColor="text1"/>
              </w:rPr>
              <w:fldChar w:fldCharType="end"/>
            </w:r>
          </w:hyperlink>
        </w:p>
        <w:p w14:paraId="079BD59A" w14:textId="0BD5BB2E" w:rsidR="00582FF6" w:rsidRPr="0031426D" w:rsidRDefault="00582FF6">
          <w:pPr>
            <w:pStyle w:val="TOC2"/>
            <w:tabs>
              <w:tab w:val="right" w:leader="dot" w:pos="9350"/>
            </w:tabs>
            <w:rPr>
              <w:rFonts w:ascii="Arial" w:hAnsi="Arial" w:cs="Arial"/>
              <w:noProof/>
              <w:color w:val="000000" w:themeColor="text1"/>
            </w:rPr>
          </w:pPr>
          <w:hyperlink w:anchor="_Toc213375606" w:history="1">
            <w:r w:rsidRPr="0031426D">
              <w:rPr>
                <w:rStyle w:val="Hyperlink"/>
                <w:rFonts w:ascii="Arial" w:hAnsi="Arial" w:cs="Arial"/>
                <w:noProof/>
                <w:color w:val="000000" w:themeColor="text1"/>
              </w:rPr>
              <w:t>3.5 Data Analysis</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_Toc213375606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8</w:t>
            </w:r>
            <w:r w:rsidRPr="0031426D">
              <w:rPr>
                <w:rFonts w:ascii="Arial" w:hAnsi="Arial" w:cs="Arial"/>
                <w:noProof/>
                <w:webHidden/>
                <w:color w:val="000000" w:themeColor="text1"/>
              </w:rPr>
              <w:fldChar w:fldCharType="end"/>
            </w:r>
          </w:hyperlink>
        </w:p>
        <w:p w14:paraId="005E2175" w14:textId="7339BE46" w:rsidR="00582FF6" w:rsidRPr="0031426D" w:rsidRDefault="00582FF6">
          <w:pPr>
            <w:pStyle w:val="TOC2"/>
            <w:tabs>
              <w:tab w:val="right" w:leader="dot" w:pos="9350"/>
            </w:tabs>
            <w:rPr>
              <w:rFonts w:ascii="Arial" w:hAnsi="Arial" w:cs="Arial"/>
              <w:noProof/>
              <w:color w:val="000000" w:themeColor="text1"/>
            </w:rPr>
          </w:pPr>
          <w:hyperlink w:anchor="_Toc213375607" w:history="1">
            <w:r w:rsidRPr="0031426D">
              <w:rPr>
                <w:rStyle w:val="Hyperlink"/>
                <w:rFonts w:ascii="Arial" w:hAnsi="Arial" w:cs="Arial"/>
                <w:noProof/>
                <w:color w:val="000000" w:themeColor="text1"/>
              </w:rPr>
              <w:t>3.6 Validity and Reliability.</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_Toc213375607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8</w:t>
            </w:r>
            <w:r w:rsidRPr="0031426D">
              <w:rPr>
                <w:rFonts w:ascii="Arial" w:hAnsi="Arial" w:cs="Arial"/>
                <w:noProof/>
                <w:webHidden/>
                <w:color w:val="000000" w:themeColor="text1"/>
              </w:rPr>
              <w:fldChar w:fldCharType="end"/>
            </w:r>
          </w:hyperlink>
        </w:p>
        <w:p w14:paraId="363634EF" w14:textId="477C3631" w:rsidR="00582FF6" w:rsidRPr="0031426D" w:rsidRDefault="00582FF6">
          <w:pPr>
            <w:pStyle w:val="TOC2"/>
            <w:tabs>
              <w:tab w:val="right" w:leader="dot" w:pos="9350"/>
            </w:tabs>
            <w:rPr>
              <w:rFonts w:ascii="Arial" w:hAnsi="Arial" w:cs="Arial"/>
              <w:noProof/>
              <w:color w:val="000000" w:themeColor="text1"/>
            </w:rPr>
          </w:pPr>
          <w:hyperlink w:anchor="_Toc213375608" w:history="1">
            <w:r w:rsidRPr="0031426D">
              <w:rPr>
                <w:rStyle w:val="Hyperlink"/>
                <w:rFonts w:ascii="Arial" w:hAnsi="Arial" w:cs="Arial"/>
                <w:noProof/>
                <w:color w:val="000000" w:themeColor="text1"/>
              </w:rPr>
              <w:t>3.7 Ethical Considerations</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_Toc213375608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9</w:t>
            </w:r>
            <w:r w:rsidRPr="0031426D">
              <w:rPr>
                <w:rFonts w:ascii="Arial" w:hAnsi="Arial" w:cs="Arial"/>
                <w:noProof/>
                <w:webHidden/>
                <w:color w:val="000000" w:themeColor="text1"/>
              </w:rPr>
              <w:fldChar w:fldCharType="end"/>
            </w:r>
          </w:hyperlink>
        </w:p>
        <w:p w14:paraId="58998DD7" w14:textId="0FC3B124" w:rsidR="00582FF6" w:rsidRPr="0031426D" w:rsidRDefault="00582FF6">
          <w:pPr>
            <w:pStyle w:val="TOC1"/>
            <w:tabs>
              <w:tab w:val="right" w:leader="dot" w:pos="9350"/>
            </w:tabs>
            <w:rPr>
              <w:rFonts w:ascii="Arial" w:hAnsi="Arial" w:cs="Arial"/>
              <w:noProof/>
              <w:color w:val="000000" w:themeColor="text1"/>
            </w:rPr>
          </w:pPr>
          <w:hyperlink w:anchor="_Toc213375609" w:history="1">
            <w:r w:rsidRPr="0031426D">
              <w:rPr>
                <w:rStyle w:val="Hyperlink"/>
                <w:rFonts w:ascii="Arial" w:hAnsi="Arial" w:cs="Arial"/>
                <w:noProof/>
                <w:color w:val="000000" w:themeColor="text1"/>
              </w:rPr>
              <w:t>4. Expected Findings</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_Toc213375609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9</w:t>
            </w:r>
            <w:r w:rsidRPr="0031426D">
              <w:rPr>
                <w:rFonts w:ascii="Arial" w:hAnsi="Arial" w:cs="Arial"/>
                <w:noProof/>
                <w:webHidden/>
                <w:color w:val="000000" w:themeColor="text1"/>
              </w:rPr>
              <w:fldChar w:fldCharType="end"/>
            </w:r>
          </w:hyperlink>
        </w:p>
        <w:p w14:paraId="15E3513E" w14:textId="0A0DBBF6" w:rsidR="00582FF6" w:rsidRPr="0031426D" w:rsidRDefault="00582FF6">
          <w:pPr>
            <w:pStyle w:val="TOC1"/>
            <w:tabs>
              <w:tab w:val="right" w:leader="dot" w:pos="9350"/>
            </w:tabs>
            <w:rPr>
              <w:rFonts w:ascii="Arial" w:hAnsi="Arial" w:cs="Arial"/>
              <w:noProof/>
              <w:color w:val="000000" w:themeColor="text1"/>
            </w:rPr>
          </w:pPr>
          <w:hyperlink w:anchor="_Toc213375610" w:history="1">
            <w:r w:rsidRPr="0031426D">
              <w:rPr>
                <w:rStyle w:val="Hyperlink"/>
                <w:rFonts w:ascii="Arial" w:hAnsi="Arial" w:cs="Arial"/>
                <w:noProof/>
                <w:color w:val="000000" w:themeColor="text1"/>
              </w:rPr>
              <w:t>5. Limitations</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_Toc213375610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9</w:t>
            </w:r>
            <w:r w:rsidRPr="0031426D">
              <w:rPr>
                <w:rFonts w:ascii="Arial" w:hAnsi="Arial" w:cs="Arial"/>
                <w:noProof/>
                <w:webHidden/>
                <w:color w:val="000000" w:themeColor="text1"/>
              </w:rPr>
              <w:fldChar w:fldCharType="end"/>
            </w:r>
          </w:hyperlink>
        </w:p>
        <w:p w14:paraId="4CB06CB9" w14:textId="6664FC1E" w:rsidR="00582FF6" w:rsidRPr="0031426D" w:rsidRDefault="00582FF6">
          <w:pPr>
            <w:pStyle w:val="TOC1"/>
            <w:tabs>
              <w:tab w:val="right" w:leader="dot" w:pos="9350"/>
            </w:tabs>
            <w:rPr>
              <w:rFonts w:ascii="Arial" w:hAnsi="Arial" w:cs="Arial"/>
              <w:noProof/>
              <w:color w:val="000000" w:themeColor="text1"/>
            </w:rPr>
          </w:pPr>
          <w:hyperlink w:anchor="_Toc213375611" w:history="1">
            <w:r w:rsidRPr="0031426D">
              <w:rPr>
                <w:rStyle w:val="Hyperlink"/>
                <w:rFonts w:ascii="Arial" w:hAnsi="Arial" w:cs="Arial"/>
                <w:noProof/>
                <w:color w:val="000000" w:themeColor="text1"/>
              </w:rPr>
              <w:t>5. Timeframe</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_Toc213375611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9</w:t>
            </w:r>
            <w:r w:rsidRPr="0031426D">
              <w:rPr>
                <w:rFonts w:ascii="Arial" w:hAnsi="Arial" w:cs="Arial"/>
                <w:noProof/>
                <w:webHidden/>
                <w:color w:val="000000" w:themeColor="text1"/>
              </w:rPr>
              <w:fldChar w:fldCharType="end"/>
            </w:r>
          </w:hyperlink>
        </w:p>
        <w:p w14:paraId="2747CDB3" w14:textId="7FD83EE8" w:rsidR="00582FF6" w:rsidRPr="0031426D" w:rsidRDefault="00582FF6">
          <w:pPr>
            <w:pStyle w:val="TOC1"/>
            <w:tabs>
              <w:tab w:val="right" w:leader="dot" w:pos="9350"/>
            </w:tabs>
            <w:rPr>
              <w:rFonts w:ascii="Arial" w:hAnsi="Arial" w:cs="Arial"/>
              <w:noProof/>
              <w:color w:val="000000" w:themeColor="text1"/>
            </w:rPr>
          </w:pPr>
          <w:hyperlink w:anchor="_Toc213375612" w:history="1">
            <w:r w:rsidRPr="0031426D">
              <w:rPr>
                <w:rStyle w:val="Hyperlink"/>
                <w:rFonts w:ascii="Arial" w:hAnsi="Arial" w:cs="Arial"/>
                <w:noProof/>
                <w:color w:val="000000" w:themeColor="text1"/>
              </w:rPr>
              <w:t>References</w:t>
            </w:r>
            <w:r w:rsidRPr="0031426D">
              <w:rPr>
                <w:rFonts w:ascii="Arial" w:hAnsi="Arial" w:cs="Arial"/>
                <w:noProof/>
                <w:webHidden/>
                <w:color w:val="000000" w:themeColor="text1"/>
              </w:rPr>
              <w:tab/>
            </w:r>
            <w:r w:rsidRPr="0031426D">
              <w:rPr>
                <w:rFonts w:ascii="Arial" w:hAnsi="Arial" w:cs="Arial"/>
                <w:noProof/>
                <w:webHidden/>
                <w:color w:val="000000" w:themeColor="text1"/>
              </w:rPr>
              <w:fldChar w:fldCharType="begin"/>
            </w:r>
            <w:r w:rsidRPr="0031426D">
              <w:rPr>
                <w:rFonts w:ascii="Arial" w:hAnsi="Arial" w:cs="Arial"/>
                <w:noProof/>
                <w:webHidden/>
                <w:color w:val="000000" w:themeColor="text1"/>
              </w:rPr>
              <w:instrText xml:space="preserve"> PAGEREF _Toc213375612 \h </w:instrText>
            </w:r>
            <w:r w:rsidRPr="0031426D">
              <w:rPr>
                <w:rFonts w:ascii="Arial" w:hAnsi="Arial" w:cs="Arial"/>
                <w:noProof/>
                <w:webHidden/>
                <w:color w:val="000000" w:themeColor="text1"/>
              </w:rPr>
            </w:r>
            <w:r w:rsidRPr="0031426D">
              <w:rPr>
                <w:rFonts w:ascii="Arial" w:hAnsi="Arial" w:cs="Arial"/>
                <w:noProof/>
                <w:webHidden/>
                <w:color w:val="000000" w:themeColor="text1"/>
              </w:rPr>
              <w:fldChar w:fldCharType="separate"/>
            </w:r>
            <w:r w:rsidRPr="0031426D">
              <w:rPr>
                <w:rFonts w:ascii="Arial" w:hAnsi="Arial" w:cs="Arial"/>
                <w:noProof/>
                <w:webHidden/>
                <w:color w:val="000000" w:themeColor="text1"/>
              </w:rPr>
              <w:t>11</w:t>
            </w:r>
            <w:r w:rsidRPr="0031426D">
              <w:rPr>
                <w:rFonts w:ascii="Arial" w:hAnsi="Arial" w:cs="Arial"/>
                <w:noProof/>
                <w:webHidden/>
                <w:color w:val="000000" w:themeColor="text1"/>
              </w:rPr>
              <w:fldChar w:fldCharType="end"/>
            </w:r>
          </w:hyperlink>
        </w:p>
        <w:p w14:paraId="2D52E783" w14:textId="25F255BA" w:rsidR="00582FF6" w:rsidRDefault="00582FF6">
          <w:r w:rsidRPr="0031426D">
            <w:rPr>
              <w:rFonts w:ascii="Arial" w:hAnsi="Arial" w:cs="Arial"/>
              <w:noProof/>
              <w:color w:val="000000" w:themeColor="text1"/>
            </w:rPr>
            <w:fldChar w:fldCharType="end"/>
          </w:r>
        </w:p>
      </w:sdtContent>
    </w:sdt>
    <w:p w14:paraId="38D17585" w14:textId="77777777" w:rsidR="00582FF6" w:rsidRDefault="00582FF6" w:rsidP="00AD2716">
      <w:pPr>
        <w:spacing w:line="360" w:lineRule="auto"/>
        <w:jc w:val="both"/>
        <w:rPr>
          <w:rFonts w:ascii="Arial" w:hAnsi="Arial" w:cs="Arial"/>
          <w:color w:val="000000" w:themeColor="text1"/>
        </w:rPr>
      </w:pPr>
    </w:p>
    <w:p w14:paraId="4E3E8039" w14:textId="77777777" w:rsidR="00582FF6" w:rsidRPr="00AD2716" w:rsidRDefault="00582FF6" w:rsidP="00AD2716">
      <w:pPr>
        <w:spacing w:line="360" w:lineRule="auto"/>
        <w:jc w:val="both"/>
        <w:rPr>
          <w:rFonts w:ascii="Arial" w:hAnsi="Arial" w:cs="Arial"/>
          <w:color w:val="000000" w:themeColor="text1"/>
        </w:rPr>
      </w:pPr>
    </w:p>
    <w:p w14:paraId="25201A33" w14:textId="2E7FABDE" w:rsidR="00A83219" w:rsidRPr="00AD2716" w:rsidRDefault="00A83219" w:rsidP="00AD2716">
      <w:pPr>
        <w:pStyle w:val="Heading1"/>
        <w:spacing w:line="360" w:lineRule="auto"/>
        <w:jc w:val="both"/>
        <w:rPr>
          <w:rFonts w:ascii="Arial" w:hAnsi="Arial" w:cs="Arial"/>
          <w:b/>
          <w:bCs/>
          <w:color w:val="000000" w:themeColor="text1"/>
          <w:sz w:val="24"/>
          <w:szCs w:val="24"/>
        </w:rPr>
      </w:pPr>
      <w:bookmarkStart w:id="0" w:name="_Toc213375590"/>
      <w:r w:rsidRPr="00AD2716">
        <w:rPr>
          <w:rFonts w:ascii="Arial" w:hAnsi="Arial" w:cs="Arial"/>
          <w:b/>
          <w:bCs/>
          <w:color w:val="000000" w:themeColor="text1"/>
          <w:sz w:val="24"/>
          <w:szCs w:val="24"/>
        </w:rPr>
        <w:lastRenderedPageBreak/>
        <w:t>1</w:t>
      </w:r>
      <w:r w:rsidR="00782F4A">
        <w:rPr>
          <w:rFonts w:ascii="Arial" w:hAnsi="Arial" w:cs="Arial"/>
          <w:b/>
          <w:bCs/>
          <w:color w:val="000000" w:themeColor="text1"/>
          <w:sz w:val="24"/>
          <w:szCs w:val="24"/>
        </w:rPr>
        <w:t>.0</w:t>
      </w:r>
      <w:r w:rsidRPr="00AD2716">
        <w:rPr>
          <w:rFonts w:ascii="Arial" w:hAnsi="Arial" w:cs="Arial"/>
          <w:b/>
          <w:bCs/>
          <w:color w:val="000000" w:themeColor="text1"/>
          <w:sz w:val="24"/>
          <w:szCs w:val="24"/>
        </w:rPr>
        <w:t xml:space="preserve"> Introduction</w:t>
      </w:r>
      <w:bookmarkEnd w:id="0"/>
    </w:p>
    <w:p w14:paraId="163A7039" w14:textId="149B9F97" w:rsidR="00A83219" w:rsidRPr="00AD2716" w:rsidRDefault="008E3A2D" w:rsidP="00AD2716">
      <w:pPr>
        <w:pStyle w:val="Heading2"/>
        <w:spacing w:line="360" w:lineRule="auto"/>
        <w:jc w:val="both"/>
        <w:rPr>
          <w:rFonts w:ascii="Arial" w:hAnsi="Arial" w:cs="Arial"/>
          <w:b/>
          <w:bCs/>
          <w:color w:val="000000" w:themeColor="text1"/>
          <w:sz w:val="24"/>
          <w:szCs w:val="24"/>
        </w:rPr>
      </w:pPr>
      <w:bookmarkStart w:id="1" w:name="_Toc213375591"/>
      <w:r>
        <w:rPr>
          <w:rFonts w:ascii="Arial" w:hAnsi="Arial" w:cs="Arial"/>
          <w:b/>
          <w:bCs/>
          <w:color w:val="000000" w:themeColor="text1"/>
          <w:sz w:val="24"/>
          <w:szCs w:val="24"/>
        </w:rPr>
        <w:t xml:space="preserve">1.1 </w:t>
      </w:r>
      <w:r w:rsidR="00A83219" w:rsidRPr="00AD2716">
        <w:rPr>
          <w:rFonts w:ascii="Arial" w:hAnsi="Arial" w:cs="Arial"/>
          <w:b/>
          <w:bCs/>
          <w:color w:val="000000" w:themeColor="text1"/>
          <w:sz w:val="24"/>
          <w:szCs w:val="24"/>
        </w:rPr>
        <w:t>Background</w:t>
      </w:r>
      <w:bookmarkEnd w:id="1"/>
    </w:p>
    <w:p w14:paraId="40FAFFD0" w14:textId="73D36B8D" w:rsidR="00AD2716" w:rsidRPr="00AD2716" w:rsidRDefault="00AD2716" w:rsidP="00AD2716">
      <w:pPr>
        <w:spacing w:line="360" w:lineRule="auto"/>
        <w:jc w:val="both"/>
        <w:rPr>
          <w:rFonts w:ascii="Arial" w:hAnsi="Arial" w:cs="Arial"/>
          <w:color w:val="000000" w:themeColor="text1"/>
        </w:rPr>
      </w:pPr>
      <w:r w:rsidRPr="00AD2716">
        <w:rPr>
          <w:rFonts w:ascii="Arial" w:hAnsi="Arial" w:cs="Arial"/>
          <w:color w:val="000000" w:themeColor="text1"/>
        </w:rPr>
        <w:t xml:space="preserve">The integration of </w:t>
      </w:r>
      <w:r w:rsidRPr="00AD2716">
        <w:rPr>
          <w:rFonts w:ascii="Arial" w:hAnsi="Arial" w:cs="Arial"/>
          <w:color w:val="000000" w:themeColor="text1"/>
        </w:rPr>
        <w:t xml:space="preserve">the </w:t>
      </w:r>
      <w:r w:rsidRPr="00AD2716">
        <w:rPr>
          <w:rFonts w:ascii="Arial" w:hAnsi="Arial" w:cs="Arial"/>
          <w:color w:val="000000" w:themeColor="text1"/>
        </w:rPr>
        <w:t>global supply chain has resulted in a highly connected network whose effects in one area can cascade around the globe in a short time</w:t>
      </w:r>
      <w:r>
        <w:rPr>
          <w:rFonts w:ascii="Arial" w:hAnsi="Arial" w:cs="Arial"/>
          <w:color w:val="000000" w:themeColor="text1"/>
        </w:rPr>
        <w:t xml:space="preserve"> </w:t>
      </w:r>
      <w:r w:rsidRPr="00AD2716">
        <w:rPr>
          <w:rFonts w:ascii="Arial" w:hAnsi="Arial" w:cs="Arial"/>
          <w:color w:val="000000" w:themeColor="text1"/>
        </w:rPr>
        <w:t>(Zhu et al., 2025). Since 2020</w:t>
      </w:r>
      <w:r w:rsidRPr="00AD2716">
        <w:rPr>
          <w:rFonts w:ascii="Arial" w:hAnsi="Arial" w:cs="Arial"/>
          <w:color w:val="000000" w:themeColor="text1"/>
        </w:rPr>
        <w:t xml:space="preserve">, the world economy has been shaken more than ever before by the COVID-19 pandemic, </w:t>
      </w:r>
      <w:r w:rsidRPr="00AD2716">
        <w:rPr>
          <w:rFonts w:ascii="Arial" w:hAnsi="Arial" w:cs="Arial"/>
          <w:color w:val="000000" w:themeColor="text1"/>
        </w:rPr>
        <w:t>Brexit, and the constant geopolitical tensions that have redefined the global trade patterns and business strategies</w:t>
      </w:r>
      <w:r>
        <w:rPr>
          <w:rFonts w:ascii="Arial" w:hAnsi="Arial" w:cs="Arial"/>
          <w:color w:val="000000" w:themeColor="text1"/>
        </w:rPr>
        <w:t xml:space="preserve"> </w:t>
      </w:r>
      <w:r w:rsidRPr="00AD2716">
        <w:rPr>
          <w:rFonts w:ascii="Arial" w:hAnsi="Arial" w:cs="Arial"/>
          <w:color w:val="000000" w:themeColor="text1"/>
        </w:rPr>
        <w:t xml:space="preserve">(Almeida et al., 2025). SMEs, which are the largest in </w:t>
      </w:r>
      <w:r w:rsidRPr="00AD2716">
        <w:rPr>
          <w:rFonts w:ascii="Arial" w:hAnsi="Arial" w:cs="Arial"/>
          <w:color w:val="000000" w:themeColor="text1"/>
        </w:rPr>
        <w:t>the</w:t>
      </w:r>
      <w:r w:rsidRPr="00AD2716">
        <w:rPr>
          <w:rFonts w:ascii="Arial" w:hAnsi="Arial" w:cs="Arial"/>
          <w:color w:val="000000" w:themeColor="text1"/>
        </w:rPr>
        <w:t xml:space="preserve"> UK industry (</w:t>
      </w:r>
      <w:r w:rsidRPr="00AD2716">
        <w:rPr>
          <w:rFonts w:ascii="Arial" w:hAnsi="Arial" w:cs="Arial"/>
          <w:color w:val="000000" w:themeColor="text1"/>
        </w:rPr>
        <w:t>99.9%</w:t>
      </w:r>
      <w:r w:rsidRPr="00AD2716">
        <w:rPr>
          <w:rFonts w:ascii="Arial" w:hAnsi="Arial" w:cs="Arial"/>
          <w:color w:val="000000" w:themeColor="text1"/>
        </w:rPr>
        <w:t xml:space="preserve"> of total businesses), with their contribution to the economy amounting to 2.3 trillion per year, are even more vulnerable since these companies rely on global suppliers and do not have many resources</w:t>
      </w:r>
      <w:r>
        <w:rPr>
          <w:rFonts w:ascii="Arial" w:hAnsi="Arial" w:cs="Arial"/>
          <w:color w:val="000000" w:themeColor="text1"/>
        </w:rPr>
        <w:t xml:space="preserve"> </w:t>
      </w:r>
      <w:r w:rsidRPr="00AD2716">
        <w:rPr>
          <w:rFonts w:ascii="Arial" w:hAnsi="Arial" w:cs="Arial"/>
          <w:color w:val="000000" w:themeColor="text1"/>
        </w:rPr>
        <w:t>(Government Commercial Function, 2024). Consequently, the UK SMEs have been moving towards local and strong supply chain models to reduce risk. Nonetheless, these transitions will need considerable expenses in technology, new capabilities, and infrastructure</w:t>
      </w:r>
      <w:r>
        <w:rPr>
          <w:rFonts w:ascii="Arial" w:hAnsi="Arial" w:cs="Arial"/>
          <w:color w:val="000000" w:themeColor="text1"/>
        </w:rPr>
        <w:t xml:space="preserve"> </w:t>
      </w:r>
      <w:r w:rsidRPr="00AD2716">
        <w:rPr>
          <w:rFonts w:ascii="Arial" w:hAnsi="Arial" w:cs="Arial"/>
          <w:color w:val="000000" w:themeColor="text1"/>
        </w:rPr>
        <w:t xml:space="preserve">(Onyeanuforo, Suotonye and Alfa, 2024). In more recent research, such as the survey of Software Advice (2024), 69 </w:t>
      </w:r>
      <w:r w:rsidRPr="00AD2716">
        <w:rPr>
          <w:rFonts w:ascii="Arial" w:hAnsi="Arial" w:cs="Arial"/>
          <w:color w:val="000000" w:themeColor="text1"/>
        </w:rPr>
        <w:t>per cent of supply chain companies in the UK are considering moving the majority of their suppliers nearer to the home country, and 47 per cent</w:t>
      </w:r>
      <w:r w:rsidRPr="00AD2716">
        <w:rPr>
          <w:rFonts w:ascii="Arial" w:hAnsi="Arial" w:cs="Arial"/>
          <w:color w:val="000000" w:themeColor="text1"/>
        </w:rPr>
        <w:t xml:space="preserve"> are deploying artificial intelligence and analytics to manage increased costs and labour shortages</w:t>
      </w:r>
      <w:r>
        <w:rPr>
          <w:rFonts w:ascii="Arial" w:hAnsi="Arial" w:cs="Arial"/>
          <w:color w:val="000000" w:themeColor="text1"/>
        </w:rPr>
        <w:t xml:space="preserve"> </w:t>
      </w:r>
      <w:r w:rsidRPr="00AD2716">
        <w:rPr>
          <w:rFonts w:ascii="Arial" w:hAnsi="Arial" w:cs="Arial"/>
          <w:color w:val="000000" w:themeColor="text1"/>
        </w:rPr>
        <w:t xml:space="preserve">(The Manufacturer, 2024). Regardless of these adaptive responses, there is a sparse empirical investigation of SME resilience to strategic strategies and </w:t>
      </w:r>
      <w:r w:rsidRPr="00AD2716">
        <w:rPr>
          <w:rFonts w:ascii="Arial" w:hAnsi="Arial" w:cs="Arial"/>
          <w:color w:val="000000" w:themeColor="text1"/>
        </w:rPr>
        <w:t xml:space="preserve">the </w:t>
      </w:r>
      <w:r w:rsidRPr="00AD2716">
        <w:rPr>
          <w:rFonts w:ascii="Arial" w:hAnsi="Arial" w:cs="Arial"/>
          <w:color w:val="000000" w:themeColor="text1"/>
        </w:rPr>
        <w:t>performance impact of international supply chain disruptions.</w:t>
      </w:r>
    </w:p>
    <w:p w14:paraId="1766C682" w14:textId="06F52117" w:rsidR="00AD2716" w:rsidRPr="00AD2716" w:rsidRDefault="008E3A2D" w:rsidP="00AD2716">
      <w:pPr>
        <w:pStyle w:val="Heading2"/>
        <w:spacing w:line="360" w:lineRule="auto"/>
        <w:jc w:val="both"/>
        <w:rPr>
          <w:rFonts w:ascii="Arial" w:hAnsi="Arial" w:cs="Arial"/>
          <w:b/>
          <w:bCs/>
          <w:color w:val="000000" w:themeColor="text1"/>
          <w:sz w:val="24"/>
          <w:szCs w:val="24"/>
        </w:rPr>
      </w:pPr>
      <w:bookmarkStart w:id="2" w:name="_Toc213375592"/>
      <w:r>
        <w:rPr>
          <w:rFonts w:ascii="Arial" w:hAnsi="Arial" w:cs="Arial"/>
          <w:b/>
          <w:bCs/>
          <w:color w:val="000000" w:themeColor="text1"/>
          <w:sz w:val="24"/>
          <w:szCs w:val="24"/>
        </w:rPr>
        <w:t xml:space="preserve">1.2 </w:t>
      </w:r>
      <w:r w:rsidR="00AD2716" w:rsidRPr="00AD2716">
        <w:rPr>
          <w:rFonts w:ascii="Arial" w:hAnsi="Arial" w:cs="Arial"/>
          <w:b/>
          <w:bCs/>
          <w:color w:val="000000" w:themeColor="text1"/>
          <w:sz w:val="24"/>
          <w:szCs w:val="24"/>
        </w:rPr>
        <w:t>Problem Statement</w:t>
      </w:r>
      <w:bookmarkEnd w:id="2"/>
    </w:p>
    <w:p w14:paraId="401EA68C" w14:textId="36F39511" w:rsidR="00A83219" w:rsidRPr="00A83219" w:rsidRDefault="00AD2716" w:rsidP="00AD2716">
      <w:pPr>
        <w:spacing w:line="360" w:lineRule="auto"/>
        <w:jc w:val="both"/>
        <w:rPr>
          <w:rFonts w:ascii="Arial" w:hAnsi="Arial" w:cs="Arial"/>
          <w:color w:val="000000" w:themeColor="text1"/>
        </w:rPr>
      </w:pPr>
      <w:r w:rsidRPr="00AD2716">
        <w:rPr>
          <w:rFonts w:ascii="Arial" w:hAnsi="Arial" w:cs="Arial"/>
          <w:color w:val="000000" w:themeColor="text1"/>
        </w:rPr>
        <w:t>The problem of supply chain disruptions between the countries has been of major concern to the UK SME manufacturing companies in terms of rising operational costs, slowing down the delivery of raw materials and loss of competitiveness</w:t>
      </w:r>
      <w:r w:rsidR="008E3A2D">
        <w:rPr>
          <w:rFonts w:ascii="Arial" w:hAnsi="Arial" w:cs="Arial"/>
          <w:color w:val="000000" w:themeColor="text1"/>
        </w:rPr>
        <w:t xml:space="preserve"> </w:t>
      </w:r>
      <w:r w:rsidR="008E3A2D" w:rsidRPr="008E3A2D">
        <w:rPr>
          <w:rFonts w:ascii="Arial" w:hAnsi="Arial" w:cs="Arial"/>
          <w:color w:val="000000" w:themeColor="text1"/>
        </w:rPr>
        <w:t>(Kanike, 2023)</w:t>
      </w:r>
      <w:r w:rsidRPr="00AD2716">
        <w:rPr>
          <w:rFonts w:ascii="Arial" w:hAnsi="Arial" w:cs="Arial"/>
          <w:color w:val="000000" w:themeColor="text1"/>
        </w:rPr>
        <w:t xml:space="preserve">. These have been enhanced by </w:t>
      </w:r>
      <w:r w:rsidRPr="00AD2716">
        <w:rPr>
          <w:rFonts w:ascii="Arial" w:hAnsi="Arial" w:cs="Arial"/>
          <w:color w:val="000000" w:themeColor="text1"/>
        </w:rPr>
        <w:t>Brexit-related trade barriers, importation costs</w:t>
      </w:r>
      <w:r w:rsidRPr="00AD2716">
        <w:rPr>
          <w:rFonts w:ascii="Arial" w:hAnsi="Arial" w:cs="Arial"/>
          <w:color w:val="000000" w:themeColor="text1"/>
        </w:rPr>
        <w:t xml:space="preserve"> and manpower, and left SMEs vulnerable to the large companies with higher resources. A lot of SMEs are currently </w:t>
      </w:r>
      <w:r w:rsidRPr="00AD2716">
        <w:rPr>
          <w:rFonts w:ascii="Arial" w:hAnsi="Arial" w:cs="Arial"/>
          <w:color w:val="000000" w:themeColor="text1"/>
        </w:rPr>
        <w:t>localising</w:t>
      </w:r>
      <w:r w:rsidRPr="00AD2716">
        <w:rPr>
          <w:rFonts w:ascii="Arial" w:hAnsi="Arial" w:cs="Arial"/>
          <w:color w:val="000000" w:themeColor="text1"/>
        </w:rPr>
        <w:t xml:space="preserve"> production or investing in digital technologies in order to make supply chains more visible and resilient</w:t>
      </w:r>
      <w:r w:rsidR="008E3A2D">
        <w:rPr>
          <w:rFonts w:ascii="Arial" w:hAnsi="Arial" w:cs="Arial"/>
          <w:color w:val="000000" w:themeColor="text1"/>
        </w:rPr>
        <w:t xml:space="preserve"> </w:t>
      </w:r>
      <w:r w:rsidR="008E3A2D" w:rsidRPr="008E3A2D">
        <w:rPr>
          <w:rFonts w:ascii="Arial" w:hAnsi="Arial" w:cs="Arial"/>
          <w:color w:val="000000" w:themeColor="text1"/>
        </w:rPr>
        <w:t>(Spital and Aerssen, 2023)</w:t>
      </w:r>
      <w:r w:rsidRPr="00AD2716">
        <w:rPr>
          <w:rFonts w:ascii="Arial" w:hAnsi="Arial" w:cs="Arial"/>
          <w:color w:val="000000" w:themeColor="text1"/>
        </w:rPr>
        <w:t xml:space="preserve">. </w:t>
      </w:r>
      <w:r w:rsidR="00916DD4">
        <w:rPr>
          <w:rFonts w:ascii="Arial" w:hAnsi="Arial" w:cs="Arial"/>
          <w:color w:val="000000" w:themeColor="text1"/>
        </w:rPr>
        <w:t>Lack of</w:t>
      </w:r>
      <w:r w:rsidR="00916DD4" w:rsidRPr="00916DD4">
        <w:rPr>
          <w:rFonts w:ascii="Arial" w:hAnsi="Arial" w:cs="Arial"/>
          <w:color w:val="000000" w:themeColor="text1"/>
        </w:rPr>
        <w:t xml:space="preserve"> empirical data, however, is available regarding the quantitative impact of such disruptions on their operational performance or the adaptation of their strategies to them. The </w:t>
      </w:r>
      <w:r w:rsidR="00916DD4">
        <w:rPr>
          <w:rFonts w:ascii="Arial" w:hAnsi="Arial" w:cs="Arial"/>
          <w:color w:val="000000" w:themeColor="text1"/>
        </w:rPr>
        <w:t>study</w:t>
      </w:r>
      <w:r w:rsidR="00916DD4" w:rsidRPr="00916DD4">
        <w:rPr>
          <w:rFonts w:ascii="Arial" w:hAnsi="Arial" w:cs="Arial"/>
          <w:color w:val="000000" w:themeColor="text1"/>
        </w:rPr>
        <w:t xml:space="preserve">, </w:t>
      </w:r>
      <w:r w:rsidR="00916DD4" w:rsidRPr="00916DD4">
        <w:rPr>
          <w:rFonts w:ascii="Arial" w:hAnsi="Arial" w:cs="Arial"/>
          <w:color w:val="000000" w:themeColor="text1"/>
        </w:rPr>
        <w:lastRenderedPageBreak/>
        <w:t xml:space="preserve">therefore, investigates </w:t>
      </w:r>
      <w:r w:rsidR="00916DD4">
        <w:rPr>
          <w:rFonts w:ascii="Arial" w:hAnsi="Arial" w:cs="Arial"/>
          <w:color w:val="000000" w:themeColor="text1"/>
        </w:rPr>
        <w:t xml:space="preserve">the measurable effects of a global supply chain shock on the </w:t>
      </w:r>
      <w:r w:rsidR="00916DD4" w:rsidRPr="00916DD4">
        <w:rPr>
          <w:rFonts w:ascii="Arial" w:hAnsi="Arial" w:cs="Arial"/>
          <w:color w:val="000000" w:themeColor="text1"/>
        </w:rPr>
        <w:t>efficiency and competitiveness of UK SME manufacturers</w:t>
      </w:r>
      <w:r w:rsidRPr="00AD2716">
        <w:rPr>
          <w:rFonts w:ascii="Arial" w:hAnsi="Arial" w:cs="Arial"/>
          <w:color w:val="000000" w:themeColor="text1"/>
        </w:rPr>
        <w:t>.</w:t>
      </w:r>
    </w:p>
    <w:p w14:paraId="32A9B22B" w14:textId="64957F1B" w:rsidR="00A83219" w:rsidRPr="00AD2716" w:rsidRDefault="008E3A2D" w:rsidP="00AD2716">
      <w:pPr>
        <w:pStyle w:val="Heading2"/>
        <w:spacing w:line="360" w:lineRule="auto"/>
        <w:jc w:val="both"/>
        <w:rPr>
          <w:rFonts w:ascii="Arial" w:hAnsi="Arial" w:cs="Arial"/>
          <w:b/>
          <w:bCs/>
          <w:color w:val="000000" w:themeColor="text1"/>
          <w:sz w:val="24"/>
          <w:szCs w:val="24"/>
        </w:rPr>
      </w:pPr>
      <w:bookmarkStart w:id="3" w:name="_Toc213375593"/>
      <w:r>
        <w:rPr>
          <w:rFonts w:ascii="Arial" w:hAnsi="Arial" w:cs="Arial"/>
          <w:b/>
          <w:bCs/>
          <w:color w:val="000000" w:themeColor="text1"/>
          <w:sz w:val="24"/>
          <w:szCs w:val="24"/>
        </w:rPr>
        <w:t xml:space="preserve">1.3 </w:t>
      </w:r>
      <w:r w:rsidR="00A83219" w:rsidRPr="00AD2716">
        <w:rPr>
          <w:rFonts w:ascii="Arial" w:hAnsi="Arial" w:cs="Arial"/>
          <w:b/>
          <w:bCs/>
          <w:color w:val="000000" w:themeColor="text1"/>
          <w:sz w:val="24"/>
          <w:szCs w:val="24"/>
        </w:rPr>
        <w:t>Research Aim:</w:t>
      </w:r>
      <w:bookmarkEnd w:id="3"/>
    </w:p>
    <w:p w14:paraId="3324FB3B" w14:textId="77777777" w:rsidR="00A83219" w:rsidRPr="00A83219" w:rsidRDefault="00A83219" w:rsidP="00AD2716">
      <w:pPr>
        <w:spacing w:line="360" w:lineRule="auto"/>
        <w:jc w:val="both"/>
        <w:rPr>
          <w:rFonts w:ascii="Arial" w:hAnsi="Arial" w:cs="Arial"/>
          <w:color w:val="000000" w:themeColor="text1"/>
        </w:rPr>
      </w:pPr>
      <w:r w:rsidRPr="00A83219">
        <w:rPr>
          <w:rFonts w:ascii="Arial" w:hAnsi="Arial" w:cs="Arial"/>
          <w:color w:val="000000" w:themeColor="text1"/>
        </w:rPr>
        <w:t>To investigate how international supply chain disruptions influence the operational performance and strategic decisions of UK manufacturing firms.</w:t>
      </w:r>
    </w:p>
    <w:p w14:paraId="2CC6D795" w14:textId="2D0E9884" w:rsidR="00A83219" w:rsidRPr="008E3A2D" w:rsidRDefault="008E3A2D" w:rsidP="008E3A2D">
      <w:pPr>
        <w:pStyle w:val="Heading3"/>
        <w:spacing w:line="360" w:lineRule="auto"/>
        <w:jc w:val="both"/>
        <w:rPr>
          <w:rFonts w:ascii="Arial" w:hAnsi="Arial" w:cs="Arial"/>
          <w:b/>
          <w:bCs/>
          <w:color w:val="000000" w:themeColor="text1"/>
          <w:sz w:val="24"/>
          <w:szCs w:val="24"/>
        </w:rPr>
      </w:pPr>
      <w:bookmarkStart w:id="4" w:name="_Toc213375594"/>
      <w:r w:rsidRPr="008E3A2D">
        <w:rPr>
          <w:rFonts w:ascii="Arial" w:hAnsi="Arial" w:cs="Arial"/>
          <w:b/>
          <w:bCs/>
          <w:color w:val="000000" w:themeColor="text1"/>
          <w:sz w:val="24"/>
          <w:szCs w:val="24"/>
        </w:rPr>
        <w:t>1.</w:t>
      </w:r>
      <w:r>
        <w:rPr>
          <w:rFonts w:ascii="Arial" w:hAnsi="Arial" w:cs="Arial"/>
          <w:b/>
          <w:bCs/>
          <w:color w:val="000000" w:themeColor="text1"/>
          <w:sz w:val="24"/>
          <w:szCs w:val="24"/>
        </w:rPr>
        <w:t>3.1</w:t>
      </w:r>
      <w:r w:rsidRPr="008E3A2D">
        <w:rPr>
          <w:rFonts w:ascii="Arial" w:hAnsi="Arial" w:cs="Arial"/>
          <w:b/>
          <w:bCs/>
          <w:color w:val="000000" w:themeColor="text1"/>
          <w:sz w:val="24"/>
          <w:szCs w:val="24"/>
        </w:rPr>
        <w:t xml:space="preserve"> </w:t>
      </w:r>
      <w:r w:rsidR="00A83219" w:rsidRPr="008E3A2D">
        <w:rPr>
          <w:rFonts w:ascii="Arial" w:hAnsi="Arial" w:cs="Arial"/>
          <w:b/>
          <w:bCs/>
          <w:color w:val="000000" w:themeColor="text1"/>
          <w:sz w:val="24"/>
          <w:szCs w:val="24"/>
        </w:rPr>
        <w:t>Research Objectives:</w:t>
      </w:r>
      <w:bookmarkEnd w:id="4"/>
    </w:p>
    <w:p w14:paraId="63493E1A" w14:textId="77777777" w:rsidR="00A83219" w:rsidRPr="00A83219" w:rsidRDefault="00A83219" w:rsidP="00AD2716">
      <w:pPr>
        <w:numPr>
          <w:ilvl w:val="0"/>
          <w:numId w:val="1"/>
        </w:numPr>
        <w:tabs>
          <w:tab w:val="left" w:pos="720"/>
        </w:tabs>
        <w:spacing w:line="360" w:lineRule="auto"/>
        <w:jc w:val="both"/>
        <w:rPr>
          <w:rFonts w:ascii="Arial" w:hAnsi="Arial" w:cs="Arial"/>
          <w:color w:val="000000" w:themeColor="text1"/>
        </w:rPr>
      </w:pPr>
      <w:r w:rsidRPr="00A83219">
        <w:rPr>
          <w:rFonts w:ascii="Arial" w:hAnsi="Arial" w:cs="Arial"/>
          <w:color w:val="000000" w:themeColor="text1"/>
        </w:rPr>
        <w:t>To identify the key causes of international supply chain disruptions affecting UK manufacturing firms.</w:t>
      </w:r>
    </w:p>
    <w:p w14:paraId="0BE05685" w14:textId="77777777" w:rsidR="00A83219" w:rsidRPr="00A83219" w:rsidRDefault="00A83219" w:rsidP="00AD2716">
      <w:pPr>
        <w:numPr>
          <w:ilvl w:val="0"/>
          <w:numId w:val="1"/>
        </w:numPr>
        <w:tabs>
          <w:tab w:val="left" w:pos="720"/>
        </w:tabs>
        <w:spacing w:line="360" w:lineRule="auto"/>
        <w:jc w:val="both"/>
        <w:rPr>
          <w:rFonts w:ascii="Arial" w:hAnsi="Arial" w:cs="Arial"/>
          <w:color w:val="000000" w:themeColor="text1"/>
        </w:rPr>
      </w:pPr>
      <w:r w:rsidRPr="00A83219">
        <w:rPr>
          <w:rFonts w:ascii="Arial" w:hAnsi="Arial" w:cs="Arial"/>
          <w:color w:val="000000" w:themeColor="text1"/>
        </w:rPr>
        <w:t>To assess the impact of these disruptions on production efficiency, cost management, and overall business performance.</w:t>
      </w:r>
    </w:p>
    <w:p w14:paraId="3863F572" w14:textId="77777777" w:rsidR="00A83219" w:rsidRPr="00A83219" w:rsidRDefault="00A83219" w:rsidP="00AD2716">
      <w:pPr>
        <w:numPr>
          <w:ilvl w:val="0"/>
          <w:numId w:val="1"/>
        </w:numPr>
        <w:tabs>
          <w:tab w:val="left" w:pos="720"/>
        </w:tabs>
        <w:spacing w:line="360" w:lineRule="auto"/>
        <w:jc w:val="both"/>
        <w:rPr>
          <w:rFonts w:ascii="Arial" w:hAnsi="Arial" w:cs="Arial"/>
          <w:color w:val="000000" w:themeColor="text1"/>
        </w:rPr>
      </w:pPr>
      <w:r w:rsidRPr="00A83219">
        <w:rPr>
          <w:rFonts w:ascii="Arial" w:hAnsi="Arial" w:cs="Arial"/>
          <w:color w:val="000000" w:themeColor="text1"/>
        </w:rPr>
        <w:t>To explore strategies and best practices adopted by UK manufacturing firms to mitigate supply chain risks.</w:t>
      </w:r>
    </w:p>
    <w:p w14:paraId="72052A68" w14:textId="78D121F2" w:rsidR="00AD2716" w:rsidRPr="00AD2716" w:rsidRDefault="008E3A2D" w:rsidP="00AD2716">
      <w:pPr>
        <w:pStyle w:val="Heading2"/>
        <w:spacing w:line="360" w:lineRule="auto"/>
        <w:jc w:val="both"/>
        <w:rPr>
          <w:rFonts w:ascii="Arial" w:hAnsi="Arial" w:cs="Arial"/>
          <w:b/>
          <w:bCs/>
          <w:color w:val="000000" w:themeColor="text1"/>
          <w:sz w:val="24"/>
          <w:szCs w:val="24"/>
        </w:rPr>
      </w:pPr>
      <w:bookmarkStart w:id="5" w:name="_Toc213375595"/>
      <w:r>
        <w:rPr>
          <w:rFonts w:ascii="Arial" w:hAnsi="Arial" w:cs="Arial"/>
          <w:b/>
          <w:bCs/>
          <w:color w:val="000000" w:themeColor="text1"/>
          <w:sz w:val="24"/>
          <w:szCs w:val="24"/>
        </w:rPr>
        <w:t xml:space="preserve">1.5 </w:t>
      </w:r>
      <w:r w:rsidR="00AD2716" w:rsidRPr="00AD2716">
        <w:rPr>
          <w:rFonts w:ascii="Arial" w:hAnsi="Arial" w:cs="Arial"/>
          <w:b/>
          <w:bCs/>
          <w:color w:val="000000" w:themeColor="text1"/>
          <w:sz w:val="24"/>
          <w:szCs w:val="24"/>
        </w:rPr>
        <w:t>Scope of the Study</w:t>
      </w:r>
      <w:bookmarkEnd w:id="5"/>
      <w:r w:rsidR="00AD2716" w:rsidRPr="00AD2716">
        <w:rPr>
          <w:rFonts w:ascii="Arial" w:hAnsi="Arial" w:cs="Arial"/>
          <w:b/>
          <w:bCs/>
          <w:color w:val="000000" w:themeColor="text1"/>
          <w:sz w:val="24"/>
          <w:szCs w:val="24"/>
        </w:rPr>
        <w:t xml:space="preserve"> </w:t>
      </w:r>
    </w:p>
    <w:p w14:paraId="32E7082D" w14:textId="3DC6F0A4" w:rsidR="00A83219" w:rsidRDefault="00916DD4" w:rsidP="00AD2716">
      <w:pPr>
        <w:spacing w:line="360" w:lineRule="auto"/>
        <w:jc w:val="both"/>
        <w:rPr>
          <w:rFonts w:ascii="Arial" w:hAnsi="Arial" w:cs="Arial"/>
          <w:color w:val="000000" w:themeColor="text1"/>
        </w:rPr>
      </w:pPr>
      <w:r w:rsidRPr="00916DD4">
        <w:rPr>
          <w:rFonts w:ascii="Arial" w:hAnsi="Arial" w:cs="Arial"/>
          <w:color w:val="000000" w:themeColor="text1"/>
        </w:rPr>
        <w:t xml:space="preserve">The study will assess the implications of the international supply chain disruptions on small and </w:t>
      </w:r>
      <w:r>
        <w:rPr>
          <w:rFonts w:ascii="Arial" w:hAnsi="Arial" w:cs="Arial"/>
          <w:color w:val="000000" w:themeColor="text1"/>
        </w:rPr>
        <w:t>medium-sized</w:t>
      </w:r>
      <w:r w:rsidRPr="00916DD4">
        <w:rPr>
          <w:rFonts w:ascii="Arial" w:hAnsi="Arial" w:cs="Arial"/>
          <w:color w:val="000000" w:themeColor="text1"/>
        </w:rPr>
        <w:t xml:space="preserve"> manufacturing enterprises (SMEs) in the United Kingdom. It examines how external shocks, including Brexit, the COVID-19 pandemic, and geopolitical tensions, impact the degree of operational efficiency, the cost of production, and the longevity of the strategies in more detail. The research will also be limited to SMEs with less than 250 employees and operating in manufacturing sectors that require international suppliers (International Labour Organisation, 2019). Surveys of 100 UK-based SME employees will be the main sources of quantitative data</w:t>
      </w:r>
      <w:r w:rsidR="00AD2716" w:rsidRPr="00AD2716">
        <w:rPr>
          <w:rFonts w:ascii="Arial" w:hAnsi="Arial" w:cs="Arial"/>
          <w:color w:val="000000" w:themeColor="text1"/>
        </w:rPr>
        <w:t>.</w:t>
      </w:r>
    </w:p>
    <w:p w14:paraId="1E02A5BA" w14:textId="10336C0F" w:rsidR="007F3CDC" w:rsidRPr="007F3CDC" w:rsidRDefault="007F3CDC" w:rsidP="007F3CDC">
      <w:pPr>
        <w:pStyle w:val="Heading1"/>
        <w:spacing w:line="360" w:lineRule="auto"/>
        <w:jc w:val="both"/>
        <w:rPr>
          <w:rFonts w:ascii="Arial" w:hAnsi="Arial" w:cs="Arial"/>
          <w:b/>
          <w:bCs/>
          <w:color w:val="000000" w:themeColor="text1"/>
          <w:sz w:val="24"/>
          <w:szCs w:val="24"/>
        </w:rPr>
      </w:pPr>
      <w:bookmarkStart w:id="6" w:name="_Toc213375596"/>
      <w:r>
        <w:rPr>
          <w:rFonts w:ascii="Arial" w:hAnsi="Arial" w:cs="Arial"/>
          <w:b/>
          <w:bCs/>
          <w:color w:val="000000" w:themeColor="text1"/>
          <w:sz w:val="24"/>
          <w:szCs w:val="24"/>
        </w:rPr>
        <w:t xml:space="preserve">2.0 </w:t>
      </w:r>
      <w:r w:rsidRPr="007F3CDC">
        <w:rPr>
          <w:rFonts w:ascii="Arial" w:hAnsi="Arial" w:cs="Arial"/>
          <w:b/>
          <w:bCs/>
          <w:color w:val="000000" w:themeColor="text1"/>
          <w:sz w:val="24"/>
          <w:szCs w:val="24"/>
        </w:rPr>
        <w:t>Literature Review</w:t>
      </w:r>
      <w:bookmarkEnd w:id="6"/>
    </w:p>
    <w:p w14:paraId="1DCD4EAC" w14:textId="5D3A4E60" w:rsidR="007F3CDC" w:rsidRPr="007F3CDC" w:rsidRDefault="007F3CDC" w:rsidP="007F3CDC">
      <w:pPr>
        <w:pStyle w:val="Heading2"/>
        <w:spacing w:line="360" w:lineRule="auto"/>
        <w:jc w:val="both"/>
        <w:rPr>
          <w:rFonts w:ascii="Arial" w:hAnsi="Arial" w:cs="Arial"/>
          <w:b/>
          <w:bCs/>
          <w:color w:val="000000" w:themeColor="text1"/>
          <w:sz w:val="24"/>
          <w:szCs w:val="24"/>
        </w:rPr>
      </w:pPr>
      <w:bookmarkStart w:id="7" w:name="_Toc213375597"/>
      <w:r>
        <w:rPr>
          <w:rFonts w:ascii="Arial" w:hAnsi="Arial" w:cs="Arial"/>
          <w:b/>
          <w:bCs/>
          <w:color w:val="000000" w:themeColor="text1"/>
          <w:sz w:val="24"/>
          <w:szCs w:val="24"/>
        </w:rPr>
        <w:t xml:space="preserve">2.1 </w:t>
      </w:r>
      <w:r w:rsidRPr="007F3CDC">
        <w:rPr>
          <w:rFonts w:ascii="Arial" w:hAnsi="Arial" w:cs="Arial"/>
          <w:b/>
          <w:bCs/>
          <w:color w:val="000000" w:themeColor="text1"/>
          <w:sz w:val="24"/>
          <w:szCs w:val="24"/>
        </w:rPr>
        <w:t>The definition of Supply Chain and SMEs</w:t>
      </w:r>
      <w:bookmarkEnd w:id="7"/>
      <w:r w:rsidRPr="007F3CDC">
        <w:rPr>
          <w:rFonts w:ascii="Arial" w:hAnsi="Arial" w:cs="Arial"/>
          <w:b/>
          <w:bCs/>
          <w:color w:val="000000" w:themeColor="text1"/>
          <w:sz w:val="24"/>
          <w:szCs w:val="24"/>
        </w:rPr>
        <w:t xml:space="preserve"> </w:t>
      </w:r>
    </w:p>
    <w:p w14:paraId="73C5CFAE" w14:textId="2066028B" w:rsidR="007F3CDC" w:rsidRPr="007F3CDC" w:rsidRDefault="007F3CDC" w:rsidP="007F3CDC">
      <w:pPr>
        <w:spacing w:line="360" w:lineRule="auto"/>
        <w:jc w:val="both"/>
        <w:rPr>
          <w:rFonts w:ascii="Arial" w:hAnsi="Arial" w:cs="Arial"/>
          <w:color w:val="000000" w:themeColor="text1"/>
        </w:rPr>
      </w:pPr>
      <w:r w:rsidRPr="007F3CDC">
        <w:rPr>
          <w:rFonts w:ascii="Arial" w:hAnsi="Arial" w:cs="Arial"/>
          <w:color w:val="000000" w:themeColor="text1"/>
        </w:rPr>
        <w:t xml:space="preserve">Supply Chain Management (SCM) refers to the process of </w:t>
      </w:r>
      <w:r w:rsidRPr="007F3CDC">
        <w:rPr>
          <w:rFonts w:ascii="Arial" w:hAnsi="Arial" w:cs="Arial"/>
          <w:color w:val="000000" w:themeColor="text1"/>
        </w:rPr>
        <w:t>organising production, procurement, and distribution processes in</w:t>
      </w:r>
      <w:r w:rsidRPr="007F3CDC">
        <w:rPr>
          <w:rFonts w:ascii="Arial" w:hAnsi="Arial" w:cs="Arial"/>
          <w:color w:val="000000" w:themeColor="text1"/>
        </w:rPr>
        <w:t xml:space="preserve"> networks in order to create value in an efficient manner (Kot, Haque, and Baloch, 2020). SCM in the manufacturing industry has </w:t>
      </w:r>
      <w:r>
        <w:rPr>
          <w:rFonts w:ascii="Arial" w:hAnsi="Arial" w:cs="Arial"/>
          <w:color w:val="000000" w:themeColor="text1"/>
        </w:rPr>
        <w:t xml:space="preserve">evolved from mere operational logistics to </w:t>
      </w:r>
      <w:r w:rsidRPr="007F3CDC">
        <w:rPr>
          <w:rFonts w:ascii="Arial" w:hAnsi="Arial" w:cs="Arial"/>
          <w:color w:val="000000" w:themeColor="text1"/>
        </w:rPr>
        <w:t xml:space="preserve">strategic network integration as a competitive </w:t>
      </w:r>
      <w:r w:rsidRPr="007F3CDC">
        <w:rPr>
          <w:rFonts w:ascii="Arial" w:hAnsi="Arial" w:cs="Arial"/>
          <w:color w:val="000000" w:themeColor="text1"/>
        </w:rPr>
        <w:lastRenderedPageBreak/>
        <w:t xml:space="preserve">advantage. Small and Medium-sized Enterprises (SMEs) play a critical role in national and global economies, and they are important in terms of employment, innovation, and GDP (Asgary, Ozdemir, and Ozyurek, 2020). Over 99 </w:t>
      </w:r>
      <w:r w:rsidRPr="007F3CDC">
        <w:rPr>
          <w:rFonts w:ascii="Arial" w:hAnsi="Arial" w:cs="Arial"/>
          <w:color w:val="000000" w:themeColor="text1"/>
        </w:rPr>
        <w:t>per cent of private businesses in the UK comprise SMEs,</w:t>
      </w:r>
      <w:r w:rsidRPr="007F3CDC">
        <w:rPr>
          <w:rFonts w:ascii="Arial" w:hAnsi="Arial" w:cs="Arial"/>
          <w:color w:val="000000" w:themeColor="text1"/>
        </w:rPr>
        <w:t xml:space="preserve"> most of which are highly dependent on imported raw materials and components. This reliance places them at high risk of both global disruptions of the supply chain, including logistical constraints and trade restrictions. Kot et al. (2020) observed that SMEs are not in a good position to operate a long supply chain due to </w:t>
      </w:r>
      <w:r w:rsidRPr="007F3CDC">
        <w:rPr>
          <w:rFonts w:ascii="Arial" w:hAnsi="Arial" w:cs="Arial"/>
          <w:color w:val="000000" w:themeColor="text1"/>
        </w:rPr>
        <w:t xml:space="preserve">a </w:t>
      </w:r>
      <w:r w:rsidRPr="007F3CDC">
        <w:rPr>
          <w:rFonts w:ascii="Arial" w:hAnsi="Arial" w:cs="Arial"/>
          <w:color w:val="000000" w:themeColor="text1"/>
        </w:rPr>
        <w:t xml:space="preserve">lack of resources. In addition, relational view theory </w:t>
      </w:r>
      <w:r>
        <w:rPr>
          <w:rFonts w:ascii="Arial" w:hAnsi="Arial" w:cs="Arial"/>
          <w:color w:val="000000" w:themeColor="text1"/>
        </w:rPr>
        <w:t>emphasises collaboration and network-building as among the best strategies for SMEs to adopt to keep up with the competition and endure</w:t>
      </w:r>
      <w:r w:rsidRPr="007F3CDC">
        <w:rPr>
          <w:rFonts w:ascii="Arial" w:hAnsi="Arial" w:cs="Arial"/>
          <w:color w:val="000000" w:themeColor="text1"/>
        </w:rPr>
        <w:t xml:space="preserve">. Thus, the acquisition of an insight into SME supply chains in a </w:t>
      </w:r>
      <w:r w:rsidRPr="007F3CDC">
        <w:rPr>
          <w:rFonts w:ascii="Arial" w:hAnsi="Arial" w:cs="Arial"/>
          <w:color w:val="000000" w:themeColor="text1"/>
        </w:rPr>
        <w:t>globalised</w:t>
      </w:r>
      <w:r w:rsidRPr="007F3CDC">
        <w:rPr>
          <w:rFonts w:ascii="Arial" w:hAnsi="Arial" w:cs="Arial"/>
          <w:color w:val="000000" w:themeColor="text1"/>
        </w:rPr>
        <w:t xml:space="preserve"> and interdependent environment will be important to address the vulnerabilities of the operations and improve the long-term sustainability.</w:t>
      </w:r>
    </w:p>
    <w:p w14:paraId="52480D5C" w14:textId="38A691D1" w:rsidR="007F3CDC" w:rsidRPr="007F3CDC" w:rsidRDefault="007F3CDC" w:rsidP="007F3CDC">
      <w:pPr>
        <w:pStyle w:val="Heading2"/>
        <w:spacing w:line="360" w:lineRule="auto"/>
        <w:jc w:val="both"/>
        <w:rPr>
          <w:rFonts w:ascii="Arial" w:hAnsi="Arial" w:cs="Arial"/>
          <w:b/>
          <w:bCs/>
          <w:color w:val="000000" w:themeColor="text1"/>
          <w:sz w:val="24"/>
          <w:szCs w:val="24"/>
        </w:rPr>
      </w:pPr>
      <w:bookmarkStart w:id="8" w:name="_Toc213375598"/>
      <w:r w:rsidRPr="007F3CDC">
        <w:rPr>
          <w:rFonts w:ascii="Arial" w:hAnsi="Arial" w:cs="Arial"/>
          <w:b/>
          <w:bCs/>
          <w:color w:val="000000" w:themeColor="text1"/>
          <w:sz w:val="24"/>
          <w:szCs w:val="24"/>
        </w:rPr>
        <w:t xml:space="preserve">2.2 Supply Chain Disruptions </w:t>
      </w:r>
      <w:r w:rsidRPr="007F3CDC">
        <w:rPr>
          <w:rFonts w:ascii="Arial" w:hAnsi="Arial" w:cs="Arial"/>
          <w:b/>
          <w:bCs/>
          <w:color w:val="000000" w:themeColor="text1"/>
          <w:sz w:val="24"/>
          <w:szCs w:val="24"/>
        </w:rPr>
        <w:t>in</w:t>
      </w:r>
      <w:r w:rsidRPr="007F3CDC">
        <w:rPr>
          <w:rFonts w:ascii="Arial" w:hAnsi="Arial" w:cs="Arial"/>
          <w:b/>
          <w:bCs/>
          <w:color w:val="000000" w:themeColor="text1"/>
          <w:sz w:val="24"/>
          <w:szCs w:val="24"/>
        </w:rPr>
        <w:t xml:space="preserve"> </w:t>
      </w:r>
      <w:r w:rsidRPr="007F3CDC">
        <w:rPr>
          <w:rFonts w:ascii="Arial" w:hAnsi="Arial" w:cs="Arial"/>
          <w:b/>
          <w:bCs/>
          <w:color w:val="000000" w:themeColor="text1"/>
          <w:sz w:val="24"/>
          <w:szCs w:val="24"/>
        </w:rPr>
        <w:t xml:space="preserve">the </w:t>
      </w:r>
      <w:r w:rsidRPr="007F3CDC">
        <w:rPr>
          <w:rFonts w:ascii="Arial" w:hAnsi="Arial" w:cs="Arial"/>
          <w:b/>
          <w:bCs/>
          <w:color w:val="000000" w:themeColor="text1"/>
          <w:sz w:val="24"/>
          <w:szCs w:val="24"/>
        </w:rPr>
        <w:t>International Supply Chain</w:t>
      </w:r>
      <w:bookmarkEnd w:id="8"/>
      <w:r w:rsidRPr="007F3CDC">
        <w:rPr>
          <w:rFonts w:ascii="Arial" w:hAnsi="Arial" w:cs="Arial"/>
          <w:b/>
          <w:bCs/>
          <w:color w:val="000000" w:themeColor="text1"/>
          <w:sz w:val="24"/>
          <w:szCs w:val="24"/>
        </w:rPr>
        <w:t xml:space="preserve"> </w:t>
      </w:r>
    </w:p>
    <w:p w14:paraId="5B822696" w14:textId="71DDEEED" w:rsidR="007F3CDC" w:rsidRPr="007F3CDC" w:rsidRDefault="007F3CDC" w:rsidP="007F3CDC">
      <w:pPr>
        <w:spacing w:line="360" w:lineRule="auto"/>
        <w:jc w:val="both"/>
        <w:rPr>
          <w:rFonts w:ascii="Arial" w:hAnsi="Arial" w:cs="Arial"/>
          <w:color w:val="000000" w:themeColor="text1"/>
        </w:rPr>
      </w:pPr>
      <w:r w:rsidRPr="007F3CDC">
        <w:rPr>
          <w:rFonts w:ascii="Arial" w:hAnsi="Arial" w:cs="Arial"/>
          <w:color w:val="000000" w:themeColor="text1"/>
        </w:rPr>
        <w:t>Global supply chains are prone to interruption as a result of economic, political, and environmental factors. The COVID-19 crisis has revealed the fact of critical vulnerabilities in the interconnected networks</w:t>
      </w:r>
      <w:r w:rsidRPr="007F3CDC">
        <w:rPr>
          <w:rFonts w:ascii="Arial" w:hAnsi="Arial" w:cs="Arial"/>
          <w:color w:val="000000" w:themeColor="text1"/>
        </w:rPr>
        <w:t>,</w:t>
      </w:r>
      <w:r w:rsidRPr="007F3CDC">
        <w:rPr>
          <w:rFonts w:ascii="Arial" w:hAnsi="Arial" w:cs="Arial"/>
          <w:color w:val="000000" w:themeColor="text1"/>
        </w:rPr>
        <w:t xml:space="preserve"> stopping production and logistics around the globe (Gurbuz et al., 2022). Ripple effects caused by pandemics, geopolitical deals and logistical bottlenecks impact supply and demand</w:t>
      </w:r>
      <w:r w:rsidR="00782F4A">
        <w:rPr>
          <w:rFonts w:ascii="Arial" w:hAnsi="Arial" w:cs="Arial"/>
          <w:color w:val="000000" w:themeColor="text1"/>
        </w:rPr>
        <w:t xml:space="preserve"> </w:t>
      </w:r>
      <w:r w:rsidR="00782F4A" w:rsidRPr="00782F4A">
        <w:rPr>
          <w:rFonts w:ascii="Arial" w:hAnsi="Arial" w:cs="Arial"/>
          <w:color w:val="000000" w:themeColor="text1"/>
        </w:rPr>
        <w:t>(World Economic Forum, 2019)</w:t>
      </w:r>
      <w:r w:rsidRPr="007F3CDC">
        <w:rPr>
          <w:rFonts w:ascii="Arial" w:hAnsi="Arial" w:cs="Arial"/>
          <w:color w:val="000000" w:themeColor="text1"/>
        </w:rPr>
        <w:t xml:space="preserve">. As an example, the Russia-Ukraine war has affected the energy supply chains, raising the cost of production by manufacturers whose materials are imported. Asgary et al. (2020) gave prominence to the fact that SMEs tend to view </w:t>
      </w:r>
      <w:r w:rsidRPr="007F3CDC">
        <w:rPr>
          <w:rFonts w:ascii="Arial" w:hAnsi="Arial" w:cs="Arial"/>
          <w:color w:val="000000" w:themeColor="text1"/>
        </w:rPr>
        <w:t>global economic and geopolitical risks, such as fiscal crisis, energy price shock, trade barriers, etc., as a significant threat because of their</w:t>
      </w:r>
      <w:r w:rsidRPr="007F3CDC">
        <w:rPr>
          <w:rFonts w:ascii="Arial" w:hAnsi="Arial" w:cs="Arial"/>
          <w:color w:val="000000" w:themeColor="text1"/>
        </w:rPr>
        <w:t xml:space="preserve"> low adaptive capacity. The World Economic Forum (2019) ranked the global risks as economic, environmental, and societal, stating that disruptions in supplies and cyber threats are of greater importance.</w:t>
      </w:r>
    </w:p>
    <w:p w14:paraId="544B2054" w14:textId="2109F351" w:rsidR="007F3CDC" w:rsidRPr="007F3CDC" w:rsidRDefault="007F3CDC" w:rsidP="007F3CDC">
      <w:pPr>
        <w:spacing w:line="360" w:lineRule="auto"/>
        <w:jc w:val="both"/>
        <w:rPr>
          <w:rFonts w:ascii="Arial" w:hAnsi="Arial" w:cs="Arial"/>
          <w:color w:val="000000" w:themeColor="text1"/>
        </w:rPr>
      </w:pPr>
      <w:r w:rsidRPr="007F3CDC">
        <w:rPr>
          <w:rFonts w:ascii="Arial" w:hAnsi="Arial" w:cs="Arial"/>
          <w:color w:val="000000" w:themeColor="text1"/>
        </w:rPr>
        <w:t xml:space="preserve">This paper by Gurbuz et al. (2022) revealed that </w:t>
      </w:r>
      <w:r>
        <w:rPr>
          <w:rFonts w:ascii="Arial" w:hAnsi="Arial" w:cs="Arial"/>
          <w:color w:val="000000" w:themeColor="text1"/>
        </w:rPr>
        <w:t xml:space="preserve">a flexible network, such as multi-sourcing, diversification, and geographically dispersed suppliers, helps SMEs </w:t>
      </w:r>
      <w:r w:rsidRPr="007F3CDC">
        <w:rPr>
          <w:rFonts w:ascii="Arial" w:hAnsi="Arial" w:cs="Arial"/>
          <w:color w:val="000000" w:themeColor="text1"/>
        </w:rPr>
        <w:t xml:space="preserve">overcome risks. </w:t>
      </w:r>
      <w:r w:rsidR="00916DD4" w:rsidRPr="00916DD4">
        <w:rPr>
          <w:rFonts w:ascii="Arial" w:hAnsi="Arial" w:cs="Arial"/>
          <w:color w:val="000000" w:themeColor="text1"/>
        </w:rPr>
        <w:t xml:space="preserve">Similarly, Etemad (2020) concentrated on the value of contingency planning and digital transformation in resilience, with companies that embraced innovation and remote working being </w:t>
      </w:r>
      <w:r w:rsidR="00916DD4">
        <w:rPr>
          <w:rFonts w:ascii="Arial" w:hAnsi="Arial" w:cs="Arial"/>
          <w:color w:val="000000" w:themeColor="text1"/>
        </w:rPr>
        <w:t>better placed</w:t>
      </w:r>
      <w:r w:rsidR="00916DD4" w:rsidRPr="00916DD4">
        <w:rPr>
          <w:rFonts w:ascii="Arial" w:hAnsi="Arial" w:cs="Arial"/>
          <w:color w:val="000000" w:themeColor="text1"/>
        </w:rPr>
        <w:t xml:space="preserve"> to survive a crisis. Kot et al. (2020) also observed that </w:t>
      </w:r>
      <w:r w:rsidR="00916DD4" w:rsidRPr="00916DD4">
        <w:rPr>
          <w:rFonts w:ascii="Arial" w:hAnsi="Arial" w:cs="Arial"/>
          <w:color w:val="000000" w:themeColor="text1"/>
        </w:rPr>
        <w:lastRenderedPageBreak/>
        <w:t>network collaboration is less vulnerable and more flexible. Combined, the studies restate that global crises can destroy supply chains, although strategic flexibility and technological integration are the primary reasons SMEs with few buffers can reduce risk exposure and ensure continuity across industries</w:t>
      </w:r>
      <w:r w:rsidRPr="007F3CDC">
        <w:rPr>
          <w:rFonts w:ascii="Arial" w:hAnsi="Arial" w:cs="Arial"/>
          <w:color w:val="000000" w:themeColor="text1"/>
        </w:rPr>
        <w:t>.</w:t>
      </w:r>
    </w:p>
    <w:p w14:paraId="78D6A6BA" w14:textId="77777777" w:rsidR="007F3CDC" w:rsidRPr="007F3CDC" w:rsidRDefault="007F3CDC" w:rsidP="007F3CDC">
      <w:pPr>
        <w:pStyle w:val="Heading2"/>
        <w:spacing w:line="360" w:lineRule="auto"/>
        <w:jc w:val="both"/>
        <w:rPr>
          <w:rFonts w:ascii="Arial" w:hAnsi="Arial" w:cs="Arial"/>
          <w:b/>
          <w:bCs/>
          <w:color w:val="000000" w:themeColor="text1"/>
          <w:sz w:val="24"/>
          <w:szCs w:val="24"/>
        </w:rPr>
      </w:pPr>
      <w:bookmarkStart w:id="9" w:name="_Toc213375599"/>
      <w:r w:rsidRPr="007F3CDC">
        <w:rPr>
          <w:rFonts w:ascii="Arial" w:hAnsi="Arial" w:cs="Arial"/>
          <w:b/>
          <w:bCs/>
          <w:color w:val="000000" w:themeColor="text1"/>
          <w:sz w:val="24"/>
          <w:szCs w:val="24"/>
        </w:rPr>
        <w:t>2.3 Effect on UK SME Manufacturers</w:t>
      </w:r>
      <w:bookmarkEnd w:id="9"/>
      <w:r w:rsidRPr="007F3CDC">
        <w:rPr>
          <w:rFonts w:ascii="Arial" w:hAnsi="Arial" w:cs="Arial"/>
          <w:b/>
          <w:bCs/>
          <w:color w:val="000000" w:themeColor="text1"/>
          <w:sz w:val="24"/>
          <w:szCs w:val="24"/>
        </w:rPr>
        <w:t xml:space="preserve"> </w:t>
      </w:r>
    </w:p>
    <w:p w14:paraId="7CFE3B06" w14:textId="516CE9B4" w:rsidR="00916DD4" w:rsidRPr="00916DD4" w:rsidRDefault="00916DD4" w:rsidP="00916DD4">
      <w:pPr>
        <w:spacing w:line="360" w:lineRule="auto"/>
        <w:jc w:val="both"/>
        <w:rPr>
          <w:rFonts w:ascii="Arial" w:hAnsi="Arial" w:cs="Arial"/>
          <w:color w:val="000000" w:themeColor="text1"/>
        </w:rPr>
      </w:pPr>
      <w:r w:rsidRPr="00916DD4">
        <w:rPr>
          <w:rFonts w:ascii="Arial" w:hAnsi="Arial" w:cs="Arial"/>
          <w:color w:val="000000" w:themeColor="text1"/>
        </w:rPr>
        <w:t xml:space="preserve">The UK manufacturing SMEs have been particularly susceptible to the global supply chain disruptions because they have relied on imported materials and components. </w:t>
      </w:r>
      <w:r>
        <w:rPr>
          <w:rFonts w:ascii="Arial" w:hAnsi="Arial" w:cs="Arial"/>
          <w:color w:val="000000" w:themeColor="text1"/>
        </w:rPr>
        <w:t>Two-thirds of SMEs experienced extreme losses in their operations in the COVID-19 crisis,</w:t>
      </w:r>
      <w:r w:rsidRPr="00916DD4">
        <w:rPr>
          <w:rFonts w:ascii="Arial" w:hAnsi="Arial" w:cs="Arial"/>
          <w:color w:val="000000" w:themeColor="text1"/>
        </w:rPr>
        <w:t xml:space="preserve"> in contrast to 40% of the bigger enterprises (Gurbuz et al., 2022). These effects have been experienced in the different fronts</w:t>
      </w:r>
      <w:r>
        <w:rPr>
          <w:rFonts w:ascii="Arial" w:hAnsi="Arial" w:cs="Arial"/>
          <w:color w:val="000000" w:themeColor="text1"/>
        </w:rPr>
        <w:t>,</w:t>
      </w:r>
      <w:r w:rsidRPr="00916DD4">
        <w:rPr>
          <w:rFonts w:ascii="Arial" w:hAnsi="Arial" w:cs="Arial"/>
          <w:color w:val="000000" w:themeColor="text1"/>
        </w:rPr>
        <w:t xml:space="preserve"> such as increased lead times, increased procurement cost, reduced productivity and reduced customer satisfaction. Studies indicate that such disturbances have curtailed the capacity of the SMEs to sustain regular production and meet their contract terms (Etemad, 2020). As an illustration, transportation and raw material delays compelled </w:t>
      </w:r>
      <w:r>
        <w:rPr>
          <w:rFonts w:ascii="Arial" w:hAnsi="Arial" w:cs="Arial"/>
          <w:color w:val="000000" w:themeColor="text1"/>
        </w:rPr>
        <w:t xml:space="preserve">the </w:t>
      </w:r>
      <w:r w:rsidRPr="00916DD4">
        <w:rPr>
          <w:rFonts w:ascii="Arial" w:hAnsi="Arial" w:cs="Arial"/>
          <w:color w:val="000000" w:themeColor="text1"/>
        </w:rPr>
        <w:t xml:space="preserve">majority of the SMEs to reduce their production or even shut </w:t>
      </w:r>
      <w:r>
        <w:rPr>
          <w:rFonts w:ascii="Arial" w:hAnsi="Arial" w:cs="Arial"/>
          <w:color w:val="000000" w:themeColor="text1"/>
        </w:rPr>
        <w:t xml:space="preserve">down </w:t>
      </w:r>
      <w:r w:rsidRPr="00916DD4">
        <w:rPr>
          <w:rFonts w:ascii="Arial" w:hAnsi="Arial" w:cs="Arial"/>
          <w:color w:val="000000" w:themeColor="text1"/>
        </w:rPr>
        <w:t>operations.</w:t>
      </w:r>
    </w:p>
    <w:p w14:paraId="7F1F012A" w14:textId="5AB3941F" w:rsidR="007F3CDC" w:rsidRPr="007F3CDC" w:rsidRDefault="00916DD4" w:rsidP="00916DD4">
      <w:pPr>
        <w:spacing w:line="360" w:lineRule="auto"/>
        <w:jc w:val="both"/>
        <w:rPr>
          <w:rFonts w:ascii="Arial" w:hAnsi="Arial" w:cs="Arial"/>
          <w:color w:val="000000" w:themeColor="text1"/>
        </w:rPr>
      </w:pPr>
      <w:r w:rsidRPr="00916DD4">
        <w:rPr>
          <w:rFonts w:ascii="Arial" w:hAnsi="Arial" w:cs="Arial"/>
          <w:color w:val="000000" w:themeColor="text1"/>
        </w:rPr>
        <w:t>The challenges were also raised by the economic instability</w:t>
      </w:r>
      <w:r w:rsidR="007F3CDC" w:rsidRPr="007F3CDC">
        <w:rPr>
          <w:rFonts w:ascii="Arial" w:hAnsi="Arial" w:cs="Arial"/>
          <w:color w:val="000000" w:themeColor="text1"/>
        </w:rPr>
        <w:t xml:space="preserve">. Asgary et al. (2020) have discovered that SMEs were more exposed to financial risks, liquidity deficits, and energy price volatility. </w:t>
      </w:r>
      <w:r w:rsidR="007F3CDC" w:rsidRPr="007F3CDC">
        <w:rPr>
          <w:rFonts w:ascii="Arial" w:hAnsi="Arial" w:cs="Arial"/>
          <w:color w:val="000000" w:themeColor="text1"/>
        </w:rPr>
        <w:t>In the UK, the rise in import costs and inflation has undermined the competitiveness of SMEs in both</w:t>
      </w:r>
      <w:r w:rsidR="007F3CDC" w:rsidRPr="007F3CDC">
        <w:rPr>
          <w:rFonts w:ascii="Arial" w:hAnsi="Arial" w:cs="Arial"/>
          <w:color w:val="000000" w:themeColor="text1"/>
        </w:rPr>
        <w:t xml:space="preserve"> domestic and export markets. Moreover, these problems have been exacerbated by logistical bottlenecks after Brexit, which have only escalated waiting </w:t>
      </w:r>
      <w:r w:rsidR="007F3CDC" w:rsidRPr="007F3CDC">
        <w:rPr>
          <w:rFonts w:ascii="Arial" w:hAnsi="Arial" w:cs="Arial"/>
          <w:color w:val="000000" w:themeColor="text1"/>
        </w:rPr>
        <w:t>times</w:t>
      </w:r>
      <w:r w:rsidR="007F3CDC" w:rsidRPr="007F3CDC">
        <w:rPr>
          <w:rFonts w:ascii="Arial" w:hAnsi="Arial" w:cs="Arial"/>
          <w:color w:val="000000" w:themeColor="text1"/>
        </w:rPr>
        <w:t xml:space="preserve"> due to customs. It was proposed by Kot et al. (2020) that the development of resilience can reduce some of these pressures </w:t>
      </w:r>
      <w:r w:rsidR="007F3CDC">
        <w:rPr>
          <w:rFonts w:ascii="Arial" w:hAnsi="Arial" w:cs="Arial"/>
          <w:color w:val="000000" w:themeColor="text1"/>
        </w:rPr>
        <w:t xml:space="preserve">through collaborative partnerships, the </w:t>
      </w:r>
      <w:r w:rsidR="007F3CDC" w:rsidRPr="007F3CDC">
        <w:rPr>
          <w:rFonts w:ascii="Arial" w:hAnsi="Arial" w:cs="Arial"/>
          <w:color w:val="000000" w:themeColor="text1"/>
        </w:rPr>
        <w:t xml:space="preserve">integration of </w:t>
      </w:r>
      <w:r w:rsidR="007F3CDC" w:rsidRPr="007F3CDC">
        <w:rPr>
          <w:rFonts w:ascii="Arial" w:hAnsi="Arial" w:cs="Arial"/>
          <w:color w:val="000000" w:themeColor="text1"/>
        </w:rPr>
        <w:t xml:space="preserve">the </w:t>
      </w:r>
      <w:r w:rsidR="007F3CDC" w:rsidRPr="007F3CDC">
        <w:rPr>
          <w:rFonts w:ascii="Arial" w:hAnsi="Arial" w:cs="Arial"/>
          <w:color w:val="000000" w:themeColor="text1"/>
        </w:rPr>
        <w:t>digital supply chain, and flexible sourcing. Many SMEs</w:t>
      </w:r>
      <w:r w:rsidR="007F3CDC" w:rsidRPr="007F3CDC">
        <w:rPr>
          <w:rFonts w:ascii="Arial" w:hAnsi="Arial" w:cs="Arial"/>
          <w:color w:val="000000" w:themeColor="text1"/>
        </w:rPr>
        <w:t xml:space="preserve">, however, do not </w:t>
      </w:r>
      <w:r w:rsidR="007F3CDC" w:rsidRPr="007F3CDC">
        <w:rPr>
          <w:rFonts w:ascii="Arial" w:hAnsi="Arial" w:cs="Arial"/>
          <w:color w:val="000000" w:themeColor="text1"/>
        </w:rPr>
        <w:t>have the capital and strategy foresight to execute such practices successfully. As a result, the necessity to incorporate the resilience-building process and the proactive risk-management approaches into SME supply chains to improve long-term sustainability and competitiveness in the ever-changing global market has increased</w:t>
      </w:r>
      <w:r w:rsidR="00782F4A">
        <w:rPr>
          <w:rFonts w:ascii="Arial" w:hAnsi="Arial" w:cs="Arial"/>
          <w:color w:val="000000" w:themeColor="text1"/>
        </w:rPr>
        <w:t xml:space="preserve"> </w:t>
      </w:r>
      <w:r w:rsidR="00782F4A" w:rsidRPr="00782F4A">
        <w:rPr>
          <w:rFonts w:ascii="Arial" w:hAnsi="Arial" w:cs="Arial"/>
          <w:color w:val="000000" w:themeColor="text1"/>
        </w:rPr>
        <w:t>(Alberti, Ferrario and Pizzurno, 2018)</w:t>
      </w:r>
      <w:r w:rsidR="007F3CDC" w:rsidRPr="007F3CDC">
        <w:rPr>
          <w:rFonts w:ascii="Arial" w:hAnsi="Arial" w:cs="Arial"/>
          <w:color w:val="000000" w:themeColor="text1"/>
        </w:rPr>
        <w:t>.</w:t>
      </w:r>
    </w:p>
    <w:p w14:paraId="47554208" w14:textId="04F0B9F2" w:rsidR="007F3CDC" w:rsidRPr="007F3CDC" w:rsidRDefault="00782F4A" w:rsidP="007F3CDC">
      <w:pPr>
        <w:pStyle w:val="Heading2"/>
        <w:spacing w:line="360" w:lineRule="auto"/>
        <w:jc w:val="both"/>
        <w:rPr>
          <w:rFonts w:ascii="Arial" w:hAnsi="Arial" w:cs="Arial"/>
          <w:b/>
          <w:bCs/>
          <w:color w:val="000000" w:themeColor="text1"/>
          <w:sz w:val="24"/>
          <w:szCs w:val="24"/>
        </w:rPr>
      </w:pPr>
      <w:bookmarkStart w:id="10" w:name="_Toc213375600"/>
      <w:r>
        <w:rPr>
          <w:rFonts w:ascii="Arial" w:hAnsi="Arial" w:cs="Arial"/>
          <w:b/>
          <w:bCs/>
          <w:color w:val="000000" w:themeColor="text1"/>
          <w:sz w:val="24"/>
          <w:szCs w:val="24"/>
        </w:rPr>
        <w:lastRenderedPageBreak/>
        <w:t xml:space="preserve">2.3 </w:t>
      </w:r>
      <w:r w:rsidR="007F3CDC" w:rsidRPr="007F3CDC">
        <w:rPr>
          <w:rFonts w:ascii="Arial" w:hAnsi="Arial" w:cs="Arial"/>
          <w:b/>
          <w:bCs/>
          <w:color w:val="000000" w:themeColor="text1"/>
          <w:sz w:val="24"/>
          <w:szCs w:val="24"/>
        </w:rPr>
        <w:t>Research Gap and Theoretical Framework</w:t>
      </w:r>
      <w:bookmarkEnd w:id="10"/>
      <w:r w:rsidR="007F3CDC" w:rsidRPr="007F3CDC">
        <w:rPr>
          <w:rFonts w:ascii="Arial" w:hAnsi="Arial" w:cs="Arial"/>
          <w:b/>
          <w:bCs/>
          <w:color w:val="000000" w:themeColor="text1"/>
          <w:sz w:val="24"/>
          <w:szCs w:val="24"/>
        </w:rPr>
        <w:t xml:space="preserve"> </w:t>
      </w:r>
    </w:p>
    <w:p w14:paraId="5D764A7A" w14:textId="6261FBC6" w:rsidR="007F3CDC" w:rsidRDefault="007F3CDC" w:rsidP="007F3CDC">
      <w:pPr>
        <w:spacing w:line="360" w:lineRule="auto"/>
        <w:jc w:val="both"/>
        <w:rPr>
          <w:rFonts w:ascii="Arial" w:hAnsi="Arial" w:cs="Arial"/>
          <w:color w:val="000000" w:themeColor="text1"/>
        </w:rPr>
      </w:pPr>
      <w:r w:rsidRPr="007F3CDC">
        <w:rPr>
          <w:rFonts w:ascii="Arial" w:hAnsi="Arial" w:cs="Arial"/>
          <w:color w:val="000000" w:themeColor="text1"/>
        </w:rPr>
        <w:t>The literature is rich in information on global supply chain disruptions and their outcomes, but quantitative data on the adaptation and recovery of UK manufacturing SMEs is scarce</w:t>
      </w:r>
      <w:r w:rsidRPr="007F3CDC">
        <w:rPr>
          <w:rFonts w:ascii="Arial" w:hAnsi="Arial" w:cs="Arial"/>
          <w:color w:val="000000" w:themeColor="text1"/>
        </w:rPr>
        <w:t xml:space="preserve">. </w:t>
      </w:r>
      <w:r w:rsidRPr="007F3CDC">
        <w:rPr>
          <w:rFonts w:ascii="Arial" w:hAnsi="Arial" w:cs="Arial"/>
          <w:color w:val="000000" w:themeColor="text1"/>
        </w:rPr>
        <w:t xml:space="preserve">The majority of </w:t>
      </w:r>
      <w:r>
        <w:rPr>
          <w:rFonts w:ascii="Arial" w:hAnsi="Arial" w:cs="Arial"/>
          <w:color w:val="000000" w:themeColor="text1"/>
        </w:rPr>
        <w:t>previous research has been conducted in large companies or in non-UK settings, and has not taken</w:t>
      </w:r>
      <w:r w:rsidRPr="007F3CDC">
        <w:rPr>
          <w:rFonts w:ascii="Arial" w:hAnsi="Arial" w:cs="Arial"/>
          <w:color w:val="000000" w:themeColor="text1"/>
        </w:rPr>
        <w:t xml:space="preserve"> into account specific post-Brexit and post-pandemic problems. Furthermore, though </w:t>
      </w:r>
      <w:r>
        <w:rPr>
          <w:rFonts w:ascii="Arial" w:hAnsi="Arial" w:cs="Arial"/>
          <w:color w:val="000000" w:themeColor="text1"/>
        </w:rPr>
        <w:t>theories such as Resource Dependence Theory, Risk Management Theory, etc., facilitate the strategies of vulnerability and accommodation for SMEs, their synthesis remains</w:t>
      </w:r>
      <w:r w:rsidRPr="007F3CDC">
        <w:rPr>
          <w:rFonts w:ascii="Arial" w:hAnsi="Arial" w:cs="Arial"/>
          <w:color w:val="000000" w:themeColor="text1"/>
        </w:rPr>
        <w:t xml:space="preserve"> under-researched. The </w:t>
      </w:r>
      <w:r w:rsidRPr="007F3CDC">
        <w:rPr>
          <w:rFonts w:ascii="Arial" w:hAnsi="Arial" w:cs="Arial"/>
          <w:color w:val="000000" w:themeColor="text1"/>
        </w:rPr>
        <w:t>study will</w:t>
      </w:r>
      <w:r w:rsidRPr="007F3CDC">
        <w:rPr>
          <w:rFonts w:ascii="Arial" w:hAnsi="Arial" w:cs="Arial"/>
          <w:color w:val="000000" w:themeColor="text1"/>
        </w:rPr>
        <w:t xml:space="preserve"> </w:t>
      </w:r>
      <w:r>
        <w:rPr>
          <w:rFonts w:ascii="Arial" w:hAnsi="Arial" w:cs="Arial"/>
          <w:color w:val="000000" w:themeColor="text1"/>
        </w:rPr>
        <w:t>fill</w:t>
      </w:r>
      <w:r w:rsidRPr="007F3CDC">
        <w:rPr>
          <w:rFonts w:ascii="Arial" w:hAnsi="Arial" w:cs="Arial"/>
          <w:color w:val="000000" w:themeColor="text1"/>
        </w:rPr>
        <w:t xml:space="preserve"> these gaps by </w:t>
      </w:r>
      <w:r w:rsidR="00782F4A">
        <w:rPr>
          <w:rFonts w:ascii="Arial" w:hAnsi="Arial" w:cs="Arial"/>
          <w:color w:val="000000" w:themeColor="text1"/>
        </w:rPr>
        <w:t>conducting an empirical investigation into resource flexibility, supplier diversification, and network collaboration to help UK SME manufacturers navigate international disruptions and build a theoretical and practical model for</w:t>
      </w:r>
      <w:r w:rsidRPr="007F3CDC">
        <w:rPr>
          <w:rFonts w:ascii="Arial" w:hAnsi="Arial" w:cs="Arial"/>
          <w:color w:val="000000" w:themeColor="text1"/>
        </w:rPr>
        <w:t xml:space="preserve"> improving supply chain resilience.</w:t>
      </w:r>
    </w:p>
    <w:p w14:paraId="00EEE627" w14:textId="57E03CA3" w:rsidR="00782F4A" w:rsidRPr="00FC40AE" w:rsidRDefault="00FC40AE" w:rsidP="00FC40AE">
      <w:pPr>
        <w:pStyle w:val="Heading1"/>
        <w:spacing w:line="360" w:lineRule="auto"/>
        <w:jc w:val="both"/>
        <w:rPr>
          <w:rFonts w:ascii="Arial" w:hAnsi="Arial" w:cs="Arial"/>
          <w:b/>
          <w:bCs/>
          <w:color w:val="000000" w:themeColor="text1"/>
          <w:sz w:val="24"/>
          <w:szCs w:val="24"/>
        </w:rPr>
      </w:pPr>
      <w:bookmarkStart w:id="11" w:name="_Toc213375601"/>
      <w:r>
        <w:rPr>
          <w:rFonts w:ascii="Arial" w:hAnsi="Arial" w:cs="Arial"/>
          <w:b/>
          <w:bCs/>
          <w:color w:val="000000" w:themeColor="text1"/>
          <w:sz w:val="24"/>
          <w:szCs w:val="24"/>
        </w:rPr>
        <w:t xml:space="preserve">3.0 </w:t>
      </w:r>
      <w:r w:rsidR="00782F4A" w:rsidRPr="00FC40AE">
        <w:rPr>
          <w:rFonts w:ascii="Arial" w:hAnsi="Arial" w:cs="Arial"/>
          <w:b/>
          <w:bCs/>
          <w:color w:val="000000" w:themeColor="text1"/>
          <w:sz w:val="24"/>
          <w:szCs w:val="24"/>
        </w:rPr>
        <w:t>Methodology</w:t>
      </w:r>
      <w:bookmarkEnd w:id="11"/>
    </w:p>
    <w:p w14:paraId="22B7C903" w14:textId="77777777" w:rsidR="00782F4A" w:rsidRPr="00FC40AE" w:rsidRDefault="00782F4A" w:rsidP="00FC40AE">
      <w:pPr>
        <w:pStyle w:val="Heading2"/>
        <w:spacing w:line="360" w:lineRule="auto"/>
        <w:jc w:val="both"/>
        <w:rPr>
          <w:rFonts w:ascii="Arial" w:hAnsi="Arial" w:cs="Arial"/>
          <w:b/>
          <w:bCs/>
          <w:color w:val="000000" w:themeColor="text1"/>
          <w:sz w:val="24"/>
          <w:szCs w:val="24"/>
        </w:rPr>
      </w:pPr>
      <w:bookmarkStart w:id="12" w:name="_Toc213375602"/>
      <w:r w:rsidRPr="00FC40AE">
        <w:rPr>
          <w:rFonts w:ascii="Arial" w:hAnsi="Arial" w:cs="Arial"/>
          <w:b/>
          <w:bCs/>
          <w:color w:val="000000" w:themeColor="text1"/>
          <w:sz w:val="24"/>
          <w:szCs w:val="24"/>
        </w:rPr>
        <w:t>3.1 Research Design</w:t>
      </w:r>
      <w:bookmarkEnd w:id="12"/>
      <w:r w:rsidRPr="00FC40AE">
        <w:rPr>
          <w:rFonts w:ascii="Arial" w:hAnsi="Arial" w:cs="Arial"/>
          <w:b/>
          <w:bCs/>
          <w:color w:val="000000" w:themeColor="text1"/>
          <w:sz w:val="24"/>
          <w:szCs w:val="24"/>
        </w:rPr>
        <w:t xml:space="preserve"> </w:t>
      </w:r>
    </w:p>
    <w:p w14:paraId="2834375B" w14:textId="362659B9" w:rsidR="00782F4A" w:rsidRPr="00FC40AE" w:rsidRDefault="00782F4A" w:rsidP="00FC40AE">
      <w:pPr>
        <w:spacing w:line="360" w:lineRule="auto"/>
        <w:jc w:val="both"/>
        <w:rPr>
          <w:rFonts w:ascii="Arial" w:hAnsi="Arial" w:cs="Arial"/>
          <w:color w:val="000000" w:themeColor="text1"/>
        </w:rPr>
      </w:pPr>
      <w:r w:rsidRPr="00FC40AE">
        <w:rPr>
          <w:rFonts w:ascii="Arial" w:hAnsi="Arial" w:cs="Arial"/>
          <w:color w:val="000000" w:themeColor="text1"/>
        </w:rPr>
        <w:t xml:space="preserve">The study is based on </w:t>
      </w:r>
      <w:r w:rsidR="00582FF6">
        <w:rPr>
          <w:rFonts w:ascii="Arial" w:hAnsi="Arial" w:cs="Arial"/>
          <w:color w:val="000000" w:themeColor="text1"/>
        </w:rPr>
        <w:t xml:space="preserve">a </w:t>
      </w:r>
      <w:r w:rsidRPr="00FC40AE">
        <w:rPr>
          <w:rFonts w:ascii="Arial" w:hAnsi="Arial" w:cs="Arial"/>
          <w:color w:val="000000" w:themeColor="text1"/>
        </w:rPr>
        <w:t xml:space="preserve">primary quantitative design in an attempt to evaluate the impact of international supply chain disruptions on the performance of the UK SME manufacturing firms. The survey approach enables a uniform data harvesting of several companies to enable quantifiable comparison of the variables of frequency of disruptions, cost increase, and delays in deliveries (Creswell and Creswell, 2018). </w:t>
      </w:r>
      <w:r w:rsidR="00916DD4" w:rsidRPr="00916DD4">
        <w:rPr>
          <w:rFonts w:ascii="Arial" w:hAnsi="Arial" w:cs="Arial"/>
          <w:color w:val="000000" w:themeColor="text1"/>
        </w:rPr>
        <w:t xml:space="preserve">Quantitative research provides objective and generalizable findings and </w:t>
      </w:r>
      <w:r w:rsidR="00916DD4">
        <w:rPr>
          <w:rFonts w:ascii="Arial" w:hAnsi="Arial" w:cs="Arial"/>
          <w:color w:val="000000" w:themeColor="text1"/>
        </w:rPr>
        <w:t>is</w:t>
      </w:r>
      <w:r w:rsidR="00916DD4" w:rsidRPr="00916DD4">
        <w:rPr>
          <w:rFonts w:ascii="Arial" w:hAnsi="Arial" w:cs="Arial"/>
          <w:color w:val="000000" w:themeColor="text1"/>
        </w:rPr>
        <w:t xml:space="preserve"> useful in testing statistical hypotheses. It particularly suits the study, which is expected to </w:t>
      </w:r>
      <w:r w:rsidR="00916DD4">
        <w:rPr>
          <w:rFonts w:ascii="Arial" w:hAnsi="Arial" w:cs="Arial"/>
          <w:color w:val="000000" w:themeColor="text1"/>
        </w:rPr>
        <w:t>analyse</w:t>
      </w:r>
      <w:r w:rsidR="00916DD4" w:rsidRPr="00916DD4">
        <w:rPr>
          <w:rFonts w:ascii="Arial" w:hAnsi="Arial" w:cs="Arial"/>
          <w:color w:val="000000" w:themeColor="text1"/>
        </w:rPr>
        <w:t xml:space="preserve"> the relations and cause-effect patterns (Saunders, Lewis and Thornhill, 2019). Numbers are practical in offering accuracy and identifying significant correlations between the operations and supply chain disruptions in the measures of performance</w:t>
      </w:r>
      <w:r w:rsidRPr="00FC40AE">
        <w:rPr>
          <w:rFonts w:ascii="Arial" w:hAnsi="Arial" w:cs="Arial"/>
          <w:color w:val="000000" w:themeColor="text1"/>
        </w:rPr>
        <w:t>.</w:t>
      </w:r>
    </w:p>
    <w:p w14:paraId="64A9A2B8" w14:textId="1F2D902C" w:rsidR="00782F4A" w:rsidRPr="00FC40AE" w:rsidRDefault="00782F4A" w:rsidP="00FC40AE">
      <w:pPr>
        <w:pStyle w:val="Heading2"/>
        <w:spacing w:line="360" w:lineRule="auto"/>
        <w:jc w:val="both"/>
        <w:rPr>
          <w:rFonts w:ascii="Arial" w:hAnsi="Arial" w:cs="Arial"/>
          <w:b/>
          <w:bCs/>
          <w:color w:val="000000" w:themeColor="text1"/>
          <w:sz w:val="24"/>
          <w:szCs w:val="24"/>
        </w:rPr>
      </w:pPr>
      <w:bookmarkStart w:id="13" w:name="_Toc213375603"/>
      <w:r w:rsidRPr="00FC40AE">
        <w:rPr>
          <w:rFonts w:ascii="Arial" w:hAnsi="Arial" w:cs="Arial"/>
          <w:b/>
          <w:bCs/>
          <w:color w:val="000000" w:themeColor="text1"/>
          <w:sz w:val="24"/>
          <w:szCs w:val="24"/>
        </w:rPr>
        <w:t>3.</w:t>
      </w:r>
      <w:r w:rsidRPr="00FC40AE">
        <w:rPr>
          <w:rFonts w:ascii="Arial" w:hAnsi="Arial" w:cs="Arial"/>
          <w:b/>
          <w:bCs/>
          <w:color w:val="000000" w:themeColor="text1"/>
          <w:sz w:val="24"/>
          <w:szCs w:val="24"/>
        </w:rPr>
        <w:t>2</w:t>
      </w:r>
      <w:r w:rsidRPr="00FC40AE">
        <w:rPr>
          <w:rFonts w:ascii="Arial" w:hAnsi="Arial" w:cs="Arial"/>
          <w:b/>
          <w:bCs/>
          <w:color w:val="000000" w:themeColor="text1"/>
          <w:sz w:val="24"/>
          <w:szCs w:val="24"/>
        </w:rPr>
        <w:t xml:space="preserve"> Research Philosophy and Approach</w:t>
      </w:r>
      <w:bookmarkEnd w:id="13"/>
      <w:r w:rsidRPr="00FC40AE">
        <w:rPr>
          <w:rFonts w:ascii="Arial" w:hAnsi="Arial" w:cs="Arial"/>
          <w:b/>
          <w:bCs/>
          <w:color w:val="000000" w:themeColor="text1"/>
          <w:sz w:val="24"/>
          <w:szCs w:val="24"/>
        </w:rPr>
        <w:t xml:space="preserve"> </w:t>
      </w:r>
    </w:p>
    <w:p w14:paraId="763C56B4" w14:textId="535399B7" w:rsidR="00782F4A" w:rsidRPr="00FC40AE" w:rsidRDefault="00916DD4" w:rsidP="00FC40AE">
      <w:pPr>
        <w:spacing w:line="360" w:lineRule="auto"/>
        <w:jc w:val="both"/>
        <w:rPr>
          <w:rFonts w:ascii="Arial" w:hAnsi="Arial" w:cs="Arial"/>
          <w:color w:val="000000" w:themeColor="text1"/>
        </w:rPr>
      </w:pPr>
      <w:r w:rsidRPr="00916DD4">
        <w:rPr>
          <w:rFonts w:ascii="Arial" w:hAnsi="Arial" w:cs="Arial"/>
          <w:color w:val="000000" w:themeColor="text1"/>
        </w:rPr>
        <w:t xml:space="preserve">This research philosophy and method are positivist/deductive, and they are more focused on empirical information and objectivity (Saunders, Lewis and Thornhill, 2019). The positivist stance </w:t>
      </w:r>
      <w:r>
        <w:rPr>
          <w:rFonts w:ascii="Arial" w:hAnsi="Arial" w:cs="Arial"/>
          <w:color w:val="000000" w:themeColor="text1"/>
        </w:rPr>
        <w:t>favours</w:t>
      </w:r>
      <w:r w:rsidRPr="00916DD4">
        <w:rPr>
          <w:rFonts w:ascii="Arial" w:hAnsi="Arial" w:cs="Arial"/>
          <w:color w:val="000000" w:themeColor="text1"/>
        </w:rPr>
        <w:t xml:space="preserve"> quantitative research to be used to test theoretical assumptions about the impact of supply chain resilience and performance. The deductive method is theoretical, and it tends to involve the formulation of the hypothesis and its experimental </w:t>
      </w:r>
      <w:r w:rsidRPr="00916DD4">
        <w:rPr>
          <w:rFonts w:ascii="Arial" w:hAnsi="Arial" w:cs="Arial"/>
          <w:color w:val="000000" w:themeColor="text1"/>
        </w:rPr>
        <w:lastRenderedPageBreak/>
        <w:t xml:space="preserve">testing by means of statistical methods, which prove or reject the assumptions (Bryman, 2016). This fact causes this process to be structured, rational, and enhances scientific rigour. Since it follows positivism, the research work is directed at the analysis of quantifiable correlations among the </w:t>
      </w:r>
      <w:r>
        <w:rPr>
          <w:rFonts w:ascii="Arial" w:hAnsi="Arial" w:cs="Arial"/>
          <w:color w:val="000000" w:themeColor="text1"/>
        </w:rPr>
        <w:t>causes</w:t>
      </w:r>
      <w:r w:rsidRPr="00916DD4">
        <w:rPr>
          <w:rFonts w:ascii="Arial" w:hAnsi="Arial" w:cs="Arial"/>
          <w:color w:val="000000" w:themeColor="text1"/>
        </w:rPr>
        <w:t xml:space="preserve"> and effects, and the findings of the research are </w:t>
      </w:r>
      <w:r>
        <w:rPr>
          <w:rFonts w:ascii="Arial" w:hAnsi="Arial" w:cs="Arial"/>
          <w:color w:val="000000" w:themeColor="text1"/>
        </w:rPr>
        <w:t>systematised</w:t>
      </w:r>
      <w:r w:rsidRPr="00916DD4">
        <w:rPr>
          <w:rFonts w:ascii="Arial" w:hAnsi="Arial" w:cs="Arial"/>
          <w:color w:val="000000" w:themeColor="text1"/>
        </w:rPr>
        <w:t>, reproducible and applicable to the whole population of the UK SME manufacturing firms</w:t>
      </w:r>
      <w:r w:rsidR="00782F4A" w:rsidRPr="00FC40AE">
        <w:rPr>
          <w:rFonts w:ascii="Arial" w:hAnsi="Arial" w:cs="Arial"/>
          <w:color w:val="000000" w:themeColor="text1"/>
        </w:rPr>
        <w:t>.</w:t>
      </w:r>
    </w:p>
    <w:p w14:paraId="2AC53B0D" w14:textId="09C15BD5" w:rsidR="00782F4A" w:rsidRPr="00FC40AE" w:rsidRDefault="00782F4A" w:rsidP="00FC40AE">
      <w:pPr>
        <w:pStyle w:val="Heading2"/>
        <w:spacing w:line="360" w:lineRule="auto"/>
        <w:jc w:val="both"/>
        <w:rPr>
          <w:rFonts w:ascii="Arial" w:hAnsi="Arial" w:cs="Arial"/>
          <w:b/>
          <w:bCs/>
          <w:color w:val="000000" w:themeColor="text1"/>
          <w:sz w:val="24"/>
          <w:szCs w:val="24"/>
        </w:rPr>
      </w:pPr>
      <w:bookmarkStart w:id="14" w:name="_Toc213375604"/>
      <w:r w:rsidRPr="00FC40AE">
        <w:rPr>
          <w:rFonts w:ascii="Arial" w:hAnsi="Arial" w:cs="Arial"/>
          <w:b/>
          <w:bCs/>
          <w:color w:val="000000" w:themeColor="text1"/>
          <w:sz w:val="24"/>
          <w:szCs w:val="24"/>
        </w:rPr>
        <w:t>3.</w:t>
      </w:r>
      <w:r w:rsidRPr="00FC40AE">
        <w:rPr>
          <w:rFonts w:ascii="Arial" w:hAnsi="Arial" w:cs="Arial"/>
          <w:b/>
          <w:bCs/>
          <w:color w:val="000000" w:themeColor="text1"/>
          <w:sz w:val="24"/>
          <w:szCs w:val="24"/>
        </w:rPr>
        <w:t>3</w:t>
      </w:r>
      <w:r w:rsidRPr="00FC40AE">
        <w:rPr>
          <w:rFonts w:ascii="Arial" w:hAnsi="Arial" w:cs="Arial"/>
          <w:b/>
          <w:bCs/>
          <w:color w:val="000000" w:themeColor="text1"/>
          <w:sz w:val="24"/>
          <w:szCs w:val="24"/>
        </w:rPr>
        <w:t xml:space="preserve"> Population and Sampling</w:t>
      </w:r>
      <w:bookmarkEnd w:id="14"/>
      <w:r w:rsidRPr="00FC40AE">
        <w:rPr>
          <w:rFonts w:ascii="Arial" w:hAnsi="Arial" w:cs="Arial"/>
          <w:b/>
          <w:bCs/>
          <w:color w:val="000000" w:themeColor="text1"/>
          <w:sz w:val="24"/>
          <w:szCs w:val="24"/>
        </w:rPr>
        <w:t xml:space="preserve"> </w:t>
      </w:r>
    </w:p>
    <w:p w14:paraId="71A1750B" w14:textId="0EB45384" w:rsidR="00782F4A" w:rsidRPr="00FC40AE" w:rsidRDefault="00916DD4" w:rsidP="00FC40AE">
      <w:pPr>
        <w:spacing w:line="360" w:lineRule="auto"/>
        <w:jc w:val="both"/>
        <w:rPr>
          <w:rFonts w:ascii="Arial" w:hAnsi="Arial" w:cs="Arial"/>
          <w:color w:val="000000" w:themeColor="text1"/>
        </w:rPr>
      </w:pPr>
      <w:r w:rsidRPr="00916DD4">
        <w:rPr>
          <w:rFonts w:ascii="Arial" w:hAnsi="Arial" w:cs="Arial"/>
          <w:color w:val="000000" w:themeColor="text1"/>
        </w:rPr>
        <w:t>The small and medium-sized manufacturing enterprises (SMEs) employed in the UK with fewer than 250 people will be used as the target population (International Labour Organisation, 2019</w:t>
      </w:r>
      <w:r w:rsidR="00782F4A" w:rsidRPr="00FC40AE">
        <w:rPr>
          <w:rFonts w:ascii="Arial" w:hAnsi="Arial" w:cs="Arial"/>
          <w:color w:val="000000" w:themeColor="text1"/>
        </w:rPr>
        <w:t xml:space="preserve">). The research will sample 100 </w:t>
      </w:r>
      <w:r w:rsidR="00FC40AE">
        <w:rPr>
          <w:rFonts w:ascii="Arial" w:hAnsi="Arial" w:cs="Arial"/>
          <w:color w:val="000000" w:themeColor="text1"/>
        </w:rPr>
        <w:t>employees</w:t>
      </w:r>
      <w:r w:rsidR="00782F4A" w:rsidRPr="00FC40AE">
        <w:rPr>
          <w:rFonts w:ascii="Arial" w:hAnsi="Arial" w:cs="Arial"/>
          <w:color w:val="000000" w:themeColor="text1"/>
        </w:rPr>
        <w:t xml:space="preserve"> of SMEs directly involved in procurement or logistics. A stratified random sampling strategy will be used to guarantee the representation of the sector, and the SMEs will be divided into subgroups, i.e., automobile, textile, and </w:t>
      </w:r>
      <w:r w:rsidR="00FC40AE">
        <w:rPr>
          <w:rFonts w:ascii="Arial" w:hAnsi="Arial" w:cs="Arial"/>
          <w:color w:val="000000" w:themeColor="text1"/>
        </w:rPr>
        <w:t>electronics</w:t>
      </w:r>
      <w:r w:rsidR="00782F4A" w:rsidRPr="00FC40AE">
        <w:rPr>
          <w:rFonts w:ascii="Arial" w:hAnsi="Arial" w:cs="Arial"/>
          <w:color w:val="000000" w:themeColor="text1"/>
        </w:rPr>
        <w:t xml:space="preserve"> (Etikan and Bala, 2017). To reduce selection bias and enhance representativeness, the selection of the participants will occur randomly in each stratum. </w:t>
      </w:r>
    </w:p>
    <w:p w14:paraId="51E8C495" w14:textId="66B4294A" w:rsidR="00782F4A" w:rsidRPr="00FC40AE" w:rsidRDefault="00782F4A" w:rsidP="00FC40AE">
      <w:pPr>
        <w:pStyle w:val="Heading2"/>
        <w:spacing w:line="360" w:lineRule="auto"/>
        <w:jc w:val="both"/>
        <w:rPr>
          <w:rFonts w:ascii="Arial" w:hAnsi="Arial" w:cs="Arial"/>
          <w:b/>
          <w:bCs/>
          <w:color w:val="000000" w:themeColor="text1"/>
          <w:sz w:val="24"/>
          <w:szCs w:val="24"/>
        </w:rPr>
      </w:pPr>
      <w:bookmarkStart w:id="15" w:name="_Toc213375605"/>
      <w:r w:rsidRPr="00FC40AE">
        <w:rPr>
          <w:rFonts w:ascii="Arial" w:hAnsi="Arial" w:cs="Arial"/>
          <w:b/>
          <w:bCs/>
          <w:color w:val="000000" w:themeColor="text1"/>
          <w:sz w:val="24"/>
          <w:szCs w:val="24"/>
        </w:rPr>
        <w:t>3.</w:t>
      </w:r>
      <w:r w:rsidRPr="00FC40AE">
        <w:rPr>
          <w:rFonts w:ascii="Arial" w:hAnsi="Arial" w:cs="Arial"/>
          <w:b/>
          <w:bCs/>
          <w:color w:val="000000" w:themeColor="text1"/>
          <w:sz w:val="24"/>
          <w:szCs w:val="24"/>
        </w:rPr>
        <w:t>4</w:t>
      </w:r>
      <w:r w:rsidRPr="00FC40AE">
        <w:rPr>
          <w:rFonts w:ascii="Arial" w:hAnsi="Arial" w:cs="Arial"/>
          <w:b/>
          <w:bCs/>
          <w:color w:val="000000" w:themeColor="text1"/>
          <w:sz w:val="24"/>
          <w:szCs w:val="24"/>
        </w:rPr>
        <w:t xml:space="preserve"> Data Collection</w:t>
      </w:r>
      <w:bookmarkEnd w:id="15"/>
      <w:r w:rsidRPr="00FC40AE">
        <w:rPr>
          <w:rFonts w:ascii="Arial" w:hAnsi="Arial" w:cs="Arial"/>
          <w:b/>
          <w:bCs/>
          <w:color w:val="000000" w:themeColor="text1"/>
          <w:sz w:val="24"/>
          <w:szCs w:val="24"/>
        </w:rPr>
        <w:t xml:space="preserve"> </w:t>
      </w:r>
    </w:p>
    <w:p w14:paraId="1453D650" w14:textId="49E7F40E" w:rsidR="00782F4A" w:rsidRPr="00FC40AE" w:rsidRDefault="00782F4A" w:rsidP="00FC40AE">
      <w:pPr>
        <w:spacing w:line="360" w:lineRule="auto"/>
        <w:jc w:val="both"/>
        <w:rPr>
          <w:rFonts w:ascii="Arial" w:hAnsi="Arial" w:cs="Arial"/>
          <w:color w:val="000000" w:themeColor="text1"/>
        </w:rPr>
      </w:pPr>
      <w:r w:rsidRPr="00FC40AE">
        <w:rPr>
          <w:rFonts w:ascii="Arial" w:hAnsi="Arial" w:cs="Arial"/>
          <w:color w:val="000000" w:themeColor="text1"/>
        </w:rPr>
        <w:t xml:space="preserve">The data will be obtained by means of an online questionnaire, which will be conducted with the help of the professional platforms that are LinkedIn and SME trade associations. To gauge the perception of the participants regarding the effects of supply chain disruptions, the questionnaire will consist of closed-ended Likert-scale questions, which will </w:t>
      </w:r>
      <w:r w:rsidR="00582FF6">
        <w:rPr>
          <w:rFonts w:ascii="Arial" w:hAnsi="Arial" w:cs="Arial"/>
          <w:color w:val="000000" w:themeColor="text1"/>
        </w:rPr>
        <w:t>range from " strongly disagree to "</w:t>
      </w:r>
      <w:r w:rsidRPr="00FC40AE">
        <w:rPr>
          <w:rFonts w:ascii="Arial" w:hAnsi="Arial" w:cs="Arial"/>
          <w:color w:val="000000" w:themeColor="text1"/>
        </w:rPr>
        <w:t xml:space="preserve"> strongly agree (Bryman, 2016). The main spheres will be delays in supplies, higher costs, and </w:t>
      </w:r>
      <w:r w:rsidR="00582FF6">
        <w:rPr>
          <w:rFonts w:ascii="Arial" w:hAnsi="Arial" w:cs="Arial"/>
          <w:color w:val="000000" w:themeColor="text1"/>
        </w:rPr>
        <w:t xml:space="preserve">the </w:t>
      </w:r>
      <w:r w:rsidRPr="00FC40AE">
        <w:rPr>
          <w:rFonts w:ascii="Arial" w:hAnsi="Arial" w:cs="Arial"/>
          <w:color w:val="000000" w:themeColor="text1"/>
        </w:rPr>
        <w:t>reliability of the suppliers and recovery options. Online distribution is available, anonymous and geographically located at the lowest costs. To facilitate the accuracy of responses and the participation of the participants, a short introduction will be provided before the survey stating the purpose of the study, ethical provisions, and how the survey should be filled out.</w:t>
      </w:r>
    </w:p>
    <w:p w14:paraId="21BCD94C" w14:textId="42051466" w:rsidR="00782F4A" w:rsidRPr="00FC40AE" w:rsidRDefault="00782F4A" w:rsidP="00FC40AE">
      <w:pPr>
        <w:pStyle w:val="Heading2"/>
        <w:spacing w:line="360" w:lineRule="auto"/>
        <w:jc w:val="both"/>
        <w:rPr>
          <w:rFonts w:ascii="Arial" w:hAnsi="Arial" w:cs="Arial"/>
          <w:b/>
          <w:bCs/>
          <w:color w:val="000000" w:themeColor="text1"/>
          <w:sz w:val="24"/>
          <w:szCs w:val="24"/>
        </w:rPr>
      </w:pPr>
      <w:bookmarkStart w:id="16" w:name="_Toc213375606"/>
      <w:r w:rsidRPr="00FC40AE">
        <w:rPr>
          <w:rFonts w:ascii="Arial" w:hAnsi="Arial" w:cs="Arial"/>
          <w:b/>
          <w:bCs/>
          <w:color w:val="000000" w:themeColor="text1"/>
          <w:sz w:val="24"/>
          <w:szCs w:val="24"/>
        </w:rPr>
        <w:t>3.</w:t>
      </w:r>
      <w:r w:rsidRPr="00FC40AE">
        <w:rPr>
          <w:rFonts w:ascii="Arial" w:hAnsi="Arial" w:cs="Arial"/>
          <w:b/>
          <w:bCs/>
          <w:color w:val="000000" w:themeColor="text1"/>
          <w:sz w:val="24"/>
          <w:szCs w:val="24"/>
        </w:rPr>
        <w:t>5</w:t>
      </w:r>
      <w:r w:rsidRPr="00FC40AE">
        <w:rPr>
          <w:rFonts w:ascii="Arial" w:hAnsi="Arial" w:cs="Arial"/>
          <w:b/>
          <w:bCs/>
          <w:color w:val="000000" w:themeColor="text1"/>
          <w:sz w:val="24"/>
          <w:szCs w:val="24"/>
        </w:rPr>
        <w:t xml:space="preserve"> Data Analysis</w:t>
      </w:r>
      <w:bookmarkEnd w:id="16"/>
      <w:r w:rsidRPr="00FC40AE">
        <w:rPr>
          <w:rFonts w:ascii="Arial" w:hAnsi="Arial" w:cs="Arial"/>
          <w:b/>
          <w:bCs/>
          <w:color w:val="000000" w:themeColor="text1"/>
          <w:sz w:val="24"/>
          <w:szCs w:val="24"/>
        </w:rPr>
        <w:t xml:space="preserve"> </w:t>
      </w:r>
    </w:p>
    <w:p w14:paraId="5BD49EB1" w14:textId="7CDDF190" w:rsidR="00782F4A" w:rsidRPr="00FC40AE" w:rsidRDefault="00782F4A" w:rsidP="00FC40AE">
      <w:pPr>
        <w:spacing w:line="360" w:lineRule="auto"/>
        <w:jc w:val="both"/>
        <w:rPr>
          <w:rFonts w:ascii="Arial" w:hAnsi="Arial" w:cs="Arial"/>
          <w:color w:val="000000" w:themeColor="text1"/>
        </w:rPr>
      </w:pPr>
      <w:r w:rsidRPr="00FC40AE">
        <w:rPr>
          <w:rFonts w:ascii="Arial" w:hAnsi="Arial" w:cs="Arial"/>
          <w:color w:val="000000" w:themeColor="text1"/>
        </w:rPr>
        <w:t xml:space="preserve">Accuracy and </w:t>
      </w:r>
      <w:r w:rsidR="00FC40AE" w:rsidRPr="00FC40AE">
        <w:rPr>
          <w:rFonts w:ascii="Arial" w:hAnsi="Arial" w:cs="Arial"/>
          <w:color w:val="000000" w:themeColor="text1"/>
        </w:rPr>
        <w:t>efficiency</w:t>
      </w:r>
      <w:r w:rsidRPr="00FC40AE">
        <w:rPr>
          <w:rFonts w:ascii="Arial" w:hAnsi="Arial" w:cs="Arial"/>
          <w:color w:val="000000" w:themeColor="text1"/>
        </w:rPr>
        <w:t xml:space="preserve"> of data collection will be achieved by using SPSS and Microsoft Excel in data analysis. There will be descriptive statistics that will </w:t>
      </w:r>
      <w:r w:rsidR="00582FF6">
        <w:rPr>
          <w:rFonts w:ascii="Arial" w:hAnsi="Arial" w:cs="Arial"/>
          <w:color w:val="000000" w:themeColor="text1"/>
        </w:rPr>
        <w:t xml:space="preserve">summarise the </w:t>
      </w:r>
      <w:r w:rsidR="00582FF6">
        <w:rPr>
          <w:rFonts w:ascii="Arial" w:hAnsi="Arial" w:cs="Arial"/>
          <w:color w:val="000000" w:themeColor="text1"/>
        </w:rPr>
        <w:lastRenderedPageBreak/>
        <w:t>demographic variables and the general response,</w:t>
      </w:r>
      <w:r w:rsidRPr="00FC40AE">
        <w:rPr>
          <w:rFonts w:ascii="Arial" w:hAnsi="Arial" w:cs="Arial"/>
          <w:color w:val="000000" w:themeColor="text1"/>
        </w:rPr>
        <w:t xml:space="preserve"> giving the general trends in disruption. The individual variables of supply chain disruption and operational performance variables will be correlated to determine the direction and strength of </w:t>
      </w:r>
      <w:r w:rsidR="00582FF6">
        <w:rPr>
          <w:rFonts w:ascii="Arial" w:hAnsi="Arial" w:cs="Arial"/>
          <w:color w:val="000000" w:themeColor="text1"/>
        </w:rPr>
        <w:t xml:space="preserve">the </w:t>
      </w:r>
      <w:r w:rsidRPr="00FC40AE">
        <w:rPr>
          <w:rFonts w:ascii="Arial" w:hAnsi="Arial" w:cs="Arial"/>
          <w:color w:val="000000" w:themeColor="text1"/>
        </w:rPr>
        <w:t xml:space="preserve">relationship between them. After that, several results will be used to identify which factors of disruptions (supplier delays or cost fluctuations) affect the SME performance the most (Field, 2018). The pairwise deletion will be used to address missing values in order to ensure </w:t>
      </w:r>
      <w:r w:rsidR="00582FF6">
        <w:rPr>
          <w:rFonts w:ascii="Arial" w:hAnsi="Arial" w:cs="Arial"/>
          <w:color w:val="000000" w:themeColor="text1"/>
        </w:rPr>
        <w:t xml:space="preserve">the integrity of the </w:t>
      </w:r>
      <w:r w:rsidRPr="00FC40AE">
        <w:rPr>
          <w:rFonts w:ascii="Arial" w:hAnsi="Arial" w:cs="Arial"/>
          <w:color w:val="000000" w:themeColor="text1"/>
        </w:rPr>
        <w:t xml:space="preserve">samples. The level of statistical significance will be 5 </w:t>
      </w:r>
      <w:r w:rsidR="00582FF6">
        <w:rPr>
          <w:rFonts w:ascii="Arial" w:hAnsi="Arial" w:cs="Arial"/>
          <w:color w:val="000000" w:themeColor="text1"/>
        </w:rPr>
        <w:t>per cent</w:t>
      </w:r>
      <w:r w:rsidRPr="00FC40AE">
        <w:rPr>
          <w:rFonts w:ascii="Arial" w:hAnsi="Arial" w:cs="Arial"/>
          <w:color w:val="000000" w:themeColor="text1"/>
        </w:rPr>
        <w:t xml:space="preserve"> (p &lt; 0.05). The interpretation will be improved with </w:t>
      </w:r>
      <w:r w:rsidRPr="00FC40AE">
        <w:rPr>
          <w:rFonts w:ascii="Arial" w:hAnsi="Arial" w:cs="Arial"/>
          <w:color w:val="000000" w:themeColor="text1"/>
        </w:rPr>
        <w:t>graphical representations such as</w:t>
      </w:r>
      <w:r w:rsidRPr="00FC40AE">
        <w:rPr>
          <w:rFonts w:ascii="Arial" w:hAnsi="Arial" w:cs="Arial"/>
          <w:color w:val="000000" w:themeColor="text1"/>
        </w:rPr>
        <w:t xml:space="preserve"> histograms and scatter plots. The findings will inform the insight into the ability of certain dimensions of disruption to anticipate reduced productivity or profitability</w:t>
      </w:r>
      <w:r w:rsidRPr="00FC40AE">
        <w:rPr>
          <w:rFonts w:ascii="Arial" w:hAnsi="Arial" w:cs="Arial"/>
          <w:color w:val="000000" w:themeColor="text1"/>
        </w:rPr>
        <w:t>,</w:t>
      </w:r>
      <w:r w:rsidRPr="00FC40AE">
        <w:rPr>
          <w:rFonts w:ascii="Arial" w:hAnsi="Arial" w:cs="Arial"/>
          <w:color w:val="000000" w:themeColor="text1"/>
        </w:rPr>
        <w:t xml:space="preserve"> </w:t>
      </w:r>
      <w:r w:rsidR="00582FF6">
        <w:rPr>
          <w:rFonts w:ascii="Arial" w:hAnsi="Arial" w:cs="Arial"/>
          <w:color w:val="000000" w:themeColor="text1"/>
        </w:rPr>
        <w:t xml:space="preserve">and </w:t>
      </w:r>
      <w:r w:rsidRPr="00FC40AE">
        <w:rPr>
          <w:rFonts w:ascii="Arial" w:hAnsi="Arial" w:cs="Arial"/>
          <w:color w:val="000000" w:themeColor="text1"/>
        </w:rPr>
        <w:t>to formulate evidence-based suggestions to enhance the SME supply chain resilience within the UK manufacturing sector.</w:t>
      </w:r>
    </w:p>
    <w:p w14:paraId="453BE47E" w14:textId="22A75734" w:rsidR="00782F4A" w:rsidRPr="00FC40AE" w:rsidRDefault="00782F4A" w:rsidP="00FC40AE">
      <w:pPr>
        <w:pStyle w:val="Heading2"/>
        <w:spacing w:line="360" w:lineRule="auto"/>
        <w:jc w:val="both"/>
        <w:rPr>
          <w:rFonts w:ascii="Arial" w:hAnsi="Arial" w:cs="Arial"/>
          <w:b/>
          <w:bCs/>
          <w:color w:val="000000" w:themeColor="text1"/>
          <w:sz w:val="24"/>
          <w:szCs w:val="24"/>
        </w:rPr>
      </w:pPr>
      <w:bookmarkStart w:id="17" w:name="_Toc213375607"/>
      <w:r w:rsidRPr="00FC40AE">
        <w:rPr>
          <w:rFonts w:ascii="Arial" w:hAnsi="Arial" w:cs="Arial"/>
          <w:b/>
          <w:bCs/>
          <w:color w:val="000000" w:themeColor="text1"/>
          <w:sz w:val="24"/>
          <w:szCs w:val="24"/>
        </w:rPr>
        <w:t>3.</w:t>
      </w:r>
      <w:r w:rsidRPr="00FC40AE">
        <w:rPr>
          <w:rFonts w:ascii="Arial" w:hAnsi="Arial" w:cs="Arial"/>
          <w:b/>
          <w:bCs/>
          <w:color w:val="000000" w:themeColor="text1"/>
          <w:sz w:val="24"/>
          <w:szCs w:val="24"/>
        </w:rPr>
        <w:t>6</w:t>
      </w:r>
      <w:r w:rsidRPr="00FC40AE">
        <w:rPr>
          <w:rFonts w:ascii="Arial" w:hAnsi="Arial" w:cs="Arial"/>
          <w:b/>
          <w:bCs/>
          <w:color w:val="000000" w:themeColor="text1"/>
          <w:sz w:val="24"/>
          <w:szCs w:val="24"/>
        </w:rPr>
        <w:t xml:space="preserve"> Validity and Reliability.</w:t>
      </w:r>
      <w:bookmarkEnd w:id="17"/>
    </w:p>
    <w:p w14:paraId="5979DAB5" w14:textId="173E16EE" w:rsidR="00782F4A" w:rsidRPr="00FC40AE" w:rsidRDefault="00782F4A" w:rsidP="00FC40AE">
      <w:pPr>
        <w:spacing w:line="360" w:lineRule="auto"/>
        <w:jc w:val="both"/>
        <w:rPr>
          <w:rFonts w:ascii="Arial" w:hAnsi="Arial" w:cs="Arial"/>
          <w:color w:val="000000" w:themeColor="text1"/>
        </w:rPr>
      </w:pPr>
      <w:r w:rsidRPr="00FC40AE">
        <w:rPr>
          <w:rFonts w:ascii="Arial" w:hAnsi="Arial" w:cs="Arial"/>
          <w:color w:val="000000" w:themeColor="text1"/>
        </w:rPr>
        <w:t>Academic experts and SME professionals will evaluate the survey</w:t>
      </w:r>
      <w:r w:rsidRPr="00FC40AE">
        <w:rPr>
          <w:rFonts w:ascii="Arial" w:hAnsi="Arial" w:cs="Arial"/>
          <w:color w:val="000000" w:themeColor="text1"/>
        </w:rPr>
        <w:t xml:space="preserve"> to make sure that it is content-valid</w:t>
      </w:r>
      <w:r w:rsidRPr="00FC40AE">
        <w:rPr>
          <w:rFonts w:ascii="Arial" w:hAnsi="Arial" w:cs="Arial"/>
          <w:color w:val="000000" w:themeColor="text1"/>
        </w:rPr>
        <w:t>, relevant,</w:t>
      </w:r>
      <w:r w:rsidRPr="00FC40AE">
        <w:rPr>
          <w:rFonts w:ascii="Arial" w:hAnsi="Arial" w:cs="Arial"/>
          <w:color w:val="000000" w:themeColor="text1"/>
        </w:rPr>
        <w:t xml:space="preserve"> and understandable (Cohen, Manion and Morrison, 2018). To </w:t>
      </w:r>
      <w:r w:rsidRPr="00FC40AE">
        <w:rPr>
          <w:rFonts w:ascii="Arial" w:hAnsi="Arial" w:cs="Arial"/>
          <w:color w:val="000000" w:themeColor="text1"/>
        </w:rPr>
        <w:t>improve</w:t>
      </w:r>
      <w:r w:rsidRPr="00FC40AE">
        <w:rPr>
          <w:rFonts w:ascii="Arial" w:hAnsi="Arial" w:cs="Arial"/>
          <w:color w:val="000000" w:themeColor="text1"/>
        </w:rPr>
        <w:t xml:space="preserve"> the phrasing of questions, a pilot test will be conducted </w:t>
      </w:r>
      <w:r w:rsidRPr="00FC40AE">
        <w:rPr>
          <w:rFonts w:ascii="Arial" w:hAnsi="Arial" w:cs="Arial"/>
          <w:color w:val="000000" w:themeColor="text1"/>
        </w:rPr>
        <w:t>with</w:t>
      </w:r>
      <w:r w:rsidRPr="00FC40AE">
        <w:rPr>
          <w:rFonts w:ascii="Arial" w:hAnsi="Arial" w:cs="Arial"/>
          <w:color w:val="000000" w:themeColor="text1"/>
        </w:rPr>
        <w:t xml:space="preserve"> ten respondents. The reliability will be evaluated by the alpha of Cronbach</w:t>
      </w:r>
      <w:r w:rsidRPr="00FC40AE">
        <w:rPr>
          <w:rFonts w:ascii="Arial" w:hAnsi="Arial" w:cs="Arial"/>
          <w:color w:val="000000" w:themeColor="text1"/>
        </w:rPr>
        <w:t>,</w:t>
      </w:r>
      <w:r w:rsidRPr="00FC40AE">
        <w:rPr>
          <w:rFonts w:ascii="Arial" w:hAnsi="Arial" w:cs="Arial"/>
          <w:color w:val="000000" w:themeColor="text1"/>
        </w:rPr>
        <w:t xml:space="preserve"> and a value larger than 0.7 will show that it has a satisfactory level of internal consistency (Tavakol and Dennick, 2011). To ensure </w:t>
      </w:r>
      <w:r w:rsidRPr="00FC40AE">
        <w:rPr>
          <w:rFonts w:ascii="Arial" w:hAnsi="Arial" w:cs="Arial"/>
          <w:color w:val="000000" w:themeColor="text1"/>
        </w:rPr>
        <w:t xml:space="preserve">ethical practices, the objective interpretation of </w:t>
      </w:r>
      <w:r w:rsidRPr="00FC40AE">
        <w:rPr>
          <w:rFonts w:ascii="Arial" w:hAnsi="Arial" w:cs="Arial"/>
          <w:color w:val="000000" w:themeColor="text1"/>
        </w:rPr>
        <w:t xml:space="preserve">data will be followed. Measurement error is reduced in the use of standard scales and similar procedures </w:t>
      </w:r>
      <w:r w:rsidR="00582FF6">
        <w:rPr>
          <w:rFonts w:ascii="Arial" w:hAnsi="Arial" w:cs="Arial"/>
          <w:color w:val="000000" w:themeColor="text1"/>
        </w:rPr>
        <w:t>among</w:t>
      </w:r>
      <w:r w:rsidRPr="00FC40AE">
        <w:rPr>
          <w:rFonts w:ascii="Arial" w:hAnsi="Arial" w:cs="Arial"/>
          <w:color w:val="000000" w:themeColor="text1"/>
        </w:rPr>
        <w:t xml:space="preserve"> the participants. Methodological </w:t>
      </w:r>
      <w:r w:rsidRPr="00FC40AE">
        <w:rPr>
          <w:rFonts w:ascii="Arial" w:hAnsi="Arial" w:cs="Arial"/>
          <w:color w:val="000000" w:themeColor="text1"/>
        </w:rPr>
        <w:t>rigour</w:t>
      </w:r>
      <w:r w:rsidRPr="00FC40AE">
        <w:rPr>
          <w:rFonts w:ascii="Arial" w:hAnsi="Arial" w:cs="Arial"/>
          <w:color w:val="000000" w:themeColor="text1"/>
        </w:rPr>
        <w:t xml:space="preserve"> in design, piloting and statistical testing will increase the credibility, reproducibility and robustness of the research results.</w:t>
      </w:r>
    </w:p>
    <w:p w14:paraId="46D25A25" w14:textId="2751CC24" w:rsidR="00782F4A" w:rsidRPr="00FC40AE" w:rsidRDefault="00782F4A" w:rsidP="00FC40AE">
      <w:pPr>
        <w:pStyle w:val="Heading2"/>
        <w:spacing w:line="360" w:lineRule="auto"/>
        <w:jc w:val="both"/>
        <w:rPr>
          <w:rFonts w:ascii="Arial" w:hAnsi="Arial" w:cs="Arial"/>
          <w:b/>
          <w:bCs/>
          <w:color w:val="000000" w:themeColor="text1"/>
          <w:sz w:val="24"/>
          <w:szCs w:val="24"/>
        </w:rPr>
      </w:pPr>
      <w:bookmarkStart w:id="18" w:name="_Toc213375608"/>
      <w:r w:rsidRPr="00FC40AE">
        <w:rPr>
          <w:rFonts w:ascii="Arial" w:hAnsi="Arial" w:cs="Arial"/>
          <w:b/>
          <w:bCs/>
          <w:color w:val="000000" w:themeColor="text1"/>
          <w:sz w:val="24"/>
          <w:szCs w:val="24"/>
        </w:rPr>
        <w:t>3.</w:t>
      </w:r>
      <w:r w:rsidRPr="00FC40AE">
        <w:rPr>
          <w:rFonts w:ascii="Arial" w:hAnsi="Arial" w:cs="Arial"/>
          <w:b/>
          <w:bCs/>
          <w:color w:val="000000" w:themeColor="text1"/>
          <w:sz w:val="24"/>
          <w:szCs w:val="24"/>
        </w:rPr>
        <w:t>7</w:t>
      </w:r>
      <w:r w:rsidRPr="00FC40AE">
        <w:rPr>
          <w:rFonts w:ascii="Arial" w:hAnsi="Arial" w:cs="Arial"/>
          <w:b/>
          <w:bCs/>
          <w:color w:val="000000" w:themeColor="text1"/>
          <w:sz w:val="24"/>
          <w:szCs w:val="24"/>
        </w:rPr>
        <w:t xml:space="preserve"> Ethical </w:t>
      </w:r>
      <w:r w:rsidRPr="00FC40AE">
        <w:rPr>
          <w:rFonts w:ascii="Arial" w:hAnsi="Arial" w:cs="Arial"/>
          <w:b/>
          <w:bCs/>
          <w:color w:val="000000" w:themeColor="text1"/>
          <w:sz w:val="24"/>
          <w:szCs w:val="24"/>
        </w:rPr>
        <w:t>Considerations</w:t>
      </w:r>
      <w:bookmarkEnd w:id="18"/>
    </w:p>
    <w:p w14:paraId="0ED92213" w14:textId="06276223" w:rsidR="00782F4A" w:rsidRDefault="00782F4A" w:rsidP="00FC40AE">
      <w:pPr>
        <w:spacing w:line="360" w:lineRule="auto"/>
        <w:jc w:val="both"/>
        <w:rPr>
          <w:rFonts w:ascii="Arial" w:hAnsi="Arial" w:cs="Arial"/>
          <w:color w:val="000000" w:themeColor="text1"/>
        </w:rPr>
      </w:pPr>
      <w:r w:rsidRPr="00FC40AE">
        <w:rPr>
          <w:rFonts w:ascii="Arial" w:hAnsi="Arial" w:cs="Arial"/>
          <w:color w:val="000000" w:themeColor="text1"/>
        </w:rPr>
        <w:t xml:space="preserve">All </w:t>
      </w:r>
      <w:r w:rsidRPr="00FC40AE">
        <w:rPr>
          <w:rFonts w:ascii="Arial" w:hAnsi="Arial" w:cs="Arial"/>
          <w:color w:val="000000" w:themeColor="text1"/>
        </w:rPr>
        <w:t>stages of the research will be conducted in accordance with</w:t>
      </w:r>
      <w:r w:rsidRPr="00FC40AE">
        <w:rPr>
          <w:rFonts w:ascii="Arial" w:hAnsi="Arial" w:cs="Arial"/>
          <w:color w:val="000000" w:themeColor="text1"/>
        </w:rPr>
        <w:t xml:space="preserve"> ethical standards. The informed consent form will be provided to the participants in more </w:t>
      </w:r>
      <w:r w:rsidRPr="00FC40AE">
        <w:rPr>
          <w:rFonts w:ascii="Arial" w:hAnsi="Arial" w:cs="Arial"/>
          <w:color w:val="000000" w:themeColor="text1"/>
        </w:rPr>
        <w:t>detail</w:t>
      </w:r>
      <w:r w:rsidRPr="00FC40AE">
        <w:rPr>
          <w:rFonts w:ascii="Arial" w:hAnsi="Arial" w:cs="Arial"/>
          <w:color w:val="000000" w:themeColor="text1"/>
        </w:rPr>
        <w:t xml:space="preserve"> according to the aims of the study, voluntary participation, and the confidentiality of the data. No personal identifiers will be gathered. The information will be stored safely and will be </w:t>
      </w:r>
      <w:r w:rsidRPr="00FC40AE">
        <w:rPr>
          <w:rFonts w:ascii="Arial" w:hAnsi="Arial" w:cs="Arial"/>
          <w:color w:val="000000" w:themeColor="text1"/>
        </w:rPr>
        <w:t>utilised for</w:t>
      </w:r>
      <w:r w:rsidRPr="00FC40AE">
        <w:rPr>
          <w:rFonts w:ascii="Arial" w:hAnsi="Arial" w:cs="Arial"/>
          <w:color w:val="000000" w:themeColor="text1"/>
        </w:rPr>
        <w:t xml:space="preserve"> academic purposes only and in line with the UK Data Protection Act (2018) and institutional ethics policies</w:t>
      </w:r>
      <w:r w:rsidR="00FC40AE">
        <w:rPr>
          <w:rFonts w:ascii="Arial" w:hAnsi="Arial" w:cs="Arial"/>
          <w:color w:val="000000" w:themeColor="text1"/>
        </w:rPr>
        <w:t xml:space="preserve"> </w:t>
      </w:r>
      <w:r w:rsidR="00FC40AE" w:rsidRPr="00FC40AE">
        <w:rPr>
          <w:rFonts w:ascii="Arial" w:hAnsi="Arial" w:cs="Arial"/>
          <w:color w:val="000000" w:themeColor="text1"/>
        </w:rPr>
        <w:t>(Siegle, 2023)</w:t>
      </w:r>
      <w:r w:rsidRPr="00FC40AE">
        <w:rPr>
          <w:rFonts w:ascii="Arial" w:hAnsi="Arial" w:cs="Arial"/>
          <w:color w:val="000000" w:themeColor="text1"/>
        </w:rPr>
        <w:t>.</w:t>
      </w:r>
    </w:p>
    <w:p w14:paraId="5AEE9C39" w14:textId="2CBC89AF" w:rsidR="00582FF6" w:rsidRPr="00582FF6" w:rsidRDefault="00582FF6" w:rsidP="00582FF6">
      <w:pPr>
        <w:pStyle w:val="Heading1"/>
        <w:spacing w:line="360" w:lineRule="auto"/>
        <w:jc w:val="both"/>
        <w:rPr>
          <w:rFonts w:ascii="Arial" w:hAnsi="Arial" w:cs="Arial"/>
          <w:b/>
          <w:bCs/>
          <w:color w:val="000000" w:themeColor="text1"/>
          <w:sz w:val="24"/>
          <w:szCs w:val="24"/>
        </w:rPr>
      </w:pPr>
      <w:bookmarkStart w:id="19" w:name="_Toc213375609"/>
      <w:r w:rsidRPr="00582FF6">
        <w:rPr>
          <w:rFonts w:ascii="Arial" w:hAnsi="Arial" w:cs="Arial"/>
          <w:b/>
          <w:bCs/>
          <w:color w:val="000000" w:themeColor="text1"/>
          <w:sz w:val="24"/>
          <w:szCs w:val="24"/>
        </w:rPr>
        <w:lastRenderedPageBreak/>
        <w:t>4. Expected Findings</w:t>
      </w:r>
      <w:bookmarkEnd w:id="19"/>
      <w:r w:rsidRPr="00582FF6">
        <w:rPr>
          <w:rFonts w:ascii="Arial" w:hAnsi="Arial" w:cs="Arial"/>
          <w:b/>
          <w:bCs/>
          <w:color w:val="000000" w:themeColor="text1"/>
          <w:sz w:val="24"/>
          <w:szCs w:val="24"/>
        </w:rPr>
        <w:t xml:space="preserve"> </w:t>
      </w:r>
    </w:p>
    <w:p w14:paraId="138E0227" w14:textId="25BD3F71" w:rsidR="00582FF6" w:rsidRPr="00582FF6" w:rsidRDefault="00582FF6" w:rsidP="00582FF6">
      <w:pPr>
        <w:spacing w:line="360" w:lineRule="auto"/>
        <w:jc w:val="both"/>
        <w:rPr>
          <w:rFonts w:ascii="Arial" w:hAnsi="Arial" w:cs="Arial"/>
          <w:color w:val="000000" w:themeColor="text1"/>
        </w:rPr>
      </w:pPr>
      <w:r w:rsidRPr="00582FF6">
        <w:rPr>
          <w:rFonts w:ascii="Arial" w:hAnsi="Arial" w:cs="Arial"/>
          <w:color w:val="000000" w:themeColor="text1"/>
        </w:rPr>
        <w:t xml:space="preserve">The operational performance of the UK SME manufacturers is expected to be largely diminished due to international supply chain turmoil that will manifest in </w:t>
      </w:r>
      <w:r>
        <w:rPr>
          <w:rFonts w:ascii="Arial" w:hAnsi="Arial" w:cs="Arial"/>
          <w:color w:val="000000" w:themeColor="text1"/>
        </w:rPr>
        <w:t xml:space="preserve">the </w:t>
      </w:r>
      <w:r w:rsidRPr="00582FF6">
        <w:rPr>
          <w:rFonts w:ascii="Arial" w:hAnsi="Arial" w:cs="Arial"/>
          <w:color w:val="000000" w:themeColor="text1"/>
        </w:rPr>
        <w:t>form of slow logistics, fluctuation in prices and instability amongst suppliers. Companies whose suppliers are diversified and use digital supply chain solutions, such as artificial intelligence and analytics, will show increased levels of resilience. Findings can be different depending on the size of the firm and export reliance</w:t>
      </w:r>
      <w:r w:rsidRPr="00582FF6">
        <w:rPr>
          <w:rFonts w:ascii="Arial" w:hAnsi="Arial" w:cs="Arial"/>
          <w:color w:val="000000" w:themeColor="text1"/>
        </w:rPr>
        <w:t>,</w:t>
      </w:r>
      <w:r w:rsidRPr="00582FF6">
        <w:rPr>
          <w:rFonts w:ascii="Arial" w:hAnsi="Arial" w:cs="Arial"/>
          <w:color w:val="000000" w:themeColor="text1"/>
        </w:rPr>
        <w:t xml:space="preserve"> and provide some ideas on the effective risk reduction and adaptive resilience strategies.</w:t>
      </w:r>
    </w:p>
    <w:p w14:paraId="21C72F21" w14:textId="77777777" w:rsidR="00582FF6" w:rsidRPr="00582FF6" w:rsidRDefault="00582FF6" w:rsidP="00582FF6">
      <w:pPr>
        <w:pStyle w:val="Heading1"/>
        <w:spacing w:line="360" w:lineRule="auto"/>
        <w:jc w:val="both"/>
        <w:rPr>
          <w:rFonts w:ascii="Arial" w:hAnsi="Arial" w:cs="Arial"/>
          <w:b/>
          <w:bCs/>
          <w:color w:val="000000" w:themeColor="text1"/>
          <w:sz w:val="24"/>
          <w:szCs w:val="24"/>
        </w:rPr>
      </w:pPr>
      <w:bookmarkStart w:id="20" w:name="_Toc213375610"/>
      <w:r w:rsidRPr="00582FF6">
        <w:rPr>
          <w:rFonts w:ascii="Arial" w:hAnsi="Arial" w:cs="Arial"/>
          <w:b/>
          <w:bCs/>
          <w:color w:val="000000" w:themeColor="text1"/>
          <w:sz w:val="24"/>
          <w:szCs w:val="24"/>
        </w:rPr>
        <w:t>5. Limitations</w:t>
      </w:r>
      <w:bookmarkEnd w:id="20"/>
      <w:r w:rsidRPr="00582FF6">
        <w:rPr>
          <w:rFonts w:ascii="Arial" w:hAnsi="Arial" w:cs="Arial"/>
          <w:b/>
          <w:bCs/>
          <w:color w:val="000000" w:themeColor="text1"/>
          <w:sz w:val="24"/>
          <w:szCs w:val="24"/>
        </w:rPr>
        <w:t xml:space="preserve"> </w:t>
      </w:r>
    </w:p>
    <w:p w14:paraId="71D7FC4C" w14:textId="64956633" w:rsidR="00582FF6" w:rsidRDefault="00582FF6" w:rsidP="00582FF6">
      <w:pPr>
        <w:spacing w:line="360" w:lineRule="auto"/>
        <w:jc w:val="both"/>
        <w:rPr>
          <w:rFonts w:ascii="Arial" w:hAnsi="Arial" w:cs="Arial"/>
          <w:color w:val="000000" w:themeColor="text1"/>
        </w:rPr>
      </w:pPr>
      <w:r w:rsidRPr="00582FF6">
        <w:rPr>
          <w:rFonts w:ascii="Arial" w:hAnsi="Arial" w:cs="Arial"/>
          <w:color w:val="000000" w:themeColor="text1"/>
        </w:rPr>
        <w:t>The sample of 100 employees from UK SMEs</w:t>
      </w:r>
      <w:r w:rsidRPr="00582FF6">
        <w:rPr>
          <w:rFonts w:ascii="Arial" w:hAnsi="Arial" w:cs="Arial"/>
          <w:color w:val="000000" w:themeColor="text1"/>
        </w:rPr>
        <w:t xml:space="preserve"> could be a limitation to the application of the results in other regions or areas. </w:t>
      </w:r>
      <w:r w:rsidRPr="00582FF6">
        <w:rPr>
          <w:rFonts w:ascii="Arial" w:hAnsi="Arial" w:cs="Arial"/>
          <w:color w:val="000000" w:themeColor="text1"/>
        </w:rPr>
        <w:t>The use of survey data that is self-reported presents the possibility of response bias,</w:t>
      </w:r>
      <w:r w:rsidRPr="00582FF6">
        <w:rPr>
          <w:rFonts w:ascii="Arial" w:hAnsi="Arial" w:cs="Arial"/>
          <w:color w:val="000000" w:themeColor="text1"/>
        </w:rPr>
        <w:t xml:space="preserve"> whereas limited budget and time limitations limit the size of the sample</w:t>
      </w:r>
      <w:r>
        <w:rPr>
          <w:rFonts w:ascii="Arial" w:hAnsi="Arial" w:cs="Arial"/>
          <w:color w:val="000000" w:themeColor="text1"/>
        </w:rPr>
        <w:t xml:space="preserve"> </w:t>
      </w:r>
      <w:r w:rsidRPr="00582FF6">
        <w:rPr>
          <w:rFonts w:ascii="Arial" w:hAnsi="Arial" w:cs="Arial"/>
          <w:color w:val="000000" w:themeColor="text1"/>
        </w:rPr>
        <w:t>(Brutus, Aguinis and Wassmer, 2012). Quantitative methods are used exclusively, which does not allow exploring the views of the managers further, recommending the inclusion of qualitative research in the future to either complement the statistical results or place them in proper perspective</w:t>
      </w:r>
      <w:r>
        <w:rPr>
          <w:rFonts w:ascii="Arial" w:hAnsi="Arial" w:cs="Arial"/>
          <w:color w:val="000000" w:themeColor="text1"/>
        </w:rPr>
        <w:t>.</w:t>
      </w:r>
    </w:p>
    <w:p w14:paraId="5E2EC90C" w14:textId="028A01B9" w:rsidR="00582FF6" w:rsidRPr="00582FF6" w:rsidRDefault="00582FF6" w:rsidP="00582FF6">
      <w:pPr>
        <w:pStyle w:val="Heading1"/>
        <w:spacing w:line="360" w:lineRule="auto"/>
        <w:jc w:val="both"/>
        <w:rPr>
          <w:rFonts w:ascii="Arial" w:hAnsi="Arial" w:cs="Arial"/>
          <w:b/>
          <w:bCs/>
          <w:color w:val="000000" w:themeColor="text1"/>
          <w:sz w:val="24"/>
          <w:szCs w:val="24"/>
        </w:rPr>
      </w:pPr>
      <w:bookmarkStart w:id="21" w:name="_Toc213375611"/>
      <w:r w:rsidRPr="00582FF6">
        <w:rPr>
          <w:rFonts w:ascii="Arial" w:hAnsi="Arial" w:cs="Arial"/>
          <w:b/>
          <w:bCs/>
          <w:color w:val="000000" w:themeColor="text1"/>
          <w:sz w:val="24"/>
          <w:szCs w:val="24"/>
        </w:rPr>
        <w:t xml:space="preserve">5. </w:t>
      </w:r>
      <w:r>
        <w:rPr>
          <w:rFonts w:ascii="Arial" w:hAnsi="Arial" w:cs="Arial"/>
          <w:b/>
          <w:bCs/>
          <w:color w:val="000000" w:themeColor="text1"/>
          <w:sz w:val="24"/>
          <w:szCs w:val="24"/>
        </w:rPr>
        <w:t>Timeframe</w:t>
      </w:r>
      <w:bookmarkEnd w:id="21"/>
    </w:p>
    <w:tbl>
      <w:tblPr>
        <w:tblStyle w:val="TableGrid"/>
        <w:tblW w:w="0" w:type="auto"/>
        <w:tblLook w:val="04A0" w:firstRow="1" w:lastRow="0" w:firstColumn="1" w:lastColumn="0" w:noHBand="0" w:noVBand="1"/>
      </w:tblPr>
      <w:tblGrid>
        <w:gridCol w:w="1546"/>
        <w:gridCol w:w="647"/>
        <w:gridCol w:w="648"/>
        <w:gridCol w:w="648"/>
        <w:gridCol w:w="648"/>
        <w:gridCol w:w="648"/>
        <w:gridCol w:w="648"/>
        <w:gridCol w:w="648"/>
        <w:gridCol w:w="648"/>
        <w:gridCol w:w="648"/>
        <w:gridCol w:w="658"/>
        <w:gridCol w:w="657"/>
        <w:gridCol w:w="658"/>
      </w:tblGrid>
      <w:tr w:rsidR="00582FF6" w:rsidRPr="00582FF6" w14:paraId="251B47BF" w14:textId="77777777" w:rsidTr="00916DD4">
        <w:tc>
          <w:tcPr>
            <w:tcW w:w="0" w:type="auto"/>
            <w:hideMark/>
          </w:tcPr>
          <w:p w14:paraId="068D9085"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Research Activity</w:t>
            </w:r>
          </w:p>
        </w:tc>
        <w:tc>
          <w:tcPr>
            <w:tcW w:w="0" w:type="auto"/>
            <w:tcBorders>
              <w:bottom w:val="single" w:sz="4" w:space="0" w:color="auto"/>
            </w:tcBorders>
            <w:hideMark/>
          </w:tcPr>
          <w:p w14:paraId="7FEE0366"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1</w:t>
            </w:r>
          </w:p>
        </w:tc>
        <w:tc>
          <w:tcPr>
            <w:tcW w:w="0" w:type="auto"/>
            <w:tcBorders>
              <w:bottom w:val="single" w:sz="4" w:space="0" w:color="auto"/>
            </w:tcBorders>
            <w:hideMark/>
          </w:tcPr>
          <w:p w14:paraId="69054C06"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2</w:t>
            </w:r>
          </w:p>
        </w:tc>
        <w:tc>
          <w:tcPr>
            <w:tcW w:w="0" w:type="auto"/>
            <w:tcBorders>
              <w:bottom w:val="single" w:sz="4" w:space="0" w:color="auto"/>
            </w:tcBorders>
            <w:hideMark/>
          </w:tcPr>
          <w:p w14:paraId="0B4278A5"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3</w:t>
            </w:r>
          </w:p>
        </w:tc>
        <w:tc>
          <w:tcPr>
            <w:tcW w:w="0" w:type="auto"/>
            <w:tcBorders>
              <w:bottom w:val="single" w:sz="4" w:space="0" w:color="auto"/>
            </w:tcBorders>
            <w:hideMark/>
          </w:tcPr>
          <w:p w14:paraId="101B0C17"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4</w:t>
            </w:r>
          </w:p>
        </w:tc>
        <w:tc>
          <w:tcPr>
            <w:tcW w:w="0" w:type="auto"/>
            <w:tcBorders>
              <w:bottom w:val="single" w:sz="4" w:space="0" w:color="auto"/>
            </w:tcBorders>
            <w:hideMark/>
          </w:tcPr>
          <w:p w14:paraId="78AB8008"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5</w:t>
            </w:r>
          </w:p>
        </w:tc>
        <w:tc>
          <w:tcPr>
            <w:tcW w:w="0" w:type="auto"/>
            <w:tcBorders>
              <w:bottom w:val="single" w:sz="4" w:space="0" w:color="auto"/>
            </w:tcBorders>
            <w:hideMark/>
          </w:tcPr>
          <w:p w14:paraId="665B9D27"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6</w:t>
            </w:r>
          </w:p>
        </w:tc>
        <w:tc>
          <w:tcPr>
            <w:tcW w:w="0" w:type="auto"/>
            <w:tcBorders>
              <w:bottom w:val="single" w:sz="4" w:space="0" w:color="auto"/>
            </w:tcBorders>
            <w:hideMark/>
          </w:tcPr>
          <w:p w14:paraId="63A8D0E2"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7</w:t>
            </w:r>
          </w:p>
        </w:tc>
        <w:tc>
          <w:tcPr>
            <w:tcW w:w="0" w:type="auto"/>
            <w:tcBorders>
              <w:bottom w:val="single" w:sz="4" w:space="0" w:color="auto"/>
            </w:tcBorders>
            <w:hideMark/>
          </w:tcPr>
          <w:p w14:paraId="5E6267A2"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8</w:t>
            </w:r>
          </w:p>
        </w:tc>
        <w:tc>
          <w:tcPr>
            <w:tcW w:w="0" w:type="auto"/>
            <w:tcBorders>
              <w:bottom w:val="single" w:sz="4" w:space="0" w:color="auto"/>
            </w:tcBorders>
            <w:hideMark/>
          </w:tcPr>
          <w:p w14:paraId="002EA386"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9</w:t>
            </w:r>
          </w:p>
        </w:tc>
        <w:tc>
          <w:tcPr>
            <w:tcW w:w="0" w:type="auto"/>
            <w:tcBorders>
              <w:bottom w:val="single" w:sz="4" w:space="0" w:color="auto"/>
            </w:tcBorders>
            <w:hideMark/>
          </w:tcPr>
          <w:p w14:paraId="1843EDDA"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10</w:t>
            </w:r>
          </w:p>
        </w:tc>
        <w:tc>
          <w:tcPr>
            <w:tcW w:w="0" w:type="auto"/>
            <w:tcBorders>
              <w:bottom w:val="single" w:sz="4" w:space="0" w:color="auto"/>
            </w:tcBorders>
            <w:hideMark/>
          </w:tcPr>
          <w:p w14:paraId="01087115"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11</w:t>
            </w:r>
          </w:p>
        </w:tc>
        <w:tc>
          <w:tcPr>
            <w:tcW w:w="0" w:type="auto"/>
            <w:tcBorders>
              <w:bottom w:val="single" w:sz="4" w:space="0" w:color="auto"/>
            </w:tcBorders>
            <w:hideMark/>
          </w:tcPr>
          <w:p w14:paraId="3BE6ECE8" w14:textId="77777777" w:rsidR="00582FF6" w:rsidRPr="00582FF6" w:rsidRDefault="00582FF6" w:rsidP="00582FF6">
            <w:pPr>
              <w:spacing w:after="160"/>
              <w:jc w:val="both"/>
              <w:rPr>
                <w:rFonts w:ascii="Arial" w:hAnsi="Arial" w:cs="Arial"/>
                <w:b/>
                <w:bCs/>
                <w:color w:val="000000" w:themeColor="text1"/>
                <w:sz w:val="16"/>
                <w:szCs w:val="16"/>
              </w:rPr>
            </w:pPr>
            <w:r w:rsidRPr="00582FF6">
              <w:rPr>
                <w:rFonts w:ascii="Arial" w:hAnsi="Arial" w:cs="Arial"/>
                <w:b/>
                <w:bCs/>
                <w:color w:val="000000" w:themeColor="text1"/>
                <w:sz w:val="16"/>
                <w:szCs w:val="16"/>
              </w:rPr>
              <w:t>Week 12</w:t>
            </w:r>
          </w:p>
        </w:tc>
      </w:tr>
      <w:tr w:rsidR="00582FF6" w:rsidRPr="00582FF6" w14:paraId="769A9C91" w14:textId="77777777" w:rsidTr="00916DD4">
        <w:tc>
          <w:tcPr>
            <w:tcW w:w="0" w:type="auto"/>
            <w:tcBorders>
              <w:right w:val="single" w:sz="4" w:space="0" w:color="auto"/>
            </w:tcBorders>
            <w:hideMark/>
          </w:tcPr>
          <w:p w14:paraId="229C3C23" w14:textId="77777777" w:rsidR="00582FF6" w:rsidRPr="00582FF6" w:rsidRDefault="00582FF6" w:rsidP="00582FF6">
            <w:pPr>
              <w:spacing w:after="160"/>
              <w:jc w:val="both"/>
              <w:rPr>
                <w:rFonts w:ascii="Arial" w:hAnsi="Arial" w:cs="Arial"/>
                <w:color w:val="000000" w:themeColor="text1"/>
                <w:sz w:val="16"/>
                <w:szCs w:val="16"/>
              </w:rPr>
            </w:pPr>
            <w:r w:rsidRPr="00582FF6">
              <w:rPr>
                <w:rFonts w:ascii="Arial" w:hAnsi="Arial" w:cs="Arial"/>
                <w:b/>
                <w:bCs/>
                <w:color w:val="000000" w:themeColor="text1"/>
                <w:sz w:val="16"/>
                <w:szCs w:val="16"/>
              </w:rPr>
              <w:t>1. Topic Selection and Proposal Approval</w:t>
            </w:r>
          </w:p>
        </w:tc>
        <w:tc>
          <w:tcPr>
            <w:tcW w:w="0" w:type="auto"/>
            <w:tcBorders>
              <w:top w:val="single" w:sz="4" w:space="0" w:color="auto"/>
              <w:left w:val="single" w:sz="4" w:space="0" w:color="auto"/>
              <w:bottom w:val="nil"/>
              <w:right w:val="nil"/>
            </w:tcBorders>
            <w:shd w:val="clear" w:color="auto" w:fill="F7CAAC" w:themeFill="accent2" w:themeFillTint="66"/>
            <w:hideMark/>
          </w:tcPr>
          <w:p w14:paraId="5EBBC4B5" w14:textId="355DC800"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nil"/>
            </w:tcBorders>
            <w:shd w:val="clear" w:color="auto" w:fill="F7CAAC" w:themeFill="accent2" w:themeFillTint="66"/>
            <w:hideMark/>
          </w:tcPr>
          <w:p w14:paraId="64764438" w14:textId="69CE7373"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nil"/>
            </w:tcBorders>
            <w:hideMark/>
          </w:tcPr>
          <w:p w14:paraId="28240AD6"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nil"/>
            </w:tcBorders>
            <w:hideMark/>
          </w:tcPr>
          <w:p w14:paraId="09C07C34"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nil"/>
            </w:tcBorders>
            <w:hideMark/>
          </w:tcPr>
          <w:p w14:paraId="38697CCE"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nil"/>
            </w:tcBorders>
            <w:hideMark/>
          </w:tcPr>
          <w:p w14:paraId="41E5C13A"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nil"/>
            </w:tcBorders>
            <w:hideMark/>
          </w:tcPr>
          <w:p w14:paraId="2632B878"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nil"/>
            </w:tcBorders>
            <w:hideMark/>
          </w:tcPr>
          <w:p w14:paraId="02DBAABD"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nil"/>
            </w:tcBorders>
            <w:hideMark/>
          </w:tcPr>
          <w:p w14:paraId="4031D1A7"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nil"/>
            </w:tcBorders>
            <w:hideMark/>
          </w:tcPr>
          <w:p w14:paraId="5244C7F7"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nil"/>
            </w:tcBorders>
            <w:hideMark/>
          </w:tcPr>
          <w:p w14:paraId="33B82679"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single" w:sz="4" w:space="0" w:color="auto"/>
              <w:left w:val="nil"/>
              <w:bottom w:val="nil"/>
              <w:right w:val="single" w:sz="4" w:space="0" w:color="auto"/>
            </w:tcBorders>
            <w:hideMark/>
          </w:tcPr>
          <w:p w14:paraId="3AA8BE55" w14:textId="77777777" w:rsidR="00582FF6" w:rsidRPr="00582FF6" w:rsidRDefault="00582FF6" w:rsidP="00582FF6">
            <w:pPr>
              <w:spacing w:after="160"/>
              <w:jc w:val="both"/>
              <w:rPr>
                <w:rFonts w:ascii="Arial" w:hAnsi="Arial" w:cs="Arial"/>
                <w:color w:val="000000" w:themeColor="text1"/>
                <w:sz w:val="16"/>
                <w:szCs w:val="16"/>
              </w:rPr>
            </w:pPr>
          </w:p>
        </w:tc>
      </w:tr>
      <w:tr w:rsidR="00582FF6" w:rsidRPr="00582FF6" w14:paraId="79FF57F2" w14:textId="77777777" w:rsidTr="00916DD4">
        <w:tc>
          <w:tcPr>
            <w:tcW w:w="0" w:type="auto"/>
            <w:tcBorders>
              <w:right w:val="single" w:sz="4" w:space="0" w:color="auto"/>
            </w:tcBorders>
            <w:hideMark/>
          </w:tcPr>
          <w:p w14:paraId="247550C7" w14:textId="77777777" w:rsidR="00582FF6" w:rsidRPr="00582FF6" w:rsidRDefault="00582FF6" w:rsidP="00582FF6">
            <w:pPr>
              <w:spacing w:after="160"/>
              <w:jc w:val="both"/>
              <w:rPr>
                <w:rFonts w:ascii="Arial" w:hAnsi="Arial" w:cs="Arial"/>
                <w:color w:val="000000" w:themeColor="text1"/>
                <w:sz w:val="16"/>
                <w:szCs w:val="16"/>
              </w:rPr>
            </w:pPr>
            <w:r w:rsidRPr="00582FF6">
              <w:rPr>
                <w:rFonts w:ascii="Arial" w:hAnsi="Arial" w:cs="Arial"/>
                <w:b/>
                <w:bCs/>
                <w:color w:val="000000" w:themeColor="text1"/>
                <w:sz w:val="16"/>
                <w:szCs w:val="16"/>
              </w:rPr>
              <w:t>2. Literature Review</w:t>
            </w:r>
          </w:p>
        </w:tc>
        <w:tc>
          <w:tcPr>
            <w:tcW w:w="0" w:type="auto"/>
            <w:tcBorders>
              <w:top w:val="nil"/>
              <w:left w:val="single" w:sz="4" w:space="0" w:color="auto"/>
              <w:bottom w:val="nil"/>
              <w:right w:val="nil"/>
            </w:tcBorders>
            <w:hideMark/>
          </w:tcPr>
          <w:p w14:paraId="43A89D90"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36B16ACA" w14:textId="055A99BB"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4F5A9A2E" w14:textId="7A074E7A"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61D9A589" w14:textId="7AE68EF5"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75B055E7"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08DC76A8"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0CC0C8B3"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5AE0414F"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68365C12"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08771FB8"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5D088F03"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single" w:sz="4" w:space="0" w:color="auto"/>
            </w:tcBorders>
            <w:hideMark/>
          </w:tcPr>
          <w:p w14:paraId="2C6356A2" w14:textId="77777777" w:rsidR="00582FF6" w:rsidRPr="00582FF6" w:rsidRDefault="00582FF6" w:rsidP="00582FF6">
            <w:pPr>
              <w:spacing w:after="160"/>
              <w:jc w:val="both"/>
              <w:rPr>
                <w:rFonts w:ascii="Arial" w:hAnsi="Arial" w:cs="Arial"/>
                <w:color w:val="000000" w:themeColor="text1"/>
                <w:sz w:val="16"/>
                <w:szCs w:val="16"/>
              </w:rPr>
            </w:pPr>
          </w:p>
        </w:tc>
      </w:tr>
      <w:tr w:rsidR="00582FF6" w:rsidRPr="00582FF6" w14:paraId="3EE30FDD" w14:textId="77777777" w:rsidTr="00916DD4">
        <w:tc>
          <w:tcPr>
            <w:tcW w:w="0" w:type="auto"/>
            <w:tcBorders>
              <w:right w:val="single" w:sz="4" w:space="0" w:color="auto"/>
            </w:tcBorders>
            <w:hideMark/>
          </w:tcPr>
          <w:p w14:paraId="53DDC99C" w14:textId="77777777" w:rsidR="00582FF6" w:rsidRPr="00582FF6" w:rsidRDefault="00582FF6" w:rsidP="00582FF6">
            <w:pPr>
              <w:spacing w:after="160"/>
              <w:jc w:val="both"/>
              <w:rPr>
                <w:rFonts w:ascii="Arial" w:hAnsi="Arial" w:cs="Arial"/>
                <w:color w:val="000000" w:themeColor="text1"/>
                <w:sz w:val="16"/>
                <w:szCs w:val="16"/>
              </w:rPr>
            </w:pPr>
            <w:r w:rsidRPr="00582FF6">
              <w:rPr>
                <w:rFonts w:ascii="Arial" w:hAnsi="Arial" w:cs="Arial"/>
                <w:b/>
                <w:bCs/>
                <w:color w:val="000000" w:themeColor="text1"/>
                <w:sz w:val="16"/>
                <w:szCs w:val="16"/>
              </w:rPr>
              <w:t>3. Questionnaire Design and Pilot Testing</w:t>
            </w:r>
          </w:p>
        </w:tc>
        <w:tc>
          <w:tcPr>
            <w:tcW w:w="0" w:type="auto"/>
            <w:tcBorders>
              <w:top w:val="nil"/>
              <w:left w:val="single" w:sz="4" w:space="0" w:color="auto"/>
              <w:bottom w:val="nil"/>
              <w:right w:val="nil"/>
            </w:tcBorders>
            <w:hideMark/>
          </w:tcPr>
          <w:p w14:paraId="7E8C58AF"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69332ACE"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6AFE1D24" w14:textId="7FC854B3"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31B0D508" w14:textId="436658F4"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67E95D8F" w14:textId="486F6148"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7EB725FD"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53396274"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5B82EC9B"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48BBE8CC"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6BDEC8ED"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5CCF1EBD"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single" w:sz="4" w:space="0" w:color="auto"/>
            </w:tcBorders>
            <w:hideMark/>
          </w:tcPr>
          <w:p w14:paraId="10DB0F35" w14:textId="77777777" w:rsidR="00582FF6" w:rsidRPr="00582FF6" w:rsidRDefault="00582FF6" w:rsidP="00582FF6">
            <w:pPr>
              <w:spacing w:after="160"/>
              <w:jc w:val="both"/>
              <w:rPr>
                <w:rFonts w:ascii="Arial" w:hAnsi="Arial" w:cs="Arial"/>
                <w:color w:val="000000" w:themeColor="text1"/>
                <w:sz w:val="16"/>
                <w:szCs w:val="16"/>
              </w:rPr>
            </w:pPr>
          </w:p>
        </w:tc>
      </w:tr>
      <w:tr w:rsidR="00582FF6" w:rsidRPr="00582FF6" w14:paraId="47A311B5" w14:textId="77777777" w:rsidTr="00916DD4">
        <w:tc>
          <w:tcPr>
            <w:tcW w:w="0" w:type="auto"/>
            <w:tcBorders>
              <w:right w:val="single" w:sz="4" w:space="0" w:color="auto"/>
            </w:tcBorders>
            <w:hideMark/>
          </w:tcPr>
          <w:p w14:paraId="27E46030" w14:textId="77777777" w:rsidR="00582FF6" w:rsidRPr="00582FF6" w:rsidRDefault="00582FF6" w:rsidP="00582FF6">
            <w:pPr>
              <w:spacing w:after="160"/>
              <w:jc w:val="both"/>
              <w:rPr>
                <w:rFonts w:ascii="Arial" w:hAnsi="Arial" w:cs="Arial"/>
                <w:color w:val="000000" w:themeColor="text1"/>
                <w:sz w:val="16"/>
                <w:szCs w:val="16"/>
              </w:rPr>
            </w:pPr>
            <w:r w:rsidRPr="00582FF6">
              <w:rPr>
                <w:rFonts w:ascii="Arial" w:hAnsi="Arial" w:cs="Arial"/>
                <w:b/>
                <w:bCs/>
                <w:color w:val="000000" w:themeColor="text1"/>
                <w:sz w:val="16"/>
                <w:szCs w:val="16"/>
              </w:rPr>
              <w:t>4. Data Collection (Survey Distribution)</w:t>
            </w:r>
          </w:p>
        </w:tc>
        <w:tc>
          <w:tcPr>
            <w:tcW w:w="0" w:type="auto"/>
            <w:tcBorders>
              <w:top w:val="nil"/>
              <w:left w:val="single" w:sz="4" w:space="0" w:color="auto"/>
              <w:bottom w:val="nil"/>
              <w:right w:val="nil"/>
            </w:tcBorders>
            <w:hideMark/>
          </w:tcPr>
          <w:p w14:paraId="7F4ACF2D"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73FAE4F6"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7B2E95B1"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4531AFE5"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1E35C321" w14:textId="73F3DC6C"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0F8B81CA" w14:textId="6D5C1032"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75FEC9B8" w14:textId="4B4B9035"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4A8D7F8B"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3162E052"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3944880D"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15242188"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single" w:sz="4" w:space="0" w:color="auto"/>
            </w:tcBorders>
            <w:hideMark/>
          </w:tcPr>
          <w:p w14:paraId="26272AD6" w14:textId="77777777" w:rsidR="00582FF6" w:rsidRPr="00582FF6" w:rsidRDefault="00582FF6" w:rsidP="00582FF6">
            <w:pPr>
              <w:spacing w:after="160"/>
              <w:jc w:val="both"/>
              <w:rPr>
                <w:rFonts w:ascii="Arial" w:hAnsi="Arial" w:cs="Arial"/>
                <w:color w:val="000000" w:themeColor="text1"/>
                <w:sz w:val="16"/>
                <w:szCs w:val="16"/>
              </w:rPr>
            </w:pPr>
          </w:p>
        </w:tc>
      </w:tr>
      <w:tr w:rsidR="00582FF6" w:rsidRPr="00582FF6" w14:paraId="413E42D8" w14:textId="77777777" w:rsidTr="00916DD4">
        <w:tc>
          <w:tcPr>
            <w:tcW w:w="0" w:type="auto"/>
            <w:tcBorders>
              <w:right w:val="single" w:sz="4" w:space="0" w:color="auto"/>
            </w:tcBorders>
            <w:hideMark/>
          </w:tcPr>
          <w:p w14:paraId="55EB2EE9" w14:textId="77777777" w:rsidR="00582FF6" w:rsidRPr="00582FF6" w:rsidRDefault="00582FF6" w:rsidP="00582FF6">
            <w:pPr>
              <w:spacing w:after="160"/>
              <w:jc w:val="both"/>
              <w:rPr>
                <w:rFonts w:ascii="Arial" w:hAnsi="Arial" w:cs="Arial"/>
                <w:color w:val="000000" w:themeColor="text1"/>
                <w:sz w:val="16"/>
                <w:szCs w:val="16"/>
              </w:rPr>
            </w:pPr>
            <w:r w:rsidRPr="00582FF6">
              <w:rPr>
                <w:rFonts w:ascii="Arial" w:hAnsi="Arial" w:cs="Arial"/>
                <w:b/>
                <w:bCs/>
                <w:color w:val="000000" w:themeColor="text1"/>
                <w:sz w:val="16"/>
                <w:szCs w:val="16"/>
              </w:rPr>
              <w:t>5. Data Analysis (SPSS/Excel)</w:t>
            </w:r>
          </w:p>
        </w:tc>
        <w:tc>
          <w:tcPr>
            <w:tcW w:w="0" w:type="auto"/>
            <w:tcBorders>
              <w:top w:val="nil"/>
              <w:left w:val="single" w:sz="4" w:space="0" w:color="auto"/>
              <w:bottom w:val="nil"/>
              <w:right w:val="nil"/>
            </w:tcBorders>
            <w:hideMark/>
          </w:tcPr>
          <w:p w14:paraId="3A737889"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7AE3FC14"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174A8314"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20935AD4"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50103235"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18630821" w14:textId="154A2C10"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2A3B8A8B" w14:textId="59891EE1"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493EC4F2" w14:textId="7C7278FF"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08165893"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5C50BF04"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20BCDE76"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single" w:sz="4" w:space="0" w:color="auto"/>
            </w:tcBorders>
            <w:hideMark/>
          </w:tcPr>
          <w:p w14:paraId="08AF1ED3" w14:textId="77777777" w:rsidR="00582FF6" w:rsidRPr="00582FF6" w:rsidRDefault="00582FF6" w:rsidP="00582FF6">
            <w:pPr>
              <w:spacing w:after="160"/>
              <w:jc w:val="both"/>
              <w:rPr>
                <w:rFonts w:ascii="Arial" w:hAnsi="Arial" w:cs="Arial"/>
                <w:color w:val="000000" w:themeColor="text1"/>
                <w:sz w:val="16"/>
                <w:szCs w:val="16"/>
              </w:rPr>
            </w:pPr>
          </w:p>
        </w:tc>
      </w:tr>
      <w:tr w:rsidR="00582FF6" w:rsidRPr="00582FF6" w14:paraId="354D9C52" w14:textId="77777777" w:rsidTr="00916DD4">
        <w:tc>
          <w:tcPr>
            <w:tcW w:w="0" w:type="auto"/>
            <w:tcBorders>
              <w:right w:val="single" w:sz="4" w:space="0" w:color="auto"/>
            </w:tcBorders>
            <w:hideMark/>
          </w:tcPr>
          <w:p w14:paraId="0C97292C" w14:textId="77777777" w:rsidR="00582FF6" w:rsidRPr="00582FF6" w:rsidRDefault="00582FF6" w:rsidP="00582FF6">
            <w:pPr>
              <w:spacing w:after="160"/>
              <w:jc w:val="both"/>
              <w:rPr>
                <w:rFonts w:ascii="Arial" w:hAnsi="Arial" w:cs="Arial"/>
                <w:color w:val="000000" w:themeColor="text1"/>
                <w:sz w:val="16"/>
                <w:szCs w:val="16"/>
              </w:rPr>
            </w:pPr>
            <w:r w:rsidRPr="00582FF6">
              <w:rPr>
                <w:rFonts w:ascii="Arial" w:hAnsi="Arial" w:cs="Arial"/>
                <w:b/>
                <w:bCs/>
                <w:color w:val="000000" w:themeColor="text1"/>
                <w:sz w:val="16"/>
                <w:szCs w:val="16"/>
              </w:rPr>
              <w:t>6. Interpretation of Results</w:t>
            </w:r>
          </w:p>
        </w:tc>
        <w:tc>
          <w:tcPr>
            <w:tcW w:w="0" w:type="auto"/>
            <w:tcBorders>
              <w:top w:val="nil"/>
              <w:left w:val="single" w:sz="4" w:space="0" w:color="auto"/>
              <w:bottom w:val="nil"/>
              <w:right w:val="nil"/>
            </w:tcBorders>
            <w:hideMark/>
          </w:tcPr>
          <w:p w14:paraId="1E132227"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5F11E93D"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4D2DB668"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6DBB872D"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4E3DA98E"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2E9E8F1E"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13E54645" w14:textId="2A16E495"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5DC58CC5" w14:textId="172AF2EC"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7EB65B3F" w14:textId="4B4C01BE"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34D77F7E"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4A42C523"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single" w:sz="4" w:space="0" w:color="auto"/>
            </w:tcBorders>
            <w:hideMark/>
          </w:tcPr>
          <w:p w14:paraId="7E91AAAD" w14:textId="77777777" w:rsidR="00582FF6" w:rsidRPr="00582FF6" w:rsidRDefault="00582FF6" w:rsidP="00582FF6">
            <w:pPr>
              <w:spacing w:after="160"/>
              <w:jc w:val="both"/>
              <w:rPr>
                <w:rFonts w:ascii="Arial" w:hAnsi="Arial" w:cs="Arial"/>
                <w:color w:val="000000" w:themeColor="text1"/>
                <w:sz w:val="16"/>
                <w:szCs w:val="16"/>
              </w:rPr>
            </w:pPr>
          </w:p>
        </w:tc>
      </w:tr>
      <w:tr w:rsidR="00582FF6" w:rsidRPr="00582FF6" w14:paraId="453AD5F1" w14:textId="77777777" w:rsidTr="00916DD4">
        <w:tc>
          <w:tcPr>
            <w:tcW w:w="0" w:type="auto"/>
            <w:tcBorders>
              <w:right w:val="single" w:sz="4" w:space="0" w:color="auto"/>
            </w:tcBorders>
            <w:hideMark/>
          </w:tcPr>
          <w:p w14:paraId="7D72B7CC" w14:textId="77777777" w:rsidR="00582FF6" w:rsidRPr="00582FF6" w:rsidRDefault="00582FF6" w:rsidP="00582FF6">
            <w:pPr>
              <w:spacing w:after="160"/>
              <w:jc w:val="both"/>
              <w:rPr>
                <w:rFonts w:ascii="Arial" w:hAnsi="Arial" w:cs="Arial"/>
                <w:color w:val="000000" w:themeColor="text1"/>
                <w:sz w:val="16"/>
                <w:szCs w:val="16"/>
              </w:rPr>
            </w:pPr>
            <w:r w:rsidRPr="00582FF6">
              <w:rPr>
                <w:rFonts w:ascii="Arial" w:hAnsi="Arial" w:cs="Arial"/>
                <w:b/>
                <w:bCs/>
                <w:color w:val="000000" w:themeColor="text1"/>
                <w:sz w:val="16"/>
                <w:szCs w:val="16"/>
              </w:rPr>
              <w:lastRenderedPageBreak/>
              <w:t>7. Drafting Report (Findings &amp; Discussion)</w:t>
            </w:r>
          </w:p>
        </w:tc>
        <w:tc>
          <w:tcPr>
            <w:tcW w:w="0" w:type="auto"/>
            <w:tcBorders>
              <w:top w:val="nil"/>
              <w:left w:val="single" w:sz="4" w:space="0" w:color="auto"/>
              <w:bottom w:val="nil"/>
              <w:right w:val="nil"/>
            </w:tcBorders>
            <w:hideMark/>
          </w:tcPr>
          <w:p w14:paraId="35020E49"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2AEAE60E"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10887145"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5D6E10CC"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62874CCE"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7B9A6DD9"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6E751710"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1D02BD1F" w14:textId="205BB1C6"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0D1E0EEE" w14:textId="78BFC235"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552F6A92" w14:textId="2A3E10CA"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17184007"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single" w:sz="4" w:space="0" w:color="auto"/>
            </w:tcBorders>
            <w:hideMark/>
          </w:tcPr>
          <w:p w14:paraId="185D0FFB" w14:textId="77777777" w:rsidR="00582FF6" w:rsidRPr="00582FF6" w:rsidRDefault="00582FF6" w:rsidP="00582FF6">
            <w:pPr>
              <w:spacing w:after="160"/>
              <w:jc w:val="both"/>
              <w:rPr>
                <w:rFonts w:ascii="Arial" w:hAnsi="Arial" w:cs="Arial"/>
                <w:color w:val="000000" w:themeColor="text1"/>
                <w:sz w:val="16"/>
                <w:szCs w:val="16"/>
              </w:rPr>
            </w:pPr>
          </w:p>
        </w:tc>
      </w:tr>
      <w:tr w:rsidR="00582FF6" w:rsidRPr="00582FF6" w14:paraId="18D72332" w14:textId="77777777" w:rsidTr="00916DD4">
        <w:tc>
          <w:tcPr>
            <w:tcW w:w="0" w:type="auto"/>
            <w:tcBorders>
              <w:right w:val="single" w:sz="4" w:space="0" w:color="auto"/>
            </w:tcBorders>
            <w:hideMark/>
          </w:tcPr>
          <w:p w14:paraId="7D2E5C82" w14:textId="77777777" w:rsidR="00582FF6" w:rsidRPr="00582FF6" w:rsidRDefault="00582FF6" w:rsidP="00582FF6">
            <w:pPr>
              <w:spacing w:after="160"/>
              <w:jc w:val="both"/>
              <w:rPr>
                <w:rFonts w:ascii="Arial" w:hAnsi="Arial" w:cs="Arial"/>
                <w:color w:val="000000" w:themeColor="text1"/>
                <w:sz w:val="16"/>
                <w:szCs w:val="16"/>
              </w:rPr>
            </w:pPr>
            <w:r w:rsidRPr="00582FF6">
              <w:rPr>
                <w:rFonts w:ascii="Arial" w:hAnsi="Arial" w:cs="Arial"/>
                <w:b/>
                <w:bCs/>
                <w:color w:val="000000" w:themeColor="text1"/>
                <w:sz w:val="16"/>
                <w:szCs w:val="16"/>
              </w:rPr>
              <w:t>8. Final Editing and Proofreading</w:t>
            </w:r>
          </w:p>
        </w:tc>
        <w:tc>
          <w:tcPr>
            <w:tcW w:w="0" w:type="auto"/>
            <w:tcBorders>
              <w:top w:val="nil"/>
              <w:left w:val="single" w:sz="4" w:space="0" w:color="auto"/>
              <w:bottom w:val="nil"/>
              <w:right w:val="nil"/>
            </w:tcBorders>
            <w:hideMark/>
          </w:tcPr>
          <w:p w14:paraId="769FDEE2"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6E368773"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3CF730A7"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72124377"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41B33367"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12C7C3F9"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14B5DADC"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hideMark/>
          </w:tcPr>
          <w:p w14:paraId="1F99F4A1"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704A7BA2" w14:textId="4E2A902C"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7475EA10" w14:textId="51E9BDED"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nil"/>
            </w:tcBorders>
            <w:shd w:val="clear" w:color="auto" w:fill="F7CAAC" w:themeFill="accent2" w:themeFillTint="66"/>
            <w:hideMark/>
          </w:tcPr>
          <w:p w14:paraId="6AA15D86" w14:textId="0F96003B"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nil"/>
              <w:right w:val="single" w:sz="4" w:space="0" w:color="auto"/>
            </w:tcBorders>
            <w:hideMark/>
          </w:tcPr>
          <w:p w14:paraId="4B8DC54E" w14:textId="77777777" w:rsidR="00582FF6" w:rsidRPr="00582FF6" w:rsidRDefault="00582FF6" w:rsidP="00582FF6">
            <w:pPr>
              <w:spacing w:after="160"/>
              <w:jc w:val="both"/>
              <w:rPr>
                <w:rFonts w:ascii="Arial" w:hAnsi="Arial" w:cs="Arial"/>
                <w:color w:val="000000" w:themeColor="text1"/>
                <w:sz w:val="16"/>
                <w:szCs w:val="16"/>
              </w:rPr>
            </w:pPr>
          </w:p>
        </w:tc>
      </w:tr>
      <w:tr w:rsidR="00582FF6" w:rsidRPr="00582FF6" w14:paraId="303BDE8B" w14:textId="77777777" w:rsidTr="00916DD4">
        <w:tc>
          <w:tcPr>
            <w:tcW w:w="0" w:type="auto"/>
            <w:tcBorders>
              <w:right w:val="single" w:sz="4" w:space="0" w:color="auto"/>
            </w:tcBorders>
            <w:hideMark/>
          </w:tcPr>
          <w:p w14:paraId="106DF12F" w14:textId="77777777" w:rsidR="00582FF6" w:rsidRPr="00582FF6" w:rsidRDefault="00582FF6" w:rsidP="00582FF6">
            <w:pPr>
              <w:spacing w:after="160"/>
              <w:jc w:val="both"/>
              <w:rPr>
                <w:rFonts w:ascii="Arial" w:hAnsi="Arial" w:cs="Arial"/>
                <w:color w:val="000000" w:themeColor="text1"/>
                <w:sz w:val="16"/>
                <w:szCs w:val="16"/>
              </w:rPr>
            </w:pPr>
            <w:r w:rsidRPr="00582FF6">
              <w:rPr>
                <w:rFonts w:ascii="Arial" w:hAnsi="Arial" w:cs="Arial"/>
                <w:b/>
                <w:bCs/>
                <w:color w:val="000000" w:themeColor="text1"/>
                <w:sz w:val="16"/>
                <w:szCs w:val="16"/>
              </w:rPr>
              <w:t>9. Submission of Final Report</w:t>
            </w:r>
          </w:p>
        </w:tc>
        <w:tc>
          <w:tcPr>
            <w:tcW w:w="0" w:type="auto"/>
            <w:tcBorders>
              <w:top w:val="nil"/>
              <w:left w:val="single" w:sz="4" w:space="0" w:color="auto"/>
              <w:bottom w:val="single" w:sz="4" w:space="0" w:color="auto"/>
              <w:right w:val="nil"/>
            </w:tcBorders>
            <w:hideMark/>
          </w:tcPr>
          <w:p w14:paraId="64CA5E81"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nil"/>
            </w:tcBorders>
            <w:hideMark/>
          </w:tcPr>
          <w:p w14:paraId="4298712D"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nil"/>
            </w:tcBorders>
            <w:hideMark/>
          </w:tcPr>
          <w:p w14:paraId="6D3A9DEB"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nil"/>
            </w:tcBorders>
            <w:hideMark/>
          </w:tcPr>
          <w:p w14:paraId="7CC920A7"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nil"/>
            </w:tcBorders>
            <w:hideMark/>
          </w:tcPr>
          <w:p w14:paraId="4AF6903E"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nil"/>
            </w:tcBorders>
            <w:hideMark/>
          </w:tcPr>
          <w:p w14:paraId="700871D0"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nil"/>
            </w:tcBorders>
            <w:hideMark/>
          </w:tcPr>
          <w:p w14:paraId="0F0329DB"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nil"/>
            </w:tcBorders>
            <w:hideMark/>
          </w:tcPr>
          <w:p w14:paraId="0769829D"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nil"/>
            </w:tcBorders>
            <w:hideMark/>
          </w:tcPr>
          <w:p w14:paraId="75C48285"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nil"/>
            </w:tcBorders>
            <w:hideMark/>
          </w:tcPr>
          <w:p w14:paraId="0ED01F15" w14:textId="77777777"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nil"/>
            </w:tcBorders>
            <w:shd w:val="clear" w:color="auto" w:fill="F7CAAC" w:themeFill="accent2" w:themeFillTint="66"/>
            <w:hideMark/>
          </w:tcPr>
          <w:p w14:paraId="6145185B" w14:textId="35E2858F" w:rsidR="00582FF6" w:rsidRPr="00582FF6" w:rsidRDefault="00582FF6" w:rsidP="00582FF6">
            <w:pPr>
              <w:spacing w:after="160"/>
              <w:jc w:val="both"/>
              <w:rPr>
                <w:rFonts w:ascii="Arial" w:hAnsi="Arial" w:cs="Arial"/>
                <w:color w:val="000000" w:themeColor="text1"/>
                <w:sz w:val="16"/>
                <w:szCs w:val="16"/>
              </w:rPr>
            </w:pPr>
          </w:p>
        </w:tc>
        <w:tc>
          <w:tcPr>
            <w:tcW w:w="0" w:type="auto"/>
            <w:tcBorders>
              <w:top w:val="nil"/>
              <w:left w:val="nil"/>
              <w:bottom w:val="single" w:sz="4" w:space="0" w:color="auto"/>
              <w:right w:val="single" w:sz="4" w:space="0" w:color="auto"/>
            </w:tcBorders>
            <w:shd w:val="clear" w:color="auto" w:fill="F7CAAC" w:themeFill="accent2" w:themeFillTint="66"/>
            <w:hideMark/>
          </w:tcPr>
          <w:p w14:paraId="32C44FF3" w14:textId="6577897E" w:rsidR="00582FF6" w:rsidRPr="00582FF6" w:rsidRDefault="00582FF6" w:rsidP="00582FF6">
            <w:pPr>
              <w:spacing w:after="160"/>
              <w:jc w:val="both"/>
              <w:rPr>
                <w:rFonts w:ascii="Arial" w:hAnsi="Arial" w:cs="Arial"/>
                <w:color w:val="000000" w:themeColor="text1"/>
                <w:sz w:val="16"/>
                <w:szCs w:val="16"/>
              </w:rPr>
            </w:pPr>
          </w:p>
        </w:tc>
      </w:tr>
    </w:tbl>
    <w:p w14:paraId="3AFCE435" w14:textId="77777777" w:rsidR="00782F4A" w:rsidRPr="00782F4A" w:rsidRDefault="00782F4A" w:rsidP="00782F4A">
      <w:pPr>
        <w:spacing w:line="360" w:lineRule="auto"/>
        <w:jc w:val="both"/>
        <w:rPr>
          <w:rFonts w:ascii="Arial" w:hAnsi="Arial" w:cs="Arial"/>
          <w:color w:val="000000" w:themeColor="text1"/>
        </w:rPr>
      </w:pPr>
    </w:p>
    <w:p w14:paraId="4E6606A8" w14:textId="0FB21D58" w:rsidR="00782F4A" w:rsidRDefault="00782F4A" w:rsidP="00782F4A">
      <w:pPr>
        <w:spacing w:line="360" w:lineRule="auto"/>
        <w:jc w:val="both"/>
        <w:rPr>
          <w:rFonts w:ascii="Arial" w:hAnsi="Arial" w:cs="Arial"/>
          <w:color w:val="000000" w:themeColor="text1"/>
        </w:rPr>
      </w:pPr>
    </w:p>
    <w:p w14:paraId="1DF4818D" w14:textId="77777777" w:rsidR="00582FF6" w:rsidRDefault="00582FF6" w:rsidP="00782F4A">
      <w:pPr>
        <w:spacing w:line="360" w:lineRule="auto"/>
        <w:jc w:val="both"/>
        <w:rPr>
          <w:rFonts w:ascii="Arial" w:hAnsi="Arial" w:cs="Arial"/>
          <w:color w:val="000000" w:themeColor="text1"/>
        </w:rPr>
      </w:pPr>
    </w:p>
    <w:p w14:paraId="4578B6AC" w14:textId="77777777" w:rsidR="00582FF6" w:rsidRDefault="00582FF6" w:rsidP="00782F4A">
      <w:pPr>
        <w:spacing w:line="360" w:lineRule="auto"/>
        <w:jc w:val="both"/>
        <w:rPr>
          <w:rFonts w:ascii="Arial" w:hAnsi="Arial" w:cs="Arial"/>
          <w:color w:val="000000" w:themeColor="text1"/>
        </w:rPr>
      </w:pPr>
    </w:p>
    <w:p w14:paraId="255D067A" w14:textId="77777777" w:rsidR="00582FF6" w:rsidRDefault="00582FF6" w:rsidP="00782F4A">
      <w:pPr>
        <w:spacing w:line="360" w:lineRule="auto"/>
        <w:jc w:val="both"/>
        <w:rPr>
          <w:rFonts w:ascii="Arial" w:hAnsi="Arial" w:cs="Arial"/>
          <w:color w:val="000000" w:themeColor="text1"/>
        </w:rPr>
      </w:pPr>
    </w:p>
    <w:p w14:paraId="0EB88B2B" w14:textId="77777777" w:rsidR="00582FF6" w:rsidRDefault="00582FF6" w:rsidP="00782F4A">
      <w:pPr>
        <w:spacing w:line="360" w:lineRule="auto"/>
        <w:jc w:val="both"/>
        <w:rPr>
          <w:rFonts w:ascii="Arial" w:hAnsi="Arial" w:cs="Arial"/>
          <w:color w:val="000000" w:themeColor="text1"/>
        </w:rPr>
      </w:pPr>
    </w:p>
    <w:p w14:paraId="4D460AE3" w14:textId="77777777" w:rsidR="00582FF6" w:rsidRDefault="00582FF6" w:rsidP="00782F4A">
      <w:pPr>
        <w:spacing w:line="360" w:lineRule="auto"/>
        <w:jc w:val="both"/>
        <w:rPr>
          <w:rFonts w:ascii="Arial" w:hAnsi="Arial" w:cs="Arial"/>
          <w:color w:val="000000" w:themeColor="text1"/>
        </w:rPr>
      </w:pPr>
    </w:p>
    <w:p w14:paraId="4A58A0A4" w14:textId="77777777" w:rsidR="00582FF6" w:rsidRDefault="00582FF6" w:rsidP="00782F4A">
      <w:pPr>
        <w:spacing w:line="360" w:lineRule="auto"/>
        <w:jc w:val="both"/>
        <w:rPr>
          <w:rFonts w:ascii="Arial" w:hAnsi="Arial" w:cs="Arial"/>
          <w:color w:val="000000" w:themeColor="text1"/>
        </w:rPr>
      </w:pPr>
    </w:p>
    <w:p w14:paraId="352B8170" w14:textId="77777777" w:rsidR="00582FF6" w:rsidRDefault="00582FF6" w:rsidP="00782F4A">
      <w:pPr>
        <w:spacing w:line="360" w:lineRule="auto"/>
        <w:jc w:val="both"/>
        <w:rPr>
          <w:rFonts w:ascii="Arial" w:hAnsi="Arial" w:cs="Arial"/>
          <w:color w:val="000000" w:themeColor="text1"/>
        </w:rPr>
      </w:pPr>
    </w:p>
    <w:p w14:paraId="770B7313" w14:textId="77777777" w:rsidR="00582FF6" w:rsidRDefault="00582FF6" w:rsidP="00782F4A">
      <w:pPr>
        <w:spacing w:line="360" w:lineRule="auto"/>
        <w:jc w:val="both"/>
        <w:rPr>
          <w:rFonts w:ascii="Arial" w:hAnsi="Arial" w:cs="Arial"/>
          <w:color w:val="000000" w:themeColor="text1"/>
        </w:rPr>
      </w:pPr>
    </w:p>
    <w:p w14:paraId="12A6F705" w14:textId="77777777" w:rsidR="00582FF6" w:rsidRDefault="00582FF6" w:rsidP="00782F4A">
      <w:pPr>
        <w:spacing w:line="360" w:lineRule="auto"/>
        <w:jc w:val="both"/>
        <w:rPr>
          <w:rFonts w:ascii="Arial" w:hAnsi="Arial" w:cs="Arial"/>
          <w:color w:val="000000" w:themeColor="text1"/>
        </w:rPr>
      </w:pPr>
    </w:p>
    <w:p w14:paraId="248A965D" w14:textId="77777777" w:rsidR="00582FF6" w:rsidRDefault="00582FF6" w:rsidP="00782F4A">
      <w:pPr>
        <w:spacing w:line="360" w:lineRule="auto"/>
        <w:jc w:val="both"/>
        <w:rPr>
          <w:rFonts w:ascii="Arial" w:hAnsi="Arial" w:cs="Arial"/>
          <w:color w:val="000000" w:themeColor="text1"/>
        </w:rPr>
      </w:pPr>
    </w:p>
    <w:p w14:paraId="5555840F" w14:textId="77777777" w:rsidR="00582FF6" w:rsidRDefault="00582FF6" w:rsidP="00782F4A">
      <w:pPr>
        <w:spacing w:line="360" w:lineRule="auto"/>
        <w:jc w:val="both"/>
        <w:rPr>
          <w:rFonts w:ascii="Arial" w:hAnsi="Arial" w:cs="Arial"/>
          <w:color w:val="000000" w:themeColor="text1"/>
        </w:rPr>
      </w:pPr>
    </w:p>
    <w:p w14:paraId="4F40FAC2" w14:textId="77777777" w:rsidR="00582FF6" w:rsidRDefault="00582FF6" w:rsidP="00782F4A">
      <w:pPr>
        <w:spacing w:line="360" w:lineRule="auto"/>
        <w:jc w:val="both"/>
        <w:rPr>
          <w:rFonts w:ascii="Arial" w:hAnsi="Arial" w:cs="Arial"/>
          <w:color w:val="000000" w:themeColor="text1"/>
        </w:rPr>
      </w:pPr>
    </w:p>
    <w:p w14:paraId="69934AE0" w14:textId="77777777" w:rsidR="00582FF6" w:rsidRDefault="00582FF6" w:rsidP="00782F4A">
      <w:pPr>
        <w:spacing w:line="360" w:lineRule="auto"/>
        <w:jc w:val="both"/>
        <w:rPr>
          <w:rFonts w:ascii="Arial" w:hAnsi="Arial" w:cs="Arial"/>
          <w:color w:val="000000" w:themeColor="text1"/>
        </w:rPr>
      </w:pPr>
    </w:p>
    <w:p w14:paraId="37A50272" w14:textId="77777777" w:rsidR="00582FF6" w:rsidRDefault="00582FF6" w:rsidP="00782F4A">
      <w:pPr>
        <w:spacing w:line="360" w:lineRule="auto"/>
        <w:jc w:val="both"/>
        <w:rPr>
          <w:rFonts w:ascii="Arial" w:hAnsi="Arial" w:cs="Arial"/>
          <w:color w:val="000000" w:themeColor="text1"/>
        </w:rPr>
      </w:pPr>
    </w:p>
    <w:p w14:paraId="6681BF68" w14:textId="77777777" w:rsidR="00582FF6" w:rsidRDefault="00582FF6" w:rsidP="00782F4A">
      <w:pPr>
        <w:spacing w:line="360" w:lineRule="auto"/>
        <w:jc w:val="both"/>
        <w:rPr>
          <w:rFonts w:ascii="Arial" w:hAnsi="Arial" w:cs="Arial"/>
          <w:color w:val="000000" w:themeColor="text1"/>
        </w:rPr>
      </w:pPr>
    </w:p>
    <w:p w14:paraId="7522606E" w14:textId="77777777" w:rsidR="00582FF6" w:rsidRDefault="00582FF6" w:rsidP="00782F4A">
      <w:pPr>
        <w:spacing w:line="360" w:lineRule="auto"/>
        <w:jc w:val="both"/>
        <w:rPr>
          <w:rFonts w:ascii="Arial" w:hAnsi="Arial" w:cs="Arial"/>
          <w:color w:val="000000" w:themeColor="text1"/>
        </w:rPr>
      </w:pPr>
    </w:p>
    <w:p w14:paraId="01B3B80D" w14:textId="77777777" w:rsidR="00582FF6" w:rsidRDefault="00582FF6" w:rsidP="00782F4A">
      <w:pPr>
        <w:spacing w:line="360" w:lineRule="auto"/>
        <w:jc w:val="both"/>
        <w:rPr>
          <w:rFonts w:ascii="Arial" w:hAnsi="Arial" w:cs="Arial"/>
          <w:color w:val="000000" w:themeColor="text1"/>
        </w:rPr>
      </w:pPr>
    </w:p>
    <w:p w14:paraId="3D166C4C" w14:textId="2CBD21D9" w:rsidR="00582FF6" w:rsidRPr="00582FF6" w:rsidRDefault="00582FF6" w:rsidP="00582FF6">
      <w:pPr>
        <w:pStyle w:val="Heading1"/>
        <w:spacing w:line="360" w:lineRule="auto"/>
        <w:rPr>
          <w:rFonts w:ascii="Arial" w:hAnsi="Arial" w:cs="Arial"/>
          <w:b/>
          <w:bCs/>
          <w:color w:val="000000" w:themeColor="text1"/>
          <w:sz w:val="24"/>
          <w:szCs w:val="24"/>
        </w:rPr>
      </w:pPr>
      <w:bookmarkStart w:id="22" w:name="_Toc213375612"/>
      <w:r w:rsidRPr="00582FF6">
        <w:rPr>
          <w:rFonts w:ascii="Arial" w:hAnsi="Arial" w:cs="Arial"/>
          <w:b/>
          <w:bCs/>
          <w:color w:val="000000" w:themeColor="text1"/>
          <w:sz w:val="24"/>
          <w:szCs w:val="24"/>
        </w:rPr>
        <w:lastRenderedPageBreak/>
        <w:t>Reference</w:t>
      </w:r>
      <w:r w:rsidRPr="00582FF6">
        <w:rPr>
          <w:rFonts w:ascii="Arial" w:hAnsi="Arial" w:cs="Arial"/>
          <w:b/>
          <w:bCs/>
          <w:color w:val="000000" w:themeColor="text1"/>
          <w:sz w:val="24"/>
          <w:szCs w:val="24"/>
        </w:rPr>
        <w:t>s</w:t>
      </w:r>
      <w:bookmarkEnd w:id="22"/>
    </w:p>
    <w:p w14:paraId="20457AE0"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Alberti, F.G., Ferrario, S. and Pizzurno, E. (2018). Resilience: resources and strategies of SMEs in a new theoretical framework. </w:t>
      </w:r>
      <w:r w:rsidRPr="00582FF6">
        <w:rPr>
          <w:rFonts w:ascii="Arial" w:hAnsi="Arial" w:cs="Arial"/>
          <w:i/>
          <w:color w:val="000000" w:themeColor="text1"/>
        </w:rPr>
        <w:t>International Journal of Learning and Intellectual Capital</w:t>
      </w:r>
      <w:r w:rsidRPr="00582FF6">
        <w:rPr>
          <w:rFonts w:ascii="Arial" w:hAnsi="Arial" w:cs="Arial"/>
          <w:color w:val="000000" w:themeColor="text1"/>
        </w:rPr>
        <w:t>, 1(1), p.1. doi:</w:t>
      </w:r>
      <w:hyperlink r:id="rId8" w:history="1">
        <w:r w:rsidRPr="00582FF6">
          <w:rPr>
            <w:rStyle w:val="Hyperlink"/>
            <w:rFonts w:ascii="Arial" w:hAnsi="Arial" w:cs="Arial"/>
          </w:rPr>
          <w:t>https://doi.org/10.1504/ijlic.2018.10010129</w:t>
        </w:r>
      </w:hyperlink>
      <w:r w:rsidRPr="00582FF6">
        <w:rPr>
          <w:rFonts w:ascii="Arial" w:hAnsi="Arial" w:cs="Arial"/>
          <w:color w:val="000000" w:themeColor="text1"/>
        </w:rPr>
        <w:t>.</w:t>
      </w:r>
    </w:p>
    <w:p w14:paraId="24879FFE"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Almeida, D., Ferreira, P., Dionísio, A. and Aslam, F. (2025). Exploring the connection between geopolitical risks and energy markets. </w:t>
      </w:r>
      <w:r w:rsidRPr="00582FF6">
        <w:rPr>
          <w:rFonts w:ascii="Arial" w:hAnsi="Arial" w:cs="Arial"/>
          <w:i/>
          <w:color w:val="000000" w:themeColor="text1"/>
        </w:rPr>
        <w:t>Energy Economics</w:t>
      </w:r>
      <w:r w:rsidRPr="00582FF6">
        <w:rPr>
          <w:rFonts w:ascii="Arial" w:hAnsi="Arial" w:cs="Arial"/>
          <w:color w:val="000000" w:themeColor="text1"/>
        </w:rPr>
        <w:t>, 141, p.108113. doi:</w:t>
      </w:r>
      <w:hyperlink r:id="rId9" w:history="1">
        <w:r w:rsidRPr="00582FF6">
          <w:rPr>
            <w:rStyle w:val="Hyperlink"/>
            <w:rFonts w:ascii="Arial" w:hAnsi="Arial" w:cs="Arial"/>
          </w:rPr>
          <w:t>https://doi.org/10.1016/j.eneco.2024.108113</w:t>
        </w:r>
      </w:hyperlink>
      <w:r w:rsidRPr="00582FF6">
        <w:rPr>
          <w:rFonts w:ascii="Arial" w:hAnsi="Arial" w:cs="Arial"/>
          <w:color w:val="000000" w:themeColor="text1"/>
        </w:rPr>
        <w:t>.</w:t>
      </w:r>
    </w:p>
    <w:p w14:paraId="0211AB18"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Asgary, A., Ozdemir, A.I. and Özyürek, H. (2020). Small and Medium Enterprises and Global Risks: Evidence from Manufacturing SMEs in Turkey. </w:t>
      </w:r>
      <w:r w:rsidRPr="00582FF6">
        <w:rPr>
          <w:rFonts w:ascii="Arial" w:hAnsi="Arial" w:cs="Arial"/>
          <w:i/>
          <w:color w:val="000000" w:themeColor="text1"/>
        </w:rPr>
        <w:t>International Journal of Disaster Risk Science</w:t>
      </w:r>
      <w:r w:rsidRPr="00582FF6">
        <w:rPr>
          <w:rFonts w:ascii="Arial" w:hAnsi="Arial" w:cs="Arial"/>
          <w:color w:val="000000" w:themeColor="text1"/>
        </w:rPr>
        <w:t>, [online] 11(1), pp.59–73. doi:</w:t>
      </w:r>
      <w:hyperlink r:id="rId10" w:history="1">
        <w:r w:rsidRPr="00582FF6">
          <w:rPr>
            <w:rStyle w:val="Hyperlink"/>
            <w:rFonts w:ascii="Arial" w:hAnsi="Arial" w:cs="Arial"/>
          </w:rPr>
          <w:t>https://doi.org/10.1007/s13753-020-00247-0</w:t>
        </w:r>
      </w:hyperlink>
      <w:r w:rsidRPr="00582FF6">
        <w:rPr>
          <w:rFonts w:ascii="Arial" w:hAnsi="Arial" w:cs="Arial"/>
          <w:color w:val="000000" w:themeColor="text1"/>
        </w:rPr>
        <w:t>.</w:t>
      </w:r>
    </w:p>
    <w:p w14:paraId="7ADD66B2"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Brutus, S., Aguinis, H. and Wassmer, U. (2012). Self-Reported Limitations and Future Directions in Scholarly Reports. </w:t>
      </w:r>
      <w:r w:rsidRPr="00582FF6">
        <w:rPr>
          <w:rFonts w:ascii="Arial" w:hAnsi="Arial" w:cs="Arial"/>
          <w:i/>
          <w:color w:val="000000" w:themeColor="text1"/>
        </w:rPr>
        <w:t>Journal of Management</w:t>
      </w:r>
      <w:r w:rsidRPr="00582FF6">
        <w:rPr>
          <w:rFonts w:ascii="Arial" w:hAnsi="Arial" w:cs="Arial"/>
          <w:color w:val="000000" w:themeColor="text1"/>
        </w:rPr>
        <w:t>, 39(1), pp.48–75. doi:</w:t>
      </w:r>
      <w:hyperlink r:id="rId11" w:history="1">
        <w:r w:rsidRPr="00582FF6">
          <w:rPr>
            <w:rStyle w:val="Hyperlink"/>
            <w:rFonts w:ascii="Arial" w:hAnsi="Arial" w:cs="Arial"/>
          </w:rPr>
          <w:t>https://doi.org/10.1177/0149206312455245</w:t>
        </w:r>
      </w:hyperlink>
      <w:r w:rsidRPr="00582FF6">
        <w:rPr>
          <w:rFonts w:ascii="Arial" w:hAnsi="Arial" w:cs="Arial"/>
          <w:color w:val="000000" w:themeColor="text1"/>
        </w:rPr>
        <w:t>.</w:t>
      </w:r>
    </w:p>
    <w:p w14:paraId="1AB9B69A"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Bryman, A. (2016). </w:t>
      </w:r>
      <w:r w:rsidRPr="00582FF6">
        <w:rPr>
          <w:rFonts w:ascii="Arial" w:hAnsi="Arial" w:cs="Arial"/>
          <w:i/>
          <w:color w:val="000000" w:themeColor="text1"/>
        </w:rPr>
        <w:t>Social Research Methods</w:t>
      </w:r>
      <w:r w:rsidRPr="00582FF6">
        <w:rPr>
          <w:rFonts w:ascii="Arial" w:hAnsi="Arial" w:cs="Arial"/>
          <w:color w:val="000000" w:themeColor="text1"/>
        </w:rPr>
        <w:t xml:space="preserve">. 5th ed. [online] Oxford: Oxford University Press. Available at: </w:t>
      </w:r>
      <w:hyperlink r:id="rId12" w:history="1">
        <w:r w:rsidRPr="00582FF6">
          <w:rPr>
            <w:rStyle w:val="Hyperlink"/>
            <w:rFonts w:ascii="Arial" w:hAnsi="Arial" w:cs="Arial"/>
          </w:rPr>
          <w:t>https://ktpu.kpi.ua/wp-content/uploads/2014/02/social-research-methods-alan-bryman.pdf</w:t>
        </w:r>
      </w:hyperlink>
      <w:r w:rsidRPr="00582FF6">
        <w:rPr>
          <w:rFonts w:ascii="Arial" w:hAnsi="Arial" w:cs="Arial"/>
          <w:color w:val="000000" w:themeColor="text1"/>
        </w:rPr>
        <w:t>.</w:t>
      </w:r>
    </w:p>
    <w:p w14:paraId="619EE6C5" w14:textId="7B7F3565"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Creswell, J.W. and Creswell, J.D. (2018a). </w:t>
      </w:r>
      <w:r w:rsidRPr="00582FF6">
        <w:rPr>
          <w:rFonts w:ascii="Arial" w:hAnsi="Arial" w:cs="Arial"/>
          <w:i/>
          <w:color w:val="000000" w:themeColor="text1"/>
        </w:rPr>
        <w:t>Research design: Qualitative, quantitative, and mixed methods approaches</w:t>
      </w:r>
      <w:r w:rsidRPr="00582FF6">
        <w:rPr>
          <w:rFonts w:ascii="Arial" w:hAnsi="Arial" w:cs="Arial"/>
          <w:color w:val="000000" w:themeColor="text1"/>
        </w:rPr>
        <w:t>. 5th ed. Thousand Oaks: Sage Publications, Inc.</w:t>
      </w:r>
    </w:p>
    <w:p w14:paraId="2807EF95" w14:textId="0959071B"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Creswell, J.W. and Creswell, J.D. (2018b). </w:t>
      </w:r>
      <w:r w:rsidRPr="00582FF6">
        <w:rPr>
          <w:rFonts w:ascii="Arial" w:hAnsi="Arial" w:cs="Arial"/>
          <w:i/>
          <w:color w:val="000000" w:themeColor="text1"/>
        </w:rPr>
        <w:t>Research design: Qualitative, quantitative, and mixed methods approaches</w:t>
      </w:r>
      <w:r w:rsidRPr="00582FF6">
        <w:rPr>
          <w:rFonts w:ascii="Arial" w:hAnsi="Arial" w:cs="Arial"/>
          <w:color w:val="000000" w:themeColor="text1"/>
        </w:rPr>
        <w:t>. 5th ed. Thousand Oaks: Sage Publications, Inc.</w:t>
      </w:r>
    </w:p>
    <w:p w14:paraId="537EDCB4"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Etemad, H. (2020). Managing uncertain consequences of a global crisis: SMEs encountering adversities, losses, and new opportunities. </w:t>
      </w:r>
      <w:r w:rsidRPr="00582FF6">
        <w:rPr>
          <w:rFonts w:ascii="Arial" w:hAnsi="Arial" w:cs="Arial"/>
          <w:i/>
          <w:color w:val="000000" w:themeColor="text1"/>
        </w:rPr>
        <w:t>Journal of International Entrepreneurship</w:t>
      </w:r>
      <w:r w:rsidRPr="00582FF6">
        <w:rPr>
          <w:rFonts w:ascii="Arial" w:hAnsi="Arial" w:cs="Arial"/>
          <w:color w:val="000000" w:themeColor="text1"/>
        </w:rPr>
        <w:t>, 18(2), pp.125–144.</w:t>
      </w:r>
    </w:p>
    <w:p w14:paraId="44E5BA5C"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Etikan, I. and Bala, K. (2017). Sampling and Sampling Methods. </w:t>
      </w:r>
      <w:r w:rsidRPr="00582FF6">
        <w:rPr>
          <w:rFonts w:ascii="Arial" w:hAnsi="Arial" w:cs="Arial"/>
          <w:i/>
          <w:color w:val="000000" w:themeColor="text1"/>
        </w:rPr>
        <w:t>Biometrics &amp; Biostatistics International Journal</w:t>
      </w:r>
      <w:r w:rsidRPr="00582FF6">
        <w:rPr>
          <w:rFonts w:ascii="Arial" w:hAnsi="Arial" w:cs="Arial"/>
          <w:color w:val="000000" w:themeColor="text1"/>
        </w:rPr>
        <w:t>, 5(6), pp.215–217.</w:t>
      </w:r>
    </w:p>
    <w:p w14:paraId="3C2B3483"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lastRenderedPageBreak/>
        <w:t xml:space="preserve">Field, A. (2018). </w:t>
      </w:r>
      <w:r w:rsidRPr="00582FF6">
        <w:rPr>
          <w:rFonts w:ascii="Arial" w:hAnsi="Arial" w:cs="Arial"/>
          <w:i/>
          <w:color w:val="000000" w:themeColor="text1"/>
        </w:rPr>
        <w:t>Discovering Statistics Using IBM SPSS Statistics</w:t>
      </w:r>
      <w:r w:rsidRPr="00582FF6">
        <w:rPr>
          <w:rFonts w:ascii="Arial" w:hAnsi="Arial" w:cs="Arial"/>
          <w:color w:val="000000" w:themeColor="text1"/>
        </w:rPr>
        <w:t>. 5th ed. Sage Publications.</w:t>
      </w:r>
    </w:p>
    <w:p w14:paraId="608A5E4E"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Government Commercial Function (2024). </w:t>
      </w:r>
      <w:r w:rsidRPr="00582FF6">
        <w:rPr>
          <w:rFonts w:ascii="Arial" w:hAnsi="Arial" w:cs="Arial"/>
          <w:i/>
          <w:color w:val="000000" w:themeColor="text1"/>
        </w:rPr>
        <w:t>Supplementary information: Small and Medium-sized Enterprises definition (HTML)</w:t>
      </w:r>
      <w:r w:rsidRPr="00582FF6">
        <w:rPr>
          <w:rFonts w:ascii="Arial" w:hAnsi="Arial" w:cs="Arial"/>
          <w:color w:val="000000" w:themeColor="text1"/>
        </w:rPr>
        <w:t xml:space="preserve">. [online] GOV.UK. Available at: </w:t>
      </w:r>
      <w:hyperlink r:id="rId13" w:history="1">
        <w:r w:rsidRPr="00582FF6">
          <w:rPr>
            <w:rStyle w:val="Hyperlink"/>
            <w:rFonts w:ascii="Arial" w:hAnsi="Arial" w:cs="Arial"/>
          </w:rPr>
          <w:t>https://www.gov.uk/government/publications/procurement-act-2023-short-guides/supplementary-information-small-and-medium-sized-enterprises-definition-html</w:t>
        </w:r>
      </w:hyperlink>
      <w:r w:rsidRPr="00582FF6">
        <w:rPr>
          <w:rFonts w:ascii="Arial" w:hAnsi="Arial" w:cs="Arial"/>
          <w:color w:val="000000" w:themeColor="text1"/>
        </w:rPr>
        <w:t>.</w:t>
      </w:r>
    </w:p>
    <w:p w14:paraId="3750B293"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Gurbuz, M.C., Yurt, O., Ozdemir, S., Sena, V. and Yu, W. (2022). Global supply chains risks and COVID-19: Supply chain structure as a mitigating strategy for small and medium-sized enterprises. </w:t>
      </w:r>
      <w:r w:rsidRPr="00582FF6">
        <w:rPr>
          <w:rFonts w:ascii="Arial" w:hAnsi="Arial" w:cs="Arial"/>
          <w:i/>
          <w:color w:val="000000" w:themeColor="text1"/>
        </w:rPr>
        <w:t>Journal of Business Research</w:t>
      </w:r>
      <w:r w:rsidRPr="00582FF6">
        <w:rPr>
          <w:rFonts w:ascii="Arial" w:hAnsi="Arial" w:cs="Arial"/>
          <w:color w:val="000000" w:themeColor="text1"/>
        </w:rPr>
        <w:t>, 155, p.113407. doi:</w:t>
      </w:r>
      <w:hyperlink r:id="rId14" w:history="1">
        <w:r w:rsidRPr="00582FF6">
          <w:rPr>
            <w:rStyle w:val="Hyperlink"/>
            <w:rFonts w:ascii="Arial" w:hAnsi="Arial" w:cs="Arial"/>
          </w:rPr>
          <w:t>https://doi.org/10.1016/j.jbusres.2022.113407</w:t>
        </w:r>
      </w:hyperlink>
      <w:r w:rsidRPr="00582FF6">
        <w:rPr>
          <w:rFonts w:ascii="Arial" w:hAnsi="Arial" w:cs="Arial"/>
          <w:color w:val="000000" w:themeColor="text1"/>
        </w:rPr>
        <w:t>.</w:t>
      </w:r>
    </w:p>
    <w:p w14:paraId="2DDF7BE2"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Hasan, F., Islam, M.R. and Ishrat, F. (2022). COVID-19 Pandemic Impact on the Supply Chains of UK-Based Multinational Manufacturing Companies. </w:t>
      </w:r>
      <w:r w:rsidRPr="00582FF6">
        <w:rPr>
          <w:rFonts w:ascii="Arial" w:hAnsi="Arial" w:cs="Arial"/>
          <w:i/>
          <w:color w:val="000000" w:themeColor="text1"/>
        </w:rPr>
        <w:t>Business Ethics and Leadership</w:t>
      </w:r>
      <w:r w:rsidRPr="00582FF6">
        <w:rPr>
          <w:rFonts w:ascii="Arial" w:hAnsi="Arial" w:cs="Arial"/>
          <w:color w:val="000000" w:themeColor="text1"/>
        </w:rPr>
        <w:t>, 6(2), pp.44–67. doi:</w:t>
      </w:r>
      <w:hyperlink r:id="rId15" w:history="1">
        <w:r w:rsidRPr="00582FF6">
          <w:rPr>
            <w:rStyle w:val="Hyperlink"/>
            <w:rFonts w:ascii="Arial" w:hAnsi="Arial" w:cs="Arial"/>
          </w:rPr>
          <w:t>https://doi.org/10.21272/bel.6(2).44-67.2022</w:t>
        </w:r>
      </w:hyperlink>
      <w:r w:rsidRPr="00582FF6">
        <w:rPr>
          <w:rFonts w:ascii="Arial" w:hAnsi="Arial" w:cs="Arial"/>
          <w:color w:val="000000" w:themeColor="text1"/>
        </w:rPr>
        <w:t>.</w:t>
      </w:r>
    </w:p>
    <w:p w14:paraId="71A055B4" w14:textId="2EEDD0B4"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International Labour </w:t>
      </w:r>
      <w:r w:rsidR="00916DD4">
        <w:rPr>
          <w:rFonts w:ascii="Arial" w:hAnsi="Arial" w:cs="Arial"/>
          <w:color w:val="000000" w:themeColor="text1"/>
        </w:rPr>
        <w:t>Organisation</w:t>
      </w:r>
      <w:r w:rsidRPr="00582FF6">
        <w:rPr>
          <w:rFonts w:ascii="Arial" w:hAnsi="Arial" w:cs="Arial"/>
          <w:color w:val="000000" w:themeColor="text1"/>
        </w:rPr>
        <w:t xml:space="preserve"> (2019). </w:t>
      </w:r>
      <w:r w:rsidRPr="00582FF6">
        <w:rPr>
          <w:rFonts w:ascii="Arial" w:hAnsi="Arial" w:cs="Arial"/>
          <w:i/>
          <w:color w:val="000000" w:themeColor="text1"/>
        </w:rPr>
        <w:t xml:space="preserve">The Power of </w:t>
      </w:r>
      <w:r w:rsidR="00916DD4">
        <w:rPr>
          <w:rFonts w:ascii="Arial" w:hAnsi="Arial" w:cs="Arial"/>
          <w:i/>
          <w:color w:val="000000" w:themeColor="text1"/>
        </w:rPr>
        <w:t>Small</w:t>
      </w:r>
      <w:r w:rsidRPr="00582FF6">
        <w:rPr>
          <w:rFonts w:ascii="Arial" w:hAnsi="Arial" w:cs="Arial"/>
          <w:i/>
          <w:color w:val="000000" w:themeColor="text1"/>
        </w:rPr>
        <w:t>: Unlocking the Potential of SMEs</w:t>
      </w:r>
      <w:r w:rsidRPr="00582FF6">
        <w:rPr>
          <w:rFonts w:ascii="Arial" w:hAnsi="Arial" w:cs="Arial"/>
          <w:color w:val="000000" w:themeColor="text1"/>
        </w:rPr>
        <w:t xml:space="preserve">. [online] webapps.ilo.org. Available at: </w:t>
      </w:r>
      <w:hyperlink r:id="rId16" w:history="1">
        <w:r w:rsidRPr="00582FF6">
          <w:rPr>
            <w:rStyle w:val="Hyperlink"/>
            <w:rFonts w:ascii="Arial" w:hAnsi="Arial" w:cs="Arial"/>
          </w:rPr>
          <w:t>https://webapps.ilo.org/infostories/en-GB/Stories/Employment/SMEs</w:t>
        </w:r>
      </w:hyperlink>
      <w:r w:rsidRPr="00582FF6">
        <w:rPr>
          <w:rFonts w:ascii="Arial" w:hAnsi="Arial" w:cs="Arial"/>
          <w:color w:val="000000" w:themeColor="text1"/>
        </w:rPr>
        <w:t>.</w:t>
      </w:r>
    </w:p>
    <w:p w14:paraId="2F04DAF8" w14:textId="3E2133BC"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Kanike, U. (2023). </w:t>
      </w:r>
      <w:r w:rsidRPr="00582FF6">
        <w:rPr>
          <w:rFonts w:ascii="Arial" w:hAnsi="Arial" w:cs="Arial"/>
          <w:i/>
          <w:color w:val="000000" w:themeColor="text1"/>
        </w:rPr>
        <w:t>Factors disrupting supply chain management in manufacturing industries</w:t>
      </w:r>
      <w:r w:rsidRPr="00582FF6">
        <w:rPr>
          <w:rFonts w:ascii="Arial" w:hAnsi="Arial" w:cs="Arial"/>
          <w:color w:val="000000" w:themeColor="text1"/>
        </w:rPr>
        <w:t xml:space="preserve">. [online] ResearchGate. Available at: </w:t>
      </w:r>
      <w:hyperlink r:id="rId17" w:history="1">
        <w:r w:rsidRPr="00582FF6">
          <w:rPr>
            <w:rStyle w:val="Hyperlink"/>
            <w:rFonts w:ascii="Arial" w:hAnsi="Arial" w:cs="Arial"/>
          </w:rPr>
          <w:t>https://www.researchgate.net/publication/371950693_Factors_disrupting_supply_chain_management_in_manufacturing_industries</w:t>
        </w:r>
      </w:hyperlink>
      <w:r w:rsidRPr="00582FF6">
        <w:rPr>
          <w:rFonts w:ascii="Arial" w:hAnsi="Arial" w:cs="Arial"/>
          <w:color w:val="000000" w:themeColor="text1"/>
        </w:rPr>
        <w:t>.</w:t>
      </w:r>
      <w:r>
        <w:rPr>
          <w:rFonts w:ascii="Arial" w:hAnsi="Arial" w:cs="Arial"/>
          <w:color w:val="000000" w:themeColor="text1"/>
        </w:rPr>
        <w:t xml:space="preserve"> </w:t>
      </w:r>
      <w:r w:rsidRPr="00582FF6">
        <w:rPr>
          <w:rFonts w:ascii="Arial" w:hAnsi="Arial" w:cs="Arial"/>
          <w:color w:val="000000" w:themeColor="text1"/>
        </w:rPr>
        <w:t xml:space="preserve">[Accessed </w:t>
      </w:r>
      <w:r>
        <w:rPr>
          <w:rFonts w:ascii="Arial" w:hAnsi="Arial" w:cs="Arial"/>
          <w:color w:val="000000" w:themeColor="text1"/>
        </w:rPr>
        <w:t>7</w:t>
      </w:r>
      <w:r w:rsidRPr="00582FF6">
        <w:rPr>
          <w:rFonts w:ascii="Arial" w:hAnsi="Arial" w:cs="Arial"/>
          <w:color w:val="000000" w:themeColor="text1"/>
        </w:rPr>
        <w:t xml:space="preserve"> Nov. 2025].</w:t>
      </w:r>
    </w:p>
    <w:p w14:paraId="68512A3E" w14:textId="0192D88E"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Kot, S., Haque, A. and Baloch, A. (2020). Supply Chain Management in </w:t>
      </w:r>
      <w:r w:rsidR="00916DD4">
        <w:rPr>
          <w:rFonts w:ascii="Arial" w:hAnsi="Arial" w:cs="Arial"/>
          <w:color w:val="000000" w:themeColor="text1"/>
        </w:rPr>
        <w:t>SMEs</w:t>
      </w:r>
      <w:r w:rsidRPr="00582FF6">
        <w:rPr>
          <w:rFonts w:ascii="Arial" w:hAnsi="Arial" w:cs="Arial"/>
          <w:color w:val="000000" w:themeColor="text1"/>
        </w:rPr>
        <w:t xml:space="preserve">: Global Perspective. </w:t>
      </w:r>
      <w:r w:rsidRPr="00582FF6">
        <w:rPr>
          <w:rFonts w:ascii="Arial" w:hAnsi="Arial" w:cs="Arial"/>
          <w:i/>
          <w:color w:val="000000" w:themeColor="text1"/>
        </w:rPr>
        <w:t>Montenegrin Journal of Economics</w:t>
      </w:r>
      <w:r w:rsidRPr="00582FF6">
        <w:rPr>
          <w:rFonts w:ascii="Arial" w:hAnsi="Arial" w:cs="Arial"/>
          <w:color w:val="000000" w:themeColor="text1"/>
        </w:rPr>
        <w:t>, 16(1), pp.87–104. doi:</w:t>
      </w:r>
      <w:hyperlink r:id="rId18" w:history="1">
        <w:r w:rsidRPr="00582FF6">
          <w:rPr>
            <w:rStyle w:val="Hyperlink"/>
            <w:rFonts w:ascii="Arial" w:hAnsi="Arial" w:cs="Arial"/>
          </w:rPr>
          <w:t>https://doi.org/10.14254/1800-5845/2020.16-1.6</w:t>
        </w:r>
      </w:hyperlink>
      <w:r w:rsidRPr="00582FF6">
        <w:rPr>
          <w:rFonts w:ascii="Arial" w:hAnsi="Arial" w:cs="Arial"/>
          <w:color w:val="000000" w:themeColor="text1"/>
        </w:rPr>
        <w:t>.</w:t>
      </w:r>
    </w:p>
    <w:p w14:paraId="0CCE77AD" w14:textId="3309CA5E"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Onyeanuforo, U.L., Suotonye, B. and Alfa, C. (2024). The Impact of Global Supply Chain Disruptions on UK SMEs’ International Business Strategies: A Post-Pandemic Analysis. </w:t>
      </w:r>
      <w:r w:rsidRPr="00582FF6">
        <w:rPr>
          <w:rFonts w:ascii="Arial" w:hAnsi="Arial" w:cs="Arial"/>
          <w:i/>
          <w:color w:val="000000" w:themeColor="text1"/>
        </w:rPr>
        <w:t xml:space="preserve">INTERNATIONAL JOURNAL OF SOCIAL SCIENCES AND </w:t>
      </w:r>
      <w:r w:rsidRPr="00582FF6">
        <w:rPr>
          <w:rFonts w:ascii="Arial" w:hAnsi="Arial" w:cs="Arial"/>
          <w:i/>
          <w:color w:val="000000" w:themeColor="text1"/>
        </w:rPr>
        <w:lastRenderedPageBreak/>
        <w:t>MANAGEMENT RESEARCH</w:t>
      </w:r>
      <w:r w:rsidRPr="00582FF6">
        <w:rPr>
          <w:rFonts w:ascii="Arial" w:hAnsi="Arial" w:cs="Arial"/>
          <w:color w:val="000000" w:themeColor="text1"/>
        </w:rPr>
        <w:t>, [online] Vol 10.</w:t>
      </w:r>
      <w:r w:rsidR="00916DD4">
        <w:rPr>
          <w:rFonts w:ascii="Arial" w:hAnsi="Arial" w:cs="Arial"/>
          <w:color w:val="000000" w:themeColor="text1"/>
        </w:rPr>
        <w:t xml:space="preserve"> </w:t>
      </w:r>
      <w:r w:rsidRPr="00582FF6">
        <w:rPr>
          <w:rFonts w:ascii="Arial" w:hAnsi="Arial" w:cs="Arial"/>
          <w:color w:val="000000" w:themeColor="text1"/>
        </w:rPr>
        <w:t>(No. 11). doi:</w:t>
      </w:r>
      <w:hyperlink r:id="rId19" w:history="1">
        <w:r w:rsidRPr="00582FF6">
          <w:rPr>
            <w:rStyle w:val="Hyperlink"/>
            <w:rFonts w:ascii="Arial" w:hAnsi="Arial" w:cs="Arial"/>
          </w:rPr>
          <w:t>https://doi.org/10.56201/ijssmr.v10.no11.2024.pg.403.413</w:t>
        </w:r>
      </w:hyperlink>
      <w:r w:rsidRPr="00582FF6">
        <w:rPr>
          <w:rFonts w:ascii="Arial" w:hAnsi="Arial" w:cs="Arial"/>
          <w:color w:val="000000" w:themeColor="text1"/>
        </w:rPr>
        <w:t>.</w:t>
      </w:r>
    </w:p>
    <w:p w14:paraId="67D1D195"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Saunders, M., Lewis, P. and Thornhill, A. (2019). </w:t>
      </w:r>
      <w:r w:rsidRPr="00582FF6">
        <w:rPr>
          <w:rFonts w:ascii="Arial" w:hAnsi="Arial" w:cs="Arial"/>
          <w:i/>
          <w:color w:val="000000" w:themeColor="text1"/>
        </w:rPr>
        <w:t>Research Methods for Business Students</w:t>
      </w:r>
      <w:r w:rsidRPr="00582FF6">
        <w:rPr>
          <w:rFonts w:ascii="Arial" w:hAnsi="Arial" w:cs="Arial"/>
          <w:color w:val="000000" w:themeColor="text1"/>
        </w:rPr>
        <w:t>. 9th ed. Pearson.</w:t>
      </w:r>
    </w:p>
    <w:p w14:paraId="776221A2"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Siegle, D. (2023). </w:t>
      </w:r>
      <w:r w:rsidRPr="00582FF6">
        <w:rPr>
          <w:rFonts w:ascii="Arial" w:hAnsi="Arial" w:cs="Arial"/>
          <w:i/>
          <w:color w:val="000000" w:themeColor="text1"/>
        </w:rPr>
        <w:t>Research Ethics and Informed Consent | Educational Research Basics by Del Siegle</w:t>
      </w:r>
      <w:r w:rsidRPr="00582FF6">
        <w:rPr>
          <w:rFonts w:ascii="Arial" w:hAnsi="Arial" w:cs="Arial"/>
          <w:color w:val="000000" w:themeColor="text1"/>
        </w:rPr>
        <w:t xml:space="preserve">. [online] Uconn.edu. Available at: </w:t>
      </w:r>
      <w:hyperlink r:id="rId20" w:history="1">
        <w:r w:rsidRPr="00582FF6">
          <w:rPr>
            <w:rStyle w:val="Hyperlink"/>
            <w:rFonts w:ascii="Arial" w:hAnsi="Arial" w:cs="Arial"/>
          </w:rPr>
          <w:t>https://researchbasics.education.uconn.edu/ethics-and-informed-consent/</w:t>
        </w:r>
      </w:hyperlink>
      <w:r w:rsidRPr="00582FF6">
        <w:rPr>
          <w:rFonts w:ascii="Arial" w:hAnsi="Arial" w:cs="Arial"/>
          <w:color w:val="000000" w:themeColor="text1"/>
        </w:rPr>
        <w:t>.</w:t>
      </w:r>
    </w:p>
    <w:p w14:paraId="0AB14242" w14:textId="4771398A"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Spital, T. and Aerssen, K.F. van (2023). The impact of </w:t>
      </w:r>
      <w:r w:rsidR="00916DD4">
        <w:rPr>
          <w:rFonts w:ascii="Arial" w:hAnsi="Arial" w:cs="Arial"/>
          <w:color w:val="000000" w:themeColor="text1"/>
        </w:rPr>
        <w:t>Brexit</w:t>
      </w:r>
      <w:r w:rsidRPr="00582FF6">
        <w:rPr>
          <w:rFonts w:ascii="Arial" w:hAnsi="Arial" w:cs="Arial"/>
          <w:color w:val="000000" w:themeColor="text1"/>
        </w:rPr>
        <w:t xml:space="preserve"> on UK trade and labour markets. </w:t>
      </w:r>
      <w:r w:rsidRPr="00582FF6">
        <w:rPr>
          <w:rFonts w:ascii="Arial" w:hAnsi="Arial" w:cs="Arial"/>
          <w:i/>
          <w:color w:val="000000" w:themeColor="text1"/>
        </w:rPr>
        <w:t>www.ecb.europa.eu</w:t>
      </w:r>
      <w:r w:rsidRPr="00582FF6">
        <w:rPr>
          <w:rFonts w:ascii="Arial" w:hAnsi="Arial" w:cs="Arial"/>
          <w:color w:val="000000" w:themeColor="text1"/>
        </w:rPr>
        <w:t xml:space="preserve">, [online] 3(3). Available at: </w:t>
      </w:r>
      <w:hyperlink r:id="rId21" w:history="1">
        <w:r w:rsidRPr="00582FF6">
          <w:rPr>
            <w:rStyle w:val="Hyperlink"/>
            <w:rFonts w:ascii="Arial" w:hAnsi="Arial" w:cs="Arial"/>
          </w:rPr>
          <w:t>https://www.ecb.europa.eu/press/economic-bulletin/articles/2023/html/ecb.ebart202303_01~3af23c5f5a.en.html</w:t>
        </w:r>
      </w:hyperlink>
      <w:r w:rsidRPr="00582FF6">
        <w:rPr>
          <w:rFonts w:ascii="Arial" w:hAnsi="Arial" w:cs="Arial"/>
          <w:color w:val="000000" w:themeColor="text1"/>
        </w:rPr>
        <w:t>.</w:t>
      </w:r>
      <w:r>
        <w:rPr>
          <w:rFonts w:ascii="Arial" w:hAnsi="Arial" w:cs="Arial"/>
          <w:color w:val="000000" w:themeColor="text1"/>
        </w:rPr>
        <w:t xml:space="preserve"> </w:t>
      </w:r>
      <w:r w:rsidRPr="00582FF6">
        <w:rPr>
          <w:rFonts w:ascii="Arial" w:hAnsi="Arial" w:cs="Arial"/>
          <w:color w:val="000000" w:themeColor="text1"/>
        </w:rPr>
        <w:t>[Accessed 6 Nov. 2025].</w:t>
      </w:r>
    </w:p>
    <w:p w14:paraId="4D47A1F0"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Tavakol, M. and Dennick, R. (2011). Making Sense of Cronbach’s Alpha. </w:t>
      </w:r>
      <w:r w:rsidRPr="00582FF6">
        <w:rPr>
          <w:rFonts w:ascii="Arial" w:hAnsi="Arial" w:cs="Arial"/>
          <w:i/>
          <w:color w:val="000000" w:themeColor="text1"/>
        </w:rPr>
        <w:t>International Journal of Medical Education</w:t>
      </w:r>
      <w:r w:rsidRPr="00582FF6">
        <w:rPr>
          <w:rFonts w:ascii="Arial" w:hAnsi="Arial" w:cs="Arial"/>
          <w:color w:val="000000" w:themeColor="text1"/>
        </w:rPr>
        <w:t>, 2(2), pp.53–55. doi:</w:t>
      </w:r>
      <w:hyperlink r:id="rId22" w:history="1">
        <w:r w:rsidRPr="00582FF6">
          <w:rPr>
            <w:rStyle w:val="Hyperlink"/>
            <w:rFonts w:ascii="Arial" w:hAnsi="Arial" w:cs="Arial"/>
          </w:rPr>
          <w:t>https://doi.org/10.5116/ijme.4dfb.8dfd</w:t>
        </w:r>
      </w:hyperlink>
      <w:r w:rsidRPr="00582FF6">
        <w:rPr>
          <w:rFonts w:ascii="Arial" w:hAnsi="Arial" w:cs="Arial"/>
          <w:color w:val="000000" w:themeColor="text1"/>
        </w:rPr>
        <w:t>.</w:t>
      </w:r>
    </w:p>
    <w:p w14:paraId="501C445C" w14:textId="77777777"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The Manufacturer (2024). </w:t>
      </w:r>
      <w:r w:rsidRPr="00582FF6">
        <w:rPr>
          <w:rFonts w:ascii="Arial" w:hAnsi="Arial" w:cs="Arial"/>
          <w:i/>
          <w:color w:val="000000" w:themeColor="text1"/>
        </w:rPr>
        <w:t>Supply chain disruptions push 69% of UK firms to source more locally in 2024</w:t>
      </w:r>
      <w:r w:rsidRPr="00582FF6">
        <w:rPr>
          <w:rFonts w:ascii="Arial" w:hAnsi="Arial" w:cs="Arial"/>
          <w:color w:val="000000" w:themeColor="text1"/>
        </w:rPr>
        <w:t xml:space="preserve">. [online] Available at: </w:t>
      </w:r>
      <w:hyperlink r:id="rId23" w:history="1">
        <w:r w:rsidRPr="00582FF6">
          <w:rPr>
            <w:rStyle w:val="Hyperlink"/>
            <w:rFonts w:ascii="Arial" w:hAnsi="Arial" w:cs="Arial"/>
          </w:rPr>
          <w:t>https://www.themanufacturer.com/articles/supply-chain-disruptions-push-69-of-uk-firms-to-source-more-locally-in-2024/</w:t>
        </w:r>
      </w:hyperlink>
      <w:r w:rsidRPr="00582FF6">
        <w:rPr>
          <w:rFonts w:ascii="Arial" w:hAnsi="Arial" w:cs="Arial"/>
          <w:color w:val="000000" w:themeColor="text1"/>
        </w:rPr>
        <w:t xml:space="preserve"> [Accessed 6 Nov. 2025].</w:t>
      </w:r>
    </w:p>
    <w:p w14:paraId="677764E5" w14:textId="654CFDD8"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World Economic Forum (2019). </w:t>
      </w:r>
      <w:r w:rsidRPr="00582FF6">
        <w:rPr>
          <w:rFonts w:ascii="Arial" w:hAnsi="Arial" w:cs="Arial"/>
          <w:i/>
          <w:color w:val="000000" w:themeColor="text1"/>
        </w:rPr>
        <w:t>The Global Risks Report 2019</w:t>
      </w:r>
      <w:r w:rsidRPr="00582FF6">
        <w:rPr>
          <w:rFonts w:ascii="Arial" w:hAnsi="Arial" w:cs="Arial"/>
          <w:color w:val="000000" w:themeColor="text1"/>
        </w:rPr>
        <w:t xml:space="preserve">. 14th ed. [online] </w:t>
      </w:r>
      <w:r w:rsidRPr="00582FF6">
        <w:rPr>
          <w:rFonts w:ascii="Arial" w:hAnsi="Arial" w:cs="Arial"/>
          <w:i/>
          <w:color w:val="000000" w:themeColor="text1"/>
        </w:rPr>
        <w:t>World Economic Forum</w:t>
      </w:r>
      <w:r w:rsidRPr="00582FF6">
        <w:rPr>
          <w:rFonts w:ascii="Arial" w:hAnsi="Arial" w:cs="Arial"/>
          <w:color w:val="000000" w:themeColor="text1"/>
        </w:rPr>
        <w:t xml:space="preserve">. Geneva: World Economic Forum. Available at: </w:t>
      </w:r>
      <w:hyperlink r:id="rId24" w:history="1">
        <w:r w:rsidRPr="00582FF6">
          <w:rPr>
            <w:rStyle w:val="Hyperlink"/>
            <w:rFonts w:ascii="Arial" w:hAnsi="Arial" w:cs="Arial"/>
          </w:rPr>
          <w:t>https://www.weforum.org/publications/the-global-risks-report-2019/</w:t>
        </w:r>
      </w:hyperlink>
      <w:r w:rsidRPr="00582FF6">
        <w:rPr>
          <w:rFonts w:ascii="Arial" w:hAnsi="Arial" w:cs="Arial"/>
          <w:color w:val="000000" w:themeColor="text1"/>
        </w:rPr>
        <w:t>.</w:t>
      </w:r>
      <w:r>
        <w:rPr>
          <w:rFonts w:ascii="Arial" w:hAnsi="Arial" w:cs="Arial"/>
          <w:color w:val="000000" w:themeColor="text1"/>
        </w:rPr>
        <w:t xml:space="preserve"> </w:t>
      </w:r>
      <w:r w:rsidRPr="00582FF6">
        <w:rPr>
          <w:rFonts w:ascii="Arial" w:hAnsi="Arial" w:cs="Arial"/>
          <w:color w:val="000000" w:themeColor="text1"/>
        </w:rPr>
        <w:t xml:space="preserve">[Accessed </w:t>
      </w:r>
      <w:r>
        <w:rPr>
          <w:rFonts w:ascii="Arial" w:hAnsi="Arial" w:cs="Arial"/>
          <w:color w:val="000000" w:themeColor="text1"/>
        </w:rPr>
        <w:t>6</w:t>
      </w:r>
      <w:r w:rsidRPr="00582FF6">
        <w:rPr>
          <w:rFonts w:ascii="Arial" w:hAnsi="Arial" w:cs="Arial"/>
          <w:color w:val="000000" w:themeColor="text1"/>
        </w:rPr>
        <w:t xml:space="preserve"> Nov. 2025].</w:t>
      </w:r>
    </w:p>
    <w:p w14:paraId="6A669F79" w14:textId="48F9046C" w:rsidR="00582FF6" w:rsidRPr="00582FF6" w:rsidRDefault="00582FF6" w:rsidP="00582FF6">
      <w:pPr>
        <w:spacing w:line="360" w:lineRule="auto"/>
        <w:ind w:left="720" w:hanging="720"/>
        <w:jc w:val="both"/>
        <w:rPr>
          <w:rFonts w:ascii="Arial" w:hAnsi="Arial" w:cs="Arial"/>
          <w:color w:val="000000" w:themeColor="text1"/>
        </w:rPr>
      </w:pPr>
      <w:r w:rsidRPr="00582FF6">
        <w:rPr>
          <w:rFonts w:ascii="Arial" w:hAnsi="Arial" w:cs="Arial"/>
          <w:color w:val="000000" w:themeColor="text1"/>
        </w:rPr>
        <w:t xml:space="preserve">Zhu, X., Zhu, J., Regan, D. and Wen, Z. (2025). Exploring cascading failures in supply chain risk management: A systematic review, 2013-2024. </w:t>
      </w:r>
      <w:r w:rsidRPr="00582FF6">
        <w:rPr>
          <w:rFonts w:ascii="Arial" w:hAnsi="Arial" w:cs="Arial"/>
          <w:i/>
          <w:color w:val="000000" w:themeColor="text1"/>
        </w:rPr>
        <w:t>Journal of Safety Science and Resilience</w:t>
      </w:r>
      <w:r w:rsidRPr="00582FF6">
        <w:rPr>
          <w:rFonts w:ascii="Arial" w:hAnsi="Arial" w:cs="Arial"/>
          <w:color w:val="000000" w:themeColor="text1"/>
        </w:rPr>
        <w:t>, [online] p.100234. doi:</w:t>
      </w:r>
      <w:hyperlink r:id="rId25" w:history="1">
        <w:r w:rsidRPr="00582FF6">
          <w:rPr>
            <w:rStyle w:val="Hyperlink"/>
            <w:rFonts w:ascii="Arial" w:hAnsi="Arial" w:cs="Arial"/>
          </w:rPr>
          <w:t>https://doi.org/10.1016/j.jnlssr.2025.100234</w:t>
        </w:r>
      </w:hyperlink>
      <w:r w:rsidRPr="00582FF6">
        <w:rPr>
          <w:rFonts w:ascii="Arial" w:hAnsi="Arial" w:cs="Arial"/>
          <w:color w:val="000000" w:themeColor="text1"/>
        </w:rPr>
        <w:t>.</w:t>
      </w:r>
      <w:r>
        <w:rPr>
          <w:rFonts w:ascii="Arial" w:hAnsi="Arial" w:cs="Arial"/>
          <w:color w:val="000000" w:themeColor="text1"/>
        </w:rPr>
        <w:t xml:space="preserve"> </w:t>
      </w:r>
      <w:r w:rsidRPr="00582FF6">
        <w:rPr>
          <w:rFonts w:ascii="Arial" w:hAnsi="Arial" w:cs="Arial"/>
          <w:color w:val="000000" w:themeColor="text1"/>
        </w:rPr>
        <w:t>[Accessed 6 Nov. 2025].</w:t>
      </w:r>
    </w:p>
    <w:p w14:paraId="03B60C26" w14:textId="77777777" w:rsidR="00582FF6" w:rsidRPr="007F3CDC" w:rsidRDefault="00582FF6" w:rsidP="00782F4A">
      <w:pPr>
        <w:spacing w:line="360" w:lineRule="auto"/>
        <w:jc w:val="both"/>
        <w:rPr>
          <w:rFonts w:ascii="Arial" w:hAnsi="Arial" w:cs="Arial"/>
          <w:color w:val="000000" w:themeColor="text1"/>
        </w:rPr>
      </w:pPr>
    </w:p>
    <w:sectPr w:rsidR="00582FF6" w:rsidRPr="007F3CDC">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D8ADB" w14:textId="77777777" w:rsidR="00DC2787" w:rsidRDefault="00DC2787" w:rsidP="00582FF6">
      <w:pPr>
        <w:spacing w:after="0" w:line="240" w:lineRule="auto"/>
      </w:pPr>
      <w:r>
        <w:separator/>
      </w:r>
    </w:p>
  </w:endnote>
  <w:endnote w:type="continuationSeparator" w:id="0">
    <w:p w14:paraId="568676B3" w14:textId="77777777" w:rsidR="00DC2787" w:rsidRDefault="00DC2787" w:rsidP="00582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498232"/>
      <w:docPartObj>
        <w:docPartGallery w:val="Page Numbers (Bottom of Page)"/>
        <w:docPartUnique/>
      </w:docPartObj>
    </w:sdtPr>
    <w:sdtEndPr>
      <w:rPr>
        <w:noProof/>
      </w:rPr>
    </w:sdtEndPr>
    <w:sdtContent>
      <w:p w14:paraId="6417140A" w14:textId="23F6B842" w:rsidR="00582FF6" w:rsidRDefault="00582F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E372F2" w14:textId="77777777" w:rsidR="00582FF6" w:rsidRDefault="00582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73859" w14:textId="77777777" w:rsidR="00DC2787" w:rsidRDefault="00DC2787" w:rsidP="00582FF6">
      <w:pPr>
        <w:spacing w:after="0" w:line="240" w:lineRule="auto"/>
      </w:pPr>
      <w:r>
        <w:separator/>
      </w:r>
    </w:p>
  </w:footnote>
  <w:footnote w:type="continuationSeparator" w:id="0">
    <w:p w14:paraId="3916609A" w14:textId="77777777" w:rsidR="00DC2787" w:rsidRDefault="00DC2787" w:rsidP="00582F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283803"/>
    <w:multiLevelType w:val="multilevel"/>
    <w:tmpl w:val="FF5AD2D0"/>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num w:numId="1" w16cid:durableId="169581283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219"/>
    <w:rsid w:val="0031426D"/>
    <w:rsid w:val="00582FF6"/>
    <w:rsid w:val="007767C8"/>
    <w:rsid w:val="00782F4A"/>
    <w:rsid w:val="007F3CDC"/>
    <w:rsid w:val="008E3A2D"/>
    <w:rsid w:val="00916DD4"/>
    <w:rsid w:val="00A83219"/>
    <w:rsid w:val="00AD2716"/>
    <w:rsid w:val="00DC2787"/>
    <w:rsid w:val="00FC40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66FC8E"/>
  <w15:chartTrackingRefBased/>
  <w15:docId w15:val="{32FE0FB0-99CA-4267-8470-EAF45E649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2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832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832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32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32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32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32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32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32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2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832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832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32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32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32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32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32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3219"/>
    <w:rPr>
      <w:rFonts w:eastAsiaTheme="majorEastAsia" w:cstheme="majorBidi"/>
      <w:color w:val="272727" w:themeColor="text1" w:themeTint="D8"/>
    </w:rPr>
  </w:style>
  <w:style w:type="paragraph" w:styleId="Title">
    <w:name w:val="Title"/>
    <w:basedOn w:val="Normal"/>
    <w:next w:val="Normal"/>
    <w:link w:val="TitleChar"/>
    <w:uiPriority w:val="10"/>
    <w:qFormat/>
    <w:rsid w:val="00A832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32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32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32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3219"/>
    <w:pPr>
      <w:spacing w:before="160"/>
      <w:jc w:val="center"/>
    </w:pPr>
    <w:rPr>
      <w:i/>
      <w:iCs/>
      <w:color w:val="404040" w:themeColor="text1" w:themeTint="BF"/>
    </w:rPr>
  </w:style>
  <w:style w:type="character" w:customStyle="1" w:styleId="QuoteChar">
    <w:name w:val="Quote Char"/>
    <w:basedOn w:val="DefaultParagraphFont"/>
    <w:link w:val="Quote"/>
    <w:uiPriority w:val="29"/>
    <w:rsid w:val="00A83219"/>
    <w:rPr>
      <w:i/>
      <w:iCs/>
      <w:color w:val="404040" w:themeColor="text1" w:themeTint="BF"/>
    </w:rPr>
  </w:style>
  <w:style w:type="paragraph" w:styleId="ListParagraph">
    <w:name w:val="List Paragraph"/>
    <w:basedOn w:val="Normal"/>
    <w:uiPriority w:val="34"/>
    <w:qFormat/>
    <w:rsid w:val="00A83219"/>
    <w:pPr>
      <w:ind w:left="720"/>
      <w:contextualSpacing/>
    </w:pPr>
  </w:style>
  <w:style w:type="character" w:styleId="IntenseEmphasis">
    <w:name w:val="Intense Emphasis"/>
    <w:basedOn w:val="DefaultParagraphFont"/>
    <w:uiPriority w:val="21"/>
    <w:qFormat/>
    <w:rsid w:val="00A83219"/>
    <w:rPr>
      <w:i/>
      <w:iCs/>
      <w:color w:val="2F5496" w:themeColor="accent1" w:themeShade="BF"/>
    </w:rPr>
  </w:style>
  <w:style w:type="paragraph" w:styleId="IntenseQuote">
    <w:name w:val="Intense Quote"/>
    <w:basedOn w:val="Normal"/>
    <w:next w:val="Normal"/>
    <w:link w:val="IntenseQuoteChar"/>
    <w:uiPriority w:val="30"/>
    <w:qFormat/>
    <w:rsid w:val="00A832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3219"/>
    <w:rPr>
      <w:i/>
      <w:iCs/>
      <w:color w:val="2F5496" w:themeColor="accent1" w:themeShade="BF"/>
    </w:rPr>
  </w:style>
  <w:style w:type="character" w:styleId="IntenseReference">
    <w:name w:val="Intense Reference"/>
    <w:basedOn w:val="DefaultParagraphFont"/>
    <w:uiPriority w:val="32"/>
    <w:qFormat/>
    <w:rsid w:val="00A83219"/>
    <w:rPr>
      <w:b/>
      <w:bCs/>
      <w:smallCaps/>
      <w:color w:val="2F5496" w:themeColor="accent1" w:themeShade="BF"/>
      <w:spacing w:val="5"/>
    </w:rPr>
  </w:style>
  <w:style w:type="character" w:styleId="Hyperlink">
    <w:name w:val="Hyperlink"/>
    <w:basedOn w:val="DefaultParagraphFont"/>
    <w:uiPriority w:val="99"/>
    <w:unhideWhenUsed/>
    <w:rsid w:val="00582FF6"/>
    <w:rPr>
      <w:color w:val="0563C1" w:themeColor="hyperlink"/>
      <w:u w:val="single"/>
    </w:rPr>
  </w:style>
  <w:style w:type="character" w:styleId="UnresolvedMention">
    <w:name w:val="Unresolved Mention"/>
    <w:basedOn w:val="DefaultParagraphFont"/>
    <w:uiPriority w:val="99"/>
    <w:semiHidden/>
    <w:unhideWhenUsed/>
    <w:rsid w:val="00582FF6"/>
    <w:rPr>
      <w:color w:val="605E5C"/>
      <w:shd w:val="clear" w:color="auto" w:fill="E1DFDD"/>
    </w:rPr>
  </w:style>
  <w:style w:type="table" w:styleId="TableGrid">
    <w:name w:val="Table Grid"/>
    <w:basedOn w:val="TableNormal"/>
    <w:uiPriority w:val="39"/>
    <w:rsid w:val="00582F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2F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2FF6"/>
  </w:style>
  <w:style w:type="paragraph" w:styleId="Footer">
    <w:name w:val="footer"/>
    <w:basedOn w:val="Normal"/>
    <w:link w:val="FooterChar"/>
    <w:uiPriority w:val="99"/>
    <w:unhideWhenUsed/>
    <w:rsid w:val="00582F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2FF6"/>
  </w:style>
  <w:style w:type="paragraph" w:styleId="TOCHeading">
    <w:name w:val="TOC Heading"/>
    <w:basedOn w:val="Heading1"/>
    <w:next w:val="Normal"/>
    <w:uiPriority w:val="39"/>
    <w:unhideWhenUsed/>
    <w:qFormat/>
    <w:rsid w:val="00582FF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82FF6"/>
    <w:pPr>
      <w:spacing w:after="100"/>
    </w:pPr>
  </w:style>
  <w:style w:type="paragraph" w:styleId="TOC2">
    <w:name w:val="toc 2"/>
    <w:basedOn w:val="Normal"/>
    <w:next w:val="Normal"/>
    <w:autoRedefine/>
    <w:uiPriority w:val="39"/>
    <w:unhideWhenUsed/>
    <w:rsid w:val="00582FF6"/>
    <w:pPr>
      <w:spacing w:after="100"/>
      <w:ind w:left="240"/>
    </w:pPr>
  </w:style>
  <w:style w:type="paragraph" w:styleId="TOC3">
    <w:name w:val="toc 3"/>
    <w:basedOn w:val="Normal"/>
    <w:next w:val="Normal"/>
    <w:autoRedefine/>
    <w:uiPriority w:val="39"/>
    <w:unhideWhenUsed/>
    <w:rsid w:val="00582FF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04/ijlic.2018.10010129" TargetMode="External"/><Relationship Id="rId13" Type="http://schemas.openxmlformats.org/officeDocument/2006/relationships/hyperlink" Target="https://www.gov.uk/government/publications/procurement-act-2023-short-guides/supplementary-information-small-and-medium-sized-enterprises-definition-html" TargetMode="External"/><Relationship Id="rId18" Type="http://schemas.openxmlformats.org/officeDocument/2006/relationships/hyperlink" Target="https://doi.org/10.14254/1800-5845/2020.16-1.6"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cb.europa.eu/press/economic-bulletin/articles/2023/html/ecb.ebart202303_01~3af23c5f5a.en.html" TargetMode="External"/><Relationship Id="rId7" Type="http://schemas.openxmlformats.org/officeDocument/2006/relationships/endnotes" Target="endnotes.xml"/><Relationship Id="rId12" Type="http://schemas.openxmlformats.org/officeDocument/2006/relationships/hyperlink" Target="https://ktpu.kpi.ua/wp-content/uploads/2014/02/social-research-methods-alan-bryman.pdf" TargetMode="External"/><Relationship Id="rId17" Type="http://schemas.openxmlformats.org/officeDocument/2006/relationships/hyperlink" Target="https://www.researchgate.net/publication/371950693_Factors_disrupting_supply_chain_management_in_manufacturing_industries" TargetMode="External"/><Relationship Id="rId25" Type="http://schemas.openxmlformats.org/officeDocument/2006/relationships/hyperlink" Target="https://doi.org/10.1016/j.jnlssr.2025.100234" TargetMode="External"/><Relationship Id="rId2" Type="http://schemas.openxmlformats.org/officeDocument/2006/relationships/numbering" Target="numbering.xml"/><Relationship Id="rId16" Type="http://schemas.openxmlformats.org/officeDocument/2006/relationships/hyperlink" Target="https://webapps.ilo.org/infostories/en-GB/Stories/Employment/SMEs" TargetMode="External"/><Relationship Id="rId20" Type="http://schemas.openxmlformats.org/officeDocument/2006/relationships/hyperlink" Target="https://researchbasics.education.uconn.edu/ethics-and-informed-cons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9206312455245" TargetMode="External"/><Relationship Id="rId24" Type="http://schemas.openxmlformats.org/officeDocument/2006/relationships/hyperlink" Target="https://www.weforum.org/publications/the-global-risks-report-2019/" TargetMode="External"/><Relationship Id="rId5" Type="http://schemas.openxmlformats.org/officeDocument/2006/relationships/webSettings" Target="webSettings.xml"/><Relationship Id="rId15" Type="http://schemas.openxmlformats.org/officeDocument/2006/relationships/hyperlink" Target="https://doi.org/10.21272/bel.6(2).44-67.2022" TargetMode="External"/><Relationship Id="rId23" Type="http://schemas.openxmlformats.org/officeDocument/2006/relationships/hyperlink" Target="https://www.themanufacturer.com/articles/supply-chain-disruptions-push-69-of-uk-firms-to-source-more-locally-in-2024/" TargetMode="External"/><Relationship Id="rId28" Type="http://schemas.openxmlformats.org/officeDocument/2006/relationships/theme" Target="theme/theme1.xml"/><Relationship Id="rId10" Type="http://schemas.openxmlformats.org/officeDocument/2006/relationships/hyperlink" Target="https://doi.org/10.1007/s13753-020-00247-0" TargetMode="External"/><Relationship Id="rId19" Type="http://schemas.openxmlformats.org/officeDocument/2006/relationships/hyperlink" Target="https://doi.org/10.56201/ijssmr.v10.no11.2024.pg.403.413" TargetMode="External"/><Relationship Id="rId4" Type="http://schemas.openxmlformats.org/officeDocument/2006/relationships/settings" Target="settings.xml"/><Relationship Id="rId9" Type="http://schemas.openxmlformats.org/officeDocument/2006/relationships/hyperlink" Target="https://doi.org/10.1016/j.eneco.2024.108113" TargetMode="External"/><Relationship Id="rId14" Type="http://schemas.openxmlformats.org/officeDocument/2006/relationships/hyperlink" Target="https://doi.org/10.1016/j.jbusres.2022.113407" TargetMode="External"/><Relationship Id="rId22" Type="http://schemas.openxmlformats.org/officeDocument/2006/relationships/hyperlink" Target="https://doi.org/10.5116/ijme.4dfb.8df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7A759A-9448-4079-AF23-1114BF4A1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14</Pages>
  <Words>3694</Words>
  <Characters>22756</Characters>
  <Application>Microsoft Office Word</Application>
  <DocSecurity>0</DocSecurity>
  <Lines>598</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Anonymous</cp:lastModifiedBy>
  <cp:revision>2</cp:revision>
  <dcterms:created xsi:type="dcterms:W3CDTF">2025-11-06T20:25:00Z</dcterms:created>
  <dcterms:modified xsi:type="dcterms:W3CDTF">2025-11-06T21:49:00Z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e63f9cfa-624d-40c0-a59b-504c31c9af59</vt:lpwstr>
  </property>
</Properties>
</file>