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A51108" w14:textId="7B2D6409" w:rsidR="00454CC9" w:rsidRPr="00673111" w:rsidRDefault="00DF63D6" w:rsidP="00A412CF">
      <w:pPr>
        <w:spacing w:after="0"/>
        <w:jc w:val="center"/>
        <w:rPr>
          <w:sz w:val="28"/>
          <w:szCs w:val="28"/>
        </w:rPr>
      </w:pPr>
      <w:r w:rsidRPr="00673111">
        <w:rPr>
          <w:b/>
          <w:bCs/>
          <w:sz w:val="28"/>
          <w:szCs w:val="28"/>
        </w:rPr>
        <w:t xml:space="preserve">Programme: </w:t>
      </w:r>
      <w:r w:rsidRPr="00673111">
        <w:rPr>
          <w:sz w:val="28"/>
          <w:szCs w:val="28"/>
        </w:rPr>
        <w:t>Certificate of Higher Education Skills for the Workplace (Health and Social Care)</w:t>
      </w:r>
    </w:p>
    <w:p w14:paraId="264A89FA" w14:textId="3FCD2A89" w:rsidR="00DF63D6" w:rsidRPr="00673111" w:rsidRDefault="00DF63D6" w:rsidP="00A412CF">
      <w:pPr>
        <w:spacing w:after="0"/>
        <w:jc w:val="center"/>
        <w:rPr>
          <w:b/>
          <w:bCs/>
          <w:sz w:val="28"/>
          <w:szCs w:val="28"/>
        </w:rPr>
      </w:pPr>
      <w:r w:rsidRPr="00673111">
        <w:rPr>
          <w:b/>
          <w:bCs/>
          <w:sz w:val="28"/>
          <w:szCs w:val="28"/>
        </w:rPr>
        <w:t xml:space="preserve">Module Code: </w:t>
      </w:r>
      <w:r w:rsidRPr="00673111">
        <w:rPr>
          <w:sz w:val="28"/>
          <w:szCs w:val="28"/>
        </w:rPr>
        <w:t>LCHS 4008</w:t>
      </w:r>
    </w:p>
    <w:p w14:paraId="65C94F4A" w14:textId="3B4D0C83" w:rsidR="00DF63D6" w:rsidRPr="00673111" w:rsidRDefault="00DF63D6" w:rsidP="00A412CF">
      <w:pPr>
        <w:spacing w:after="0"/>
        <w:jc w:val="center"/>
        <w:rPr>
          <w:b/>
          <w:bCs/>
          <w:sz w:val="28"/>
          <w:szCs w:val="28"/>
        </w:rPr>
      </w:pPr>
      <w:r w:rsidRPr="00673111">
        <w:rPr>
          <w:b/>
          <w:bCs/>
          <w:sz w:val="28"/>
          <w:szCs w:val="28"/>
        </w:rPr>
        <w:t xml:space="preserve">Module Title: </w:t>
      </w:r>
      <w:r w:rsidRPr="00673111">
        <w:rPr>
          <w:sz w:val="28"/>
          <w:szCs w:val="28"/>
        </w:rPr>
        <w:t>Introduction to Public Health</w:t>
      </w:r>
    </w:p>
    <w:p w14:paraId="07980F71" w14:textId="3EA8CCC0" w:rsidR="00DF63D6" w:rsidRPr="00673111" w:rsidRDefault="00DF63D6" w:rsidP="00A412CF">
      <w:pPr>
        <w:spacing w:after="0"/>
        <w:jc w:val="center"/>
        <w:rPr>
          <w:sz w:val="28"/>
          <w:szCs w:val="28"/>
        </w:rPr>
      </w:pPr>
      <w:r w:rsidRPr="00673111">
        <w:rPr>
          <w:b/>
          <w:bCs/>
          <w:sz w:val="28"/>
          <w:szCs w:val="28"/>
        </w:rPr>
        <w:t xml:space="preserve">Assignment Title: </w:t>
      </w:r>
      <w:r w:rsidRPr="00673111">
        <w:rPr>
          <w:sz w:val="28"/>
          <w:szCs w:val="28"/>
        </w:rPr>
        <w:t>Assessment 2 - Report on a Health Issue</w:t>
      </w:r>
    </w:p>
    <w:p w14:paraId="6A52D9B7" w14:textId="4C4B50C5" w:rsidR="007A1C8D" w:rsidRDefault="007A1C8D" w:rsidP="00A412CF">
      <w:pPr>
        <w:spacing w:after="0"/>
        <w:jc w:val="center"/>
        <w:rPr>
          <w:sz w:val="28"/>
          <w:szCs w:val="28"/>
        </w:rPr>
      </w:pPr>
      <w:r w:rsidRPr="00673111">
        <w:rPr>
          <w:b/>
          <w:bCs/>
          <w:sz w:val="28"/>
          <w:szCs w:val="28"/>
        </w:rPr>
        <w:t>Topic:</w:t>
      </w:r>
      <w:r w:rsidRPr="00673111">
        <w:rPr>
          <w:sz w:val="28"/>
          <w:szCs w:val="28"/>
        </w:rPr>
        <w:t xml:space="preserve"> </w:t>
      </w:r>
      <w:r w:rsidR="005A0C77">
        <w:rPr>
          <w:sz w:val="28"/>
          <w:szCs w:val="28"/>
        </w:rPr>
        <w:t xml:space="preserve">Dementia </w:t>
      </w:r>
    </w:p>
    <w:p w14:paraId="45A6EA77" w14:textId="7C6A5CB6" w:rsidR="00DF63D6" w:rsidRPr="00673111" w:rsidRDefault="005A0C77" w:rsidP="006F26B9">
      <w:pPr>
        <w:spacing w:after="0"/>
        <w:rPr>
          <w:sz w:val="28"/>
          <w:szCs w:val="28"/>
        </w:rPr>
      </w:pPr>
      <w:r>
        <w:rPr>
          <w:sz w:val="28"/>
          <w:szCs w:val="28"/>
        </w:rPr>
        <w:t xml:space="preserve">               </w:t>
      </w:r>
      <w:r w:rsidR="006F26B9">
        <w:rPr>
          <w:sz w:val="28"/>
          <w:szCs w:val="28"/>
        </w:rPr>
        <w:t xml:space="preserve">           </w:t>
      </w:r>
      <w:r w:rsidR="006F26B9">
        <w:rPr>
          <w:b/>
          <w:bCs/>
          <w:sz w:val="28"/>
          <w:szCs w:val="28"/>
        </w:rPr>
        <w:t xml:space="preserve">   </w:t>
      </w:r>
      <w:r w:rsidR="00DF63D6" w:rsidRPr="00673111">
        <w:rPr>
          <w:b/>
          <w:bCs/>
          <w:sz w:val="28"/>
          <w:szCs w:val="28"/>
        </w:rPr>
        <w:t xml:space="preserve">Lecturer: </w:t>
      </w:r>
      <w:r w:rsidR="00C938AE" w:rsidRPr="006E4C8A">
        <w:rPr>
          <w:sz w:val="28"/>
          <w:szCs w:val="28"/>
        </w:rPr>
        <w:t>Farah Islam</w:t>
      </w:r>
      <w:r w:rsidR="00C938AE">
        <w:rPr>
          <w:sz w:val="28"/>
          <w:szCs w:val="28"/>
        </w:rPr>
        <w:t xml:space="preserve"> </w:t>
      </w:r>
    </w:p>
    <w:p w14:paraId="5F14B19E" w14:textId="77777777" w:rsidR="00DF63D6" w:rsidRPr="00673111" w:rsidRDefault="00DF63D6" w:rsidP="00A412CF">
      <w:pPr>
        <w:spacing w:after="0"/>
        <w:jc w:val="center"/>
        <w:rPr>
          <w:sz w:val="28"/>
          <w:szCs w:val="28"/>
        </w:rPr>
      </w:pPr>
    </w:p>
    <w:p w14:paraId="6347D7B0" w14:textId="77777777" w:rsidR="00DF63D6" w:rsidRPr="00673111" w:rsidRDefault="00DF63D6" w:rsidP="00A412CF">
      <w:pPr>
        <w:spacing w:after="0"/>
        <w:jc w:val="center"/>
        <w:rPr>
          <w:sz w:val="28"/>
          <w:szCs w:val="28"/>
        </w:rPr>
      </w:pPr>
    </w:p>
    <w:p w14:paraId="526056B8" w14:textId="77777777" w:rsidR="00DF63D6" w:rsidRPr="00673111" w:rsidRDefault="00DF63D6" w:rsidP="00A412CF">
      <w:pPr>
        <w:spacing w:after="0"/>
        <w:jc w:val="center"/>
        <w:rPr>
          <w:sz w:val="28"/>
          <w:szCs w:val="28"/>
        </w:rPr>
      </w:pPr>
    </w:p>
    <w:p w14:paraId="34A0BE53" w14:textId="77777777" w:rsidR="00DF63D6" w:rsidRPr="00673111" w:rsidRDefault="00DF63D6" w:rsidP="00A412CF">
      <w:pPr>
        <w:spacing w:after="0"/>
        <w:jc w:val="center"/>
        <w:rPr>
          <w:sz w:val="28"/>
          <w:szCs w:val="28"/>
        </w:rPr>
      </w:pPr>
    </w:p>
    <w:p w14:paraId="713E3CC6" w14:textId="77777777" w:rsidR="00DF63D6" w:rsidRPr="00673111" w:rsidRDefault="00DF63D6" w:rsidP="00A412CF">
      <w:pPr>
        <w:spacing w:after="0"/>
        <w:jc w:val="center"/>
        <w:rPr>
          <w:sz w:val="28"/>
          <w:szCs w:val="28"/>
        </w:rPr>
      </w:pPr>
    </w:p>
    <w:p w14:paraId="6FB0BD2E" w14:textId="77777777" w:rsidR="00DF63D6" w:rsidRPr="00673111" w:rsidRDefault="00DF63D6" w:rsidP="00A412CF">
      <w:pPr>
        <w:spacing w:after="0"/>
        <w:jc w:val="center"/>
        <w:rPr>
          <w:sz w:val="28"/>
          <w:szCs w:val="28"/>
        </w:rPr>
      </w:pPr>
    </w:p>
    <w:p w14:paraId="161355CF" w14:textId="77777777" w:rsidR="00DF63D6" w:rsidRPr="00673111" w:rsidRDefault="00DF63D6" w:rsidP="00A412CF">
      <w:pPr>
        <w:spacing w:after="0"/>
        <w:jc w:val="center"/>
        <w:rPr>
          <w:sz w:val="28"/>
          <w:szCs w:val="28"/>
        </w:rPr>
      </w:pPr>
    </w:p>
    <w:p w14:paraId="7E97A463" w14:textId="77777777" w:rsidR="00DF63D6" w:rsidRPr="00673111" w:rsidRDefault="00DF63D6" w:rsidP="00A412CF">
      <w:pPr>
        <w:spacing w:after="0"/>
        <w:jc w:val="center"/>
        <w:rPr>
          <w:b/>
          <w:bCs/>
          <w:sz w:val="28"/>
          <w:szCs w:val="28"/>
        </w:rPr>
      </w:pPr>
    </w:p>
    <w:p w14:paraId="52C4DDD2" w14:textId="7581F091" w:rsidR="00DF63D6" w:rsidRPr="006F26B9" w:rsidRDefault="00DF63D6" w:rsidP="00A412CF">
      <w:pPr>
        <w:spacing w:after="0"/>
        <w:jc w:val="center"/>
        <w:rPr>
          <w:sz w:val="28"/>
          <w:szCs w:val="28"/>
        </w:rPr>
      </w:pPr>
      <w:r w:rsidRPr="00673111">
        <w:rPr>
          <w:b/>
          <w:bCs/>
          <w:sz w:val="28"/>
          <w:szCs w:val="28"/>
        </w:rPr>
        <w:t>Student Name:</w:t>
      </w:r>
      <w:r w:rsidR="006F26B9" w:rsidRPr="008E2C5E">
        <w:rPr>
          <w:b/>
          <w:bCs/>
        </w:rPr>
        <w:t xml:space="preserve"> </w:t>
      </w:r>
      <w:r w:rsidR="006F26B9" w:rsidRPr="005A6EDD">
        <w:rPr>
          <w:sz w:val="28"/>
          <w:szCs w:val="28"/>
        </w:rPr>
        <w:t xml:space="preserve">Samaria </w:t>
      </w:r>
      <w:proofErr w:type="spellStart"/>
      <w:r w:rsidR="006F26B9" w:rsidRPr="005A6EDD">
        <w:rPr>
          <w:sz w:val="28"/>
          <w:szCs w:val="28"/>
        </w:rPr>
        <w:t>kauser</w:t>
      </w:r>
      <w:proofErr w:type="spellEnd"/>
      <w:r w:rsidR="006F26B9">
        <w:rPr>
          <w:sz w:val="28"/>
          <w:szCs w:val="28"/>
        </w:rPr>
        <w:t xml:space="preserve"> </w:t>
      </w:r>
    </w:p>
    <w:p w14:paraId="5CDD1514" w14:textId="365CF3AD" w:rsidR="00DF63D6" w:rsidRPr="00BB5B6D" w:rsidRDefault="00BB5B6D" w:rsidP="00A412CF">
      <w:pPr>
        <w:spacing w:after="0"/>
        <w:rPr>
          <w:b/>
          <w:bCs/>
          <w:sz w:val="28"/>
          <w:szCs w:val="28"/>
        </w:rPr>
        <w:sectPr w:rsidR="00DF63D6" w:rsidRPr="00BB5B6D" w:rsidSect="00651A04">
          <w:footerReference w:type="default" r:id="rId7"/>
          <w:pgSz w:w="12240" w:h="15840"/>
          <w:pgMar w:top="1440" w:right="1440" w:bottom="1440" w:left="1440" w:header="720" w:footer="720" w:gutter="0"/>
          <w:cols w:space="720"/>
          <w:docGrid w:linePitch="360"/>
        </w:sectPr>
      </w:pPr>
      <w:r>
        <w:rPr>
          <w:b/>
          <w:bCs/>
          <w:sz w:val="28"/>
          <w:szCs w:val="28"/>
        </w:rPr>
        <w:t xml:space="preserve">                </w:t>
      </w:r>
      <w:r w:rsidR="00DF63D6" w:rsidRPr="00673111">
        <w:rPr>
          <w:b/>
          <w:bCs/>
          <w:sz w:val="28"/>
          <w:szCs w:val="28"/>
        </w:rPr>
        <w:t>Student ID:</w:t>
      </w:r>
      <w:r w:rsidRPr="005A6EDD">
        <w:rPr>
          <w:sz w:val="28"/>
          <w:szCs w:val="28"/>
        </w:rPr>
        <w:t>2506113</w:t>
      </w:r>
    </w:p>
    <w:sdt>
      <w:sdtPr>
        <w:rPr>
          <w:rFonts w:ascii="Arial" w:eastAsiaTheme="minorHAnsi" w:hAnsi="Arial" w:cs="Arial"/>
          <w:color w:val="auto"/>
          <w:kern w:val="2"/>
          <w:sz w:val="22"/>
          <w:szCs w:val="22"/>
          <w:lang w:val="en-GB"/>
          <w14:ligatures w14:val="standardContextual"/>
        </w:rPr>
        <w:id w:val="-547218236"/>
        <w:docPartObj>
          <w:docPartGallery w:val="Table of Contents"/>
          <w:docPartUnique/>
        </w:docPartObj>
      </w:sdtPr>
      <w:sdtEndPr>
        <w:rPr>
          <w:b/>
          <w:bCs/>
          <w:noProof/>
        </w:rPr>
      </w:sdtEndPr>
      <w:sdtContent>
        <w:p w14:paraId="509642B9" w14:textId="47741B15" w:rsidR="00DF63D6" w:rsidRPr="00DF63D6" w:rsidRDefault="00DF63D6" w:rsidP="00A412CF">
          <w:pPr>
            <w:pStyle w:val="TOCHeading"/>
            <w:spacing w:before="0" w:line="360" w:lineRule="auto"/>
            <w:rPr>
              <w:rFonts w:ascii="Arial" w:hAnsi="Arial" w:cs="Arial"/>
            </w:rPr>
          </w:pPr>
          <w:r w:rsidRPr="00DF63D6">
            <w:rPr>
              <w:rFonts w:ascii="Arial" w:hAnsi="Arial" w:cs="Arial"/>
            </w:rPr>
            <w:t>Table of Contents</w:t>
          </w:r>
        </w:p>
        <w:p w14:paraId="42D57FA2" w14:textId="54876D29" w:rsidR="00673111" w:rsidRDefault="00DF63D6" w:rsidP="00A412CF">
          <w:pPr>
            <w:pStyle w:val="TOC1"/>
            <w:tabs>
              <w:tab w:val="right" w:leader="dot" w:pos="9350"/>
            </w:tabs>
            <w:spacing w:after="0"/>
            <w:rPr>
              <w:rFonts w:asciiTheme="minorHAnsi" w:eastAsiaTheme="minorEastAsia" w:hAnsiTheme="minorHAnsi"/>
              <w:noProof/>
              <w:sz w:val="24"/>
              <w:szCs w:val="24"/>
              <w:lang w:eastAsia="en-GB"/>
            </w:rPr>
          </w:pPr>
          <w:r w:rsidRPr="00DF63D6">
            <w:rPr>
              <w:rFonts w:cs="Arial"/>
            </w:rPr>
            <w:fldChar w:fldCharType="begin"/>
          </w:r>
          <w:r w:rsidRPr="00DF63D6">
            <w:rPr>
              <w:rFonts w:cs="Arial"/>
            </w:rPr>
            <w:instrText xml:space="preserve"> TOC \o "1-3" \h \z \u </w:instrText>
          </w:r>
          <w:r w:rsidRPr="00DF63D6">
            <w:rPr>
              <w:rFonts w:cs="Arial"/>
            </w:rPr>
            <w:fldChar w:fldCharType="separate"/>
          </w:r>
          <w:hyperlink w:anchor="_Toc225251444" w:history="1">
            <w:r w:rsidR="00673111" w:rsidRPr="004D1DCD">
              <w:rPr>
                <w:rStyle w:val="Hyperlink"/>
                <w:noProof/>
              </w:rPr>
              <w:t>Introduction</w:t>
            </w:r>
            <w:r w:rsidR="00673111">
              <w:rPr>
                <w:noProof/>
                <w:webHidden/>
              </w:rPr>
              <w:tab/>
            </w:r>
            <w:r w:rsidR="00673111">
              <w:rPr>
                <w:noProof/>
                <w:webHidden/>
              </w:rPr>
              <w:fldChar w:fldCharType="begin"/>
            </w:r>
            <w:r w:rsidR="00673111">
              <w:rPr>
                <w:noProof/>
                <w:webHidden/>
              </w:rPr>
              <w:instrText xml:space="preserve"> PAGEREF _Toc225251444 \h </w:instrText>
            </w:r>
            <w:r w:rsidR="00673111">
              <w:rPr>
                <w:noProof/>
                <w:webHidden/>
              </w:rPr>
            </w:r>
            <w:r w:rsidR="00673111">
              <w:rPr>
                <w:noProof/>
                <w:webHidden/>
              </w:rPr>
              <w:fldChar w:fldCharType="separate"/>
            </w:r>
            <w:r w:rsidR="00A412CF">
              <w:rPr>
                <w:noProof/>
                <w:webHidden/>
              </w:rPr>
              <w:t>1</w:t>
            </w:r>
            <w:r w:rsidR="00673111">
              <w:rPr>
                <w:noProof/>
                <w:webHidden/>
              </w:rPr>
              <w:fldChar w:fldCharType="end"/>
            </w:r>
          </w:hyperlink>
        </w:p>
        <w:p w14:paraId="138E4F62" w14:textId="1E1B0A47" w:rsidR="00673111" w:rsidRDefault="00673111" w:rsidP="00A412CF">
          <w:pPr>
            <w:pStyle w:val="TOC1"/>
            <w:tabs>
              <w:tab w:val="right" w:leader="dot" w:pos="9350"/>
            </w:tabs>
            <w:spacing w:after="0"/>
            <w:rPr>
              <w:rFonts w:asciiTheme="minorHAnsi" w:eastAsiaTheme="minorEastAsia" w:hAnsiTheme="minorHAnsi"/>
              <w:noProof/>
              <w:sz w:val="24"/>
              <w:szCs w:val="24"/>
              <w:lang w:eastAsia="en-GB"/>
            </w:rPr>
          </w:pPr>
          <w:hyperlink w:anchor="_Toc225251445" w:history="1">
            <w:r w:rsidRPr="004D1DCD">
              <w:rPr>
                <w:rStyle w:val="Hyperlink"/>
                <w:noProof/>
              </w:rPr>
              <w:t>Main Body</w:t>
            </w:r>
            <w:r>
              <w:rPr>
                <w:noProof/>
                <w:webHidden/>
              </w:rPr>
              <w:tab/>
            </w:r>
            <w:r>
              <w:rPr>
                <w:noProof/>
                <w:webHidden/>
              </w:rPr>
              <w:fldChar w:fldCharType="begin"/>
            </w:r>
            <w:r>
              <w:rPr>
                <w:noProof/>
                <w:webHidden/>
              </w:rPr>
              <w:instrText xml:space="preserve"> PAGEREF _Toc225251445 \h </w:instrText>
            </w:r>
            <w:r>
              <w:rPr>
                <w:noProof/>
                <w:webHidden/>
              </w:rPr>
            </w:r>
            <w:r>
              <w:rPr>
                <w:noProof/>
                <w:webHidden/>
              </w:rPr>
              <w:fldChar w:fldCharType="separate"/>
            </w:r>
            <w:r w:rsidR="00A412CF">
              <w:rPr>
                <w:noProof/>
                <w:webHidden/>
              </w:rPr>
              <w:t>1</w:t>
            </w:r>
            <w:r>
              <w:rPr>
                <w:noProof/>
                <w:webHidden/>
              </w:rPr>
              <w:fldChar w:fldCharType="end"/>
            </w:r>
          </w:hyperlink>
        </w:p>
        <w:p w14:paraId="55881ACC" w14:textId="5E658066" w:rsidR="00673111" w:rsidRDefault="00673111" w:rsidP="00A412CF">
          <w:pPr>
            <w:pStyle w:val="TOC2"/>
            <w:tabs>
              <w:tab w:val="right" w:leader="dot" w:pos="9350"/>
            </w:tabs>
            <w:spacing w:after="0"/>
            <w:rPr>
              <w:rFonts w:asciiTheme="minorHAnsi" w:eastAsiaTheme="minorEastAsia" w:hAnsiTheme="minorHAnsi"/>
              <w:noProof/>
              <w:sz w:val="24"/>
              <w:szCs w:val="24"/>
              <w:lang w:eastAsia="en-GB"/>
            </w:rPr>
          </w:pPr>
          <w:hyperlink w:anchor="_Toc225251446" w:history="1">
            <w:r w:rsidRPr="004D1DCD">
              <w:rPr>
                <w:rStyle w:val="Hyperlink"/>
                <w:rFonts w:cs="Arial"/>
                <w:noProof/>
              </w:rPr>
              <w:t>Different approaches to measure and monitor dementia</w:t>
            </w:r>
            <w:r>
              <w:rPr>
                <w:noProof/>
                <w:webHidden/>
              </w:rPr>
              <w:tab/>
            </w:r>
            <w:r>
              <w:rPr>
                <w:noProof/>
                <w:webHidden/>
              </w:rPr>
              <w:fldChar w:fldCharType="begin"/>
            </w:r>
            <w:r>
              <w:rPr>
                <w:noProof/>
                <w:webHidden/>
              </w:rPr>
              <w:instrText xml:space="preserve"> PAGEREF _Toc225251446 \h </w:instrText>
            </w:r>
            <w:r>
              <w:rPr>
                <w:noProof/>
                <w:webHidden/>
              </w:rPr>
            </w:r>
            <w:r>
              <w:rPr>
                <w:noProof/>
                <w:webHidden/>
              </w:rPr>
              <w:fldChar w:fldCharType="separate"/>
            </w:r>
            <w:r w:rsidR="00A412CF">
              <w:rPr>
                <w:noProof/>
                <w:webHidden/>
              </w:rPr>
              <w:t>1</w:t>
            </w:r>
            <w:r>
              <w:rPr>
                <w:noProof/>
                <w:webHidden/>
              </w:rPr>
              <w:fldChar w:fldCharType="end"/>
            </w:r>
          </w:hyperlink>
        </w:p>
        <w:p w14:paraId="6178E6CA" w14:textId="5DE03AEB" w:rsidR="00673111" w:rsidRDefault="00673111" w:rsidP="00A412CF">
          <w:pPr>
            <w:pStyle w:val="TOC2"/>
            <w:tabs>
              <w:tab w:val="right" w:leader="dot" w:pos="9350"/>
            </w:tabs>
            <w:spacing w:after="0"/>
            <w:rPr>
              <w:rFonts w:asciiTheme="minorHAnsi" w:eastAsiaTheme="minorEastAsia" w:hAnsiTheme="minorHAnsi"/>
              <w:noProof/>
              <w:sz w:val="24"/>
              <w:szCs w:val="24"/>
              <w:lang w:eastAsia="en-GB"/>
            </w:rPr>
          </w:pPr>
          <w:hyperlink w:anchor="_Toc225251447" w:history="1">
            <w:r w:rsidRPr="004D1DCD">
              <w:rPr>
                <w:rStyle w:val="Hyperlink"/>
                <w:rFonts w:cs="Arial"/>
                <w:noProof/>
              </w:rPr>
              <w:t>Explanation of the dementia control processes</w:t>
            </w:r>
            <w:r>
              <w:rPr>
                <w:noProof/>
                <w:webHidden/>
              </w:rPr>
              <w:tab/>
            </w:r>
            <w:r>
              <w:rPr>
                <w:noProof/>
                <w:webHidden/>
              </w:rPr>
              <w:fldChar w:fldCharType="begin"/>
            </w:r>
            <w:r>
              <w:rPr>
                <w:noProof/>
                <w:webHidden/>
              </w:rPr>
              <w:instrText xml:space="preserve"> PAGEREF _Toc225251447 \h </w:instrText>
            </w:r>
            <w:r>
              <w:rPr>
                <w:noProof/>
                <w:webHidden/>
              </w:rPr>
            </w:r>
            <w:r>
              <w:rPr>
                <w:noProof/>
                <w:webHidden/>
              </w:rPr>
              <w:fldChar w:fldCharType="separate"/>
            </w:r>
            <w:r w:rsidR="00A412CF">
              <w:rPr>
                <w:noProof/>
                <w:webHidden/>
              </w:rPr>
              <w:t>2</w:t>
            </w:r>
            <w:r>
              <w:rPr>
                <w:noProof/>
                <w:webHidden/>
              </w:rPr>
              <w:fldChar w:fldCharType="end"/>
            </w:r>
          </w:hyperlink>
        </w:p>
        <w:p w14:paraId="763AB5B0" w14:textId="0FF4477E" w:rsidR="00673111" w:rsidRDefault="00673111" w:rsidP="00A412CF">
          <w:pPr>
            <w:pStyle w:val="TOC2"/>
            <w:tabs>
              <w:tab w:val="right" w:leader="dot" w:pos="9350"/>
            </w:tabs>
            <w:spacing w:after="0"/>
            <w:rPr>
              <w:rFonts w:asciiTheme="minorHAnsi" w:eastAsiaTheme="minorEastAsia" w:hAnsiTheme="minorHAnsi"/>
              <w:noProof/>
              <w:sz w:val="24"/>
              <w:szCs w:val="24"/>
              <w:lang w:eastAsia="en-GB"/>
            </w:rPr>
          </w:pPr>
          <w:hyperlink w:anchor="_Toc225251448" w:history="1">
            <w:r w:rsidRPr="004D1DCD">
              <w:rPr>
                <w:rStyle w:val="Hyperlink"/>
                <w:rFonts w:cs="Arial"/>
                <w:noProof/>
              </w:rPr>
              <w:t>Dementia illness consequences among community people</w:t>
            </w:r>
            <w:r>
              <w:rPr>
                <w:noProof/>
                <w:webHidden/>
              </w:rPr>
              <w:tab/>
            </w:r>
            <w:r>
              <w:rPr>
                <w:noProof/>
                <w:webHidden/>
              </w:rPr>
              <w:fldChar w:fldCharType="begin"/>
            </w:r>
            <w:r>
              <w:rPr>
                <w:noProof/>
                <w:webHidden/>
              </w:rPr>
              <w:instrText xml:space="preserve"> PAGEREF _Toc225251448 \h </w:instrText>
            </w:r>
            <w:r>
              <w:rPr>
                <w:noProof/>
                <w:webHidden/>
              </w:rPr>
            </w:r>
            <w:r>
              <w:rPr>
                <w:noProof/>
                <w:webHidden/>
              </w:rPr>
              <w:fldChar w:fldCharType="separate"/>
            </w:r>
            <w:r w:rsidR="00A412CF">
              <w:rPr>
                <w:noProof/>
                <w:webHidden/>
              </w:rPr>
              <w:t>3</w:t>
            </w:r>
            <w:r>
              <w:rPr>
                <w:noProof/>
                <w:webHidden/>
              </w:rPr>
              <w:fldChar w:fldCharType="end"/>
            </w:r>
          </w:hyperlink>
        </w:p>
        <w:p w14:paraId="455906C4" w14:textId="3FA4FC8F" w:rsidR="00673111" w:rsidRDefault="00673111" w:rsidP="00A412CF">
          <w:pPr>
            <w:pStyle w:val="TOC2"/>
            <w:tabs>
              <w:tab w:val="right" w:leader="dot" w:pos="9350"/>
            </w:tabs>
            <w:spacing w:after="0"/>
            <w:rPr>
              <w:rFonts w:asciiTheme="minorHAnsi" w:eastAsiaTheme="minorEastAsia" w:hAnsiTheme="minorHAnsi"/>
              <w:noProof/>
              <w:sz w:val="24"/>
              <w:szCs w:val="24"/>
              <w:lang w:eastAsia="en-GB"/>
            </w:rPr>
          </w:pPr>
          <w:hyperlink w:anchor="_Toc225251449" w:history="1">
            <w:r w:rsidRPr="004D1DCD">
              <w:rPr>
                <w:rStyle w:val="Hyperlink"/>
                <w:rFonts w:cs="Arial"/>
                <w:noProof/>
              </w:rPr>
              <w:t>The health and social care support services to meet the needs of dementia-affected people</w:t>
            </w:r>
            <w:r>
              <w:rPr>
                <w:noProof/>
                <w:webHidden/>
              </w:rPr>
              <w:tab/>
            </w:r>
            <w:r>
              <w:rPr>
                <w:noProof/>
                <w:webHidden/>
              </w:rPr>
              <w:fldChar w:fldCharType="begin"/>
            </w:r>
            <w:r>
              <w:rPr>
                <w:noProof/>
                <w:webHidden/>
              </w:rPr>
              <w:instrText xml:space="preserve"> PAGEREF _Toc225251449 \h </w:instrText>
            </w:r>
            <w:r>
              <w:rPr>
                <w:noProof/>
                <w:webHidden/>
              </w:rPr>
            </w:r>
            <w:r>
              <w:rPr>
                <w:noProof/>
                <w:webHidden/>
              </w:rPr>
              <w:fldChar w:fldCharType="separate"/>
            </w:r>
            <w:r w:rsidR="00A412CF">
              <w:rPr>
                <w:noProof/>
                <w:webHidden/>
              </w:rPr>
              <w:t>3</w:t>
            </w:r>
            <w:r>
              <w:rPr>
                <w:noProof/>
                <w:webHidden/>
              </w:rPr>
              <w:fldChar w:fldCharType="end"/>
            </w:r>
          </w:hyperlink>
        </w:p>
        <w:p w14:paraId="0365615A" w14:textId="4D995A3B" w:rsidR="00673111" w:rsidRDefault="00673111" w:rsidP="00A412CF">
          <w:pPr>
            <w:pStyle w:val="TOC1"/>
            <w:tabs>
              <w:tab w:val="right" w:leader="dot" w:pos="9350"/>
            </w:tabs>
            <w:spacing w:after="0"/>
            <w:rPr>
              <w:rFonts w:asciiTheme="minorHAnsi" w:eastAsiaTheme="minorEastAsia" w:hAnsiTheme="minorHAnsi"/>
              <w:noProof/>
              <w:sz w:val="24"/>
              <w:szCs w:val="24"/>
              <w:lang w:eastAsia="en-GB"/>
            </w:rPr>
          </w:pPr>
          <w:hyperlink w:anchor="_Toc225251450" w:history="1">
            <w:r w:rsidRPr="004D1DCD">
              <w:rPr>
                <w:rStyle w:val="Hyperlink"/>
                <w:noProof/>
              </w:rPr>
              <w:t>Conclusion</w:t>
            </w:r>
            <w:r>
              <w:rPr>
                <w:noProof/>
                <w:webHidden/>
              </w:rPr>
              <w:tab/>
            </w:r>
            <w:r>
              <w:rPr>
                <w:noProof/>
                <w:webHidden/>
              </w:rPr>
              <w:fldChar w:fldCharType="begin"/>
            </w:r>
            <w:r>
              <w:rPr>
                <w:noProof/>
                <w:webHidden/>
              </w:rPr>
              <w:instrText xml:space="preserve"> PAGEREF _Toc225251450 \h </w:instrText>
            </w:r>
            <w:r>
              <w:rPr>
                <w:noProof/>
                <w:webHidden/>
              </w:rPr>
            </w:r>
            <w:r>
              <w:rPr>
                <w:noProof/>
                <w:webHidden/>
              </w:rPr>
              <w:fldChar w:fldCharType="separate"/>
            </w:r>
            <w:r w:rsidR="00A412CF">
              <w:rPr>
                <w:noProof/>
                <w:webHidden/>
              </w:rPr>
              <w:t>4</w:t>
            </w:r>
            <w:r>
              <w:rPr>
                <w:noProof/>
                <w:webHidden/>
              </w:rPr>
              <w:fldChar w:fldCharType="end"/>
            </w:r>
          </w:hyperlink>
        </w:p>
        <w:p w14:paraId="63546C7F" w14:textId="187D9CE5" w:rsidR="00673111" w:rsidRDefault="00673111" w:rsidP="00A412CF">
          <w:pPr>
            <w:pStyle w:val="TOC1"/>
            <w:tabs>
              <w:tab w:val="right" w:leader="dot" w:pos="9350"/>
            </w:tabs>
            <w:spacing w:after="0"/>
            <w:rPr>
              <w:rFonts w:asciiTheme="minorHAnsi" w:eastAsiaTheme="minorEastAsia" w:hAnsiTheme="minorHAnsi"/>
              <w:noProof/>
              <w:sz w:val="24"/>
              <w:szCs w:val="24"/>
              <w:lang w:eastAsia="en-GB"/>
            </w:rPr>
          </w:pPr>
          <w:hyperlink w:anchor="_Toc225251451" w:history="1">
            <w:r w:rsidRPr="004D1DCD">
              <w:rPr>
                <w:rStyle w:val="Hyperlink"/>
                <w:noProof/>
              </w:rPr>
              <w:t>References</w:t>
            </w:r>
            <w:r>
              <w:rPr>
                <w:noProof/>
                <w:webHidden/>
              </w:rPr>
              <w:tab/>
            </w:r>
            <w:r>
              <w:rPr>
                <w:noProof/>
                <w:webHidden/>
              </w:rPr>
              <w:fldChar w:fldCharType="begin"/>
            </w:r>
            <w:r>
              <w:rPr>
                <w:noProof/>
                <w:webHidden/>
              </w:rPr>
              <w:instrText xml:space="preserve"> PAGEREF _Toc225251451 \h </w:instrText>
            </w:r>
            <w:r>
              <w:rPr>
                <w:noProof/>
                <w:webHidden/>
              </w:rPr>
            </w:r>
            <w:r>
              <w:rPr>
                <w:noProof/>
                <w:webHidden/>
              </w:rPr>
              <w:fldChar w:fldCharType="separate"/>
            </w:r>
            <w:r w:rsidR="00A412CF">
              <w:rPr>
                <w:noProof/>
                <w:webHidden/>
              </w:rPr>
              <w:t>5</w:t>
            </w:r>
            <w:r>
              <w:rPr>
                <w:noProof/>
                <w:webHidden/>
              </w:rPr>
              <w:fldChar w:fldCharType="end"/>
            </w:r>
          </w:hyperlink>
        </w:p>
        <w:p w14:paraId="2F8AA540" w14:textId="38D323D2" w:rsidR="00DF63D6" w:rsidRPr="00DF63D6" w:rsidRDefault="00DF63D6" w:rsidP="00A412CF">
          <w:pPr>
            <w:pStyle w:val="TOC1"/>
            <w:tabs>
              <w:tab w:val="right" w:leader="dot" w:pos="9350"/>
            </w:tabs>
            <w:spacing w:after="0"/>
            <w:rPr>
              <w:rFonts w:cs="Arial"/>
            </w:rPr>
          </w:pPr>
          <w:r w:rsidRPr="00DF63D6">
            <w:rPr>
              <w:rFonts w:cs="Arial"/>
              <w:b/>
              <w:bCs/>
              <w:noProof/>
            </w:rPr>
            <w:fldChar w:fldCharType="end"/>
          </w:r>
        </w:p>
      </w:sdtContent>
    </w:sdt>
    <w:p w14:paraId="1D404822" w14:textId="77777777" w:rsidR="00DF63D6" w:rsidRDefault="00DF63D6" w:rsidP="00A412CF">
      <w:pPr>
        <w:spacing w:after="0"/>
        <w:sectPr w:rsidR="00DF63D6" w:rsidSect="00651A04">
          <w:pgSz w:w="12240" w:h="15840"/>
          <w:pgMar w:top="1440" w:right="1440" w:bottom="1440" w:left="1440" w:header="720" w:footer="720" w:gutter="0"/>
          <w:cols w:space="720"/>
          <w:docGrid w:linePitch="360"/>
        </w:sectPr>
      </w:pPr>
    </w:p>
    <w:p w14:paraId="2BA465AB" w14:textId="7E29586D" w:rsidR="00DF63D6" w:rsidRDefault="00DF63D6" w:rsidP="00A412CF">
      <w:pPr>
        <w:pStyle w:val="Heading1"/>
        <w:spacing w:before="0"/>
      </w:pPr>
      <w:bookmarkStart w:id="0" w:name="_Toc223452573"/>
      <w:bookmarkStart w:id="1" w:name="_Toc225251444"/>
      <w:r>
        <w:t>Introduction</w:t>
      </w:r>
      <w:bookmarkEnd w:id="0"/>
      <w:bookmarkEnd w:id="1"/>
    </w:p>
    <w:p w14:paraId="22DD51AD" w14:textId="16160DC3" w:rsidR="007A1C8D" w:rsidRPr="007A1C8D" w:rsidRDefault="0099438D" w:rsidP="00A412CF">
      <w:pPr>
        <w:spacing w:after="0"/>
      </w:pPr>
      <w:r>
        <w:t xml:space="preserve">The issues people face in relation to memory loss, </w:t>
      </w:r>
      <w:r w:rsidR="00010EEB">
        <w:t xml:space="preserve">inability to solve issues, and other problems with their thinking capabilities are known as dementia </w:t>
      </w:r>
      <w:r w:rsidR="00F3447F" w:rsidRPr="00F3447F">
        <w:t xml:space="preserve">(Ames, </w:t>
      </w:r>
      <w:proofErr w:type="spellStart"/>
      <w:r w:rsidR="00F3447F" w:rsidRPr="00F3447F">
        <w:t>O’brien</w:t>
      </w:r>
      <w:proofErr w:type="spellEnd"/>
      <w:r w:rsidR="00F3447F">
        <w:t xml:space="preserve">, </w:t>
      </w:r>
      <w:r w:rsidR="00F3447F" w:rsidRPr="00F3447F">
        <w:t>and Burns, 2020)</w:t>
      </w:r>
      <w:r w:rsidR="00010EEB">
        <w:t xml:space="preserve">. Generally, the disease is caused by damage to the cells of the brain. Many people think that dementia is a part of the ageing process, which is not true. The initial signs of dementia include a rapid loss of memory of recent events. In general cases, people forget </w:t>
      </w:r>
      <w:r w:rsidR="00FC4B7F">
        <w:t xml:space="preserve">names, ask similar questions repeatedly, and struggle to maintain their daily routine. Even more, due to dementia, people lose interest in their favourite activities and face issues with language. Besides, dementia causes rapid mood swings. Globally, </w:t>
      </w:r>
      <w:r w:rsidR="00394ACC">
        <w:t xml:space="preserve">the new cases of dementia are rising by </w:t>
      </w:r>
      <w:r w:rsidR="00F3447F">
        <w:t>10 million</w:t>
      </w:r>
      <w:r w:rsidR="00FC4B7F">
        <w:t xml:space="preserve"> each year</w:t>
      </w:r>
      <w:r w:rsidR="00394ACC">
        <w:t xml:space="preserve"> </w:t>
      </w:r>
      <w:r w:rsidR="00F3447F" w:rsidRPr="00F3447F">
        <w:t xml:space="preserve">(World Health </w:t>
      </w:r>
      <w:r w:rsidR="00F3447F">
        <w:t>Organi</w:t>
      </w:r>
      <w:r w:rsidR="00673111">
        <w:t>z</w:t>
      </w:r>
      <w:r w:rsidR="00F3447F">
        <w:t>ation</w:t>
      </w:r>
      <w:r w:rsidR="00F3447F" w:rsidRPr="00F3447F">
        <w:t>, 2025)</w:t>
      </w:r>
      <w:r w:rsidR="00FC4B7F">
        <w:t xml:space="preserve">.  </w:t>
      </w:r>
      <w:r w:rsidR="00394ACC">
        <w:t xml:space="preserve">The experts assume the number of people facing dementia will almost double every 20 years. As per </w:t>
      </w:r>
      <w:r w:rsidR="00F3447F" w:rsidRPr="00F3447F">
        <w:t>Aldridge, Collier</w:t>
      </w:r>
      <w:r w:rsidR="00F3447F">
        <w:t xml:space="preserve">, </w:t>
      </w:r>
      <w:r w:rsidR="00F3447F" w:rsidRPr="00F3447F">
        <w:t>and Smith (2023)</w:t>
      </w:r>
      <w:r w:rsidR="00394ACC">
        <w:t xml:space="preserve">, from 2017 to 2018, around 70% </w:t>
      </w:r>
      <w:r w:rsidR="00394ACC" w:rsidRPr="00394ACC">
        <w:t xml:space="preserve">patients </w:t>
      </w:r>
      <w:r w:rsidR="00394ACC">
        <w:t xml:space="preserve">in care homes were suffering from dementia in the UK. </w:t>
      </w:r>
      <w:r w:rsidR="000F1583">
        <w:t xml:space="preserve">The report will provide broader insights into the topic. </w:t>
      </w:r>
    </w:p>
    <w:p w14:paraId="0A6F93C7" w14:textId="6133C354" w:rsidR="00DF63D6" w:rsidRDefault="00DF63D6" w:rsidP="00A412CF">
      <w:pPr>
        <w:pStyle w:val="Heading1"/>
        <w:spacing w:before="0"/>
      </w:pPr>
      <w:bookmarkStart w:id="2" w:name="_Toc223452574"/>
      <w:bookmarkStart w:id="3" w:name="_Toc225251445"/>
      <w:r>
        <w:t>Main Body</w:t>
      </w:r>
      <w:bookmarkEnd w:id="2"/>
      <w:bookmarkEnd w:id="3"/>
    </w:p>
    <w:p w14:paraId="1BF95679" w14:textId="0ED23D27" w:rsidR="00F0294B" w:rsidRDefault="007A1C8D" w:rsidP="00A412CF">
      <w:pPr>
        <w:pStyle w:val="NoSpacing"/>
        <w:spacing w:before="0"/>
        <w:rPr>
          <w:rFonts w:ascii="Arial" w:hAnsi="Arial" w:cs="Arial"/>
        </w:rPr>
      </w:pPr>
      <w:bookmarkStart w:id="4" w:name="_Toc223452575"/>
      <w:bookmarkStart w:id="5" w:name="_Toc225251446"/>
      <w:r>
        <w:rPr>
          <w:rFonts w:ascii="Arial" w:hAnsi="Arial" w:cs="Arial"/>
        </w:rPr>
        <w:t>Different a</w:t>
      </w:r>
      <w:r w:rsidR="009F1807" w:rsidRPr="009F1807">
        <w:rPr>
          <w:rFonts w:ascii="Arial" w:hAnsi="Arial" w:cs="Arial"/>
        </w:rPr>
        <w:t xml:space="preserve">pproaches to measure and monitor </w:t>
      </w:r>
      <w:bookmarkEnd w:id="4"/>
      <w:r w:rsidR="004F5951">
        <w:rPr>
          <w:rFonts w:ascii="Arial" w:hAnsi="Arial" w:cs="Arial"/>
        </w:rPr>
        <w:t>dementia</w:t>
      </w:r>
      <w:bookmarkEnd w:id="5"/>
    </w:p>
    <w:p w14:paraId="57AB5AFE" w14:textId="4ADB0535" w:rsidR="000F1583" w:rsidRDefault="000F1583" w:rsidP="00A412CF">
      <w:pPr>
        <w:spacing w:after="0"/>
      </w:pPr>
      <w:r>
        <w:t xml:space="preserve">In medicine, the </w:t>
      </w:r>
      <w:r w:rsidRPr="000F1583">
        <w:t>Mini-Mental State Examination (MMSE)</w:t>
      </w:r>
      <w:r>
        <w:t xml:space="preserve"> is a screening tool that is utilised to analyse mental damage </w:t>
      </w:r>
      <w:r w:rsidR="00F3447F" w:rsidRPr="00F3447F">
        <w:t>(</w:t>
      </w:r>
      <w:proofErr w:type="spellStart"/>
      <w:r w:rsidR="00F3447F" w:rsidRPr="00F3447F">
        <w:t>Smailagic</w:t>
      </w:r>
      <w:proofErr w:type="spellEnd"/>
      <w:r w:rsidR="00F3447F" w:rsidRPr="00F3447F">
        <w:t xml:space="preserve"> et al., 2021)</w:t>
      </w:r>
      <w:r>
        <w:t xml:space="preserve">. The tool reads memory, language, and people’s ability to be attentive, which helps doctors identify dementia. In the MMSE test process, the doctors measure people’s ability to detect time, place, events, language, attention, and more. Thus, it is an effective and common tool to measure dementia. </w:t>
      </w:r>
      <w:r w:rsidR="009C1876">
        <w:t xml:space="preserve">The doctors think that MMSE is the best tool for assessing dementia. It is because the effectiveness and accuracy rate are reported to be 80 to 90% </w:t>
      </w:r>
      <w:r w:rsidR="00F3447F" w:rsidRPr="00F3447F">
        <w:t>(Aldridge, Collier</w:t>
      </w:r>
      <w:r w:rsidR="00F3447F">
        <w:t xml:space="preserve">, </w:t>
      </w:r>
      <w:r w:rsidR="00F3447F" w:rsidRPr="00F3447F">
        <w:t>and Smith, 2023)</w:t>
      </w:r>
      <w:r w:rsidR="009C1876">
        <w:t xml:space="preserve">. </w:t>
      </w:r>
    </w:p>
    <w:p w14:paraId="292076CB" w14:textId="5F621893" w:rsidR="009C1876" w:rsidRDefault="009C1876" w:rsidP="00A412CF">
      <w:pPr>
        <w:spacing w:after="0"/>
      </w:pPr>
      <w:r>
        <w:t xml:space="preserve">Another important and effective tool to identify and measure early dementia is the </w:t>
      </w:r>
      <w:r w:rsidRPr="009C1876">
        <w:t>Montreal Cognitive Assessment (</w:t>
      </w:r>
      <w:proofErr w:type="spellStart"/>
      <w:r w:rsidRPr="009C1876">
        <w:t>MoCA</w:t>
      </w:r>
      <w:proofErr w:type="spellEnd"/>
      <w:r w:rsidRPr="009C1876">
        <w:t>)</w:t>
      </w:r>
      <w:r>
        <w:t xml:space="preserve">. It is also a screening tool to detect the signs of dementia, including language, attention, memory, and more. </w:t>
      </w:r>
      <w:r w:rsidR="00436C64">
        <w:t xml:space="preserve">It is a 30-point and 10-minute screening tool that analyses signs of dementia by evaluating the memory, language, attention, and other psychological functions. In addition, the doctors give some tests to the patients, such as drawing a cube to analyse their psychological skills. With this, the doctors can effectively find and measure the early signs of dementia. However, sometimes the tool can lead to false positives, which creates confusion. </w:t>
      </w:r>
    </w:p>
    <w:p w14:paraId="5F9C2663" w14:textId="5451A8E1" w:rsidR="00436C64" w:rsidRDefault="003F1D7F" w:rsidP="00A412CF">
      <w:pPr>
        <w:spacing w:after="0"/>
      </w:pPr>
      <w:r>
        <w:t xml:space="preserve">In modern medicine, the </w:t>
      </w:r>
      <w:r w:rsidRPr="003F1D7F">
        <w:t>Magnetic Resonance Imaging (MRI) tool</w:t>
      </w:r>
      <w:r>
        <w:t xml:space="preserve"> is being widely utilised to generate 3D images of the organs of the human body. In the MRI process, radio waves and magnetic fields are utilised to produce detailed, accurate and close-up photos of bones, organs, tissues of the brain and other parts of the body </w:t>
      </w:r>
      <w:r w:rsidR="00F3447F" w:rsidRPr="00F3447F">
        <w:t>(</w:t>
      </w:r>
      <w:proofErr w:type="spellStart"/>
      <w:r w:rsidR="00F3447F" w:rsidRPr="00F3447F">
        <w:t>Shahzad</w:t>
      </w:r>
      <w:proofErr w:type="spellEnd"/>
      <w:r w:rsidR="00F3447F" w:rsidRPr="00F3447F">
        <w:t xml:space="preserve"> and </w:t>
      </w:r>
      <w:proofErr w:type="spellStart"/>
      <w:r w:rsidR="00F3447F" w:rsidRPr="00F3447F">
        <w:t>Mati</w:t>
      </w:r>
      <w:proofErr w:type="spellEnd"/>
      <w:r w:rsidR="00F3447F" w:rsidRPr="00F3447F">
        <w:t>, 2020)</w:t>
      </w:r>
      <w:r>
        <w:t xml:space="preserve">. Thus, it helps the doctors to measure and monitor dementia. Even more, the doctors think this approach is highly effective and safe in the case of dementia, unlike CT scans. It is because there is a risk of cancer due to the ionising radiation in a CT scan, especially among children. </w:t>
      </w:r>
      <w:r w:rsidR="001E4111">
        <w:t xml:space="preserve">As per </w:t>
      </w:r>
      <w:r w:rsidR="00F3447F" w:rsidRPr="00F3447F">
        <w:t xml:space="preserve">Ames, </w:t>
      </w:r>
      <w:proofErr w:type="spellStart"/>
      <w:r w:rsidR="00F3447F" w:rsidRPr="00F3447F">
        <w:t>O’brien</w:t>
      </w:r>
      <w:proofErr w:type="spellEnd"/>
      <w:r w:rsidR="00F3447F">
        <w:t xml:space="preserve">, </w:t>
      </w:r>
      <w:r w:rsidR="00F3447F" w:rsidRPr="00F3447F">
        <w:t>and Burns (2020)</w:t>
      </w:r>
      <w:r w:rsidR="001E4111">
        <w:t xml:space="preserve">, most of the cases of dementia happen due to stroke, and MRI is one of the most effective tools in medicine to monitor strokes. In this regard, the doctors can view the structures of the brain cells and monitor dementia. </w:t>
      </w:r>
    </w:p>
    <w:p w14:paraId="090FD759" w14:textId="25670526" w:rsidR="00B60406" w:rsidRPr="000F1583" w:rsidRDefault="00B60406" w:rsidP="00A412CF">
      <w:pPr>
        <w:spacing w:after="0"/>
      </w:pPr>
      <w:r>
        <w:t xml:space="preserve">With the development of advanced technological tools in medicine, there are effective software applications, like </w:t>
      </w:r>
      <w:proofErr w:type="spellStart"/>
      <w:r w:rsidRPr="00B60406">
        <w:t>Creyos</w:t>
      </w:r>
      <w:proofErr w:type="spellEnd"/>
      <w:r>
        <w:t xml:space="preserve">, which assess the health performance of people. With this, the healthcare providers can easily detect any unusual behaviour and take quick action. </w:t>
      </w:r>
      <w:proofErr w:type="spellStart"/>
      <w:r w:rsidRPr="00B60406">
        <w:t>Creyo</w:t>
      </w:r>
      <w:r>
        <w:t>s</w:t>
      </w:r>
      <w:proofErr w:type="spellEnd"/>
      <w:r>
        <w:t xml:space="preserve"> includes game-like assessments to measure the memory, attention, and other mental behaviours of people. With this, the early signs of dementia are identified quickly. The process further reduces the time and effort for media </w:t>
      </w:r>
      <w:r w:rsidR="000B0796">
        <w:t>paperwork</w:t>
      </w:r>
      <w:r>
        <w:t xml:space="preserve">. </w:t>
      </w:r>
      <w:r w:rsidR="000B0796">
        <w:t xml:space="preserve">Besides, the patients can receive home care, and the healthcare providers can keep track, make personalised care plans, and more. Thus, this digital application is effective in measuring and monitoring dementia. </w:t>
      </w:r>
    </w:p>
    <w:p w14:paraId="3140948B" w14:textId="5D3F4E24" w:rsidR="009F1807" w:rsidRDefault="007A1C8D" w:rsidP="00A412CF">
      <w:pPr>
        <w:pStyle w:val="NoSpacing"/>
        <w:spacing w:before="0"/>
        <w:rPr>
          <w:rFonts w:ascii="Arial" w:hAnsi="Arial" w:cs="Arial"/>
        </w:rPr>
      </w:pPr>
      <w:bookmarkStart w:id="6" w:name="_Toc223452576"/>
      <w:bookmarkStart w:id="7" w:name="_Toc225251447"/>
      <w:r>
        <w:rPr>
          <w:rFonts w:ascii="Arial" w:hAnsi="Arial" w:cs="Arial"/>
        </w:rPr>
        <w:t xml:space="preserve">Explanation of the </w:t>
      </w:r>
      <w:r w:rsidR="004F5951">
        <w:rPr>
          <w:rFonts w:ascii="Arial" w:hAnsi="Arial" w:cs="Arial"/>
        </w:rPr>
        <w:t>dementia</w:t>
      </w:r>
      <w:r w:rsidR="009F1807" w:rsidRPr="009F1807">
        <w:rPr>
          <w:rFonts w:ascii="Arial" w:hAnsi="Arial" w:cs="Arial"/>
        </w:rPr>
        <w:t xml:space="preserve"> control process</w:t>
      </w:r>
      <w:bookmarkEnd w:id="6"/>
      <w:r>
        <w:rPr>
          <w:rFonts w:ascii="Arial" w:hAnsi="Arial" w:cs="Arial"/>
        </w:rPr>
        <w:t>es</w:t>
      </w:r>
      <w:bookmarkEnd w:id="7"/>
    </w:p>
    <w:p w14:paraId="0EB43225" w14:textId="6A689421" w:rsidR="000B0796" w:rsidRDefault="00852403" w:rsidP="00A412CF">
      <w:pPr>
        <w:spacing w:after="0"/>
      </w:pPr>
      <w:r>
        <w:t xml:space="preserve">Versatile methods are utilised in medicine to control dementia. Besides, the treatment requires slow processes since it relates to the brain cells of the patients. In addition, there are medicines to boost chemical messengers in the brain, therapies, and technological tools to ensure continuous monitoring and control of dementia patients </w:t>
      </w:r>
      <w:r w:rsidR="00673111" w:rsidRPr="00673111">
        <w:t>(</w:t>
      </w:r>
      <w:proofErr w:type="spellStart"/>
      <w:r w:rsidR="00673111" w:rsidRPr="00673111">
        <w:t>Shaik</w:t>
      </w:r>
      <w:proofErr w:type="spellEnd"/>
      <w:r w:rsidR="00673111" w:rsidRPr="00673111">
        <w:t xml:space="preserve"> et al., 2025)</w:t>
      </w:r>
      <w:r>
        <w:t xml:space="preserve">. The dementia patients generally face issues with communication, maintaining social behaviour, and </w:t>
      </w:r>
      <w:r w:rsidR="0006415A">
        <w:t>remembering</w:t>
      </w:r>
      <w:r>
        <w:t xml:space="preserve"> </w:t>
      </w:r>
      <w:r w:rsidR="0006415A">
        <w:t xml:space="preserve">incidents. These issues are directly connected to their </w:t>
      </w:r>
      <w:r w:rsidR="00973DD2">
        <w:t xml:space="preserve">internal brain functions, which are one of the most sensitive parts of the human body. Thus, these people need special and high-quality care to be cured. If the issue is not controlled at the early stage, it can cause permanent brain damage and lead to mental issues, such as depression, anxiety, aggression, and more. Furthermore, the patients can forget their basic skills, like cooking, dressing, reading, financial management, and more. Thus, these people face massive issues in leading lives on their own. For this reason, the dementia patients require continuous care and consistency in treatment. The disease further leads to death. In the UK, around </w:t>
      </w:r>
      <w:r w:rsidR="00973DD2" w:rsidRPr="00973DD2">
        <w:t>76,894 deaths</w:t>
      </w:r>
      <w:r w:rsidR="00973DD2">
        <w:t xml:space="preserve"> were recorded due to dementia in 2024 </w:t>
      </w:r>
      <w:r w:rsidR="00673111" w:rsidRPr="00673111">
        <w:t>(</w:t>
      </w:r>
      <w:r w:rsidR="00673111" w:rsidRPr="00A412CF">
        <w:t>UK, 2025)</w:t>
      </w:r>
      <w:r w:rsidR="00973DD2" w:rsidRPr="00A412CF">
        <w:t>.</w:t>
      </w:r>
      <w:r w:rsidR="00973DD2">
        <w:t xml:space="preserve"> </w:t>
      </w:r>
    </w:p>
    <w:p w14:paraId="595D2D28" w14:textId="416330AB" w:rsidR="00973DD2" w:rsidRPr="000B0796" w:rsidRDefault="00973DD2" w:rsidP="00A412CF">
      <w:pPr>
        <w:spacing w:after="0"/>
      </w:pPr>
      <w:r>
        <w:t>4Rs is a famous framework in healthcare to treat human behaviour and help people</w:t>
      </w:r>
      <w:r w:rsidR="007A4D0F">
        <w:t>, especially those suffering from dementia,</w:t>
      </w:r>
      <w:r>
        <w:t xml:space="preserve"> to lead a better quality of life. The </w:t>
      </w:r>
      <w:r w:rsidR="007A4D0F">
        <w:t xml:space="preserve">4Rs </w:t>
      </w:r>
      <w:r>
        <w:t xml:space="preserve">technique includes reassure, reconsider, redirect, and relax stages to improve the safety of dementia patients, support the process of their well-being, and </w:t>
      </w:r>
      <w:r w:rsidR="007A4D0F">
        <w:t xml:space="preserve">reduce anxiety </w:t>
      </w:r>
      <w:r w:rsidR="00673111" w:rsidRPr="00673111">
        <w:t>(</w:t>
      </w:r>
      <w:proofErr w:type="spellStart"/>
      <w:r w:rsidR="00673111" w:rsidRPr="00673111">
        <w:t>Lyu</w:t>
      </w:r>
      <w:proofErr w:type="spellEnd"/>
      <w:r w:rsidR="00673111" w:rsidRPr="00673111">
        <w:t xml:space="preserve"> et al., 2024)</w:t>
      </w:r>
      <w:r w:rsidR="007A4D0F">
        <w:t xml:space="preserve">. People suffering from dementia often remain in fear and confusion. Thus, the caregivers reassure safety to the patients with gentle words and comforting tones. Besides, the caregivers reconsider the patient's behaviour instead of seeing them as a challenge. With this, the caregivers accept the unusual behaviour of the patients and control them with soft care. Furthermore, the 4Rs framework suggests that caregivers redirect the dementia patients' attention with distraction activities, like playing music. With this, the dementia patients feel joy and are less anxious about their health issues. On top of these, the framework </w:t>
      </w:r>
      <w:r w:rsidR="00106C51">
        <w:t>suggests</w:t>
      </w:r>
      <w:r w:rsidR="007A4D0F">
        <w:t xml:space="preserve"> </w:t>
      </w:r>
      <w:r w:rsidR="00106C51">
        <w:t xml:space="preserve">that </w:t>
      </w:r>
      <w:r w:rsidR="007A4D0F">
        <w:t xml:space="preserve">caregivers remain </w:t>
      </w:r>
      <w:r w:rsidR="00106C51">
        <w:t>relaxed</w:t>
      </w:r>
      <w:r w:rsidR="007A4D0F">
        <w:t xml:space="preserve"> </w:t>
      </w:r>
      <w:r w:rsidR="00106C51">
        <w:t xml:space="preserve">so that they can remain calm in dealing with the dementia patients. It is because, sometimes, the dementia patients can show aggression or depression. In this situation, being relaxed helps the caregivers to smartly handle the situation and ensure that the situation does not get worse. </w:t>
      </w:r>
      <w:r w:rsidR="00D40909">
        <w:t xml:space="preserve">Thus, the framework is highly effective in controlling dementia. </w:t>
      </w:r>
    </w:p>
    <w:p w14:paraId="5C99FACF" w14:textId="0364450A" w:rsidR="009F1807" w:rsidRDefault="004F5951" w:rsidP="00A412CF">
      <w:pPr>
        <w:pStyle w:val="NoSpacing"/>
        <w:spacing w:before="0"/>
        <w:rPr>
          <w:rFonts w:ascii="Arial" w:hAnsi="Arial" w:cs="Arial"/>
        </w:rPr>
      </w:pPr>
      <w:bookmarkStart w:id="8" w:name="_Toc223452577"/>
      <w:bookmarkStart w:id="9" w:name="_Toc225251448"/>
      <w:r>
        <w:rPr>
          <w:rFonts w:ascii="Arial" w:hAnsi="Arial" w:cs="Arial"/>
        </w:rPr>
        <w:t>Dementia</w:t>
      </w:r>
      <w:r w:rsidR="009F1807" w:rsidRPr="009F1807">
        <w:rPr>
          <w:rFonts w:ascii="Arial" w:hAnsi="Arial" w:cs="Arial"/>
        </w:rPr>
        <w:t xml:space="preserve"> illness consequences among community people</w:t>
      </w:r>
      <w:bookmarkEnd w:id="8"/>
      <w:bookmarkEnd w:id="9"/>
      <w:r w:rsidR="00D40909">
        <w:rPr>
          <w:rFonts w:ascii="Arial" w:hAnsi="Arial" w:cs="Arial"/>
        </w:rPr>
        <w:t xml:space="preserve"> </w:t>
      </w:r>
    </w:p>
    <w:p w14:paraId="6F16D30B" w14:textId="7EA21A17" w:rsidR="00D40909" w:rsidRPr="00D40909" w:rsidRDefault="00D40909" w:rsidP="00A412CF">
      <w:pPr>
        <w:spacing w:after="0"/>
      </w:pPr>
      <w:r>
        <w:t xml:space="preserve">The people who suffer from dementia are often seen as a burden to their families and society. While many people think of this disease as a part of the human ageing process, many young people nowadays suffer from the issue. The disease is further caused by genetic disorders. According to </w:t>
      </w:r>
      <w:r w:rsidR="00673111">
        <w:t xml:space="preserve">the </w:t>
      </w:r>
      <w:r w:rsidR="00673111" w:rsidRPr="00673111">
        <w:t>World Health Organization (2025)</w:t>
      </w:r>
      <w:r>
        <w:t xml:space="preserve">, about 1 in every 2,900 births globally </w:t>
      </w:r>
      <w:r w:rsidR="00673111">
        <w:t>has</w:t>
      </w:r>
      <w:r>
        <w:t xml:space="preserve"> dementia, and symptoms are visible at the age of 3 to 4. Due to this, the family struggles to lead a simple and stable social life since they need </w:t>
      </w:r>
      <w:r w:rsidR="006D6EAF">
        <w:t xml:space="preserve">to provide special care to these </w:t>
      </w:r>
      <w:r w:rsidR="00431845">
        <w:t>people</w:t>
      </w:r>
      <w:r w:rsidR="006D6EAF">
        <w:t>. In addition, the dimensional control process is slow, which creates financial pressure on the family. Due to the need for continuous care of the dementia affected people, often the family needs to hire caregivers, which leads to dependency</w:t>
      </w:r>
      <w:r w:rsidR="00431845">
        <w:t xml:space="preserve"> and financial pressure</w:t>
      </w:r>
      <w:r w:rsidR="006D6EAF">
        <w:t xml:space="preserve">. </w:t>
      </w:r>
      <w:r w:rsidR="00431845">
        <w:t xml:space="preserve">To add more, the illness of dementia requires an increase in care level with time to prevent death, which leads to high medical expense to the family. However, the caregivers of the dementia affected people further face burnout due to the continuous stress. </w:t>
      </w:r>
      <w:r w:rsidR="00454AEF">
        <w:t>T</w:t>
      </w:r>
      <w:r w:rsidR="006D6EAF">
        <w:t xml:space="preserve">hese people </w:t>
      </w:r>
      <w:r w:rsidR="00454AEF">
        <w:t xml:space="preserve">are further seen as a social burden since they </w:t>
      </w:r>
      <w:r w:rsidR="006D6EAF">
        <w:t xml:space="preserve">face issues with leading a normal social life or achieving economic stability. </w:t>
      </w:r>
      <w:r w:rsidR="00431845">
        <w:t xml:space="preserve">Furthermore, the illness of dementia causes memory loss, which makes people disconnected from social activities. Besides, the communication becomes difficult for these people. </w:t>
      </w:r>
    </w:p>
    <w:p w14:paraId="3321DAFA" w14:textId="1B8A13BF" w:rsidR="009F1807" w:rsidRDefault="009F1807" w:rsidP="00A412CF">
      <w:pPr>
        <w:pStyle w:val="NoSpacing"/>
        <w:spacing w:before="0"/>
        <w:rPr>
          <w:rFonts w:ascii="Arial" w:hAnsi="Arial" w:cs="Arial"/>
        </w:rPr>
      </w:pPr>
      <w:bookmarkStart w:id="10" w:name="_Toc223452578"/>
      <w:bookmarkStart w:id="11" w:name="_Toc225251449"/>
      <w:r w:rsidRPr="009F1807">
        <w:rPr>
          <w:rFonts w:ascii="Arial" w:hAnsi="Arial" w:cs="Arial"/>
        </w:rPr>
        <w:t xml:space="preserve">The health and social care support services to meet the needs of </w:t>
      </w:r>
      <w:r w:rsidR="004F5951">
        <w:rPr>
          <w:rFonts w:ascii="Arial" w:hAnsi="Arial" w:cs="Arial"/>
        </w:rPr>
        <w:t>dementia</w:t>
      </w:r>
      <w:r w:rsidRPr="009F1807">
        <w:rPr>
          <w:rFonts w:ascii="Arial" w:hAnsi="Arial" w:cs="Arial"/>
        </w:rPr>
        <w:t>-affected people</w:t>
      </w:r>
      <w:bookmarkEnd w:id="10"/>
      <w:bookmarkEnd w:id="11"/>
      <w:r w:rsidR="00D40909">
        <w:rPr>
          <w:rFonts w:ascii="Arial" w:hAnsi="Arial" w:cs="Arial"/>
        </w:rPr>
        <w:t xml:space="preserve"> </w:t>
      </w:r>
    </w:p>
    <w:p w14:paraId="37318F70" w14:textId="1904BB25" w:rsidR="006B26A7" w:rsidRPr="006B26A7" w:rsidRDefault="006B26A7" w:rsidP="00A412CF">
      <w:pPr>
        <w:spacing w:after="0"/>
      </w:pPr>
      <w:r>
        <w:t xml:space="preserve">The National Health Service (NHS) in the UK offer special nurses and experts for dementia patients. In addition, there are local councils that offer care examinations to help people with dementia lead their lives with independence. Furthermore, charity organisations in the UK, such as Dementia UK and </w:t>
      </w:r>
      <w:r w:rsidRPr="006B26A7">
        <w:t>Alzheimer’s Society</w:t>
      </w:r>
      <w:r w:rsidR="00062754">
        <w:t>, offer</w:t>
      </w:r>
      <w:r>
        <w:t xml:space="preserve"> continuous support in both online and offline platforms</w:t>
      </w:r>
      <w:r w:rsidR="00673111">
        <w:t xml:space="preserve"> </w:t>
      </w:r>
      <w:r w:rsidR="00673111" w:rsidRPr="00673111">
        <w:t>(UK, 2025)</w:t>
      </w:r>
      <w:r>
        <w:t xml:space="preserve">. These organisations further offer advisors to the family dealing with dementia patients. With this, people get access to the right care services and get practical support. In many cases, these charity organisations raise funds to treat patients with dementia. Furthermore, Dementia UK offers a young dementia network </w:t>
      </w:r>
      <w:r w:rsidR="00A1001D">
        <w:t xml:space="preserve">to help the community get together and share information. With this, the families can improve their care support for the patients. Besides, there are mental health services and counsellors to help people manage their depression and issues with memory loss. With this, people can get an early diagnosis to cure dementia. </w:t>
      </w:r>
    </w:p>
    <w:p w14:paraId="786E83CC" w14:textId="54B2CCC5" w:rsidR="00A1001D" w:rsidRDefault="00DF63D6" w:rsidP="00A412CF">
      <w:pPr>
        <w:pStyle w:val="Heading1"/>
        <w:spacing w:before="0"/>
      </w:pPr>
      <w:bookmarkStart w:id="12" w:name="_Toc223452579"/>
      <w:bookmarkStart w:id="13" w:name="_Toc225251450"/>
      <w:r>
        <w:t>Conclusion</w:t>
      </w:r>
      <w:bookmarkEnd w:id="12"/>
      <w:bookmarkEnd w:id="13"/>
    </w:p>
    <w:p w14:paraId="7B259918" w14:textId="4864FF02" w:rsidR="00A1001D" w:rsidRPr="00A1001D" w:rsidRDefault="00E71E6D" w:rsidP="00A412CF">
      <w:pPr>
        <w:spacing w:after="0"/>
      </w:pPr>
      <w:r>
        <w:t xml:space="preserve">The report has provided an in-depth insight into the disease of dementia, including its signs, symptoms, and level of severity, approaches to measure and monitor, control systems, consequences on the community, and healthcare support services to cure the disease. The report has shown that dementia causes memory loss, communication difficulties, depression, aggression, and other issues, which create a barrier for people to lead a normal social life. The report has further spotlighted </w:t>
      </w:r>
      <w:r w:rsidRPr="000F1583">
        <w:t>MMSE</w:t>
      </w:r>
      <w:r>
        <w:t xml:space="preserve">, </w:t>
      </w:r>
      <w:proofErr w:type="spellStart"/>
      <w:r w:rsidRPr="00E71E6D">
        <w:t>MoCA</w:t>
      </w:r>
      <w:proofErr w:type="spellEnd"/>
      <w:r>
        <w:t xml:space="preserve">, MRI, and digital applications, like </w:t>
      </w:r>
      <w:proofErr w:type="spellStart"/>
      <w:r w:rsidRPr="00B60406">
        <w:t>Creyos</w:t>
      </w:r>
      <w:proofErr w:type="spellEnd"/>
      <w:r>
        <w:t xml:space="preserve">, to monitor and measure dementia. In addition, the report has shown the effectiveness of the 4Rs framework for caregivers to control dementia patients. </w:t>
      </w:r>
    </w:p>
    <w:p w14:paraId="585C2B55" w14:textId="77777777" w:rsidR="00DF63D6" w:rsidRDefault="00DF63D6" w:rsidP="00A412CF">
      <w:pPr>
        <w:spacing w:after="0"/>
        <w:jc w:val="left"/>
        <w:rPr>
          <w:rFonts w:eastAsiaTheme="majorEastAsia" w:cstheme="majorBidi"/>
          <w:color w:val="2F5496" w:themeColor="accent1" w:themeShade="BF"/>
          <w:sz w:val="32"/>
          <w:szCs w:val="32"/>
        </w:rPr>
      </w:pPr>
      <w:r>
        <w:br w:type="page"/>
      </w:r>
    </w:p>
    <w:p w14:paraId="768723B7" w14:textId="3D3293C8" w:rsidR="00DF63D6" w:rsidRDefault="00DF63D6" w:rsidP="00A412CF">
      <w:pPr>
        <w:pStyle w:val="Heading1"/>
        <w:spacing w:before="0"/>
      </w:pPr>
      <w:bookmarkStart w:id="14" w:name="_Toc223452580"/>
      <w:bookmarkStart w:id="15" w:name="_Toc225251451"/>
      <w:r>
        <w:t>References</w:t>
      </w:r>
      <w:bookmarkEnd w:id="14"/>
      <w:bookmarkEnd w:id="15"/>
    </w:p>
    <w:p w14:paraId="02F0954D" w14:textId="77777777" w:rsidR="00A412CF" w:rsidRPr="00A412CF" w:rsidRDefault="00A412CF" w:rsidP="00A412CF">
      <w:pPr>
        <w:spacing w:after="0"/>
        <w:ind w:left="720" w:hanging="720"/>
        <w:rPr>
          <w:rFonts w:cs="Arial"/>
        </w:rPr>
      </w:pPr>
      <w:r w:rsidRPr="00A412CF">
        <w:rPr>
          <w:rFonts w:cs="Arial"/>
        </w:rPr>
        <w:t xml:space="preserve">Aldridge, Z., Collier, P. and Smith, D.A. (2023). Dementia in care homes: increasing the diagnosis rate among undiagnosed residents. </w:t>
      </w:r>
      <w:r w:rsidRPr="00A412CF">
        <w:rPr>
          <w:rFonts w:cs="Arial"/>
          <w:i/>
          <w:iCs/>
        </w:rPr>
        <w:t>Nursing Older People</w:t>
      </w:r>
      <w:r w:rsidRPr="00A412CF">
        <w:rPr>
          <w:rFonts w:cs="Arial"/>
        </w:rPr>
        <w:t>, 35(4), pp.22–27.</w:t>
      </w:r>
    </w:p>
    <w:p w14:paraId="629C6065" w14:textId="77777777" w:rsidR="00A412CF" w:rsidRPr="00A412CF" w:rsidRDefault="00A412CF" w:rsidP="00A412CF">
      <w:pPr>
        <w:spacing w:after="0"/>
        <w:ind w:left="720" w:hanging="720"/>
        <w:rPr>
          <w:rFonts w:cs="Arial"/>
        </w:rPr>
      </w:pPr>
      <w:r w:rsidRPr="00A412CF">
        <w:rPr>
          <w:rFonts w:cs="Arial"/>
        </w:rPr>
        <w:t xml:space="preserve">Ames, D., </w:t>
      </w:r>
      <w:proofErr w:type="spellStart"/>
      <w:r w:rsidRPr="00A412CF">
        <w:rPr>
          <w:rFonts w:cs="Arial"/>
        </w:rPr>
        <w:t>O’brien</w:t>
      </w:r>
      <w:proofErr w:type="spellEnd"/>
      <w:r w:rsidRPr="00A412CF">
        <w:rPr>
          <w:rFonts w:cs="Arial"/>
        </w:rPr>
        <w:t xml:space="preserve">, J. and Burns, A.S. (2020). </w:t>
      </w:r>
      <w:r w:rsidRPr="00A412CF">
        <w:rPr>
          <w:rFonts w:cs="Arial"/>
          <w:i/>
          <w:iCs/>
        </w:rPr>
        <w:t>Dementia.</w:t>
      </w:r>
      <w:r w:rsidRPr="00A412CF">
        <w:rPr>
          <w:rFonts w:cs="Arial"/>
        </w:rPr>
        <w:t xml:space="preserve"> 5th ed. Boca Raton, </w:t>
      </w:r>
      <w:proofErr w:type="spellStart"/>
      <w:r w:rsidRPr="00A412CF">
        <w:rPr>
          <w:rFonts w:cs="Arial"/>
        </w:rPr>
        <w:t>Fl</w:t>
      </w:r>
      <w:proofErr w:type="spellEnd"/>
      <w:r w:rsidRPr="00A412CF">
        <w:rPr>
          <w:rFonts w:cs="Arial"/>
        </w:rPr>
        <w:t xml:space="preserve">: </w:t>
      </w:r>
      <w:proofErr w:type="spellStart"/>
      <w:r w:rsidRPr="00A412CF">
        <w:rPr>
          <w:rFonts w:cs="Arial"/>
        </w:rPr>
        <w:t>Crc</w:t>
      </w:r>
      <w:proofErr w:type="spellEnd"/>
      <w:r w:rsidRPr="00A412CF">
        <w:rPr>
          <w:rFonts w:cs="Arial"/>
        </w:rPr>
        <w:t xml:space="preserve"> Press, Taylor &amp; Francis Group.</w:t>
      </w:r>
    </w:p>
    <w:p w14:paraId="242AF017" w14:textId="77777777" w:rsidR="00A412CF" w:rsidRPr="00A412CF" w:rsidRDefault="00A412CF" w:rsidP="00A412CF">
      <w:pPr>
        <w:spacing w:after="0"/>
        <w:ind w:left="720" w:hanging="720"/>
        <w:rPr>
          <w:rFonts w:cs="Arial"/>
        </w:rPr>
      </w:pPr>
      <w:proofErr w:type="spellStart"/>
      <w:r w:rsidRPr="00A412CF">
        <w:rPr>
          <w:rFonts w:cs="Arial"/>
        </w:rPr>
        <w:t>Lyu</w:t>
      </w:r>
      <w:proofErr w:type="spellEnd"/>
      <w:r w:rsidRPr="00A412CF">
        <w:rPr>
          <w:rFonts w:cs="Arial"/>
        </w:rPr>
        <w:t xml:space="preserve">, Y., Hu, J., Wang, Z., </w:t>
      </w:r>
      <w:proofErr w:type="spellStart"/>
      <w:r w:rsidRPr="00A412CF">
        <w:rPr>
          <w:rFonts w:cs="Arial"/>
        </w:rPr>
        <w:t>Xiong</w:t>
      </w:r>
      <w:proofErr w:type="spellEnd"/>
      <w:r w:rsidRPr="00A412CF">
        <w:rPr>
          <w:rFonts w:cs="Arial"/>
        </w:rPr>
        <w:t xml:space="preserve">, J., Liu, M., </w:t>
      </w:r>
      <w:proofErr w:type="spellStart"/>
      <w:r w:rsidRPr="00A412CF">
        <w:rPr>
          <w:rFonts w:cs="Arial"/>
        </w:rPr>
        <w:t>Lyu</w:t>
      </w:r>
      <w:proofErr w:type="spellEnd"/>
      <w:r w:rsidRPr="00A412CF">
        <w:rPr>
          <w:rFonts w:cs="Arial"/>
        </w:rPr>
        <w:t xml:space="preserve">, H., He, X., Lu, J., Yong, C. and Wang, Z. (2024). Let go of the </w:t>
      </w:r>
      <w:proofErr w:type="spellStart"/>
      <w:r w:rsidRPr="00A412CF">
        <w:rPr>
          <w:rFonts w:cs="Arial"/>
        </w:rPr>
        <w:t>nondigital</w:t>
      </w:r>
      <w:proofErr w:type="spellEnd"/>
      <w:r w:rsidRPr="00A412CF">
        <w:rPr>
          <w:rFonts w:cs="Arial"/>
        </w:rPr>
        <w:t xml:space="preserve"> past: embracing the 4Rs for a new life-recallable, relaxing, repayable, and reconnected experiences. </w:t>
      </w:r>
      <w:r w:rsidRPr="00A412CF">
        <w:rPr>
          <w:rFonts w:cs="Arial"/>
          <w:i/>
          <w:iCs/>
        </w:rPr>
        <w:t>International Journal on Human-Computer Interaction</w:t>
      </w:r>
      <w:r w:rsidRPr="00A412CF">
        <w:rPr>
          <w:rFonts w:cs="Arial"/>
        </w:rPr>
        <w:t>, 89(22), pp.128–140.</w:t>
      </w:r>
    </w:p>
    <w:p w14:paraId="1E497454" w14:textId="77777777" w:rsidR="00A412CF" w:rsidRPr="00A412CF" w:rsidRDefault="00A412CF" w:rsidP="00A412CF">
      <w:pPr>
        <w:spacing w:after="0"/>
        <w:ind w:left="720" w:hanging="720"/>
        <w:rPr>
          <w:rFonts w:cs="Arial"/>
        </w:rPr>
      </w:pPr>
      <w:proofErr w:type="spellStart"/>
      <w:r w:rsidRPr="00A412CF">
        <w:rPr>
          <w:rFonts w:cs="Arial"/>
        </w:rPr>
        <w:t>Shahzad</w:t>
      </w:r>
      <w:proofErr w:type="spellEnd"/>
      <w:r w:rsidRPr="00A412CF">
        <w:rPr>
          <w:rFonts w:cs="Arial"/>
        </w:rPr>
        <w:t xml:space="preserve">, K. and </w:t>
      </w:r>
      <w:proofErr w:type="spellStart"/>
      <w:r w:rsidRPr="00A412CF">
        <w:rPr>
          <w:rFonts w:cs="Arial"/>
        </w:rPr>
        <w:t>Mati</w:t>
      </w:r>
      <w:proofErr w:type="spellEnd"/>
      <w:r w:rsidRPr="00A412CF">
        <w:rPr>
          <w:rFonts w:cs="Arial"/>
        </w:rPr>
        <w:t xml:space="preserve">, W. (2020). </w:t>
      </w:r>
      <w:r w:rsidRPr="00A412CF">
        <w:rPr>
          <w:rFonts w:cs="Arial"/>
          <w:i/>
          <w:iCs/>
        </w:rPr>
        <w:t>Advances in magnetic resonance imaging (MRI)</w:t>
      </w:r>
      <w:r w:rsidRPr="00A412CF">
        <w:rPr>
          <w:rFonts w:cs="Arial"/>
        </w:rPr>
        <w:t>. Elsevier.</w:t>
      </w:r>
    </w:p>
    <w:p w14:paraId="0300896B" w14:textId="77777777" w:rsidR="00A412CF" w:rsidRPr="00A412CF" w:rsidRDefault="00A412CF" w:rsidP="00A412CF">
      <w:pPr>
        <w:spacing w:after="0"/>
        <w:ind w:left="720" w:hanging="720"/>
        <w:rPr>
          <w:rFonts w:cs="Arial"/>
        </w:rPr>
      </w:pPr>
      <w:proofErr w:type="spellStart"/>
      <w:r w:rsidRPr="00A412CF">
        <w:rPr>
          <w:rFonts w:cs="Arial"/>
        </w:rPr>
        <w:t>Shaik</w:t>
      </w:r>
      <w:proofErr w:type="spellEnd"/>
      <w:r w:rsidRPr="00A412CF">
        <w:rPr>
          <w:rFonts w:cs="Arial"/>
        </w:rPr>
        <w:t xml:space="preserve">, M.A., Islam, A.F., Hasan, M.M., </w:t>
      </w:r>
      <w:proofErr w:type="spellStart"/>
      <w:r w:rsidRPr="00A412CF">
        <w:rPr>
          <w:rFonts w:cs="Arial"/>
        </w:rPr>
        <w:t>Chakravarty</w:t>
      </w:r>
      <w:proofErr w:type="spellEnd"/>
      <w:r w:rsidRPr="00A412CF">
        <w:rPr>
          <w:rFonts w:cs="Arial"/>
        </w:rPr>
        <w:t xml:space="preserve">, S., Ramos, M.D., Rahman, M.A., </w:t>
      </w:r>
      <w:proofErr w:type="spellStart"/>
      <w:r w:rsidRPr="00A412CF">
        <w:rPr>
          <w:rFonts w:cs="Arial"/>
        </w:rPr>
        <w:t>Ahamed</w:t>
      </w:r>
      <w:proofErr w:type="spellEnd"/>
      <w:r w:rsidRPr="00A412CF">
        <w:rPr>
          <w:rFonts w:cs="Arial"/>
        </w:rPr>
        <w:t xml:space="preserve">, S.I. and </w:t>
      </w:r>
      <w:proofErr w:type="spellStart"/>
      <w:r w:rsidRPr="00A412CF">
        <w:rPr>
          <w:rFonts w:cs="Arial"/>
        </w:rPr>
        <w:t>Sakib</w:t>
      </w:r>
      <w:proofErr w:type="spellEnd"/>
      <w:r w:rsidRPr="00A412CF">
        <w:rPr>
          <w:rFonts w:cs="Arial"/>
        </w:rPr>
        <w:t xml:space="preserve">, N. (2025). Advancing remote monitoring for patients with Alzheimer's disease and related dementias: systematic review. </w:t>
      </w:r>
      <w:r w:rsidRPr="00A412CF">
        <w:rPr>
          <w:rFonts w:cs="Arial"/>
          <w:i/>
          <w:iCs/>
        </w:rPr>
        <w:t>JMIR aging</w:t>
      </w:r>
      <w:r w:rsidRPr="00A412CF">
        <w:rPr>
          <w:rFonts w:cs="Arial"/>
        </w:rPr>
        <w:t>, 8(1), p.e69175.</w:t>
      </w:r>
    </w:p>
    <w:p w14:paraId="46A48B9D" w14:textId="77777777" w:rsidR="00A412CF" w:rsidRPr="00A412CF" w:rsidRDefault="00A412CF" w:rsidP="00A412CF">
      <w:pPr>
        <w:spacing w:after="0"/>
        <w:ind w:left="720" w:hanging="720"/>
        <w:rPr>
          <w:rFonts w:cs="Arial"/>
        </w:rPr>
      </w:pPr>
      <w:proofErr w:type="spellStart"/>
      <w:r w:rsidRPr="00A412CF">
        <w:rPr>
          <w:rFonts w:cs="Arial"/>
        </w:rPr>
        <w:t>Smailagic</w:t>
      </w:r>
      <w:proofErr w:type="spellEnd"/>
      <w:r w:rsidRPr="00A412CF">
        <w:rPr>
          <w:rFonts w:cs="Arial"/>
        </w:rPr>
        <w:t xml:space="preserve">, N., </w:t>
      </w:r>
      <w:proofErr w:type="spellStart"/>
      <w:r w:rsidRPr="00A412CF">
        <w:rPr>
          <w:rFonts w:cs="Arial"/>
        </w:rPr>
        <w:t>Ciapponi</w:t>
      </w:r>
      <w:proofErr w:type="spellEnd"/>
      <w:r w:rsidRPr="00A412CF">
        <w:rPr>
          <w:rFonts w:cs="Arial"/>
        </w:rPr>
        <w:t xml:space="preserve">, A., </w:t>
      </w:r>
      <w:proofErr w:type="spellStart"/>
      <w:r w:rsidRPr="00A412CF">
        <w:rPr>
          <w:rFonts w:cs="Arial"/>
        </w:rPr>
        <w:t>Giannakou</w:t>
      </w:r>
      <w:proofErr w:type="spellEnd"/>
      <w:r w:rsidRPr="00A412CF">
        <w:rPr>
          <w:rFonts w:cs="Arial"/>
        </w:rPr>
        <w:t xml:space="preserve">, A., Pedraza, O.L., </w:t>
      </w:r>
      <w:proofErr w:type="spellStart"/>
      <w:r w:rsidRPr="00A412CF">
        <w:rPr>
          <w:rFonts w:cs="Arial"/>
        </w:rPr>
        <w:t>Cosp</w:t>
      </w:r>
      <w:proofErr w:type="spellEnd"/>
      <w:r w:rsidRPr="00A412CF">
        <w:rPr>
          <w:rFonts w:cs="Arial"/>
        </w:rPr>
        <w:t>, X.B. and Cullum, S. (2021). Mini</w:t>
      </w:r>
      <w:r w:rsidRPr="00A412CF">
        <w:rPr>
          <w:rFonts w:ascii="Cambria Math" w:hAnsi="Cambria Math" w:cs="Cambria Math"/>
        </w:rPr>
        <w:t>‐</w:t>
      </w:r>
      <w:r w:rsidRPr="00A412CF">
        <w:rPr>
          <w:rFonts w:cs="Arial"/>
        </w:rPr>
        <w:t xml:space="preserve">Mental State Examination (MMSE) for the early detection of dementia in people with mild cognitive impairment (MCI). </w:t>
      </w:r>
      <w:r w:rsidRPr="00A412CF">
        <w:rPr>
          <w:rFonts w:cs="Arial"/>
          <w:i/>
          <w:iCs/>
        </w:rPr>
        <w:t>Cochrane database of systematic reviews</w:t>
      </w:r>
      <w:r w:rsidRPr="00A412CF">
        <w:rPr>
          <w:rFonts w:cs="Arial"/>
        </w:rPr>
        <w:t>, 55(7).</w:t>
      </w:r>
    </w:p>
    <w:p w14:paraId="318CD34A" w14:textId="77777777" w:rsidR="00A412CF" w:rsidRPr="00A412CF" w:rsidRDefault="00A412CF" w:rsidP="00A412CF">
      <w:pPr>
        <w:spacing w:after="0"/>
        <w:ind w:left="720" w:hanging="720"/>
        <w:rPr>
          <w:rFonts w:cs="Arial"/>
        </w:rPr>
      </w:pPr>
      <w:r w:rsidRPr="00A412CF">
        <w:rPr>
          <w:rFonts w:cs="Arial"/>
        </w:rPr>
        <w:t xml:space="preserve">UK, A.R. (2025). </w:t>
      </w:r>
      <w:r w:rsidRPr="00A412CF">
        <w:rPr>
          <w:rFonts w:cs="Arial"/>
          <w:i/>
          <w:iCs/>
        </w:rPr>
        <w:t>Dementia is still the UK’s biggest killer – where do we go from here? - Alzheimer’s Research UK</w:t>
      </w:r>
      <w:r w:rsidRPr="00A412CF">
        <w:rPr>
          <w:rFonts w:cs="Arial"/>
        </w:rPr>
        <w:t>. [online] Alzheimer’s Research UK. Available at: https://www.alzheimersresearchuk.org/news/dementia-is-still-uks-biggest-killer-where-do-we-go-from-here/.</w:t>
      </w:r>
    </w:p>
    <w:p w14:paraId="029292C8" w14:textId="77777777" w:rsidR="00A412CF" w:rsidRPr="00A412CF" w:rsidRDefault="00A412CF" w:rsidP="00A412CF">
      <w:pPr>
        <w:spacing w:after="0"/>
        <w:ind w:left="720" w:hanging="720"/>
        <w:rPr>
          <w:rFonts w:cs="Arial"/>
        </w:rPr>
      </w:pPr>
      <w:r w:rsidRPr="00A412CF">
        <w:rPr>
          <w:rFonts w:cs="Arial"/>
        </w:rPr>
        <w:t xml:space="preserve">World Health Organization (2025). </w:t>
      </w:r>
      <w:r w:rsidRPr="00A412CF">
        <w:rPr>
          <w:rFonts w:cs="Arial"/>
          <w:i/>
          <w:iCs/>
        </w:rPr>
        <w:t>Dementia</w:t>
      </w:r>
      <w:r w:rsidRPr="00A412CF">
        <w:rPr>
          <w:rFonts w:cs="Arial"/>
        </w:rPr>
        <w:t>. [online] World Health Organization. Available at: https://www.who.int/news-room/fact-sheets/detail/dementia.</w:t>
      </w:r>
    </w:p>
    <w:p w14:paraId="23863499" w14:textId="77777777" w:rsidR="00673111" w:rsidRPr="00673111" w:rsidRDefault="00673111" w:rsidP="00A412CF">
      <w:pPr>
        <w:spacing w:after="0"/>
      </w:pPr>
    </w:p>
    <w:p w14:paraId="3029602F" w14:textId="495E8A6F" w:rsidR="00250A25" w:rsidRPr="00250A25" w:rsidRDefault="00250A25" w:rsidP="00A412CF">
      <w:pPr>
        <w:spacing w:after="0"/>
        <w:ind w:left="720" w:hanging="720"/>
        <w:rPr>
          <w:lang w:val="en-US"/>
        </w:rPr>
      </w:pPr>
    </w:p>
    <w:sectPr w:rsidR="00250A25" w:rsidRPr="00250A25" w:rsidSect="00DF63D6">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9FC9E" w14:textId="77777777" w:rsidR="00E67878" w:rsidRDefault="00E67878" w:rsidP="00DF63D6">
      <w:pPr>
        <w:spacing w:after="0" w:line="240" w:lineRule="auto"/>
      </w:pPr>
      <w:r>
        <w:separator/>
      </w:r>
    </w:p>
  </w:endnote>
  <w:endnote w:type="continuationSeparator" w:id="0">
    <w:p w14:paraId="2B8DE74B" w14:textId="77777777" w:rsidR="00E67878" w:rsidRDefault="00E67878" w:rsidP="00DF6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DD0F8" w14:textId="468CD97D" w:rsidR="00DF63D6" w:rsidRDefault="00DF63D6" w:rsidP="00DF63D6">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669460"/>
      <w:docPartObj>
        <w:docPartGallery w:val="Page Numbers (Bottom of Page)"/>
        <w:docPartUnique/>
      </w:docPartObj>
    </w:sdtPr>
    <w:sdtEndPr>
      <w:rPr>
        <w:noProof/>
      </w:rPr>
    </w:sdtEndPr>
    <w:sdtContent>
      <w:p w14:paraId="10DAA01A" w14:textId="77777777" w:rsidR="00DF63D6" w:rsidRDefault="00DF63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3CBD0B" w14:textId="77777777" w:rsidR="00DF63D6" w:rsidRDefault="00DF6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E0677" w14:textId="77777777" w:rsidR="00E67878" w:rsidRDefault="00E67878" w:rsidP="00DF63D6">
      <w:pPr>
        <w:spacing w:after="0" w:line="240" w:lineRule="auto"/>
      </w:pPr>
      <w:r>
        <w:separator/>
      </w:r>
    </w:p>
  </w:footnote>
  <w:footnote w:type="continuationSeparator" w:id="0">
    <w:p w14:paraId="0D76649B" w14:textId="77777777" w:rsidR="00E67878" w:rsidRDefault="00E67878" w:rsidP="00DF63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stylePaneFormatFilter w:val="D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D1E"/>
    <w:rsid w:val="00010EEB"/>
    <w:rsid w:val="00062754"/>
    <w:rsid w:val="0006415A"/>
    <w:rsid w:val="000B0796"/>
    <w:rsid w:val="000F1583"/>
    <w:rsid w:val="000F5F49"/>
    <w:rsid w:val="00106C51"/>
    <w:rsid w:val="001E4111"/>
    <w:rsid w:val="00207B84"/>
    <w:rsid w:val="00220EE8"/>
    <w:rsid w:val="00234999"/>
    <w:rsid w:val="00250A25"/>
    <w:rsid w:val="002A67E5"/>
    <w:rsid w:val="00370212"/>
    <w:rsid w:val="00385EE0"/>
    <w:rsid w:val="00394ACC"/>
    <w:rsid w:val="003E28C7"/>
    <w:rsid w:val="003F1D7F"/>
    <w:rsid w:val="00417272"/>
    <w:rsid w:val="00417BA9"/>
    <w:rsid w:val="00422AAF"/>
    <w:rsid w:val="00431845"/>
    <w:rsid w:val="00436C64"/>
    <w:rsid w:val="00454AEF"/>
    <w:rsid w:val="00454CC9"/>
    <w:rsid w:val="004F153C"/>
    <w:rsid w:val="004F5951"/>
    <w:rsid w:val="005170C1"/>
    <w:rsid w:val="005233F4"/>
    <w:rsid w:val="00524218"/>
    <w:rsid w:val="0053297C"/>
    <w:rsid w:val="00537A6C"/>
    <w:rsid w:val="005A0C77"/>
    <w:rsid w:val="005A6EDD"/>
    <w:rsid w:val="005B3D66"/>
    <w:rsid w:val="005D6D3E"/>
    <w:rsid w:val="005D7A93"/>
    <w:rsid w:val="00651A04"/>
    <w:rsid w:val="00673111"/>
    <w:rsid w:val="006B26A7"/>
    <w:rsid w:val="006C60C9"/>
    <w:rsid w:val="006D6EAF"/>
    <w:rsid w:val="006E4C8A"/>
    <w:rsid w:val="006F26B9"/>
    <w:rsid w:val="007A1C8D"/>
    <w:rsid w:val="007A4D0F"/>
    <w:rsid w:val="008063D8"/>
    <w:rsid w:val="00852403"/>
    <w:rsid w:val="00857824"/>
    <w:rsid w:val="008A3D1E"/>
    <w:rsid w:val="008C036B"/>
    <w:rsid w:val="008E2861"/>
    <w:rsid w:val="008E2C5E"/>
    <w:rsid w:val="00911AC3"/>
    <w:rsid w:val="00973DD2"/>
    <w:rsid w:val="0099438D"/>
    <w:rsid w:val="009C1876"/>
    <w:rsid w:val="009E74B7"/>
    <w:rsid w:val="009F1807"/>
    <w:rsid w:val="00A1001D"/>
    <w:rsid w:val="00A37B62"/>
    <w:rsid w:val="00A412CF"/>
    <w:rsid w:val="00A60177"/>
    <w:rsid w:val="00AC6346"/>
    <w:rsid w:val="00B60406"/>
    <w:rsid w:val="00B67C80"/>
    <w:rsid w:val="00B84F6F"/>
    <w:rsid w:val="00BB20C7"/>
    <w:rsid w:val="00BB5B6D"/>
    <w:rsid w:val="00BE4896"/>
    <w:rsid w:val="00C16A61"/>
    <w:rsid w:val="00C938AE"/>
    <w:rsid w:val="00CD4871"/>
    <w:rsid w:val="00D059DA"/>
    <w:rsid w:val="00D40909"/>
    <w:rsid w:val="00D65702"/>
    <w:rsid w:val="00DF63D6"/>
    <w:rsid w:val="00E67878"/>
    <w:rsid w:val="00E71E6D"/>
    <w:rsid w:val="00E847C3"/>
    <w:rsid w:val="00EB1EA7"/>
    <w:rsid w:val="00ED3035"/>
    <w:rsid w:val="00F0294B"/>
    <w:rsid w:val="00F13913"/>
    <w:rsid w:val="00F3447F"/>
    <w:rsid w:val="00F8739F"/>
    <w:rsid w:val="00FA62AF"/>
    <w:rsid w:val="00FB15DE"/>
    <w:rsid w:val="00FB6CAE"/>
    <w:rsid w:val="00FC4B7F"/>
    <w:rsid w:val="00FE143E"/>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5AB8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3D6"/>
    <w:pPr>
      <w:spacing w:line="360" w:lineRule="auto"/>
      <w:jc w:val="both"/>
    </w:pPr>
    <w:rPr>
      <w:rFonts w:ascii="Arial" w:hAnsi="Arial"/>
    </w:rPr>
  </w:style>
  <w:style w:type="paragraph" w:styleId="Heading1">
    <w:name w:val="heading 1"/>
    <w:basedOn w:val="Normal"/>
    <w:next w:val="Normal"/>
    <w:link w:val="Heading1Char"/>
    <w:uiPriority w:val="9"/>
    <w:qFormat/>
    <w:rsid w:val="00651A0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D7A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3D1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3D1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A3D1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A3D1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A3D1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A3D1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A3D1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A04"/>
    <w:rPr>
      <w:rFonts w:ascii="Times New Roman" w:eastAsiaTheme="majorEastAsia" w:hAnsi="Times New Roman" w:cstheme="majorBidi"/>
      <w:color w:val="2F5496" w:themeColor="accent1" w:themeShade="BF"/>
      <w:sz w:val="32"/>
      <w:szCs w:val="32"/>
    </w:rPr>
  </w:style>
  <w:style w:type="paragraph" w:styleId="NoSpacing">
    <w:name w:val="No Spacing"/>
    <w:aliases w:val="Style 2"/>
    <w:basedOn w:val="Heading2"/>
    <w:next w:val="Heading2"/>
    <w:uiPriority w:val="1"/>
    <w:qFormat/>
    <w:rsid w:val="00524218"/>
    <w:pPr>
      <w:spacing w:after="0"/>
    </w:pPr>
    <w:rPr>
      <w:rFonts w:ascii="Times New Roman" w:hAnsi="Times New Roman"/>
      <w:sz w:val="26"/>
    </w:rPr>
  </w:style>
  <w:style w:type="character" w:customStyle="1" w:styleId="Heading2Char">
    <w:name w:val="Heading 2 Char"/>
    <w:basedOn w:val="DefaultParagraphFont"/>
    <w:link w:val="Heading2"/>
    <w:uiPriority w:val="9"/>
    <w:semiHidden/>
    <w:rsid w:val="005D7A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3D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3D1E"/>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A3D1E"/>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A3D1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A3D1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A3D1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A3D1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A3D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D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3D1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3D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3D1E"/>
    <w:pPr>
      <w:spacing w:before="160"/>
      <w:jc w:val="center"/>
    </w:pPr>
    <w:rPr>
      <w:i/>
      <w:iCs/>
      <w:color w:val="404040" w:themeColor="text1" w:themeTint="BF"/>
    </w:rPr>
  </w:style>
  <w:style w:type="character" w:customStyle="1" w:styleId="QuoteChar">
    <w:name w:val="Quote Char"/>
    <w:basedOn w:val="DefaultParagraphFont"/>
    <w:link w:val="Quote"/>
    <w:uiPriority w:val="29"/>
    <w:rsid w:val="008A3D1E"/>
    <w:rPr>
      <w:rFonts w:ascii="Times New Roman" w:hAnsi="Times New Roman"/>
      <w:i/>
      <w:iCs/>
      <w:color w:val="404040" w:themeColor="text1" w:themeTint="BF"/>
      <w:sz w:val="24"/>
    </w:rPr>
  </w:style>
  <w:style w:type="paragraph" w:styleId="ListParagraph">
    <w:name w:val="List Paragraph"/>
    <w:basedOn w:val="Normal"/>
    <w:uiPriority w:val="34"/>
    <w:qFormat/>
    <w:rsid w:val="008A3D1E"/>
    <w:pPr>
      <w:ind w:left="720"/>
      <w:contextualSpacing/>
    </w:pPr>
  </w:style>
  <w:style w:type="character" w:styleId="IntenseEmphasis">
    <w:name w:val="Intense Emphasis"/>
    <w:basedOn w:val="DefaultParagraphFont"/>
    <w:uiPriority w:val="21"/>
    <w:qFormat/>
    <w:rsid w:val="008A3D1E"/>
    <w:rPr>
      <w:i/>
      <w:iCs/>
      <w:color w:val="2F5496" w:themeColor="accent1" w:themeShade="BF"/>
    </w:rPr>
  </w:style>
  <w:style w:type="paragraph" w:styleId="IntenseQuote">
    <w:name w:val="Intense Quote"/>
    <w:basedOn w:val="Normal"/>
    <w:next w:val="Normal"/>
    <w:link w:val="IntenseQuoteChar"/>
    <w:uiPriority w:val="30"/>
    <w:qFormat/>
    <w:rsid w:val="008A3D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3D1E"/>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A3D1E"/>
    <w:rPr>
      <w:b/>
      <w:bCs/>
      <w:smallCaps/>
      <w:color w:val="2F5496" w:themeColor="accent1" w:themeShade="BF"/>
      <w:spacing w:val="5"/>
    </w:rPr>
  </w:style>
  <w:style w:type="paragraph" w:styleId="TOCHeading">
    <w:name w:val="TOC Heading"/>
    <w:basedOn w:val="Heading1"/>
    <w:next w:val="Normal"/>
    <w:uiPriority w:val="39"/>
    <w:unhideWhenUsed/>
    <w:qFormat/>
    <w:rsid w:val="00DF63D6"/>
    <w:pPr>
      <w:spacing w:line="259" w:lineRule="auto"/>
      <w:jc w:val="left"/>
      <w:outlineLvl w:val="9"/>
    </w:pPr>
    <w:rPr>
      <w:rFonts w:asciiTheme="majorHAnsi" w:hAnsiTheme="majorHAnsi"/>
      <w:kern w:val="0"/>
      <w:lang w:val="en-US"/>
      <w14:ligatures w14:val="none"/>
    </w:rPr>
  </w:style>
  <w:style w:type="paragraph" w:styleId="Header">
    <w:name w:val="header"/>
    <w:basedOn w:val="Normal"/>
    <w:link w:val="HeaderChar"/>
    <w:uiPriority w:val="99"/>
    <w:unhideWhenUsed/>
    <w:rsid w:val="00DF6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3D6"/>
    <w:rPr>
      <w:rFonts w:ascii="Times New Roman" w:hAnsi="Times New Roman"/>
      <w:sz w:val="24"/>
    </w:rPr>
  </w:style>
  <w:style w:type="paragraph" w:styleId="Footer">
    <w:name w:val="footer"/>
    <w:basedOn w:val="Normal"/>
    <w:link w:val="FooterChar"/>
    <w:uiPriority w:val="99"/>
    <w:unhideWhenUsed/>
    <w:rsid w:val="00DF6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3D6"/>
    <w:rPr>
      <w:rFonts w:ascii="Times New Roman" w:hAnsi="Times New Roman"/>
      <w:sz w:val="24"/>
    </w:rPr>
  </w:style>
  <w:style w:type="paragraph" w:styleId="TOC1">
    <w:name w:val="toc 1"/>
    <w:basedOn w:val="Normal"/>
    <w:next w:val="Normal"/>
    <w:autoRedefine/>
    <w:uiPriority w:val="39"/>
    <w:unhideWhenUsed/>
    <w:rsid w:val="00250A25"/>
    <w:pPr>
      <w:spacing w:after="100"/>
    </w:pPr>
  </w:style>
  <w:style w:type="paragraph" w:styleId="TOC2">
    <w:name w:val="toc 2"/>
    <w:basedOn w:val="Normal"/>
    <w:next w:val="Normal"/>
    <w:autoRedefine/>
    <w:uiPriority w:val="39"/>
    <w:unhideWhenUsed/>
    <w:rsid w:val="00250A25"/>
    <w:pPr>
      <w:spacing w:after="100"/>
      <w:ind w:left="220"/>
    </w:pPr>
  </w:style>
  <w:style w:type="character" w:styleId="Hyperlink">
    <w:name w:val="Hyperlink"/>
    <w:basedOn w:val="DefaultParagraphFont"/>
    <w:uiPriority w:val="99"/>
    <w:unhideWhenUsed/>
    <w:rsid w:val="00250A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BFDB4C-818D-4992-9C52-B6EA176ABC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1922</Words>
  <Characters>10960</Characters>
  <Application>Microsoft Office Word</Application>
  <DocSecurity>0</DocSecurity>
  <Lines>91</Lines>
  <Paragraphs>25</Paragraphs>
  <ScaleCrop>false</ScaleCrop>
  <Company/>
  <LinksUpToDate>false</LinksUpToDate>
  <CharactersWithSpaces>12857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2026-03-24T08:15:00Z</dcterms:created>
  <dcterms:modified xsi:type="dcterms:W3CDTF">2026-03-24T08:15:00Z</dcterms:modified>
</cp:coreProperties>
</file>