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BDCF1" w14:textId="77777777" w:rsidR="00706968" w:rsidRDefault="00000000">
      <w:r>
        <w:rPr>
          <w:noProof/>
        </w:rPr>
        <w:drawing>
          <wp:inline distT="0" distB="0" distL="0" distR="0" wp14:anchorId="2FA1AC42" wp14:editId="685A3505">
            <wp:extent cx="1362075" cy="323850"/>
            <wp:effectExtent l="0" t="0" r="0" b="0"/>
            <wp:docPr id="1" name="Imag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 2" descr="Discover University of Wales Trinity Saint David"/>
                    <pic:cNvPicPr>
                      <a:picLocks noChangeAspect="1" noChangeArrowheads="1"/>
                    </pic:cNvPicPr>
                  </pic:nvPicPr>
                  <pic:blipFill>
                    <a:blip r:embed="rId9"/>
                    <a:stretch>
                      <a:fillRect/>
                    </a:stretch>
                  </pic:blipFill>
                  <pic:spPr>
                    <a:xfrm>
                      <a:off x="0" y="0"/>
                      <a:ext cx="1362075" cy="323850"/>
                    </a:xfrm>
                    <a:prstGeom prst="rect">
                      <a:avLst/>
                    </a:prstGeom>
                    <a:noFill/>
                  </pic:spPr>
                </pic:pic>
              </a:graphicData>
            </a:graphic>
          </wp:inline>
        </w:drawing>
      </w:r>
    </w:p>
    <w:p w14:paraId="0467AB0C" w14:textId="77777777" w:rsidR="00706968" w:rsidRDefault="00706968"/>
    <w:p w14:paraId="1819A641" w14:textId="77777777" w:rsidR="00706968" w:rsidRDefault="00000000">
      <w:pPr>
        <w:jc w:val="center"/>
        <w:rPr>
          <w:b/>
          <w:bCs/>
          <w:sz w:val="32"/>
          <w:szCs w:val="28"/>
        </w:rPr>
      </w:pPr>
      <w:r>
        <w:rPr>
          <w:b/>
          <w:bCs/>
          <w:sz w:val="32"/>
          <w:szCs w:val="28"/>
        </w:rPr>
        <w:t>Master of Business Administration</w:t>
      </w:r>
    </w:p>
    <w:p w14:paraId="2B0BDC9D" w14:textId="77777777" w:rsidR="00706968" w:rsidRDefault="00000000">
      <w:pPr>
        <w:jc w:val="center"/>
        <w:rPr>
          <w:b/>
          <w:bCs/>
          <w:sz w:val="32"/>
          <w:szCs w:val="28"/>
        </w:rPr>
      </w:pPr>
      <w:r>
        <w:rPr>
          <w:b/>
          <w:bCs/>
          <w:sz w:val="32"/>
          <w:szCs w:val="28"/>
        </w:rPr>
        <w:t xml:space="preserve">Module Code and title: </w:t>
      </w:r>
    </w:p>
    <w:p w14:paraId="011B3414" w14:textId="77777777" w:rsidR="00706968" w:rsidRDefault="00000000">
      <w:pPr>
        <w:jc w:val="center"/>
        <w:rPr>
          <w:b/>
          <w:bCs/>
          <w:sz w:val="32"/>
          <w:szCs w:val="28"/>
        </w:rPr>
      </w:pPr>
      <w:r>
        <w:rPr>
          <w:sz w:val="32"/>
          <w:szCs w:val="28"/>
        </w:rPr>
        <w:t>LCBM7026 International Marketing: Principles and Practices</w:t>
      </w:r>
    </w:p>
    <w:p w14:paraId="0BA989DB" w14:textId="77777777" w:rsidR="00706968" w:rsidRDefault="00706968">
      <w:pPr>
        <w:jc w:val="center"/>
        <w:rPr>
          <w:b/>
          <w:bCs/>
          <w:sz w:val="32"/>
          <w:szCs w:val="28"/>
        </w:rPr>
      </w:pPr>
    </w:p>
    <w:p w14:paraId="021A5EF2" w14:textId="77777777" w:rsidR="00706968" w:rsidRDefault="00000000">
      <w:pPr>
        <w:jc w:val="center"/>
        <w:rPr>
          <w:b/>
          <w:bCs/>
          <w:sz w:val="32"/>
          <w:szCs w:val="28"/>
        </w:rPr>
      </w:pPr>
      <w:r>
        <w:rPr>
          <w:b/>
          <w:bCs/>
          <w:sz w:val="32"/>
          <w:szCs w:val="28"/>
        </w:rPr>
        <w:t xml:space="preserve">Assignment title: </w:t>
      </w:r>
    </w:p>
    <w:p w14:paraId="48B9145C" w14:textId="77777777" w:rsidR="00706968" w:rsidRDefault="00000000">
      <w:pPr>
        <w:jc w:val="center"/>
        <w:rPr>
          <w:sz w:val="32"/>
          <w:szCs w:val="28"/>
        </w:rPr>
      </w:pPr>
      <w:r>
        <w:rPr>
          <w:sz w:val="32"/>
          <w:szCs w:val="28"/>
        </w:rPr>
        <w:t>International Marketing: Principles and Practices</w:t>
      </w:r>
    </w:p>
    <w:p w14:paraId="7F4EF695" w14:textId="77777777" w:rsidR="00706968" w:rsidRDefault="00706968">
      <w:pPr>
        <w:jc w:val="center"/>
        <w:rPr>
          <w:b/>
          <w:bCs/>
          <w:sz w:val="32"/>
          <w:szCs w:val="28"/>
        </w:rPr>
      </w:pPr>
    </w:p>
    <w:p w14:paraId="1356B388" w14:textId="77777777" w:rsidR="00706968" w:rsidRDefault="00000000">
      <w:pPr>
        <w:jc w:val="center"/>
        <w:rPr>
          <w:b/>
          <w:bCs/>
          <w:sz w:val="32"/>
          <w:szCs w:val="28"/>
        </w:rPr>
      </w:pPr>
      <w:r>
        <w:rPr>
          <w:b/>
          <w:bCs/>
          <w:sz w:val="32"/>
          <w:szCs w:val="28"/>
        </w:rPr>
        <w:t xml:space="preserve">Lecturer: </w:t>
      </w:r>
    </w:p>
    <w:p w14:paraId="00323690" w14:textId="77777777" w:rsidR="00706968" w:rsidRDefault="00000000">
      <w:pPr>
        <w:jc w:val="center"/>
        <w:rPr>
          <w:sz w:val="32"/>
          <w:szCs w:val="28"/>
        </w:rPr>
      </w:pPr>
      <w:r>
        <w:rPr>
          <w:sz w:val="32"/>
          <w:szCs w:val="28"/>
        </w:rPr>
        <w:t>Tushara Balendran</w:t>
      </w:r>
    </w:p>
    <w:p w14:paraId="2163D0BC" w14:textId="77777777" w:rsidR="00706968" w:rsidRDefault="00706968">
      <w:pPr>
        <w:jc w:val="center"/>
        <w:rPr>
          <w:b/>
          <w:bCs/>
          <w:sz w:val="32"/>
          <w:szCs w:val="28"/>
        </w:rPr>
      </w:pPr>
    </w:p>
    <w:p w14:paraId="0D4B8C66" w14:textId="11886E19" w:rsidR="00706968" w:rsidRDefault="00000000">
      <w:pPr>
        <w:jc w:val="center"/>
        <w:rPr>
          <w:b/>
          <w:bCs/>
          <w:sz w:val="32"/>
          <w:szCs w:val="28"/>
        </w:rPr>
      </w:pPr>
      <w:r>
        <w:rPr>
          <w:b/>
          <w:bCs/>
          <w:sz w:val="32"/>
          <w:szCs w:val="28"/>
        </w:rPr>
        <w:t xml:space="preserve">Student Name: </w:t>
      </w:r>
      <w:r w:rsidR="00E3307B">
        <w:rPr>
          <w:b/>
          <w:bCs/>
          <w:sz w:val="32"/>
          <w:szCs w:val="28"/>
        </w:rPr>
        <w:t>Md Akramul Haque Nayeem Sarker</w:t>
      </w:r>
    </w:p>
    <w:p w14:paraId="2655ED96" w14:textId="231DBB59" w:rsidR="00706968" w:rsidRDefault="00000000">
      <w:pPr>
        <w:jc w:val="center"/>
        <w:rPr>
          <w:b/>
          <w:bCs/>
          <w:sz w:val="32"/>
          <w:szCs w:val="28"/>
        </w:rPr>
      </w:pPr>
      <w:r>
        <w:rPr>
          <w:b/>
          <w:bCs/>
          <w:sz w:val="32"/>
          <w:szCs w:val="28"/>
        </w:rPr>
        <w:t xml:space="preserve">Student ID: </w:t>
      </w:r>
      <w:r w:rsidR="00E3307B">
        <w:rPr>
          <w:b/>
          <w:bCs/>
          <w:sz w:val="32"/>
          <w:szCs w:val="28"/>
        </w:rPr>
        <w:t>2436020</w:t>
      </w:r>
    </w:p>
    <w:p w14:paraId="498866BD" w14:textId="77777777" w:rsidR="00706968" w:rsidRDefault="00706968">
      <w:pPr>
        <w:jc w:val="center"/>
        <w:rPr>
          <w:b/>
          <w:bCs/>
          <w:sz w:val="32"/>
          <w:szCs w:val="28"/>
        </w:rPr>
      </w:pPr>
    </w:p>
    <w:p w14:paraId="10DA32EF" w14:textId="61924859" w:rsidR="00706968" w:rsidRDefault="00000000">
      <w:pPr>
        <w:jc w:val="center"/>
        <w:rPr>
          <w:b/>
          <w:bCs/>
          <w:sz w:val="32"/>
          <w:szCs w:val="28"/>
        </w:rPr>
      </w:pPr>
      <w:r>
        <w:rPr>
          <w:b/>
          <w:bCs/>
          <w:sz w:val="32"/>
          <w:szCs w:val="28"/>
        </w:rPr>
        <w:t xml:space="preserve">Words: </w:t>
      </w:r>
      <w:r w:rsidR="000B5075">
        <w:rPr>
          <w:b/>
          <w:bCs/>
          <w:sz w:val="32"/>
          <w:szCs w:val="28"/>
        </w:rPr>
        <w:t>547</w:t>
      </w:r>
      <w:r w:rsidR="00EC76C5">
        <w:rPr>
          <w:b/>
          <w:bCs/>
          <w:sz w:val="32"/>
          <w:szCs w:val="28"/>
        </w:rPr>
        <w:t>9</w:t>
      </w:r>
    </w:p>
    <w:p w14:paraId="1DE0BF3C" w14:textId="77777777" w:rsidR="00706968" w:rsidRDefault="00706968">
      <w:pPr>
        <w:jc w:val="center"/>
        <w:rPr>
          <w:b/>
          <w:bCs/>
          <w:sz w:val="32"/>
          <w:szCs w:val="28"/>
        </w:rPr>
      </w:pPr>
    </w:p>
    <w:p w14:paraId="5215346B" w14:textId="172A4B83" w:rsidR="00706968" w:rsidRDefault="00000000">
      <w:pPr>
        <w:jc w:val="center"/>
        <w:rPr>
          <w:b/>
          <w:bCs/>
          <w:sz w:val="32"/>
          <w:szCs w:val="28"/>
        </w:rPr>
      </w:pPr>
      <w:r>
        <w:rPr>
          <w:b/>
          <w:bCs/>
          <w:sz w:val="32"/>
          <w:szCs w:val="28"/>
        </w:rPr>
        <w:t xml:space="preserve">Date: </w:t>
      </w:r>
      <w:r w:rsidR="00280427">
        <w:rPr>
          <w:b/>
          <w:bCs/>
          <w:sz w:val="32"/>
          <w:szCs w:val="28"/>
        </w:rPr>
        <w:t>14.12.2025</w:t>
      </w:r>
    </w:p>
    <w:sdt>
      <w:sdtPr>
        <w:rPr>
          <w:rFonts w:ascii="Arial" w:eastAsia="Calibri" w:hAnsi="Arial" w:cs="Arial"/>
          <w:color w:val="auto"/>
          <w:sz w:val="24"/>
          <w:szCs w:val="22"/>
          <w:lang w:val="en-GB"/>
        </w:rPr>
        <w:id w:val="-515383596"/>
        <w:docPartObj>
          <w:docPartGallery w:val="Table of Contents"/>
          <w:docPartUnique/>
        </w:docPartObj>
      </w:sdtPr>
      <w:sdtEndPr>
        <w:rPr>
          <w:b/>
          <w:bCs/>
          <w:noProof/>
        </w:rPr>
      </w:sdtEndPr>
      <w:sdtContent>
        <w:p w14:paraId="7E46BBC9" w14:textId="1F3FF78D" w:rsidR="00D322B2" w:rsidRDefault="00D322B2">
          <w:pPr>
            <w:pStyle w:val="TOCHeading"/>
          </w:pPr>
          <w:r>
            <w:t>Table of Contents</w:t>
          </w:r>
        </w:p>
        <w:p w14:paraId="43329690" w14:textId="1FA62D41" w:rsidR="00226F58" w:rsidRDefault="00D322B2">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r>
            <w:fldChar w:fldCharType="begin"/>
          </w:r>
          <w:r>
            <w:instrText xml:space="preserve"> TOC \o "1-3" \h \z \u </w:instrText>
          </w:r>
          <w:r>
            <w:fldChar w:fldCharType="separate"/>
          </w:r>
          <w:hyperlink w:anchor="_Toc216602233" w:history="1">
            <w:r w:rsidR="00226F58" w:rsidRPr="00557B25">
              <w:rPr>
                <w:rStyle w:val="Hyperlink"/>
                <w:noProof/>
              </w:rPr>
              <w:t>1.</w:t>
            </w:r>
            <w:r w:rsidR="00226F58">
              <w:rPr>
                <w:rFonts w:asciiTheme="minorHAnsi" w:eastAsiaTheme="minorEastAsia" w:hAnsiTheme="minorHAnsi" w:cstheme="minorBidi"/>
                <w:noProof/>
                <w:kern w:val="2"/>
                <w:szCs w:val="30"/>
                <w:lang w:eastAsia="en-GB" w:bidi="bn-BD"/>
                <w14:ligatures w14:val="standardContextual"/>
              </w:rPr>
              <w:tab/>
            </w:r>
            <w:r w:rsidR="00226F58" w:rsidRPr="00557B25">
              <w:rPr>
                <w:rStyle w:val="Hyperlink"/>
                <w:noProof/>
              </w:rPr>
              <w:t>Introduction</w:t>
            </w:r>
            <w:r w:rsidR="00226F58">
              <w:rPr>
                <w:noProof/>
                <w:webHidden/>
              </w:rPr>
              <w:tab/>
            </w:r>
            <w:r w:rsidR="00226F58">
              <w:rPr>
                <w:noProof/>
                <w:webHidden/>
              </w:rPr>
              <w:fldChar w:fldCharType="begin"/>
            </w:r>
            <w:r w:rsidR="00226F58">
              <w:rPr>
                <w:noProof/>
                <w:webHidden/>
              </w:rPr>
              <w:instrText xml:space="preserve"> PAGEREF _Toc216602233 \h </w:instrText>
            </w:r>
            <w:r w:rsidR="00226F58">
              <w:rPr>
                <w:noProof/>
                <w:webHidden/>
              </w:rPr>
            </w:r>
            <w:r w:rsidR="00226F58">
              <w:rPr>
                <w:noProof/>
                <w:webHidden/>
              </w:rPr>
              <w:fldChar w:fldCharType="separate"/>
            </w:r>
            <w:r w:rsidR="00226F58">
              <w:rPr>
                <w:noProof/>
                <w:webHidden/>
              </w:rPr>
              <w:t>5</w:t>
            </w:r>
            <w:r w:rsidR="00226F58">
              <w:rPr>
                <w:noProof/>
                <w:webHidden/>
              </w:rPr>
              <w:fldChar w:fldCharType="end"/>
            </w:r>
          </w:hyperlink>
        </w:p>
        <w:p w14:paraId="06C6FCA4" w14:textId="6253AA2A" w:rsidR="00226F58" w:rsidRDefault="00226F58">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34" w:history="1">
            <w:r w:rsidRPr="00557B25">
              <w:rPr>
                <w:rStyle w:val="Hyperlink"/>
                <w:noProof/>
              </w:rPr>
              <w:t>2.</w:t>
            </w:r>
            <w:r>
              <w:rPr>
                <w:rFonts w:asciiTheme="minorHAnsi" w:eastAsiaTheme="minorEastAsia" w:hAnsiTheme="minorHAnsi" w:cstheme="minorBidi"/>
                <w:noProof/>
                <w:kern w:val="2"/>
                <w:szCs w:val="30"/>
                <w:lang w:eastAsia="en-GB" w:bidi="bn-BD"/>
                <w14:ligatures w14:val="standardContextual"/>
              </w:rPr>
              <w:tab/>
            </w:r>
            <w:r w:rsidRPr="00557B25">
              <w:rPr>
                <w:rStyle w:val="Hyperlink"/>
                <w:noProof/>
              </w:rPr>
              <w:t>Company overview</w:t>
            </w:r>
            <w:r>
              <w:rPr>
                <w:noProof/>
                <w:webHidden/>
              </w:rPr>
              <w:tab/>
            </w:r>
            <w:r>
              <w:rPr>
                <w:noProof/>
                <w:webHidden/>
              </w:rPr>
              <w:fldChar w:fldCharType="begin"/>
            </w:r>
            <w:r>
              <w:rPr>
                <w:noProof/>
                <w:webHidden/>
              </w:rPr>
              <w:instrText xml:space="preserve"> PAGEREF _Toc216602234 \h </w:instrText>
            </w:r>
            <w:r>
              <w:rPr>
                <w:noProof/>
                <w:webHidden/>
              </w:rPr>
            </w:r>
            <w:r>
              <w:rPr>
                <w:noProof/>
                <w:webHidden/>
              </w:rPr>
              <w:fldChar w:fldCharType="separate"/>
            </w:r>
            <w:r>
              <w:rPr>
                <w:noProof/>
                <w:webHidden/>
              </w:rPr>
              <w:t>6</w:t>
            </w:r>
            <w:r>
              <w:rPr>
                <w:noProof/>
                <w:webHidden/>
              </w:rPr>
              <w:fldChar w:fldCharType="end"/>
            </w:r>
          </w:hyperlink>
        </w:p>
        <w:p w14:paraId="1AD6C964" w14:textId="19281F90" w:rsidR="00226F58" w:rsidRDefault="00226F58">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35" w:history="1">
            <w:r w:rsidRPr="00557B25">
              <w:rPr>
                <w:rStyle w:val="Hyperlink"/>
                <w:noProof/>
              </w:rPr>
              <w:t>2.1 Netflix Operation in the USA</w:t>
            </w:r>
            <w:r>
              <w:rPr>
                <w:noProof/>
                <w:webHidden/>
              </w:rPr>
              <w:tab/>
            </w:r>
            <w:r>
              <w:rPr>
                <w:noProof/>
                <w:webHidden/>
              </w:rPr>
              <w:fldChar w:fldCharType="begin"/>
            </w:r>
            <w:r>
              <w:rPr>
                <w:noProof/>
                <w:webHidden/>
              </w:rPr>
              <w:instrText xml:space="preserve"> PAGEREF _Toc216602235 \h </w:instrText>
            </w:r>
            <w:r>
              <w:rPr>
                <w:noProof/>
                <w:webHidden/>
              </w:rPr>
            </w:r>
            <w:r>
              <w:rPr>
                <w:noProof/>
                <w:webHidden/>
              </w:rPr>
              <w:fldChar w:fldCharType="separate"/>
            </w:r>
            <w:r>
              <w:rPr>
                <w:noProof/>
                <w:webHidden/>
              </w:rPr>
              <w:t>7</w:t>
            </w:r>
            <w:r>
              <w:rPr>
                <w:noProof/>
                <w:webHidden/>
              </w:rPr>
              <w:fldChar w:fldCharType="end"/>
            </w:r>
          </w:hyperlink>
        </w:p>
        <w:p w14:paraId="3CF8C271" w14:textId="10D3934B" w:rsidR="00226F58" w:rsidRDefault="00226F58">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36" w:history="1">
            <w:r w:rsidRPr="00557B25">
              <w:rPr>
                <w:rStyle w:val="Hyperlink"/>
                <w:noProof/>
              </w:rPr>
              <w:t>2.2 Netflix Operation in Indonesia</w:t>
            </w:r>
            <w:r>
              <w:rPr>
                <w:noProof/>
                <w:webHidden/>
              </w:rPr>
              <w:tab/>
            </w:r>
            <w:r>
              <w:rPr>
                <w:noProof/>
                <w:webHidden/>
              </w:rPr>
              <w:fldChar w:fldCharType="begin"/>
            </w:r>
            <w:r>
              <w:rPr>
                <w:noProof/>
                <w:webHidden/>
              </w:rPr>
              <w:instrText xml:space="preserve"> PAGEREF _Toc216602236 \h </w:instrText>
            </w:r>
            <w:r>
              <w:rPr>
                <w:noProof/>
                <w:webHidden/>
              </w:rPr>
            </w:r>
            <w:r>
              <w:rPr>
                <w:noProof/>
                <w:webHidden/>
              </w:rPr>
              <w:fldChar w:fldCharType="separate"/>
            </w:r>
            <w:r>
              <w:rPr>
                <w:noProof/>
                <w:webHidden/>
              </w:rPr>
              <w:t>7</w:t>
            </w:r>
            <w:r>
              <w:rPr>
                <w:noProof/>
                <w:webHidden/>
              </w:rPr>
              <w:fldChar w:fldCharType="end"/>
            </w:r>
          </w:hyperlink>
        </w:p>
        <w:p w14:paraId="2E483CF9" w14:textId="1AB23CC1" w:rsidR="00226F58" w:rsidRDefault="00226F58">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37" w:history="1">
            <w:r w:rsidRPr="00557B25">
              <w:rPr>
                <w:rStyle w:val="Hyperlink"/>
                <w:noProof/>
              </w:rPr>
              <w:t>3.</w:t>
            </w:r>
            <w:r>
              <w:rPr>
                <w:rFonts w:asciiTheme="minorHAnsi" w:eastAsiaTheme="minorEastAsia" w:hAnsiTheme="minorHAnsi" w:cstheme="minorBidi"/>
                <w:noProof/>
                <w:kern w:val="2"/>
                <w:szCs w:val="30"/>
                <w:lang w:eastAsia="en-GB" w:bidi="bn-BD"/>
                <w14:ligatures w14:val="standardContextual"/>
              </w:rPr>
              <w:tab/>
            </w:r>
            <w:r w:rsidRPr="00557B25">
              <w:rPr>
                <w:rStyle w:val="Hyperlink"/>
                <w:noProof/>
              </w:rPr>
              <w:t>Comparison of the Socio-economic context of the USA and Indonesia</w:t>
            </w:r>
            <w:r>
              <w:rPr>
                <w:noProof/>
                <w:webHidden/>
              </w:rPr>
              <w:tab/>
            </w:r>
            <w:r>
              <w:rPr>
                <w:noProof/>
                <w:webHidden/>
              </w:rPr>
              <w:fldChar w:fldCharType="begin"/>
            </w:r>
            <w:r>
              <w:rPr>
                <w:noProof/>
                <w:webHidden/>
              </w:rPr>
              <w:instrText xml:space="preserve"> PAGEREF _Toc216602237 \h </w:instrText>
            </w:r>
            <w:r>
              <w:rPr>
                <w:noProof/>
                <w:webHidden/>
              </w:rPr>
            </w:r>
            <w:r>
              <w:rPr>
                <w:noProof/>
                <w:webHidden/>
              </w:rPr>
              <w:fldChar w:fldCharType="separate"/>
            </w:r>
            <w:r>
              <w:rPr>
                <w:noProof/>
                <w:webHidden/>
              </w:rPr>
              <w:t>8</w:t>
            </w:r>
            <w:r>
              <w:rPr>
                <w:noProof/>
                <w:webHidden/>
              </w:rPr>
              <w:fldChar w:fldCharType="end"/>
            </w:r>
          </w:hyperlink>
        </w:p>
        <w:p w14:paraId="2457E0B8" w14:textId="7BDC1AB1" w:rsidR="00226F58" w:rsidRDefault="00226F58">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38" w:history="1">
            <w:r w:rsidRPr="00557B25">
              <w:rPr>
                <w:rStyle w:val="Hyperlink"/>
                <w:noProof/>
              </w:rPr>
              <w:t>Political factors</w:t>
            </w:r>
            <w:r>
              <w:rPr>
                <w:noProof/>
                <w:webHidden/>
              </w:rPr>
              <w:tab/>
            </w:r>
            <w:r>
              <w:rPr>
                <w:noProof/>
                <w:webHidden/>
              </w:rPr>
              <w:fldChar w:fldCharType="begin"/>
            </w:r>
            <w:r>
              <w:rPr>
                <w:noProof/>
                <w:webHidden/>
              </w:rPr>
              <w:instrText xml:space="preserve"> PAGEREF _Toc216602238 \h </w:instrText>
            </w:r>
            <w:r>
              <w:rPr>
                <w:noProof/>
                <w:webHidden/>
              </w:rPr>
            </w:r>
            <w:r>
              <w:rPr>
                <w:noProof/>
                <w:webHidden/>
              </w:rPr>
              <w:fldChar w:fldCharType="separate"/>
            </w:r>
            <w:r>
              <w:rPr>
                <w:noProof/>
                <w:webHidden/>
              </w:rPr>
              <w:t>8</w:t>
            </w:r>
            <w:r>
              <w:rPr>
                <w:noProof/>
                <w:webHidden/>
              </w:rPr>
              <w:fldChar w:fldCharType="end"/>
            </w:r>
          </w:hyperlink>
        </w:p>
        <w:p w14:paraId="5A54B887" w14:textId="782C2398" w:rsidR="00226F58" w:rsidRDefault="00226F58">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39" w:history="1">
            <w:r w:rsidRPr="00557B25">
              <w:rPr>
                <w:rStyle w:val="Hyperlink"/>
                <w:noProof/>
              </w:rPr>
              <w:t>Economic factors</w:t>
            </w:r>
            <w:r>
              <w:rPr>
                <w:noProof/>
                <w:webHidden/>
              </w:rPr>
              <w:tab/>
            </w:r>
            <w:r>
              <w:rPr>
                <w:noProof/>
                <w:webHidden/>
              </w:rPr>
              <w:fldChar w:fldCharType="begin"/>
            </w:r>
            <w:r>
              <w:rPr>
                <w:noProof/>
                <w:webHidden/>
              </w:rPr>
              <w:instrText xml:space="preserve"> PAGEREF _Toc216602239 \h </w:instrText>
            </w:r>
            <w:r>
              <w:rPr>
                <w:noProof/>
                <w:webHidden/>
              </w:rPr>
            </w:r>
            <w:r>
              <w:rPr>
                <w:noProof/>
                <w:webHidden/>
              </w:rPr>
              <w:fldChar w:fldCharType="separate"/>
            </w:r>
            <w:r>
              <w:rPr>
                <w:noProof/>
                <w:webHidden/>
              </w:rPr>
              <w:t>9</w:t>
            </w:r>
            <w:r>
              <w:rPr>
                <w:noProof/>
                <w:webHidden/>
              </w:rPr>
              <w:fldChar w:fldCharType="end"/>
            </w:r>
          </w:hyperlink>
        </w:p>
        <w:p w14:paraId="7F37EA08" w14:textId="5386AE05" w:rsidR="00226F58" w:rsidRDefault="00226F58">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40" w:history="1">
            <w:r w:rsidRPr="00557B25">
              <w:rPr>
                <w:rStyle w:val="Hyperlink"/>
                <w:noProof/>
              </w:rPr>
              <w:t>Socio-cultural factors</w:t>
            </w:r>
            <w:r>
              <w:rPr>
                <w:noProof/>
                <w:webHidden/>
              </w:rPr>
              <w:tab/>
            </w:r>
            <w:r>
              <w:rPr>
                <w:noProof/>
                <w:webHidden/>
              </w:rPr>
              <w:fldChar w:fldCharType="begin"/>
            </w:r>
            <w:r>
              <w:rPr>
                <w:noProof/>
                <w:webHidden/>
              </w:rPr>
              <w:instrText xml:space="preserve"> PAGEREF _Toc216602240 \h </w:instrText>
            </w:r>
            <w:r>
              <w:rPr>
                <w:noProof/>
                <w:webHidden/>
              </w:rPr>
            </w:r>
            <w:r>
              <w:rPr>
                <w:noProof/>
                <w:webHidden/>
              </w:rPr>
              <w:fldChar w:fldCharType="separate"/>
            </w:r>
            <w:r>
              <w:rPr>
                <w:noProof/>
                <w:webHidden/>
              </w:rPr>
              <w:t>9</w:t>
            </w:r>
            <w:r>
              <w:rPr>
                <w:noProof/>
                <w:webHidden/>
              </w:rPr>
              <w:fldChar w:fldCharType="end"/>
            </w:r>
          </w:hyperlink>
        </w:p>
        <w:p w14:paraId="1F1A30B1" w14:textId="4868D88F" w:rsidR="00226F58" w:rsidRDefault="00226F58">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41" w:history="1">
            <w:r w:rsidRPr="00557B25">
              <w:rPr>
                <w:rStyle w:val="Hyperlink"/>
                <w:noProof/>
              </w:rPr>
              <w:t>Technological factors</w:t>
            </w:r>
            <w:r>
              <w:rPr>
                <w:noProof/>
                <w:webHidden/>
              </w:rPr>
              <w:tab/>
            </w:r>
            <w:r>
              <w:rPr>
                <w:noProof/>
                <w:webHidden/>
              </w:rPr>
              <w:fldChar w:fldCharType="begin"/>
            </w:r>
            <w:r>
              <w:rPr>
                <w:noProof/>
                <w:webHidden/>
              </w:rPr>
              <w:instrText xml:space="preserve"> PAGEREF _Toc216602241 \h </w:instrText>
            </w:r>
            <w:r>
              <w:rPr>
                <w:noProof/>
                <w:webHidden/>
              </w:rPr>
            </w:r>
            <w:r>
              <w:rPr>
                <w:noProof/>
                <w:webHidden/>
              </w:rPr>
              <w:fldChar w:fldCharType="separate"/>
            </w:r>
            <w:r>
              <w:rPr>
                <w:noProof/>
                <w:webHidden/>
              </w:rPr>
              <w:t>11</w:t>
            </w:r>
            <w:r>
              <w:rPr>
                <w:noProof/>
                <w:webHidden/>
              </w:rPr>
              <w:fldChar w:fldCharType="end"/>
            </w:r>
          </w:hyperlink>
        </w:p>
        <w:p w14:paraId="4ACAAC79" w14:textId="7520CF01" w:rsidR="00226F58" w:rsidRDefault="00226F58">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42" w:history="1">
            <w:r w:rsidRPr="00557B25">
              <w:rPr>
                <w:rStyle w:val="Hyperlink"/>
                <w:noProof/>
              </w:rPr>
              <w:t>Environmental Factors</w:t>
            </w:r>
            <w:r>
              <w:rPr>
                <w:noProof/>
                <w:webHidden/>
              </w:rPr>
              <w:tab/>
            </w:r>
            <w:r>
              <w:rPr>
                <w:noProof/>
                <w:webHidden/>
              </w:rPr>
              <w:fldChar w:fldCharType="begin"/>
            </w:r>
            <w:r>
              <w:rPr>
                <w:noProof/>
                <w:webHidden/>
              </w:rPr>
              <w:instrText xml:space="preserve"> PAGEREF _Toc216602242 \h </w:instrText>
            </w:r>
            <w:r>
              <w:rPr>
                <w:noProof/>
                <w:webHidden/>
              </w:rPr>
            </w:r>
            <w:r>
              <w:rPr>
                <w:noProof/>
                <w:webHidden/>
              </w:rPr>
              <w:fldChar w:fldCharType="separate"/>
            </w:r>
            <w:r>
              <w:rPr>
                <w:noProof/>
                <w:webHidden/>
              </w:rPr>
              <w:t>12</w:t>
            </w:r>
            <w:r>
              <w:rPr>
                <w:noProof/>
                <w:webHidden/>
              </w:rPr>
              <w:fldChar w:fldCharType="end"/>
            </w:r>
          </w:hyperlink>
        </w:p>
        <w:p w14:paraId="5C47844F" w14:textId="7FA209C5" w:rsidR="00226F58" w:rsidRDefault="00226F58">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43" w:history="1">
            <w:r w:rsidRPr="00557B25">
              <w:rPr>
                <w:rStyle w:val="Hyperlink"/>
                <w:noProof/>
              </w:rPr>
              <w:t>Legal Factors</w:t>
            </w:r>
            <w:r>
              <w:rPr>
                <w:noProof/>
                <w:webHidden/>
              </w:rPr>
              <w:tab/>
            </w:r>
            <w:r>
              <w:rPr>
                <w:noProof/>
                <w:webHidden/>
              </w:rPr>
              <w:fldChar w:fldCharType="begin"/>
            </w:r>
            <w:r>
              <w:rPr>
                <w:noProof/>
                <w:webHidden/>
              </w:rPr>
              <w:instrText xml:space="preserve"> PAGEREF _Toc216602243 \h </w:instrText>
            </w:r>
            <w:r>
              <w:rPr>
                <w:noProof/>
                <w:webHidden/>
              </w:rPr>
            </w:r>
            <w:r>
              <w:rPr>
                <w:noProof/>
                <w:webHidden/>
              </w:rPr>
              <w:fldChar w:fldCharType="separate"/>
            </w:r>
            <w:r>
              <w:rPr>
                <w:noProof/>
                <w:webHidden/>
              </w:rPr>
              <w:t>12</w:t>
            </w:r>
            <w:r>
              <w:rPr>
                <w:noProof/>
                <w:webHidden/>
              </w:rPr>
              <w:fldChar w:fldCharType="end"/>
            </w:r>
          </w:hyperlink>
        </w:p>
        <w:p w14:paraId="3EABA92F" w14:textId="5569EE35" w:rsidR="00226F58" w:rsidRDefault="00226F58">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44" w:history="1">
            <w:r w:rsidRPr="00557B25">
              <w:rPr>
                <w:rStyle w:val="Hyperlink"/>
                <w:noProof/>
              </w:rPr>
              <w:t>4.</w:t>
            </w:r>
            <w:r>
              <w:rPr>
                <w:rFonts w:asciiTheme="minorHAnsi" w:eastAsiaTheme="minorEastAsia" w:hAnsiTheme="minorHAnsi" w:cstheme="minorBidi"/>
                <w:noProof/>
                <w:kern w:val="2"/>
                <w:szCs w:val="30"/>
                <w:lang w:eastAsia="en-GB" w:bidi="bn-BD"/>
                <w14:ligatures w14:val="standardContextual"/>
              </w:rPr>
              <w:tab/>
            </w:r>
            <w:r w:rsidRPr="00557B25">
              <w:rPr>
                <w:rStyle w:val="Hyperlink"/>
                <w:noProof/>
              </w:rPr>
              <w:t>STP analysis</w:t>
            </w:r>
            <w:r>
              <w:rPr>
                <w:noProof/>
                <w:webHidden/>
              </w:rPr>
              <w:tab/>
            </w:r>
            <w:r>
              <w:rPr>
                <w:noProof/>
                <w:webHidden/>
              </w:rPr>
              <w:fldChar w:fldCharType="begin"/>
            </w:r>
            <w:r>
              <w:rPr>
                <w:noProof/>
                <w:webHidden/>
              </w:rPr>
              <w:instrText xml:space="preserve"> PAGEREF _Toc216602244 \h </w:instrText>
            </w:r>
            <w:r>
              <w:rPr>
                <w:noProof/>
                <w:webHidden/>
              </w:rPr>
            </w:r>
            <w:r>
              <w:rPr>
                <w:noProof/>
                <w:webHidden/>
              </w:rPr>
              <w:fldChar w:fldCharType="separate"/>
            </w:r>
            <w:r>
              <w:rPr>
                <w:noProof/>
                <w:webHidden/>
              </w:rPr>
              <w:t>14</w:t>
            </w:r>
            <w:r>
              <w:rPr>
                <w:noProof/>
                <w:webHidden/>
              </w:rPr>
              <w:fldChar w:fldCharType="end"/>
            </w:r>
          </w:hyperlink>
        </w:p>
        <w:p w14:paraId="5A864BC9" w14:textId="62597C95" w:rsidR="00226F58" w:rsidRDefault="00226F58">
          <w:pPr>
            <w:pStyle w:val="TOC2"/>
            <w:tabs>
              <w:tab w:val="left" w:pos="96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45" w:history="1">
            <w:r w:rsidRPr="00557B25">
              <w:rPr>
                <w:rStyle w:val="Hyperlink"/>
                <w:noProof/>
              </w:rPr>
              <w:t>4.1</w:t>
            </w:r>
            <w:r>
              <w:rPr>
                <w:rFonts w:asciiTheme="minorHAnsi" w:eastAsiaTheme="minorEastAsia" w:hAnsiTheme="minorHAnsi" w:cstheme="minorBidi"/>
                <w:noProof/>
                <w:kern w:val="2"/>
                <w:szCs w:val="30"/>
                <w:lang w:eastAsia="en-GB" w:bidi="bn-BD"/>
                <w14:ligatures w14:val="standardContextual"/>
              </w:rPr>
              <w:tab/>
            </w:r>
            <w:r w:rsidRPr="00557B25">
              <w:rPr>
                <w:rStyle w:val="Hyperlink"/>
                <w:noProof/>
              </w:rPr>
              <w:t>STP strategies in the USA</w:t>
            </w:r>
            <w:r>
              <w:rPr>
                <w:noProof/>
                <w:webHidden/>
              </w:rPr>
              <w:tab/>
            </w:r>
            <w:r>
              <w:rPr>
                <w:noProof/>
                <w:webHidden/>
              </w:rPr>
              <w:fldChar w:fldCharType="begin"/>
            </w:r>
            <w:r>
              <w:rPr>
                <w:noProof/>
                <w:webHidden/>
              </w:rPr>
              <w:instrText xml:space="preserve"> PAGEREF _Toc216602245 \h </w:instrText>
            </w:r>
            <w:r>
              <w:rPr>
                <w:noProof/>
                <w:webHidden/>
              </w:rPr>
            </w:r>
            <w:r>
              <w:rPr>
                <w:noProof/>
                <w:webHidden/>
              </w:rPr>
              <w:fldChar w:fldCharType="separate"/>
            </w:r>
            <w:r>
              <w:rPr>
                <w:noProof/>
                <w:webHidden/>
              </w:rPr>
              <w:t>14</w:t>
            </w:r>
            <w:r>
              <w:rPr>
                <w:noProof/>
                <w:webHidden/>
              </w:rPr>
              <w:fldChar w:fldCharType="end"/>
            </w:r>
          </w:hyperlink>
        </w:p>
        <w:p w14:paraId="6D164472" w14:textId="7EF0F42E" w:rsidR="00226F58" w:rsidRDefault="00226F58">
          <w:pPr>
            <w:pStyle w:val="TOC2"/>
            <w:tabs>
              <w:tab w:val="left" w:pos="96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46" w:history="1">
            <w:r w:rsidRPr="00557B25">
              <w:rPr>
                <w:rStyle w:val="Hyperlink"/>
                <w:noProof/>
              </w:rPr>
              <w:t>4.2</w:t>
            </w:r>
            <w:r>
              <w:rPr>
                <w:rFonts w:asciiTheme="minorHAnsi" w:eastAsiaTheme="minorEastAsia" w:hAnsiTheme="minorHAnsi" w:cstheme="minorBidi"/>
                <w:noProof/>
                <w:kern w:val="2"/>
                <w:szCs w:val="30"/>
                <w:lang w:eastAsia="en-GB" w:bidi="bn-BD"/>
                <w14:ligatures w14:val="standardContextual"/>
              </w:rPr>
              <w:tab/>
            </w:r>
            <w:r w:rsidRPr="00557B25">
              <w:rPr>
                <w:rStyle w:val="Hyperlink"/>
                <w:noProof/>
              </w:rPr>
              <w:t>STP analysis in Indonesia</w:t>
            </w:r>
            <w:r>
              <w:rPr>
                <w:noProof/>
                <w:webHidden/>
              </w:rPr>
              <w:tab/>
            </w:r>
            <w:r>
              <w:rPr>
                <w:noProof/>
                <w:webHidden/>
              </w:rPr>
              <w:fldChar w:fldCharType="begin"/>
            </w:r>
            <w:r>
              <w:rPr>
                <w:noProof/>
                <w:webHidden/>
              </w:rPr>
              <w:instrText xml:space="preserve"> PAGEREF _Toc216602246 \h </w:instrText>
            </w:r>
            <w:r>
              <w:rPr>
                <w:noProof/>
                <w:webHidden/>
              </w:rPr>
            </w:r>
            <w:r>
              <w:rPr>
                <w:noProof/>
                <w:webHidden/>
              </w:rPr>
              <w:fldChar w:fldCharType="separate"/>
            </w:r>
            <w:r>
              <w:rPr>
                <w:noProof/>
                <w:webHidden/>
              </w:rPr>
              <w:t>15</w:t>
            </w:r>
            <w:r>
              <w:rPr>
                <w:noProof/>
                <w:webHidden/>
              </w:rPr>
              <w:fldChar w:fldCharType="end"/>
            </w:r>
          </w:hyperlink>
        </w:p>
        <w:p w14:paraId="0A4CAEDF" w14:textId="02025A69" w:rsidR="00226F58" w:rsidRDefault="00226F58">
          <w:pPr>
            <w:pStyle w:val="TOC2"/>
            <w:tabs>
              <w:tab w:val="left" w:pos="96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47" w:history="1">
            <w:r w:rsidRPr="00557B25">
              <w:rPr>
                <w:rStyle w:val="Hyperlink"/>
                <w:noProof/>
              </w:rPr>
              <w:t>4.3</w:t>
            </w:r>
            <w:r>
              <w:rPr>
                <w:rFonts w:asciiTheme="minorHAnsi" w:eastAsiaTheme="minorEastAsia" w:hAnsiTheme="minorHAnsi" w:cstheme="minorBidi"/>
                <w:noProof/>
                <w:kern w:val="2"/>
                <w:szCs w:val="30"/>
                <w:lang w:eastAsia="en-GB" w:bidi="bn-BD"/>
                <w14:ligatures w14:val="standardContextual"/>
              </w:rPr>
              <w:tab/>
            </w:r>
            <w:r w:rsidRPr="00557B25">
              <w:rPr>
                <w:rStyle w:val="Hyperlink"/>
                <w:noProof/>
              </w:rPr>
              <w:t>Comparative evaluation</w:t>
            </w:r>
            <w:r>
              <w:rPr>
                <w:noProof/>
                <w:webHidden/>
              </w:rPr>
              <w:tab/>
            </w:r>
            <w:r>
              <w:rPr>
                <w:noProof/>
                <w:webHidden/>
              </w:rPr>
              <w:fldChar w:fldCharType="begin"/>
            </w:r>
            <w:r>
              <w:rPr>
                <w:noProof/>
                <w:webHidden/>
              </w:rPr>
              <w:instrText xml:space="preserve"> PAGEREF _Toc216602247 \h </w:instrText>
            </w:r>
            <w:r>
              <w:rPr>
                <w:noProof/>
                <w:webHidden/>
              </w:rPr>
            </w:r>
            <w:r>
              <w:rPr>
                <w:noProof/>
                <w:webHidden/>
              </w:rPr>
              <w:fldChar w:fldCharType="separate"/>
            </w:r>
            <w:r>
              <w:rPr>
                <w:noProof/>
                <w:webHidden/>
              </w:rPr>
              <w:t>16</w:t>
            </w:r>
            <w:r>
              <w:rPr>
                <w:noProof/>
                <w:webHidden/>
              </w:rPr>
              <w:fldChar w:fldCharType="end"/>
            </w:r>
          </w:hyperlink>
        </w:p>
        <w:p w14:paraId="3ADD5264" w14:textId="21943594" w:rsidR="00226F58" w:rsidRDefault="00226F58">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48" w:history="1">
            <w:r w:rsidRPr="00557B25">
              <w:rPr>
                <w:rStyle w:val="Hyperlink"/>
                <w:noProof/>
              </w:rPr>
              <w:t>5.</w:t>
            </w:r>
            <w:r>
              <w:rPr>
                <w:rFonts w:asciiTheme="minorHAnsi" w:eastAsiaTheme="minorEastAsia" w:hAnsiTheme="minorHAnsi" w:cstheme="minorBidi"/>
                <w:noProof/>
                <w:kern w:val="2"/>
                <w:szCs w:val="30"/>
                <w:lang w:eastAsia="en-GB" w:bidi="bn-BD"/>
                <w14:ligatures w14:val="standardContextual"/>
              </w:rPr>
              <w:tab/>
            </w:r>
            <w:r w:rsidRPr="00557B25">
              <w:rPr>
                <w:rStyle w:val="Hyperlink"/>
                <w:noProof/>
              </w:rPr>
              <w:t>Marketing Mix</w:t>
            </w:r>
            <w:r>
              <w:rPr>
                <w:noProof/>
                <w:webHidden/>
              </w:rPr>
              <w:tab/>
            </w:r>
            <w:r>
              <w:rPr>
                <w:noProof/>
                <w:webHidden/>
              </w:rPr>
              <w:fldChar w:fldCharType="begin"/>
            </w:r>
            <w:r>
              <w:rPr>
                <w:noProof/>
                <w:webHidden/>
              </w:rPr>
              <w:instrText xml:space="preserve"> PAGEREF _Toc216602248 \h </w:instrText>
            </w:r>
            <w:r>
              <w:rPr>
                <w:noProof/>
                <w:webHidden/>
              </w:rPr>
            </w:r>
            <w:r>
              <w:rPr>
                <w:noProof/>
                <w:webHidden/>
              </w:rPr>
              <w:fldChar w:fldCharType="separate"/>
            </w:r>
            <w:r>
              <w:rPr>
                <w:noProof/>
                <w:webHidden/>
              </w:rPr>
              <w:t>18</w:t>
            </w:r>
            <w:r>
              <w:rPr>
                <w:noProof/>
                <w:webHidden/>
              </w:rPr>
              <w:fldChar w:fldCharType="end"/>
            </w:r>
          </w:hyperlink>
        </w:p>
        <w:p w14:paraId="57AE94B4" w14:textId="7A7235FD" w:rsidR="00226F58" w:rsidRDefault="00226F58">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49" w:history="1">
            <w:r w:rsidRPr="00557B25">
              <w:rPr>
                <w:rStyle w:val="Hyperlink"/>
                <w:noProof/>
              </w:rPr>
              <w:t>Marketing mix comparison</w:t>
            </w:r>
            <w:r>
              <w:rPr>
                <w:noProof/>
                <w:webHidden/>
              </w:rPr>
              <w:tab/>
            </w:r>
            <w:r>
              <w:rPr>
                <w:noProof/>
                <w:webHidden/>
              </w:rPr>
              <w:fldChar w:fldCharType="begin"/>
            </w:r>
            <w:r>
              <w:rPr>
                <w:noProof/>
                <w:webHidden/>
              </w:rPr>
              <w:instrText xml:space="preserve"> PAGEREF _Toc216602249 \h </w:instrText>
            </w:r>
            <w:r>
              <w:rPr>
                <w:noProof/>
                <w:webHidden/>
              </w:rPr>
            </w:r>
            <w:r>
              <w:rPr>
                <w:noProof/>
                <w:webHidden/>
              </w:rPr>
              <w:fldChar w:fldCharType="separate"/>
            </w:r>
            <w:r>
              <w:rPr>
                <w:noProof/>
                <w:webHidden/>
              </w:rPr>
              <w:t>20</w:t>
            </w:r>
            <w:r>
              <w:rPr>
                <w:noProof/>
                <w:webHidden/>
              </w:rPr>
              <w:fldChar w:fldCharType="end"/>
            </w:r>
          </w:hyperlink>
        </w:p>
        <w:p w14:paraId="5F8B9714" w14:textId="0C7A5974" w:rsidR="00226F58" w:rsidRDefault="00226F58">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50" w:history="1">
            <w:r w:rsidRPr="00557B25">
              <w:rPr>
                <w:rStyle w:val="Hyperlink"/>
                <w:noProof/>
              </w:rPr>
              <w:t>6.</w:t>
            </w:r>
            <w:r>
              <w:rPr>
                <w:rFonts w:asciiTheme="minorHAnsi" w:eastAsiaTheme="minorEastAsia" w:hAnsiTheme="minorHAnsi" w:cstheme="minorBidi"/>
                <w:noProof/>
                <w:kern w:val="2"/>
                <w:szCs w:val="30"/>
                <w:lang w:eastAsia="en-GB" w:bidi="bn-BD"/>
                <w14:ligatures w14:val="standardContextual"/>
              </w:rPr>
              <w:tab/>
            </w:r>
            <w:r w:rsidRPr="00557B25">
              <w:rPr>
                <w:rStyle w:val="Hyperlink"/>
                <w:noProof/>
              </w:rPr>
              <w:t>Evaluation of marketing strategy in the USA and Indonesia</w:t>
            </w:r>
            <w:r>
              <w:rPr>
                <w:noProof/>
                <w:webHidden/>
              </w:rPr>
              <w:tab/>
            </w:r>
            <w:r>
              <w:rPr>
                <w:noProof/>
                <w:webHidden/>
              </w:rPr>
              <w:fldChar w:fldCharType="begin"/>
            </w:r>
            <w:r>
              <w:rPr>
                <w:noProof/>
                <w:webHidden/>
              </w:rPr>
              <w:instrText xml:space="preserve"> PAGEREF _Toc216602250 \h </w:instrText>
            </w:r>
            <w:r>
              <w:rPr>
                <w:noProof/>
                <w:webHidden/>
              </w:rPr>
            </w:r>
            <w:r>
              <w:rPr>
                <w:noProof/>
                <w:webHidden/>
              </w:rPr>
              <w:fldChar w:fldCharType="separate"/>
            </w:r>
            <w:r>
              <w:rPr>
                <w:noProof/>
                <w:webHidden/>
              </w:rPr>
              <w:t>23</w:t>
            </w:r>
            <w:r>
              <w:rPr>
                <w:noProof/>
                <w:webHidden/>
              </w:rPr>
              <w:fldChar w:fldCharType="end"/>
            </w:r>
          </w:hyperlink>
        </w:p>
        <w:p w14:paraId="092FC45E" w14:textId="73C117E3" w:rsidR="00226F58" w:rsidRDefault="00226F58">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51" w:history="1">
            <w:r w:rsidRPr="00557B25">
              <w:rPr>
                <w:rStyle w:val="Hyperlink"/>
                <w:noProof/>
              </w:rPr>
              <w:t>6.1 The performance of Netflix in the United States</w:t>
            </w:r>
            <w:r>
              <w:rPr>
                <w:noProof/>
                <w:webHidden/>
              </w:rPr>
              <w:tab/>
            </w:r>
            <w:r>
              <w:rPr>
                <w:noProof/>
                <w:webHidden/>
              </w:rPr>
              <w:fldChar w:fldCharType="begin"/>
            </w:r>
            <w:r>
              <w:rPr>
                <w:noProof/>
                <w:webHidden/>
              </w:rPr>
              <w:instrText xml:space="preserve"> PAGEREF _Toc216602251 \h </w:instrText>
            </w:r>
            <w:r>
              <w:rPr>
                <w:noProof/>
                <w:webHidden/>
              </w:rPr>
            </w:r>
            <w:r>
              <w:rPr>
                <w:noProof/>
                <w:webHidden/>
              </w:rPr>
              <w:fldChar w:fldCharType="separate"/>
            </w:r>
            <w:r>
              <w:rPr>
                <w:noProof/>
                <w:webHidden/>
              </w:rPr>
              <w:t>23</w:t>
            </w:r>
            <w:r>
              <w:rPr>
                <w:noProof/>
                <w:webHidden/>
              </w:rPr>
              <w:fldChar w:fldCharType="end"/>
            </w:r>
          </w:hyperlink>
        </w:p>
        <w:p w14:paraId="088D056C" w14:textId="0BBCFF16" w:rsidR="00226F58" w:rsidRDefault="00226F58">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52" w:history="1">
            <w:r w:rsidRPr="00557B25">
              <w:rPr>
                <w:rStyle w:val="Hyperlink"/>
                <w:noProof/>
              </w:rPr>
              <w:t>6.2 The Performance of Netflix in Indonesia</w:t>
            </w:r>
            <w:r>
              <w:rPr>
                <w:noProof/>
                <w:webHidden/>
              </w:rPr>
              <w:tab/>
            </w:r>
            <w:r>
              <w:rPr>
                <w:noProof/>
                <w:webHidden/>
              </w:rPr>
              <w:fldChar w:fldCharType="begin"/>
            </w:r>
            <w:r>
              <w:rPr>
                <w:noProof/>
                <w:webHidden/>
              </w:rPr>
              <w:instrText xml:space="preserve"> PAGEREF _Toc216602252 \h </w:instrText>
            </w:r>
            <w:r>
              <w:rPr>
                <w:noProof/>
                <w:webHidden/>
              </w:rPr>
            </w:r>
            <w:r>
              <w:rPr>
                <w:noProof/>
                <w:webHidden/>
              </w:rPr>
              <w:fldChar w:fldCharType="separate"/>
            </w:r>
            <w:r>
              <w:rPr>
                <w:noProof/>
                <w:webHidden/>
              </w:rPr>
              <w:t>23</w:t>
            </w:r>
            <w:r>
              <w:rPr>
                <w:noProof/>
                <w:webHidden/>
              </w:rPr>
              <w:fldChar w:fldCharType="end"/>
            </w:r>
          </w:hyperlink>
        </w:p>
        <w:p w14:paraId="2515A759" w14:textId="51193FA2" w:rsidR="00226F58" w:rsidRDefault="00226F58">
          <w:pPr>
            <w:pStyle w:val="TOC2"/>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53" w:history="1">
            <w:r w:rsidRPr="00557B25">
              <w:rPr>
                <w:rStyle w:val="Hyperlink"/>
                <w:noProof/>
              </w:rPr>
              <w:t>6.3 Social media engagement and customer reviews</w:t>
            </w:r>
            <w:r>
              <w:rPr>
                <w:noProof/>
                <w:webHidden/>
              </w:rPr>
              <w:tab/>
            </w:r>
            <w:r>
              <w:rPr>
                <w:noProof/>
                <w:webHidden/>
              </w:rPr>
              <w:fldChar w:fldCharType="begin"/>
            </w:r>
            <w:r>
              <w:rPr>
                <w:noProof/>
                <w:webHidden/>
              </w:rPr>
              <w:instrText xml:space="preserve"> PAGEREF _Toc216602253 \h </w:instrText>
            </w:r>
            <w:r>
              <w:rPr>
                <w:noProof/>
                <w:webHidden/>
              </w:rPr>
            </w:r>
            <w:r>
              <w:rPr>
                <w:noProof/>
                <w:webHidden/>
              </w:rPr>
              <w:fldChar w:fldCharType="separate"/>
            </w:r>
            <w:r>
              <w:rPr>
                <w:noProof/>
                <w:webHidden/>
              </w:rPr>
              <w:t>24</w:t>
            </w:r>
            <w:r>
              <w:rPr>
                <w:noProof/>
                <w:webHidden/>
              </w:rPr>
              <w:fldChar w:fldCharType="end"/>
            </w:r>
          </w:hyperlink>
        </w:p>
        <w:p w14:paraId="4AC1D421" w14:textId="4F7983C7" w:rsidR="00226F58" w:rsidRDefault="00226F58">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54" w:history="1">
            <w:r w:rsidRPr="00557B25">
              <w:rPr>
                <w:rStyle w:val="Hyperlink"/>
                <w:noProof/>
              </w:rPr>
              <w:t>7.</w:t>
            </w:r>
            <w:r>
              <w:rPr>
                <w:rFonts w:asciiTheme="minorHAnsi" w:eastAsiaTheme="minorEastAsia" w:hAnsiTheme="minorHAnsi" w:cstheme="minorBidi"/>
                <w:noProof/>
                <w:kern w:val="2"/>
                <w:szCs w:val="30"/>
                <w:lang w:eastAsia="en-GB" w:bidi="bn-BD"/>
                <w14:ligatures w14:val="standardContextual"/>
              </w:rPr>
              <w:tab/>
            </w:r>
            <w:r w:rsidRPr="00557B25">
              <w:rPr>
                <w:rStyle w:val="Hyperlink"/>
                <w:noProof/>
              </w:rPr>
              <w:t>Ethical issues assessment</w:t>
            </w:r>
            <w:r>
              <w:rPr>
                <w:noProof/>
                <w:webHidden/>
              </w:rPr>
              <w:tab/>
            </w:r>
            <w:r>
              <w:rPr>
                <w:noProof/>
                <w:webHidden/>
              </w:rPr>
              <w:fldChar w:fldCharType="begin"/>
            </w:r>
            <w:r>
              <w:rPr>
                <w:noProof/>
                <w:webHidden/>
              </w:rPr>
              <w:instrText xml:space="preserve"> PAGEREF _Toc216602254 \h </w:instrText>
            </w:r>
            <w:r>
              <w:rPr>
                <w:noProof/>
                <w:webHidden/>
              </w:rPr>
            </w:r>
            <w:r>
              <w:rPr>
                <w:noProof/>
                <w:webHidden/>
              </w:rPr>
              <w:fldChar w:fldCharType="separate"/>
            </w:r>
            <w:r>
              <w:rPr>
                <w:noProof/>
                <w:webHidden/>
              </w:rPr>
              <w:t>27</w:t>
            </w:r>
            <w:r>
              <w:rPr>
                <w:noProof/>
                <w:webHidden/>
              </w:rPr>
              <w:fldChar w:fldCharType="end"/>
            </w:r>
          </w:hyperlink>
        </w:p>
        <w:p w14:paraId="08F3C4D1" w14:textId="28DA39C8" w:rsidR="00226F58" w:rsidRDefault="00226F58">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55" w:history="1">
            <w:r w:rsidRPr="00557B25">
              <w:rPr>
                <w:rStyle w:val="Hyperlink"/>
                <w:noProof/>
              </w:rPr>
              <w:t>8.</w:t>
            </w:r>
            <w:r>
              <w:rPr>
                <w:rFonts w:asciiTheme="minorHAnsi" w:eastAsiaTheme="minorEastAsia" w:hAnsiTheme="minorHAnsi" w:cstheme="minorBidi"/>
                <w:noProof/>
                <w:kern w:val="2"/>
                <w:szCs w:val="30"/>
                <w:lang w:eastAsia="en-GB" w:bidi="bn-BD"/>
                <w14:ligatures w14:val="standardContextual"/>
              </w:rPr>
              <w:tab/>
            </w:r>
            <w:r w:rsidRPr="00557B25">
              <w:rPr>
                <w:rStyle w:val="Hyperlink"/>
                <w:noProof/>
              </w:rPr>
              <w:t>Recommendation</w:t>
            </w:r>
            <w:r>
              <w:rPr>
                <w:noProof/>
                <w:webHidden/>
              </w:rPr>
              <w:tab/>
            </w:r>
            <w:r>
              <w:rPr>
                <w:noProof/>
                <w:webHidden/>
              </w:rPr>
              <w:fldChar w:fldCharType="begin"/>
            </w:r>
            <w:r>
              <w:rPr>
                <w:noProof/>
                <w:webHidden/>
              </w:rPr>
              <w:instrText xml:space="preserve"> PAGEREF _Toc216602255 \h </w:instrText>
            </w:r>
            <w:r>
              <w:rPr>
                <w:noProof/>
                <w:webHidden/>
              </w:rPr>
            </w:r>
            <w:r>
              <w:rPr>
                <w:noProof/>
                <w:webHidden/>
              </w:rPr>
              <w:fldChar w:fldCharType="separate"/>
            </w:r>
            <w:r>
              <w:rPr>
                <w:noProof/>
                <w:webHidden/>
              </w:rPr>
              <w:t>28</w:t>
            </w:r>
            <w:r>
              <w:rPr>
                <w:noProof/>
                <w:webHidden/>
              </w:rPr>
              <w:fldChar w:fldCharType="end"/>
            </w:r>
          </w:hyperlink>
        </w:p>
        <w:p w14:paraId="0AD23CB4" w14:textId="0B1DA69F" w:rsidR="00226F58" w:rsidRDefault="00226F58">
          <w:pPr>
            <w:pStyle w:val="TOC1"/>
            <w:tabs>
              <w:tab w:val="left" w:pos="480"/>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56" w:history="1">
            <w:r w:rsidRPr="00557B25">
              <w:rPr>
                <w:rStyle w:val="Hyperlink"/>
                <w:noProof/>
              </w:rPr>
              <w:t>9.</w:t>
            </w:r>
            <w:r>
              <w:rPr>
                <w:rFonts w:asciiTheme="minorHAnsi" w:eastAsiaTheme="minorEastAsia" w:hAnsiTheme="minorHAnsi" w:cstheme="minorBidi"/>
                <w:noProof/>
                <w:kern w:val="2"/>
                <w:szCs w:val="30"/>
                <w:lang w:eastAsia="en-GB" w:bidi="bn-BD"/>
                <w14:ligatures w14:val="standardContextual"/>
              </w:rPr>
              <w:tab/>
            </w:r>
            <w:r w:rsidRPr="00557B25">
              <w:rPr>
                <w:rStyle w:val="Hyperlink"/>
                <w:noProof/>
              </w:rPr>
              <w:t>Conclusion</w:t>
            </w:r>
            <w:r>
              <w:rPr>
                <w:noProof/>
                <w:webHidden/>
              </w:rPr>
              <w:tab/>
            </w:r>
            <w:r>
              <w:rPr>
                <w:noProof/>
                <w:webHidden/>
              </w:rPr>
              <w:fldChar w:fldCharType="begin"/>
            </w:r>
            <w:r>
              <w:rPr>
                <w:noProof/>
                <w:webHidden/>
              </w:rPr>
              <w:instrText xml:space="preserve"> PAGEREF _Toc216602256 \h </w:instrText>
            </w:r>
            <w:r>
              <w:rPr>
                <w:noProof/>
                <w:webHidden/>
              </w:rPr>
            </w:r>
            <w:r>
              <w:rPr>
                <w:noProof/>
                <w:webHidden/>
              </w:rPr>
              <w:fldChar w:fldCharType="separate"/>
            </w:r>
            <w:r>
              <w:rPr>
                <w:noProof/>
                <w:webHidden/>
              </w:rPr>
              <w:t>29</w:t>
            </w:r>
            <w:r>
              <w:rPr>
                <w:noProof/>
                <w:webHidden/>
              </w:rPr>
              <w:fldChar w:fldCharType="end"/>
            </w:r>
          </w:hyperlink>
        </w:p>
        <w:p w14:paraId="3E6F7066" w14:textId="5E0EB63E" w:rsidR="00226F58" w:rsidRDefault="00226F58">
          <w:pPr>
            <w:pStyle w:val="TOC1"/>
            <w:tabs>
              <w:tab w:val="right" w:leader="dot" w:pos="9350"/>
            </w:tabs>
            <w:rPr>
              <w:rFonts w:asciiTheme="minorHAnsi" w:eastAsiaTheme="minorEastAsia" w:hAnsiTheme="minorHAnsi" w:cstheme="minorBidi"/>
              <w:noProof/>
              <w:kern w:val="2"/>
              <w:szCs w:val="30"/>
              <w:lang w:eastAsia="en-GB" w:bidi="bn-BD"/>
              <w14:ligatures w14:val="standardContextual"/>
            </w:rPr>
          </w:pPr>
          <w:hyperlink w:anchor="_Toc216602257" w:history="1">
            <w:r w:rsidRPr="00557B25">
              <w:rPr>
                <w:rStyle w:val="Hyperlink"/>
                <w:noProof/>
              </w:rPr>
              <w:t>References</w:t>
            </w:r>
            <w:r>
              <w:rPr>
                <w:noProof/>
                <w:webHidden/>
              </w:rPr>
              <w:tab/>
            </w:r>
            <w:r>
              <w:rPr>
                <w:noProof/>
                <w:webHidden/>
              </w:rPr>
              <w:fldChar w:fldCharType="begin"/>
            </w:r>
            <w:r>
              <w:rPr>
                <w:noProof/>
                <w:webHidden/>
              </w:rPr>
              <w:instrText xml:space="preserve"> PAGEREF _Toc216602257 \h </w:instrText>
            </w:r>
            <w:r>
              <w:rPr>
                <w:noProof/>
                <w:webHidden/>
              </w:rPr>
            </w:r>
            <w:r>
              <w:rPr>
                <w:noProof/>
                <w:webHidden/>
              </w:rPr>
              <w:fldChar w:fldCharType="separate"/>
            </w:r>
            <w:r>
              <w:rPr>
                <w:noProof/>
                <w:webHidden/>
              </w:rPr>
              <w:t>30</w:t>
            </w:r>
            <w:r>
              <w:rPr>
                <w:noProof/>
                <w:webHidden/>
              </w:rPr>
              <w:fldChar w:fldCharType="end"/>
            </w:r>
          </w:hyperlink>
        </w:p>
        <w:p w14:paraId="7A9F0C1F" w14:textId="5437DCEF" w:rsidR="00D322B2" w:rsidRDefault="00D322B2">
          <w:r>
            <w:rPr>
              <w:b/>
              <w:bCs/>
              <w:noProof/>
            </w:rPr>
            <w:fldChar w:fldCharType="end"/>
          </w:r>
        </w:p>
      </w:sdtContent>
    </w:sdt>
    <w:p w14:paraId="60AEDF0D" w14:textId="13A2DB01" w:rsidR="000B5075" w:rsidRDefault="000B5075">
      <w:pPr>
        <w:suppressAutoHyphens w:val="0"/>
        <w:spacing w:line="278" w:lineRule="auto"/>
        <w:jc w:val="left"/>
      </w:pPr>
      <w:r>
        <w:br w:type="page"/>
      </w:r>
    </w:p>
    <w:p w14:paraId="7D0A54BF" w14:textId="3CEB754E" w:rsidR="00A6096D" w:rsidRPr="00A6096D" w:rsidRDefault="00A6096D">
      <w:pPr>
        <w:pStyle w:val="TableofFigures"/>
        <w:tabs>
          <w:tab w:val="right" w:leader="dot" w:pos="9350"/>
        </w:tabs>
        <w:rPr>
          <w:b/>
          <w:bCs/>
          <w:sz w:val="32"/>
          <w:szCs w:val="28"/>
        </w:rPr>
      </w:pPr>
      <w:r w:rsidRPr="00A6096D">
        <w:rPr>
          <w:b/>
          <w:bCs/>
          <w:sz w:val="32"/>
          <w:szCs w:val="28"/>
        </w:rPr>
        <w:lastRenderedPageBreak/>
        <w:t>Table of Figures</w:t>
      </w:r>
    </w:p>
    <w:p w14:paraId="6CCC65BD" w14:textId="5AF17B0C" w:rsidR="000B5075" w:rsidRDefault="000B5075">
      <w:pPr>
        <w:pStyle w:val="TableofFigures"/>
        <w:tabs>
          <w:tab w:val="right" w:leader="dot" w:pos="9350"/>
        </w:tabs>
        <w:rPr>
          <w:noProof/>
        </w:rPr>
      </w:pPr>
      <w:r>
        <w:fldChar w:fldCharType="begin"/>
      </w:r>
      <w:r>
        <w:instrText xml:space="preserve"> TOC \h \z \c "Figure" </w:instrText>
      </w:r>
      <w:r>
        <w:fldChar w:fldCharType="separate"/>
      </w:r>
      <w:hyperlink w:anchor="_Toc215965702" w:history="1">
        <w:r w:rsidRPr="00B64107">
          <w:rPr>
            <w:rStyle w:val="Hyperlink"/>
            <w:noProof/>
          </w:rPr>
          <w:t>Figure 1</w:t>
        </w:r>
        <w:r w:rsidRPr="00B64107">
          <w:rPr>
            <w:rStyle w:val="Hyperlink"/>
            <w:noProof/>
            <w:lang w:val="en-US"/>
          </w:rPr>
          <w:t>:Netflix</w:t>
        </w:r>
        <w:r>
          <w:rPr>
            <w:noProof/>
            <w:webHidden/>
          </w:rPr>
          <w:tab/>
        </w:r>
        <w:r>
          <w:rPr>
            <w:noProof/>
            <w:webHidden/>
          </w:rPr>
          <w:fldChar w:fldCharType="begin"/>
        </w:r>
        <w:r>
          <w:rPr>
            <w:noProof/>
            <w:webHidden/>
          </w:rPr>
          <w:instrText xml:space="preserve"> PAGEREF _Toc215965702 \h </w:instrText>
        </w:r>
        <w:r>
          <w:rPr>
            <w:noProof/>
            <w:webHidden/>
          </w:rPr>
        </w:r>
        <w:r>
          <w:rPr>
            <w:noProof/>
            <w:webHidden/>
          </w:rPr>
          <w:fldChar w:fldCharType="separate"/>
        </w:r>
        <w:r>
          <w:rPr>
            <w:noProof/>
            <w:webHidden/>
          </w:rPr>
          <w:t>6</w:t>
        </w:r>
        <w:r>
          <w:rPr>
            <w:noProof/>
            <w:webHidden/>
          </w:rPr>
          <w:fldChar w:fldCharType="end"/>
        </w:r>
      </w:hyperlink>
    </w:p>
    <w:p w14:paraId="786801C3" w14:textId="293FCBCC" w:rsidR="000B5075" w:rsidRDefault="000B5075">
      <w:pPr>
        <w:pStyle w:val="TableofFigures"/>
        <w:tabs>
          <w:tab w:val="right" w:leader="dot" w:pos="9350"/>
        </w:tabs>
        <w:rPr>
          <w:noProof/>
        </w:rPr>
      </w:pPr>
      <w:hyperlink w:anchor="_Toc215965703" w:history="1">
        <w:r w:rsidRPr="00B64107">
          <w:rPr>
            <w:rStyle w:val="Hyperlink"/>
            <w:noProof/>
          </w:rPr>
          <w:t>Figure 2</w:t>
        </w:r>
        <w:r w:rsidRPr="00B64107">
          <w:rPr>
            <w:rStyle w:val="Hyperlink"/>
            <w:noProof/>
            <w:lang w:val="en-US"/>
          </w:rPr>
          <w:t>: PESTEL Analysis</w:t>
        </w:r>
        <w:r>
          <w:rPr>
            <w:noProof/>
            <w:webHidden/>
          </w:rPr>
          <w:tab/>
        </w:r>
        <w:r>
          <w:rPr>
            <w:noProof/>
            <w:webHidden/>
          </w:rPr>
          <w:fldChar w:fldCharType="begin"/>
        </w:r>
        <w:r>
          <w:rPr>
            <w:noProof/>
            <w:webHidden/>
          </w:rPr>
          <w:instrText xml:space="preserve"> PAGEREF _Toc215965703 \h </w:instrText>
        </w:r>
        <w:r>
          <w:rPr>
            <w:noProof/>
            <w:webHidden/>
          </w:rPr>
        </w:r>
        <w:r>
          <w:rPr>
            <w:noProof/>
            <w:webHidden/>
          </w:rPr>
          <w:fldChar w:fldCharType="separate"/>
        </w:r>
        <w:r>
          <w:rPr>
            <w:noProof/>
            <w:webHidden/>
          </w:rPr>
          <w:t>8</w:t>
        </w:r>
        <w:r>
          <w:rPr>
            <w:noProof/>
            <w:webHidden/>
          </w:rPr>
          <w:fldChar w:fldCharType="end"/>
        </w:r>
      </w:hyperlink>
    </w:p>
    <w:p w14:paraId="49188AA7" w14:textId="39DAF296" w:rsidR="000B5075" w:rsidRDefault="000B5075">
      <w:pPr>
        <w:pStyle w:val="TableofFigures"/>
        <w:tabs>
          <w:tab w:val="right" w:leader="dot" w:pos="9350"/>
        </w:tabs>
        <w:rPr>
          <w:noProof/>
        </w:rPr>
      </w:pPr>
      <w:hyperlink w:anchor="_Toc215965704" w:history="1">
        <w:r w:rsidRPr="00B64107">
          <w:rPr>
            <w:rStyle w:val="Hyperlink"/>
            <w:noProof/>
          </w:rPr>
          <w:t>Figure 3</w:t>
        </w:r>
        <w:r w:rsidRPr="00B64107">
          <w:rPr>
            <w:rStyle w:val="Hyperlink"/>
            <w:noProof/>
            <w:lang w:val="en-US"/>
          </w:rPr>
          <w:t>:Hofstede’s Cultural Dimensions comparison</w:t>
        </w:r>
        <w:r>
          <w:rPr>
            <w:noProof/>
            <w:webHidden/>
          </w:rPr>
          <w:tab/>
        </w:r>
        <w:r>
          <w:rPr>
            <w:noProof/>
            <w:webHidden/>
          </w:rPr>
          <w:fldChar w:fldCharType="begin"/>
        </w:r>
        <w:r>
          <w:rPr>
            <w:noProof/>
            <w:webHidden/>
          </w:rPr>
          <w:instrText xml:space="preserve"> PAGEREF _Toc215965704 \h </w:instrText>
        </w:r>
        <w:r>
          <w:rPr>
            <w:noProof/>
            <w:webHidden/>
          </w:rPr>
        </w:r>
        <w:r>
          <w:rPr>
            <w:noProof/>
            <w:webHidden/>
          </w:rPr>
          <w:fldChar w:fldCharType="separate"/>
        </w:r>
        <w:r>
          <w:rPr>
            <w:noProof/>
            <w:webHidden/>
          </w:rPr>
          <w:t>11</w:t>
        </w:r>
        <w:r>
          <w:rPr>
            <w:noProof/>
            <w:webHidden/>
          </w:rPr>
          <w:fldChar w:fldCharType="end"/>
        </w:r>
      </w:hyperlink>
    </w:p>
    <w:p w14:paraId="4D8C0966" w14:textId="7A8B4214" w:rsidR="000B5075" w:rsidRDefault="000B5075">
      <w:pPr>
        <w:pStyle w:val="TableofFigures"/>
        <w:tabs>
          <w:tab w:val="right" w:leader="dot" w:pos="9350"/>
        </w:tabs>
        <w:rPr>
          <w:noProof/>
        </w:rPr>
      </w:pPr>
      <w:hyperlink w:anchor="_Toc215965705" w:history="1">
        <w:r w:rsidRPr="00B64107">
          <w:rPr>
            <w:rStyle w:val="Hyperlink"/>
            <w:noProof/>
          </w:rPr>
          <w:t>Figure 4</w:t>
        </w:r>
        <w:r w:rsidRPr="00B64107">
          <w:rPr>
            <w:rStyle w:val="Hyperlink"/>
            <w:noProof/>
            <w:lang w:val="en-US"/>
          </w:rPr>
          <w:t>: Perceptual Map</w:t>
        </w:r>
        <w:r>
          <w:rPr>
            <w:noProof/>
            <w:webHidden/>
          </w:rPr>
          <w:tab/>
        </w:r>
        <w:r>
          <w:rPr>
            <w:noProof/>
            <w:webHidden/>
          </w:rPr>
          <w:fldChar w:fldCharType="begin"/>
        </w:r>
        <w:r>
          <w:rPr>
            <w:noProof/>
            <w:webHidden/>
          </w:rPr>
          <w:instrText xml:space="preserve"> PAGEREF _Toc215965705 \h </w:instrText>
        </w:r>
        <w:r>
          <w:rPr>
            <w:noProof/>
            <w:webHidden/>
          </w:rPr>
        </w:r>
        <w:r>
          <w:rPr>
            <w:noProof/>
            <w:webHidden/>
          </w:rPr>
          <w:fldChar w:fldCharType="separate"/>
        </w:r>
        <w:r>
          <w:rPr>
            <w:noProof/>
            <w:webHidden/>
          </w:rPr>
          <w:t>16</w:t>
        </w:r>
        <w:r>
          <w:rPr>
            <w:noProof/>
            <w:webHidden/>
          </w:rPr>
          <w:fldChar w:fldCharType="end"/>
        </w:r>
      </w:hyperlink>
    </w:p>
    <w:p w14:paraId="10517B01" w14:textId="0ABAD451" w:rsidR="000B5075" w:rsidRDefault="000B5075">
      <w:pPr>
        <w:pStyle w:val="TableofFigures"/>
        <w:tabs>
          <w:tab w:val="right" w:leader="dot" w:pos="9350"/>
        </w:tabs>
        <w:rPr>
          <w:noProof/>
        </w:rPr>
      </w:pPr>
      <w:hyperlink w:anchor="_Toc215965706" w:history="1">
        <w:r w:rsidRPr="00B64107">
          <w:rPr>
            <w:rStyle w:val="Hyperlink"/>
            <w:noProof/>
          </w:rPr>
          <w:t>Figure 5</w:t>
        </w:r>
        <w:r w:rsidRPr="00B64107">
          <w:rPr>
            <w:rStyle w:val="Hyperlink"/>
            <w:noProof/>
            <w:lang w:val="en-US"/>
          </w:rPr>
          <w:t>: Types of content offered by Netflix</w:t>
        </w:r>
        <w:r>
          <w:rPr>
            <w:noProof/>
            <w:webHidden/>
          </w:rPr>
          <w:tab/>
        </w:r>
        <w:r>
          <w:rPr>
            <w:noProof/>
            <w:webHidden/>
          </w:rPr>
          <w:fldChar w:fldCharType="begin"/>
        </w:r>
        <w:r>
          <w:rPr>
            <w:noProof/>
            <w:webHidden/>
          </w:rPr>
          <w:instrText xml:space="preserve"> PAGEREF _Toc215965706 \h </w:instrText>
        </w:r>
        <w:r>
          <w:rPr>
            <w:noProof/>
            <w:webHidden/>
          </w:rPr>
        </w:r>
        <w:r>
          <w:rPr>
            <w:noProof/>
            <w:webHidden/>
          </w:rPr>
          <w:fldChar w:fldCharType="separate"/>
        </w:r>
        <w:r>
          <w:rPr>
            <w:noProof/>
            <w:webHidden/>
          </w:rPr>
          <w:t>19</w:t>
        </w:r>
        <w:r>
          <w:rPr>
            <w:noProof/>
            <w:webHidden/>
          </w:rPr>
          <w:fldChar w:fldCharType="end"/>
        </w:r>
      </w:hyperlink>
    </w:p>
    <w:p w14:paraId="20E88CE3" w14:textId="49FCDABD" w:rsidR="000B5075" w:rsidRDefault="000B5075">
      <w:pPr>
        <w:pStyle w:val="TableofFigures"/>
        <w:tabs>
          <w:tab w:val="right" w:leader="dot" w:pos="9350"/>
        </w:tabs>
        <w:rPr>
          <w:noProof/>
        </w:rPr>
      </w:pPr>
      <w:hyperlink w:anchor="_Toc215965707" w:history="1">
        <w:r w:rsidRPr="00B64107">
          <w:rPr>
            <w:rStyle w:val="Hyperlink"/>
            <w:noProof/>
          </w:rPr>
          <w:t>Figure 6</w:t>
        </w:r>
        <w:r w:rsidRPr="00B64107">
          <w:rPr>
            <w:rStyle w:val="Hyperlink"/>
            <w:noProof/>
            <w:lang w:val="en-US"/>
          </w:rPr>
          <w:t>: SVOD market share in Indonesia</w:t>
        </w:r>
        <w:r>
          <w:rPr>
            <w:noProof/>
            <w:webHidden/>
          </w:rPr>
          <w:tab/>
        </w:r>
        <w:r>
          <w:rPr>
            <w:noProof/>
            <w:webHidden/>
          </w:rPr>
          <w:fldChar w:fldCharType="begin"/>
        </w:r>
        <w:r>
          <w:rPr>
            <w:noProof/>
            <w:webHidden/>
          </w:rPr>
          <w:instrText xml:space="preserve"> PAGEREF _Toc215965707 \h </w:instrText>
        </w:r>
        <w:r>
          <w:rPr>
            <w:noProof/>
            <w:webHidden/>
          </w:rPr>
        </w:r>
        <w:r>
          <w:rPr>
            <w:noProof/>
            <w:webHidden/>
          </w:rPr>
          <w:fldChar w:fldCharType="separate"/>
        </w:r>
        <w:r>
          <w:rPr>
            <w:noProof/>
            <w:webHidden/>
          </w:rPr>
          <w:t>24</w:t>
        </w:r>
        <w:r>
          <w:rPr>
            <w:noProof/>
            <w:webHidden/>
          </w:rPr>
          <w:fldChar w:fldCharType="end"/>
        </w:r>
      </w:hyperlink>
    </w:p>
    <w:p w14:paraId="1471AACC" w14:textId="4ECED299" w:rsidR="000B5075" w:rsidRDefault="000B5075">
      <w:pPr>
        <w:pStyle w:val="TableofFigures"/>
        <w:tabs>
          <w:tab w:val="right" w:leader="dot" w:pos="9350"/>
        </w:tabs>
        <w:rPr>
          <w:noProof/>
        </w:rPr>
      </w:pPr>
      <w:hyperlink w:anchor="_Toc215965708" w:history="1">
        <w:r w:rsidRPr="00B64107">
          <w:rPr>
            <w:rStyle w:val="Hyperlink"/>
            <w:noProof/>
          </w:rPr>
          <w:t>Figure 7</w:t>
        </w:r>
        <w:r w:rsidRPr="00B64107">
          <w:rPr>
            <w:rStyle w:val="Hyperlink"/>
            <w:noProof/>
            <w:lang w:val="en-US"/>
          </w:rPr>
          <w:t>: Netflix US Instagram reach</w:t>
        </w:r>
        <w:r>
          <w:rPr>
            <w:noProof/>
            <w:webHidden/>
          </w:rPr>
          <w:tab/>
        </w:r>
        <w:r>
          <w:rPr>
            <w:noProof/>
            <w:webHidden/>
          </w:rPr>
          <w:fldChar w:fldCharType="begin"/>
        </w:r>
        <w:r>
          <w:rPr>
            <w:noProof/>
            <w:webHidden/>
          </w:rPr>
          <w:instrText xml:space="preserve"> PAGEREF _Toc215965708 \h </w:instrText>
        </w:r>
        <w:r>
          <w:rPr>
            <w:noProof/>
            <w:webHidden/>
          </w:rPr>
        </w:r>
        <w:r>
          <w:rPr>
            <w:noProof/>
            <w:webHidden/>
          </w:rPr>
          <w:fldChar w:fldCharType="separate"/>
        </w:r>
        <w:r>
          <w:rPr>
            <w:noProof/>
            <w:webHidden/>
          </w:rPr>
          <w:t>25</w:t>
        </w:r>
        <w:r>
          <w:rPr>
            <w:noProof/>
            <w:webHidden/>
          </w:rPr>
          <w:fldChar w:fldCharType="end"/>
        </w:r>
      </w:hyperlink>
    </w:p>
    <w:p w14:paraId="67B20EC7" w14:textId="2CF2F20A" w:rsidR="000B5075" w:rsidRDefault="000B5075">
      <w:pPr>
        <w:pStyle w:val="TableofFigures"/>
        <w:tabs>
          <w:tab w:val="right" w:leader="dot" w:pos="9350"/>
        </w:tabs>
        <w:rPr>
          <w:noProof/>
        </w:rPr>
      </w:pPr>
      <w:hyperlink w:anchor="_Toc215965709" w:history="1">
        <w:r w:rsidRPr="00B64107">
          <w:rPr>
            <w:rStyle w:val="Hyperlink"/>
            <w:noProof/>
          </w:rPr>
          <w:t>Figure 8</w:t>
        </w:r>
        <w:r w:rsidRPr="00B64107">
          <w:rPr>
            <w:rStyle w:val="Hyperlink"/>
            <w:noProof/>
            <w:lang w:val="en-US"/>
          </w:rPr>
          <w:t>: Netflix Indonesia</w:t>
        </w:r>
        <w:r>
          <w:rPr>
            <w:rStyle w:val="Hyperlink"/>
            <w:noProof/>
            <w:lang w:val="en-US"/>
          </w:rPr>
          <w:t>’s</w:t>
        </w:r>
        <w:r w:rsidRPr="00B64107">
          <w:rPr>
            <w:rStyle w:val="Hyperlink"/>
            <w:noProof/>
            <w:lang w:val="en-US"/>
          </w:rPr>
          <w:t xml:space="preserve"> Instagram reach</w:t>
        </w:r>
        <w:r>
          <w:rPr>
            <w:noProof/>
            <w:webHidden/>
          </w:rPr>
          <w:tab/>
        </w:r>
        <w:r>
          <w:rPr>
            <w:noProof/>
            <w:webHidden/>
          </w:rPr>
          <w:fldChar w:fldCharType="begin"/>
        </w:r>
        <w:r>
          <w:rPr>
            <w:noProof/>
            <w:webHidden/>
          </w:rPr>
          <w:instrText xml:space="preserve"> PAGEREF _Toc215965709 \h </w:instrText>
        </w:r>
        <w:r>
          <w:rPr>
            <w:noProof/>
            <w:webHidden/>
          </w:rPr>
        </w:r>
        <w:r>
          <w:rPr>
            <w:noProof/>
            <w:webHidden/>
          </w:rPr>
          <w:fldChar w:fldCharType="separate"/>
        </w:r>
        <w:r>
          <w:rPr>
            <w:noProof/>
            <w:webHidden/>
          </w:rPr>
          <w:t>26</w:t>
        </w:r>
        <w:r>
          <w:rPr>
            <w:noProof/>
            <w:webHidden/>
          </w:rPr>
          <w:fldChar w:fldCharType="end"/>
        </w:r>
      </w:hyperlink>
    </w:p>
    <w:p w14:paraId="34EDCAC0" w14:textId="5AAF4E03" w:rsidR="000B5075" w:rsidRDefault="000B5075">
      <w:pPr>
        <w:pStyle w:val="TableofFigures"/>
        <w:tabs>
          <w:tab w:val="right" w:leader="dot" w:pos="9350"/>
        </w:tabs>
        <w:rPr>
          <w:noProof/>
        </w:rPr>
      </w:pPr>
      <w:hyperlink w:anchor="_Toc215965710" w:history="1">
        <w:r w:rsidRPr="00B64107">
          <w:rPr>
            <w:rStyle w:val="Hyperlink"/>
            <w:noProof/>
          </w:rPr>
          <w:t>Figure 9</w:t>
        </w:r>
        <w:r w:rsidRPr="00B64107">
          <w:rPr>
            <w:rStyle w:val="Hyperlink"/>
            <w:noProof/>
            <w:lang w:val="en-US"/>
          </w:rPr>
          <w:t>: Netflix ratings</w:t>
        </w:r>
        <w:r>
          <w:rPr>
            <w:noProof/>
            <w:webHidden/>
          </w:rPr>
          <w:tab/>
        </w:r>
        <w:r>
          <w:rPr>
            <w:noProof/>
            <w:webHidden/>
          </w:rPr>
          <w:fldChar w:fldCharType="begin"/>
        </w:r>
        <w:r>
          <w:rPr>
            <w:noProof/>
            <w:webHidden/>
          </w:rPr>
          <w:instrText xml:space="preserve"> PAGEREF _Toc215965710 \h </w:instrText>
        </w:r>
        <w:r>
          <w:rPr>
            <w:noProof/>
            <w:webHidden/>
          </w:rPr>
        </w:r>
        <w:r>
          <w:rPr>
            <w:noProof/>
            <w:webHidden/>
          </w:rPr>
          <w:fldChar w:fldCharType="separate"/>
        </w:r>
        <w:r>
          <w:rPr>
            <w:noProof/>
            <w:webHidden/>
          </w:rPr>
          <w:t>27</w:t>
        </w:r>
        <w:r>
          <w:rPr>
            <w:noProof/>
            <w:webHidden/>
          </w:rPr>
          <w:fldChar w:fldCharType="end"/>
        </w:r>
      </w:hyperlink>
    </w:p>
    <w:p w14:paraId="69B88097" w14:textId="2187F527" w:rsidR="00706968" w:rsidRDefault="000B5075">
      <w:r>
        <w:fldChar w:fldCharType="end"/>
      </w:r>
    </w:p>
    <w:p w14:paraId="2FAFD0D6" w14:textId="77777777" w:rsidR="00706968" w:rsidRDefault="00000000">
      <w:pPr>
        <w:spacing w:after="0" w:line="240" w:lineRule="auto"/>
        <w:jc w:val="left"/>
      </w:pPr>
      <w:r>
        <w:br w:type="page"/>
      </w:r>
    </w:p>
    <w:p w14:paraId="06EB76CA" w14:textId="77777777" w:rsidR="00706968" w:rsidRDefault="00000000">
      <w:pPr>
        <w:pStyle w:val="Heading1"/>
        <w:numPr>
          <w:ilvl w:val="0"/>
          <w:numId w:val="1"/>
        </w:numPr>
      </w:pPr>
      <w:bookmarkStart w:id="0" w:name="_Toc215961488"/>
      <w:bookmarkStart w:id="1" w:name="_Toc216602233"/>
      <w:r>
        <w:lastRenderedPageBreak/>
        <w:t>Introduction</w:t>
      </w:r>
      <w:bookmarkEnd w:id="0"/>
      <w:bookmarkEnd w:id="1"/>
    </w:p>
    <w:p w14:paraId="1238DD15" w14:textId="293BA2C1" w:rsidR="00706968" w:rsidRDefault="00000000">
      <w:r>
        <w:t xml:space="preserve">This report critically analyses the international marketing approach undertaken by Netflix through the comparison of its business in the United States, which is a mature and highly competitive streaming market, with Indonesia, which is an emerging streaming market with a mobile-based basis. With the aid of analytical approaches, </w:t>
      </w:r>
      <w:r w:rsidR="00AD2823">
        <w:t>such as</w:t>
      </w:r>
      <w:r>
        <w:t xml:space="preserve"> PESTEL, STP, and marketing mix (7Ps), the research examines how, in both markets, the strategic decisions by Netflix might be influenced by the cultural, economic, technological, and regulatory environment. A combination of market data, industry reports, and academic theory is adopted to assess the outcomes of performance at Netflix, which includes the growth of subscribers, market share, content success, and revenue models. After all, the analysis gives some insight into how Netflix can use differentiated strategies to remain competitive in the two divergent international markets.</w:t>
      </w:r>
    </w:p>
    <w:p w14:paraId="2A861CDC" w14:textId="77777777" w:rsidR="00706968" w:rsidRDefault="00000000">
      <w:pPr>
        <w:spacing w:line="259" w:lineRule="auto"/>
        <w:jc w:val="left"/>
      </w:pPr>
      <w:r>
        <w:br w:type="page"/>
      </w:r>
    </w:p>
    <w:p w14:paraId="760E0088" w14:textId="77777777" w:rsidR="00706968" w:rsidRDefault="00000000">
      <w:pPr>
        <w:pStyle w:val="Heading1"/>
        <w:numPr>
          <w:ilvl w:val="0"/>
          <w:numId w:val="1"/>
        </w:numPr>
        <w:spacing w:before="0"/>
      </w:pPr>
      <w:bookmarkStart w:id="2" w:name="_Toc215961489"/>
      <w:bookmarkStart w:id="3" w:name="_Toc216602234"/>
      <w:r>
        <w:lastRenderedPageBreak/>
        <w:t>Company overview</w:t>
      </w:r>
      <w:bookmarkEnd w:id="2"/>
      <w:bookmarkEnd w:id="3"/>
    </w:p>
    <w:p w14:paraId="12374EBB" w14:textId="77777777" w:rsidR="00706968" w:rsidRDefault="00000000">
      <w:r>
        <w:t>Netflix, Inc. is a major international entertainment media firm with its base in Los Gatos, California and was started in 1997 by two entrepreneurs by the names Reed Hastings and Marc Randolph (Mahtani, 2024). Originally developed as a DVD-by-mail service, Netflix upset the established video rental business by providing online subscriptions to rentals that had no due dates or late fees. In 2007, it began concentrating more on streaming on-demand video, where those who subscribed through its services could view movies, TV shows, films, documentaries, and more and more games and interactive content in real-time over the internet on a variety of handheld devices, such as smartphones, game consoles, and smart televisions (Mahtani, 2024).</w:t>
      </w:r>
    </w:p>
    <w:p w14:paraId="68E56331" w14:textId="77777777" w:rsidR="00D322B2" w:rsidRDefault="00D322B2" w:rsidP="00D322B2">
      <w:pPr>
        <w:keepNext/>
      </w:pPr>
      <w:r>
        <w:rPr>
          <w:noProof/>
        </w:rPr>
        <w:drawing>
          <wp:inline distT="0" distB="0" distL="0" distR="0" wp14:anchorId="078E6833" wp14:editId="28A88F3D">
            <wp:extent cx="5943600" cy="2901950"/>
            <wp:effectExtent l="0" t="0" r="0" b="0"/>
            <wp:docPr id="2111292049" name="Picture 1" descr="Netflix - App on the Amazon App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flix - App on the Amazon Appsto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901950"/>
                    </a:xfrm>
                    <a:prstGeom prst="rect">
                      <a:avLst/>
                    </a:prstGeom>
                    <a:noFill/>
                    <a:ln>
                      <a:noFill/>
                    </a:ln>
                  </pic:spPr>
                </pic:pic>
              </a:graphicData>
            </a:graphic>
          </wp:inline>
        </w:drawing>
      </w:r>
    </w:p>
    <w:p w14:paraId="70A11322" w14:textId="59BE0288" w:rsidR="00D322B2" w:rsidRDefault="00D322B2" w:rsidP="00D322B2">
      <w:pPr>
        <w:pStyle w:val="Caption"/>
        <w:jc w:val="center"/>
      </w:pPr>
      <w:bookmarkStart w:id="4" w:name="_Toc215965702"/>
      <w:r>
        <w:t xml:space="preserve">Figure </w:t>
      </w:r>
      <w:fldSimple w:instr=" SEQ Figure \* ARABIC ">
        <w:r w:rsidR="00DD66F8">
          <w:rPr>
            <w:noProof/>
          </w:rPr>
          <w:t>1</w:t>
        </w:r>
      </w:fldSimple>
      <w:r>
        <w:rPr>
          <w:lang w:val="en-US"/>
        </w:rPr>
        <w:t>:Netflix</w:t>
      </w:r>
      <w:bookmarkEnd w:id="4"/>
    </w:p>
    <w:p w14:paraId="6ED41002" w14:textId="77777777" w:rsidR="00706968" w:rsidRDefault="00000000">
      <w:r>
        <w:t>Netflix soon became a trailblazer in streaming services and went global to cover more than 190 countries in 2016 (Netflix, 2025). Voigt, Buliga and Michl (2016) stated that the basic business strategy of Netflix is the subscription-based streaming called SVOD (Subscription Video on Demand). By 2025, Netflix will serve more than 300 million paid subscriptions across the globe with entertainment in various languages and addressing interests and culture (Netflix, 2025). Financially, in 2024, Netflix earned close to $39 billion in revenue, which is an annual growth rate of about 15.7% (Netflix Inc., 2024).</w:t>
      </w:r>
    </w:p>
    <w:p w14:paraId="5876FFC8" w14:textId="77777777" w:rsidR="00706968" w:rsidRDefault="00000000">
      <w:pPr>
        <w:pStyle w:val="Heading2"/>
      </w:pPr>
      <w:bookmarkStart w:id="5" w:name="_Toc215961490"/>
      <w:bookmarkStart w:id="6" w:name="_Toc216602235"/>
      <w:r>
        <w:lastRenderedPageBreak/>
        <w:t>2.1 Netflix Operation in the USA</w:t>
      </w:r>
      <w:bookmarkEnd w:id="5"/>
      <w:bookmarkEnd w:id="6"/>
    </w:p>
    <w:p w14:paraId="683F7A97" w14:textId="77777777" w:rsidR="00706968" w:rsidRDefault="00000000">
      <w:r>
        <w:t xml:space="preserve">For Netflix, the USA is the host country of its international streaming business, with a vast catalogue of licensed content and an expanding range of original films and shows, an advertising-based service, and increasing experience and merchandising activity based on its IP (Netflix Inc., 2024). Netflix's service is very strategic and mature in its domestic market. By early 2025, an estimated 81.44 million Netflix users in the United States, forming the largest single-country user base in the world (Netflix Inc., 2024). The U.S. &amp; Canada (UCAN) region is still the biggest contributor of revenue-earning an ARPU of approximately $17.26 in 2024 (Tafradzhiyski, 2025). </w:t>
      </w:r>
    </w:p>
    <w:p w14:paraId="664ED203" w14:textId="77777777" w:rsidR="00706968" w:rsidRDefault="00000000">
      <w:pPr>
        <w:pStyle w:val="Heading2"/>
      </w:pPr>
      <w:bookmarkStart w:id="7" w:name="_Toc215961491"/>
      <w:bookmarkStart w:id="8" w:name="_Toc216602236"/>
      <w:r>
        <w:t>2.2 Netflix Operation in Indonesia</w:t>
      </w:r>
      <w:bookmarkEnd w:id="7"/>
      <w:bookmarkEnd w:id="8"/>
    </w:p>
    <w:p w14:paraId="78DBB127" w14:textId="7F3C3BD3" w:rsidR="00706968" w:rsidRDefault="00000000">
      <w:r>
        <w:t>The business work of Netflix in Indonesia is characterised by the emphasis on local content production and cultural appeal (</w:t>
      </w:r>
      <w:r>
        <w:rPr>
          <w:shd w:val="clear" w:color="auto" w:fill="FFFFFF"/>
        </w:rPr>
        <w:t>Auditya and Hidayat, 2021</w:t>
      </w:r>
      <w:r>
        <w:t>). As it announces a wide range of Indonesian original movies and series, Netflix offers genres such as drama, psychological thrillers, zombie horror, and high-society murder mysteries (MAULIA, 2024). The company operates in partnership with local talent and, in some instances, it adapts the local popular literature to its productions (Netflix, 2021).</w:t>
      </w:r>
      <w:r>
        <w:rPr>
          <w:color w:val="EE0000"/>
        </w:rPr>
        <w:t xml:space="preserve"> </w:t>
      </w:r>
      <w:r>
        <w:t xml:space="preserve">As of 2024, Netflix has well over 50.3 million subscribers across the Asia-Pacific market (Tafradzhiyski, 2025).  Indonesia is the largest revenue generator in the region with an approximate </w:t>
      </w:r>
      <w:r w:rsidR="000B5075">
        <w:t xml:space="preserve">revenue </w:t>
      </w:r>
      <w:r>
        <w:t>of $552 million in revenue (Ramachandran, 2024).</w:t>
      </w:r>
    </w:p>
    <w:p w14:paraId="1F280CDF" w14:textId="77777777" w:rsidR="00706968" w:rsidRDefault="00000000">
      <w:pPr>
        <w:spacing w:line="259" w:lineRule="auto"/>
        <w:jc w:val="left"/>
      </w:pPr>
      <w:r>
        <w:br w:type="page"/>
      </w:r>
    </w:p>
    <w:p w14:paraId="5E828979" w14:textId="77777777" w:rsidR="00706968" w:rsidRDefault="00000000">
      <w:pPr>
        <w:pStyle w:val="Heading1"/>
        <w:numPr>
          <w:ilvl w:val="0"/>
          <w:numId w:val="1"/>
        </w:numPr>
        <w:spacing w:before="0"/>
      </w:pPr>
      <w:bookmarkStart w:id="9" w:name="_Toc215961492"/>
      <w:bookmarkStart w:id="10" w:name="_Toc216602237"/>
      <w:r>
        <w:lastRenderedPageBreak/>
        <w:t>Comparison of the Socio-economic context of the USA and Indonesia</w:t>
      </w:r>
      <w:bookmarkEnd w:id="9"/>
      <w:bookmarkEnd w:id="10"/>
    </w:p>
    <w:p w14:paraId="50E0C537" w14:textId="3E2F93DB" w:rsidR="00706968" w:rsidRDefault="00000000">
      <w:r>
        <w:t>According to Kotler and Armstrong (2018), the macroenvironment is a combination of forces beyond the control of a business that have significant impacts on operations and strategies</w:t>
      </w:r>
      <w:r w:rsidR="00EC76C5">
        <w:t xml:space="preserve">. </w:t>
      </w:r>
    </w:p>
    <w:p w14:paraId="0DE6593D" w14:textId="77777777" w:rsidR="00D322B2" w:rsidRDefault="00000000" w:rsidP="00D322B2">
      <w:pPr>
        <w:keepNext/>
        <w:jc w:val="center"/>
      </w:pPr>
      <w:r>
        <w:rPr>
          <w:noProof/>
        </w:rPr>
        <w:drawing>
          <wp:inline distT="0" distB="0" distL="0" distR="0" wp14:anchorId="67B0E0DF" wp14:editId="07AFC5F9">
            <wp:extent cx="5508625" cy="311086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a:xfrm>
                      <a:off x="0" y="0"/>
                      <a:ext cx="5508625" cy="3110865"/>
                    </a:xfrm>
                    <a:prstGeom prst="rect">
                      <a:avLst/>
                    </a:prstGeom>
                    <a:noFill/>
                  </pic:spPr>
                </pic:pic>
              </a:graphicData>
            </a:graphic>
          </wp:inline>
        </w:drawing>
      </w:r>
    </w:p>
    <w:p w14:paraId="0310F099" w14:textId="7551C2C5" w:rsidR="00706968" w:rsidRDefault="00D322B2" w:rsidP="00D322B2">
      <w:pPr>
        <w:pStyle w:val="Caption"/>
        <w:jc w:val="center"/>
      </w:pPr>
      <w:bookmarkStart w:id="11" w:name="_Toc215965703"/>
      <w:r>
        <w:t xml:space="preserve">Figure </w:t>
      </w:r>
      <w:fldSimple w:instr=" SEQ Figure \* ARABIC ">
        <w:r w:rsidR="00DD66F8">
          <w:rPr>
            <w:noProof/>
          </w:rPr>
          <w:t>2</w:t>
        </w:r>
      </w:fldSimple>
      <w:r>
        <w:rPr>
          <w:lang w:val="en-US"/>
        </w:rPr>
        <w:t xml:space="preserve">: </w:t>
      </w:r>
      <w:r w:rsidRPr="00FC7F1C">
        <w:rPr>
          <w:lang w:val="en-US"/>
        </w:rPr>
        <w:t>PESTEL Analysis (de Bruin, 2016)</w:t>
      </w:r>
      <w:bookmarkEnd w:id="11"/>
    </w:p>
    <w:p w14:paraId="3BEADB8C" w14:textId="77777777" w:rsidR="00706968" w:rsidRDefault="00000000">
      <w:pPr>
        <w:pStyle w:val="Heading2"/>
      </w:pPr>
      <w:bookmarkStart w:id="12" w:name="_Toc215961493"/>
      <w:bookmarkStart w:id="13" w:name="_Toc216602238"/>
      <w:r>
        <w:t>Political factors</w:t>
      </w:r>
      <w:bookmarkEnd w:id="12"/>
      <w:bookmarkEnd w:id="13"/>
    </w:p>
    <w:p w14:paraId="3BF56C05" w14:textId="77777777" w:rsidR="00706968" w:rsidRDefault="00000000">
      <w:r>
        <w:rPr>
          <w:b/>
          <w:bCs/>
        </w:rPr>
        <w:t>United States:</w:t>
      </w:r>
      <w:r>
        <w:t xml:space="preserve"> The United States is a politically stable and has transparent environment with regard to promoting innovation and digital entrepreneurship. The legal protection of the original content of Netflix is ensured by its robust system of governance and other legal provisions like the intellectual property (IP) and copyright laws (U.S. Department of State, 2024). (</w:t>
      </w:r>
      <w:r>
        <w:rPr>
          <w:shd w:val="clear" w:color="auto" w:fill="FFFFFF"/>
        </w:rPr>
        <w:t>Bobmanuel, 2022</w:t>
      </w:r>
      <w:r>
        <w:t>). Nevertheless, the U.S. is a very favourable and predictable political environment (</w:t>
      </w:r>
      <w:r>
        <w:rPr>
          <w:shd w:val="clear" w:color="auto" w:fill="FFFFFF"/>
        </w:rPr>
        <w:t>Lang, 2022</w:t>
      </w:r>
      <w:r>
        <w:t>) for international streaming platforms such as Netflix.</w:t>
      </w:r>
    </w:p>
    <w:p w14:paraId="513DC459" w14:textId="77777777" w:rsidR="00706968" w:rsidRDefault="00000000">
      <w:r>
        <w:rPr>
          <w:b/>
          <w:bCs/>
        </w:rPr>
        <w:t>Indonesia:</w:t>
      </w:r>
      <w:r>
        <w:t xml:space="preserve"> The political condition in Indonesia is stable, and the government support technological innovation and growth. However, the government controls online media intensively (</w:t>
      </w:r>
      <w:r>
        <w:rPr>
          <w:shd w:val="clear" w:color="auto" w:fill="FFFFFF"/>
        </w:rPr>
        <w:t>Wambrauw and Affandi, 2023</w:t>
      </w:r>
      <w:r>
        <w:t xml:space="preserve">) and the law of censorship limits the contents </w:t>
      </w:r>
      <w:r>
        <w:lastRenderedPageBreak/>
        <w:t xml:space="preserve">concerning the culturally or politically sensitive issues (Frater, 2022). In 2020, Netflix was blocked temporarily by Telkom Indonesia on the grounds of compliance (Frater, 2022). In addition, the foreign online platforms must register and pay local taxes in accordance with the regulation of MR 5/2020 of Indonesia (Eloksari, 2020). Hence, the political condition is very strict here, and Netflix must efficiently navigate regulatory compliance. </w:t>
      </w:r>
    </w:p>
    <w:p w14:paraId="49A25D94" w14:textId="77777777" w:rsidR="00706968" w:rsidRDefault="00000000">
      <w:pPr>
        <w:pStyle w:val="Heading2"/>
      </w:pPr>
      <w:bookmarkStart w:id="14" w:name="_Toc215961494"/>
      <w:bookmarkStart w:id="15" w:name="_Toc216602239"/>
      <w:r>
        <w:t>Economic factors</w:t>
      </w:r>
      <w:bookmarkEnd w:id="14"/>
      <w:bookmarkEnd w:id="15"/>
    </w:p>
    <w:p w14:paraId="74ECC909" w14:textId="77777777" w:rsidR="00706968" w:rsidRDefault="00000000">
      <w:r>
        <w:rPr>
          <w:b/>
          <w:bCs/>
        </w:rPr>
        <w:t>United States:</w:t>
      </w:r>
      <w:r>
        <w:t xml:space="preserve"> The USA has one of the most stable economies in the world. According to Worldometer (2024), with a GDP of over 29 trillion, the USA has the largest economy in the world, enjoying high per capita income and disposable income. GDP growth rate is also stable at 2.89% in 2023 (Worldometer, 2024). Besides, in the post-pandemic economy, the US inflation rate has been low and stable around 3% (Statista, 2025). The ad/AVOD levels and high ARPU provide other reasons to expand revenues. Thus, a strong economy, low inflation, and high disposable income make the economic condition in the USA favourable for Netflix. </w:t>
      </w:r>
    </w:p>
    <w:p w14:paraId="3AE9490B" w14:textId="5F58E2DC" w:rsidR="00706968" w:rsidRDefault="00000000">
      <w:r>
        <w:rPr>
          <w:b/>
          <w:bCs/>
        </w:rPr>
        <w:t>Indonesia:</w:t>
      </w:r>
      <w:r>
        <w:t xml:space="preserve"> Indonesia is a stable and emerging economy with $1.37 trillion GDP and the largest in Southeast Asia (World Bank, 2023). It has a high GDP growth rate of 5.05% indicating great economic prospects. On the contrary, the inflation rate is low, recording 2.37% in July 2025 (O’Neill, 2025) and declining, implying growing disposable income. However, it is a price-sensitive market with lower ARPU for Netflix (Tafradzhiyski, 2025). Netflix’s Indonesia subscriber estimate is 4.22m in 2024, with Indonesia contributing $552m (Ramachandran, 2024), showing strong regional momentum. Together, the economic conditions in Indonesia are favourable for Netflix. </w:t>
      </w:r>
    </w:p>
    <w:p w14:paraId="22A3FEB1" w14:textId="77777777" w:rsidR="00706968" w:rsidRDefault="00000000">
      <w:pPr>
        <w:pStyle w:val="Heading2"/>
      </w:pPr>
      <w:bookmarkStart w:id="16" w:name="_Toc215961495"/>
      <w:bookmarkStart w:id="17" w:name="_Toc216602240"/>
      <w:r>
        <w:t>Socio-cultural factors</w:t>
      </w:r>
      <w:bookmarkEnd w:id="16"/>
      <w:bookmarkEnd w:id="17"/>
    </w:p>
    <w:p w14:paraId="086EA206" w14:textId="77777777" w:rsidR="00706968" w:rsidRDefault="00000000">
      <w:r>
        <w:t xml:space="preserve">The following section analyses the social conditions and trends that affect Netflix in both countries: </w:t>
      </w:r>
    </w:p>
    <w:p w14:paraId="174A6BDE" w14:textId="77777777" w:rsidR="00706968" w:rsidRDefault="00000000">
      <w:pPr>
        <w:rPr>
          <w:color w:val="EE0000"/>
        </w:rPr>
      </w:pPr>
      <w:r>
        <w:rPr>
          <w:b/>
          <w:bCs/>
        </w:rPr>
        <w:t xml:space="preserve">United States: The </w:t>
      </w:r>
      <w:r>
        <w:t xml:space="preserve">U.S. has good adoption of on-demand and binge-watching behaviours and is backed by a digitally mature population featuring the familiarity of multi-device streaming. There is also the ongoing replacement of cable television with subscription streaming, which supports the relevance of Netflix even more. These social </w:t>
      </w:r>
      <w:r>
        <w:lastRenderedPageBreak/>
        <w:t xml:space="preserve">trends are favourable for Netflix. On the contrary, rising subscription fatigue and platform switching diminish the long-term loyalty because consumers switch between several streaming services. </w:t>
      </w:r>
    </w:p>
    <w:p w14:paraId="1D18D328" w14:textId="77777777" w:rsidR="00706968" w:rsidRDefault="00000000">
      <w:r>
        <w:rPr>
          <w:b/>
          <w:bCs/>
        </w:rPr>
        <w:t xml:space="preserve">Indonesia: </w:t>
      </w:r>
      <w:r>
        <w:t xml:space="preserve">The rapidly growing urban youth segment in Indonesia, high fandom behaviour, and mobile-first digital behaviour open a good opportunity for Netflix. Increasing acceptance of foreign media in combination with availability in the local language increases adoption, creating a favourable social environment. However, the intense price sensitivity and the weak dependence on free platforms, e.g., YouTube, have an adverse effect on the conversion to the subscription. </w:t>
      </w:r>
    </w:p>
    <w:p w14:paraId="5C695F26" w14:textId="77777777" w:rsidR="00706968" w:rsidRDefault="00000000">
      <w:pPr>
        <w:rPr>
          <w:b/>
          <w:bCs/>
        </w:rPr>
      </w:pPr>
      <w:r>
        <w:rPr>
          <w:b/>
          <w:bCs/>
        </w:rPr>
        <w:t xml:space="preserve">Hofstede’s Cultural Dimension Analysis: </w:t>
      </w:r>
    </w:p>
    <w:p w14:paraId="517428CB" w14:textId="77777777" w:rsidR="00706968" w:rsidRDefault="00000000">
      <w:r>
        <w:rPr>
          <w:b/>
          <w:bCs/>
        </w:rPr>
        <w:t>United States:</w:t>
      </w:r>
      <w:r>
        <w:t xml:space="preserve"> In the United States, social behaviour and consumption patterns are consistent with moderate Individualism (60) and low Power Distance (40), which is indicative of an independent, freedom of choice, self-expression (Yu, King and Yoon, 2010). Moderate Masculinity (62) helps stimulate achievement storeys, whereas low Uncertainty Avoidance (46) promotes new genre and subscription models exploration (Yu, King and Yoon, 2010). On the whole, the personalistic, open, and innovative thinking of the U.S. audience can be adopted by the Netflix personalised and premium global brand image.</w:t>
      </w:r>
    </w:p>
    <w:p w14:paraId="704DD47A" w14:textId="77777777" w:rsidR="00706968" w:rsidRDefault="00000000">
      <w:r>
        <w:rPr>
          <w:b/>
          <w:bCs/>
        </w:rPr>
        <w:t>Indonesia:</w:t>
      </w:r>
      <w:r>
        <w:t xml:space="preserve"> Indonesia has a social context with a high level of Collectivism (5 in Individualism), Power Distance (78), which is focused on harmony, respect for authority, and values of the community (The Culture Factor, 2025). Netflix has reacted by putting together locally-specific services, such as Bahasa Indonesia subtitles, culturally sensitive content, and local work. Uncertainty Avoidance (48) of the population explains why it is cautious in terms of adoption of foreign material, especially in spiritual and moral concerns (</w:t>
      </w:r>
      <w:r>
        <w:rPr>
          <w:shd w:val="clear" w:color="auto" w:fill="FFFFFF"/>
        </w:rPr>
        <w:t>Setyaningrum, Wijaya and Subagyo, 2022</w:t>
      </w:r>
      <w:r>
        <w:t xml:space="preserve">). </w:t>
      </w:r>
    </w:p>
    <w:p w14:paraId="4F08AF83" w14:textId="77777777" w:rsidR="00D322B2" w:rsidRDefault="00000000" w:rsidP="00D322B2">
      <w:pPr>
        <w:keepNext/>
        <w:jc w:val="center"/>
      </w:pPr>
      <w:r>
        <w:rPr>
          <w:noProof/>
        </w:rPr>
        <w:lastRenderedPageBreak/>
        <w:drawing>
          <wp:inline distT="0" distB="0" distL="0" distR="0" wp14:anchorId="7D4A97B4" wp14:editId="31AAC1B6">
            <wp:extent cx="5750560" cy="3009900"/>
            <wp:effectExtent l="0" t="0" r="2540" b="0"/>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12"/>
                    <a:stretch>
                      <a:fillRect/>
                    </a:stretch>
                  </pic:blipFill>
                  <pic:spPr>
                    <a:xfrm>
                      <a:off x="0" y="0"/>
                      <a:ext cx="5752101" cy="3010635"/>
                    </a:xfrm>
                    <a:prstGeom prst="rect">
                      <a:avLst/>
                    </a:prstGeom>
                    <a:noFill/>
                  </pic:spPr>
                </pic:pic>
              </a:graphicData>
            </a:graphic>
          </wp:inline>
        </w:drawing>
      </w:r>
    </w:p>
    <w:p w14:paraId="65EAC3BC" w14:textId="1EB9D079" w:rsidR="00706968" w:rsidRDefault="00D322B2" w:rsidP="00D322B2">
      <w:pPr>
        <w:pStyle w:val="Caption"/>
        <w:jc w:val="center"/>
      </w:pPr>
      <w:bookmarkStart w:id="18" w:name="_Toc215965704"/>
      <w:r>
        <w:t xml:space="preserve">Figure </w:t>
      </w:r>
      <w:fldSimple w:instr=" SEQ Figure \* ARABIC ">
        <w:r w:rsidR="00DD66F8">
          <w:rPr>
            <w:noProof/>
          </w:rPr>
          <w:t>3</w:t>
        </w:r>
      </w:fldSimple>
      <w:r>
        <w:rPr>
          <w:lang w:val="en-US"/>
        </w:rPr>
        <w:t>:</w:t>
      </w:r>
      <w:r w:rsidRPr="000F2D27">
        <w:rPr>
          <w:lang w:val="en-US"/>
        </w:rPr>
        <w:t>Hofstede’s Cultural Dimensions comparison</w:t>
      </w:r>
      <w:r>
        <w:rPr>
          <w:lang w:val="en-US"/>
        </w:rPr>
        <w:t xml:space="preserve"> </w:t>
      </w:r>
      <w:r>
        <w:t>(The Culture Factor, 2025)</w:t>
      </w:r>
      <w:bookmarkEnd w:id="18"/>
    </w:p>
    <w:p w14:paraId="7A6401FF" w14:textId="77777777" w:rsidR="00706968" w:rsidRDefault="00000000">
      <w:r>
        <w:rPr>
          <w:b/>
          <w:bCs/>
        </w:rPr>
        <w:t>Advantages and disadvantages of Hofstede’s model:</w:t>
      </w:r>
      <w:r>
        <w:t xml:space="preserve"> The Cultural Dimensions Model can be employed to explain general cultural differences that shape the strategies adopted by Netflix. There are, however, some significant limitations to the model. It assumes that national cultures are uniform and relatively stable, which cannot be the case given that culturally diverse societies such as the U.S and Indonesia are real. Its data are not up to date and fail to reflect modern digital behaviours that are influenced by globalisation, social media, and consumption supported by algorithms. </w:t>
      </w:r>
    </w:p>
    <w:p w14:paraId="69AD99C2" w14:textId="77777777" w:rsidR="00706968" w:rsidRDefault="00000000">
      <w:pPr>
        <w:pStyle w:val="Heading2"/>
      </w:pPr>
      <w:bookmarkStart w:id="19" w:name="_Toc215961496"/>
      <w:bookmarkStart w:id="20" w:name="_Toc216602241"/>
      <w:r>
        <w:t>Technological factors</w:t>
      </w:r>
      <w:bookmarkEnd w:id="19"/>
      <w:bookmarkEnd w:id="20"/>
    </w:p>
    <w:p w14:paraId="43F086B6" w14:textId="77777777" w:rsidR="00706968" w:rsidRDefault="00000000">
      <w:r>
        <w:rPr>
          <w:b/>
          <w:bCs/>
        </w:rPr>
        <w:t>United States:</w:t>
      </w:r>
      <w:r>
        <w:t xml:space="preserve"> The US has one of the most developed digital infrastructures in the world, as 94% of households can access broadband and have 322 million internet users nationwide (Clement, 2025). This reinforces Netflix’s provision of 4K streaming, AI-based customisation, and the capability to access it on smart TVs, gaming devices, and on the move (</w:t>
      </w:r>
      <w:r>
        <w:rPr>
          <w:shd w:val="clear" w:color="auto" w:fill="FFFFFF"/>
        </w:rPr>
        <w:t>Morris, 2022</w:t>
      </w:r>
      <w:r>
        <w:t>). In the U.S. market, technological preparedness and adoption of innovation are also high, and it coincides with Netflix, which continues to invest in machine learning content recommendations and advertising (</w:t>
      </w:r>
      <w:r>
        <w:rPr>
          <w:shd w:val="clear" w:color="auto" w:fill="FFFFFF"/>
        </w:rPr>
        <w:t>Morris, 2022</w:t>
      </w:r>
      <w:r>
        <w:t xml:space="preserve">). </w:t>
      </w:r>
    </w:p>
    <w:p w14:paraId="7D6CC8C8" w14:textId="77777777" w:rsidR="00706968" w:rsidRDefault="00000000">
      <w:r>
        <w:rPr>
          <w:b/>
          <w:bCs/>
        </w:rPr>
        <w:t>Indonesia:</w:t>
      </w:r>
      <w:r>
        <w:t xml:space="preserve"> The technology environment in Indonesia is growing very fast, although unevenly spread. Although the majority of the population uses the internet (74.6%), the </w:t>
      </w:r>
      <w:r>
        <w:lastRenderedPageBreak/>
        <w:t xml:space="preserve">penetration of broadband and fixed-line is low in non-urban regions (Kemp, 2025). Due to this, Netflix carries out extreme mobile-first approaches, such as low-bandwidth streaming and collaboration with mobile telecoms, such as Telkomsel and IndiHome (Eloksari, 2020). Indonesia has more than 210 million subscribers to smartphones, which presents huge growth prospects in mobile streaming (Kemp, 2025), yet the unreliable connectivity and the cost of data limit quality. </w:t>
      </w:r>
    </w:p>
    <w:p w14:paraId="515FAA99" w14:textId="77777777" w:rsidR="00706968" w:rsidRDefault="00000000">
      <w:pPr>
        <w:pStyle w:val="Heading2"/>
      </w:pPr>
      <w:bookmarkStart w:id="21" w:name="_Toc215961497"/>
      <w:bookmarkStart w:id="22" w:name="_Toc216602242"/>
      <w:r>
        <w:t>Environmental Factors</w:t>
      </w:r>
      <w:bookmarkEnd w:id="21"/>
      <w:bookmarkEnd w:id="22"/>
    </w:p>
    <w:p w14:paraId="5E2098DB" w14:textId="1D66EF87" w:rsidR="00706968" w:rsidRDefault="00000000">
      <w:r>
        <w:rPr>
          <w:b/>
          <w:bCs/>
        </w:rPr>
        <w:t>United States:</w:t>
      </w:r>
      <w:r>
        <w:t xml:space="preserve"> Sustainability is a serious issue among the tech and entertainment companies in the U.S. (U.S. Department of State, 2025). Besides, there is a high level of consumer consciousness on environmental issues, which affects corporate reputation (Sweney, 2021). There is a question about the carbon footprint of data centres and streaming energy use at Netflix that has been estimated to facilitate CO</w:t>
      </w:r>
      <w:r>
        <w:rPr>
          <w:vertAlign w:val="subscript"/>
        </w:rPr>
        <w:t>2</w:t>
      </w:r>
      <w:r>
        <w:t xml:space="preserve"> emissions each year (Sweney, 2021). As a result, Netflix incorporates sustainability </w:t>
      </w:r>
      <w:r w:rsidR="00D514BC">
        <w:t xml:space="preserve">in its operations and </w:t>
      </w:r>
      <w:r>
        <w:t xml:space="preserve">pledged to reach net-zero emissions by 2030 (Anderson, 2025). </w:t>
      </w:r>
    </w:p>
    <w:p w14:paraId="2394EB44" w14:textId="77777777" w:rsidR="00706968" w:rsidRDefault="00000000">
      <w:r>
        <w:rPr>
          <w:b/>
          <w:bCs/>
        </w:rPr>
        <w:t>Indonesia:</w:t>
      </w:r>
      <w:r>
        <w:t xml:space="preserve"> In Indonesia, environmental issues are increasingly becoming more prominent (Gaspar, 2025). However, they are still secondary in the light of economic and digital development (World Bank, 2023). The operations that Netflix carries out in this environment have less direct effect on the environment as they are digital (Sweney, 2021). The level of consumer environmental awareness is also low, and eco-marketing is slightly relevant to the local strategy of Netflix. Nevertheless, with Indonesia making commitments to reach net-zero emissions by 2060 (Gaspar, 2025), green digital infrastructure expectations can slowly influence the activities of Netflix in the region.</w:t>
      </w:r>
    </w:p>
    <w:p w14:paraId="23126426" w14:textId="77777777" w:rsidR="00706968" w:rsidRDefault="00000000">
      <w:pPr>
        <w:pStyle w:val="Heading2"/>
      </w:pPr>
      <w:bookmarkStart w:id="23" w:name="_Toc215961498"/>
      <w:bookmarkStart w:id="24" w:name="_Toc216602243"/>
      <w:r>
        <w:t>Legal Factors</w:t>
      </w:r>
      <w:bookmarkEnd w:id="23"/>
      <w:bookmarkEnd w:id="24"/>
    </w:p>
    <w:p w14:paraId="1398D47C" w14:textId="77777777" w:rsidR="00706968" w:rsidRDefault="00000000">
      <w:r>
        <w:rPr>
          <w:b/>
          <w:bCs/>
        </w:rPr>
        <w:t>United States:</w:t>
      </w:r>
      <w:r>
        <w:t xml:space="preserve"> The legal framework in the U.S., which regulates intellectual property rights, data protection, and the regulation of digital content, is strong and sophisticated and enforced (U.S. Department of State, 2024) in Netflix. Digital Millennium Copyright Act (DMCA) safeguards original productions and imposes stringent measures against piracy. Nonetheless, enhancing regulatory review of data privacy and content moderation, especially of misleading information and sensitive content (DLA PIPER, 2024), puts compliance at risk. This is the transparent yet very litigious environment that necessitates </w:t>
      </w:r>
      <w:r>
        <w:lastRenderedPageBreak/>
        <w:t>the constant legal watchfulness and adjustment to the changing federal and state regulations.</w:t>
      </w:r>
    </w:p>
    <w:p w14:paraId="691C41E1" w14:textId="77777777" w:rsidR="00706968" w:rsidRDefault="00000000">
      <w:r>
        <w:rPr>
          <w:b/>
          <w:bCs/>
        </w:rPr>
        <w:t>Indonesia:</w:t>
      </w:r>
      <w:r>
        <w:t xml:space="preserve"> Indonesia is offering a more restrictive and developing digital legal climate to Netflix. The Electronic Information and Transactions Law (EIT Law) and the Ministerial Regulation No. 5/2020 mandate streaming companies to be registered and adhere to the local censorship standards with the government (Eloksari, 2020; Frater, 2022). At the beginning of its operations, Netflix had to experience some temporary access blocks (2016) because of its failure to comply with local policies regarding content and taxation (Eloksari, 2020). Now it follows the stringent content filtering, which makes it adherent to the cultural and religious sensibilities. </w:t>
      </w:r>
    </w:p>
    <w:p w14:paraId="7C1854B6" w14:textId="77777777" w:rsidR="00706968" w:rsidRDefault="00000000">
      <w:r>
        <w:rPr>
          <w:b/>
          <w:bCs/>
        </w:rPr>
        <w:t>Similarities:</w:t>
      </w:r>
      <w:r>
        <w:t xml:space="preserve"> The two countries, the United States and Indonesia, have intelligence systems that regulate the protection of intellectual property, data privacy, and the distribution of digital content, which, as a consequence, obligate Netflix to uphold legal requirements. Regulators in both countries are progressively examining digital platforms as per the accountability of the content and the handling of data.</w:t>
      </w:r>
    </w:p>
    <w:p w14:paraId="4C76D39C" w14:textId="77777777" w:rsidR="00706968" w:rsidRDefault="00000000">
      <w:r>
        <w:rPr>
          <w:b/>
          <w:bCs/>
        </w:rPr>
        <w:t>Differences:</w:t>
      </w:r>
      <w:r>
        <w:t xml:space="preserve"> The USA has a more transparent, predictable, and litigation-based legal system, and laws are aimed at protecting copyrighted content and the data privacy rights of consumers. The legal environment of Indonesia is more limiting and invasive and regulatory uncertainty and censorship issues are in contrast with the market in the U.S.</w:t>
      </w:r>
    </w:p>
    <w:p w14:paraId="05A0ED81" w14:textId="77777777" w:rsidR="00706968" w:rsidRDefault="00000000">
      <w:pPr>
        <w:spacing w:line="259" w:lineRule="auto"/>
        <w:jc w:val="left"/>
      </w:pPr>
      <w:r>
        <w:br w:type="page"/>
      </w:r>
    </w:p>
    <w:p w14:paraId="09C41B93" w14:textId="77777777" w:rsidR="00706968" w:rsidRDefault="00000000">
      <w:pPr>
        <w:pStyle w:val="Heading1"/>
        <w:numPr>
          <w:ilvl w:val="0"/>
          <w:numId w:val="1"/>
        </w:numPr>
        <w:spacing w:before="0"/>
      </w:pPr>
      <w:bookmarkStart w:id="25" w:name="_Toc215961499"/>
      <w:bookmarkStart w:id="26" w:name="_Toc216602244"/>
      <w:r>
        <w:lastRenderedPageBreak/>
        <w:t>STP analysis</w:t>
      </w:r>
      <w:bookmarkEnd w:id="25"/>
      <w:bookmarkEnd w:id="26"/>
    </w:p>
    <w:p w14:paraId="4362823C" w14:textId="77777777" w:rsidR="00706968" w:rsidRDefault="00000000">
      <w:r>
        <w:t>According to Kotler and Armstrong (2018), STP analysis is a marketing framework that stands for segmentation, targeting and positioning. The following sections analyse the STP strategies of Netflix in the USA and Indonesia:</w:t>
      </w:r>
    </w:p>
    <w:p w14:paraId="352B1B9A" w14:textId="77777777" w:rsidR="00706968" w:rsidRDefault="00000000">
      <w:pPr>
        <w:pStyle w:val="Heading2"/>
        <w:numPr>
          <w:ilvl w:val="1"/>
          <w:numId w:val="1"/>
        </w:numPr>
      </w:pPr>
      <w:bookmarkStart w:id="27" w:name="_Toc215961500"/>
      <w:bookmarkStart w:id="28" w:name="_Toc216602245"/>
      <w:r>
        <w:t>STP strategies in the USA</w:t>
      </w:r>
      <w:bookmarkEnd w:id="27"/>
      <w:bookmarkEnd w:id="28"/>
    </w:p>
    <w:p w14:paraId="51CEBAB0" w14:textId="77777777" w:rsidR="00706968" w:rsidRDefault="00000000">
      <w:r>
        <w:rPr>
          <w:b/>
          <w:bCs/>
        </w:rPr>
        <w:t>Segmentation:</w:t>
      </w:r>
      <w:r>
        <w:t xml:space="preserve"> Segmentation is the process of splitting a broad market into smaller segments based on their common features like demographics, psychographics, geography, and behaviour </w:t>
      </w:r>
      <w:bookmarkStart w:id="29" w:name="_Hlk214826582"/>
      <w:r>
        <w:t>(Kotler and Keller, 2016)</w:t>
      </w:r>
      <w:bookmarkEnd w:id="29"/>
      <w:r>
        <w:t xml:space="preserve">. Netflix uses multidimensional segmentation, including demographic, psychographic, and behavioural, in the United States to serve various customer groups efficiently. </w:t>
      </w:r>
    </w:p>
    <w:p w14:paraId="02DCC051" w14:textId="77777777" w:rsidR="00706968" w:rsidRDefault="00000000">
      <w:r>
        <w:t xml:space="preserve">Demographic segmentation means grouping potential customers based on their demographic features such as age, gender, education, income, etc. (Kotler and Keller, 2016). For example, Netflix appeal to users who are between the ages of 18-49 in the USA, making up more than 70% of streaming subscribers (Fan, 2024). </w:t>
      </w:r>
    </w:p>
    <w:p w14:paraId="69CA96C0" w14:textId="77777777" w:rsidR="00706968" w:rsidRDefault="00000000">
      <w:pPr>
        <w:rPr>
          <w:b/>
          <w:bCs/>
          <w:color w:val="EE0000"/>
        </w:rPr>
      </w:pPr>
      <w:r>
        <w:t xml:space="preserve">Psychographic segmentation means dividing people based on their values, beliefs, personality, interests, etc. (Kotler and Armstrong, 2018). Psychographically, in the USA, for instance, Netflix’s target audience includes people who appreciate the importance of convenience, customisation, and on-demand entertainment (Fan, 2024). This personality type is relatable to Experiencers of VALS personality types. </w:t>
      </w:r>
    </w:p>
    <w:p w14:paraId="1C062DDA" w14:textId="77777777" w:rsidR="00706968" w:rsidRDefault="00000000">
      <w:r>
        <w:t xml:space="preserve">According to Kotler and Armstrong (2018), a behavioural segmentation strategy groups people based on their habits, interaction with products and services, purchase patterns, etc. For example, Netflix’s behavioural segmentation in the USA concentrates on heavy streamers and binge-watchers who prefer ad-free streaming. Algorithmic personalisation and vast content collection match with high digital engagement and premium content demand (Fan, 2024). </w:t>
      </w:r>
    </w:p>
    <w:p w14:paraId="3419D678" w14:textId="77777777" w:rsidR="00706968" w:rsidRDefault="00000000">
      <w:r>
        <w:rPr>
          <w:b/>
          <w:bCs/>
        </w:rPr>
        <w:t>Targeting:</w:t>
      </w:r>
      <w:r>
        <w:t xml:space="preserve"> Targeting entails the identification of one or more segments of the market so as to serve them (Kotler and Keller, 2016). The platform is aimed at the middle-to-high-income, tech-savvy consumer interested in high-quality entertainment of various choices (</w:t>
      </w:r>
      <w:r>
        <w:rPr>
          <w:shd w:val="clear" w:color="auto" w:fill="FFFFFF"/>
        </w:rPr>
        <w:t>Jati and Serenade, 2024</w:t>
      </w:r>
      <w:r>
        <w:t xml:space="preserve">). It uses data science and AI to infer the watcher’s preference </w:t>
      </w:r>
      <w:r>
        <w:lastRenderedPageBreak/>
        <w:t>and suggest personalised content (Hsiao, 2024). Sub-segments of the target market comprise younger audiences who are attracted by youth-focused or trending shows and families. Giving a tiered subscription plan including basic, standard, and premium plans, Netflix serves different levels of the budget (Netflix Inc., 2024).</w:t>
      </w:r>
    </w:p>
    <w:p w14:paraId="5E457E00" w14:textId="77777777" w:rsidR="00706968" w:rsidRDefault="00000000">
      <w:r>
        <w:rPr>
          <w:b/>
          <w:bCs/>
        </w:rPr>
        <w:t>Positioning:</w:t>
      </w:r>
      <w:r>
        <w:t xml:space="preserve"> Positioning is the way a brand image is held in the minds of consumers compared to the competitors (Baack, 2018). Netflix markets itself as a luxury, pioneering, and customer-focused streaming company in the United States as one that offers "entertaining anytime, anywhere” (</w:t>
      </w:r>
      <w:r>
        <w:rPr>
          <w:shd w:val="clear" w:color="auto" w:fill="FFFFFF"/>
        </w:rPr>
        <w:t>Joonas, Mahfouz and Hayes, 2023</w:t>
      </w:r>
      <w:r>
        <w:t>). Its brand identity consists of focusing on technological advancements, imaginative brilliance and dominance of original content (Hsiao, 2024).</w:t>
      </w:r>
    </w:p>
    <w:p w14:paraId="2AFFBFFC" w14:textId="77777777" w:rsidR="00706968" w:rsidRDefault="00000000">
      <w:pPr>
        <w:pStyle w:val="Heading2"/>
        <w:numPr>
          <w:ilvl w:val="1"/>
          <w:numId w:val="1"/>
        </w:numPr>
      </w:pPr>
      <w:bookmarkStart w:id="30" w:name="_Toc215961501"/>
      <w:bookmarkStart w:id="31" w:name="_Toc216602246"/>
      <w:r>
        <w:t>STP analysis in Indonesia</w:t>
      </w:r>
      <w:bookmarkEnd w:id="30"/>
      <w:bookmarkEnd w:id="31"/>
    </w:p>
    <w:p w14:paraId="3074F54C" w14:textId="77777777" w:rsidR="00706968" w:rsidRDefault="00000000">
      <w:r>
        <w:rPr>
          <w:b/>
          <w:bCs/>
        </w:rPr>
        <w:t>Segmentation:</w:t>
      </w:r>
      <w:r>
        <w:t xml:space="preserve"> Netflix uses demographic, geographic, psychographic and behavioural segmentation. It targets, demographically, the urban millennials and the Gen Z consumers who demand digital entertainment (Wambrauw and Affandi, 2023). Geographically, Netflix focuses on cities with a strong internet penetration, such as Jakarta, Surabaya and Bandung in geographical locations. Psychographically, it targets young, tech-savvy people who want cheap mobile-first leisure activities (</w:t>
      </w:r>
      <w:r>
        <w:rPr>
          <w:shd w:val="clear" w:color="auto" w:fill="FFFFFF"/>
        </w:rPr>
        <w:t>Putri and Paksi, 2021</w:t>
      </w:r>
      <w:r>
        <w:t>). This psychographic segment resembles innovators in VALS personality types. Behavioural segmentation is aimed at frequent mobile users and localised, dubbed content favouring families (</w:t>
      </w:r>
      <w:r>
        <w:rPr>
          <w:shd w:val="clear" w:color="auto" w:fill="FFFFFF"/>
        </w:rPr>
        <w:t>Syakina and Heikal, 2025</w:t>
      </w:r>
      <w:r>
        <w:t xml:space="preserve">). </w:t>
      </w:r>
    </w:p>
    <w:p w14:paraId="11F33AC8" w14:textId="77777777" w:rsidR="00706968" w:rsidRDefault="00000000">
      <w:r>
        <w:rPr>
          <w:b/>
          <w:bCs/>
        </w:rPr>
        <w:t>Targeting:</w:t>
      </w:r>
      <w:r>
        <w:t xml:space="preserve"> Netflix applies a mass-market but affordability-based targeting approach in Indonesia (Wambrauw and Affandi, 2023). It aims at price-sensitive subscribers with a mobile-based only plan at approximately IDR 65,000 monthly (Kemp, 2025). There are also the younger audiences, who are targeted by the brand with the localised names like Nanti Kita Cerita Tentang Hari Ini and Korean dramas, which are extremely popular among young Indonesians (Silalahi, 2025). Such initiatives support the inclusivity and digital affordability stance of Netflix.</w:t>
      </w:r>
    </w:p>
    <w:p w14:paraId="3B22B9C9" w14:textId="77777777" w:rsidR="00706968" w:rsidRDefault="00000000">
      <w:r>
        <w:rPr>
          <w:b/>
          <w:bCs/>
        </w:rPr>
        <w:t>Positioning:</w:t>
      </w:r>
      <w:r>
        <w:t xml:space="preserve"> Netflix in Indonesia places itself as a cost-efficient, culture-tailored, and internationally linked entertainment medium (Silalahi, 2025). Netflix focuses on increasing </w:t>
      </w:r>
      <w:r>
        <w:lastRenderedPageBreak/>
        <w:t>the relatability of young audiences in Indonesia by investing in Bahasa Indonesian subtitles, dubbing, and local productions (Kemp, 2025). Another way in which the brand has positioned itself in respect to culture is its focus on family, modesty, and community (Putri and Paksi, 2021). Such a position enhances brand equity in the emerging streaming market in Indonesia.</w:t>
      </w:r>
    </w:p>
    <w:p w14:paraId="3E3E3786" w14:textId="77777777" w:rsidR="00706968" w:rsidRDefault="00000000">
      <w:pPr>
        <w:rPr>
          <w:b/>
          <w:bCs/>
        </w:rPr>
      </w:pPr>
      <w:r>
        <w:rPr>
          <w:b/>
          <w:bCs/>
        </w:rPr>
        <w:t>Perceptual Map of Netflix in the USA</w:t>
      </w:r>
    </w:p>
    <w:p w14:paraId="51F3B5FC" w14:textId="77777777" w:rsidR="00D322B2" w:rsidRDefault="00000000" w:rsidP="00D322B2">
      <w:pPr>
        <w:keepNext/>
        <w:jc w:val="center"/>
      </w:pPr>
      <w:r>
        <w:rPr>
          <w:noProof/>
        </w:rPr>
        <w:drawing>
          <wp:inline distT="0" distB="0" distL="0" distR="0" wp14:anchorId="7ED63D8D" wp14:editId="7C0453A3">
            <wp:extent cx="3403600" cy="2428875"/>
            <wp:effectExtent l="0" t="0" r="0" b="0"/>
            <wp:docPr id="4"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pic:cNvPicPr>
                      <a:picLocks noChangeAspect="1" noChangeArrowheads="1"/>
                    </pic:cNvPicPr>
                  </pic:nvPicPr>
                  <pic:blipFill>
                    <a:blip r:embed="rId13"/>
                    <a:stretch>
                      <a:fillRect/>
                    </a:stretch>
                  </pic:blipFill>
                  <pic:spPr>
                    <a:xfrm>
                      <a:off x="0" y="0"/>
                      <a:ext cx="3403600" cy="2428875"/>
                    </a:xfrm>
                    <a:prstGeom prst="rect">
                      <a:avLst/>
                    </a:prstGeom>
                    <a:noFill/>
                  </pic:spPr>
                </pic:pic>
              </a:graphicData>
            </a:graphic>
          </wp:inline>
        </w:drawing>
      </w:r>
    </w:p>
    <w:p w14:paraId="31215681" w14:textId="17867139" w:rsidR="00706968" w:rsidRDefault="00D322B2" w:rsidP="00D322B2">
      <w:pPr>
        <w:pStyle w:val="Caption"/>
        <w:jc w:val="center"/>
      </w:pPr>
      <w:bookmarkStart w:id="32" w:name="_Toc215965705"/>
      <w:r>
        <w:t xml:space="preserve">Figure </w:t>
      </w:r>
      <w:fldSimple w:instr=" SEQ Figure \* ARABIC ">
        <w:r w:rsidR="00DD66F8">
          <w:rPr>
            <w:noProof/>
          </w:rPr>
          <w:t>4</w:t>
        </w:r>
      </w:fldSimple>
      <w:r>
        <w:rPr>
          <w:lang w:val="en-US"/>
        </w:rPr>
        <w:t xml:space="preserve">: </w:t>
      </w:r>
      <w:r w:rsidRPr="00ED51B9">
        <w:rPr>
          <w:lang w:val="en-US"/>
        </w:rPr>
        <w:t>Perceptual Map</w:t>
      </w:r>
      <w:r>
        <w:rPr>
          <w:lang w:val="en-US"/>
        </w:rPr>
        <w:t xml:space="preserve"> </w:t>
      </w:r>
      <w:r>
        <w:t>(Fripp, 2023)</w:t>
      </w:r>
      <w:bookmarkEnd w:id="32"/>
    </w:p>
    <w:p w14:paraId="67006B34" w14:textId="44D017D2" w:rsidR="00706968" w:rsidRDefault="00000000">
      <w:r>
        <w:t xml:space="preserve">Netflix is one of the leading content offering online streaming platforms in the USA. It offers a wide array of movies, documentaries, short films, series, etc. (Netflix, 2025). Similarly, it charges premium prices for its extensive ad-free seamless streaming. Hence, Netflix is a high price, high variety content offering platform. </w:t>
      </w:r>
    </w:p>
    <w:p w14:paraId="161D89A7" w14:textId="77777777" w:rsidR="00706968" w:rsidRDefault="00000000">
      <w:pPr>
        <w:pStyle w:val="Heading2"/>
        <w:numPr>
          <w:ilvl w:val="1"/>
          <w:numId w:val="1"/>
        </w:numPr>
      </w:pPr>
      <w:bookmarkStart w:id="33" w:name="_Toc215961502"/>
      <w:bookmarkStart w:id="34" w:name="_Toc216602247"/>
      <w:r>
        <w:t>Comparative evaluation</w:t>
      </w:r>
      <w:bookmarkEnd w:id="33"/>
      <w:bookmarkEnd w:id="34"/>
    </w:p>
    <w:p w14:paraId="06368464" w14:textId="77777777" w:rsidR="00706968" w:rsidRDefault="00000000">
      <w:r>
        <w:t>The STP initiatives by Netflix in the United States and Indonesia illustrate vivid differences in value proposition, price-sensitivity and cultural-adaptation-reflecting its capacity to design and implement strategies to meet various market dynamics and yet to maintain a global brand identity.</w:t>
      </w:r>
    </w:p>
    <w:tbl>
      <w:tblPr>
        <w:tblStyle w:val="TableGrid"/>
        <w:tblW w:w="9350" w:type="dxa"/>
        <w:tblLayout w:type="fixed"/>
        <w:tblLook w:val="04A0" w:firstRow="1" w:lastRow="0" w:firstColumn="1" w:lastColumn="0" w:noHBand="0" w:noVBand="1"/>
      </w:tblPr>
      <w:tblGrid>
        <w:gridCol w:w="1639"/>
        <w:gridCol w:w="3640"/>
        <w:gridCol w:w="4071"/>
      </w:tblGrid>
      <w:tr w:rsidR="00706968" w14:paraId="5F17C29B" w14:textId="77777777">
        <w:tc>
          <w:tcPr>
            <w:tcW w:w="1639" w:type="dxa"/>
          </w:tcPr>
          <w:p w14:paraId="7481B70F" w14:textId="77777777" w:rsidR="00706968" w:rsidRDefault="00000000">
            <w:pPr>
              <w:spacing w:after="0"/>
              <w:jc w:val="center"/>
              <w:rPr>
                <w:b/>
                <w:bCs/>
              </w:rPr>
            </w:pPr>
            <w:r>
              <w:rPr>
                <w:b/>
                <w:bCs/>
              </w:rPr>
              <w:t>Area of comparison</w:t>
            </w:r>
          </w:p>
        </w:tc>
        <w:tc>
          <w:tcPr>
            <w:tcW w:w="3640" w:type="dxa"/>
          </w:tcPr>
          <w:p w14:paraId="2F58A646" w14:textId="77777777" w:rsidR="00706968" w:rsidRDefault="00000000">
            <w:pPr>
              <w:spacing w:after="0"/>
              <w:jc w:val="center"/>
              <w:rPr>
                <w:b/>
                <w:bCs/>
              </w:rPr>
            </w:pPr>
            <w:r>
              <w:rPr>
                <w:b/>
                <w:bCs/>
              </w:rPr>
              <w:t>USA</w:t>
            </w:r>
          </w:p>
        </w:tc>
        <w:tc>
          <w:tcPr>
            <w:tcW w:w="4071" w:type="dxa"/>
          </w:tcPr>
          <w:p w14:paraId="76EF8D97" w14:textId="77777777" w:rsidR="00706968" w:rsidRDefault="00000000">
            <w:pPr>
              <w:spacing w:after="0"/>
              <w:jc w:val="center"/>
              <w:rPr>
                <w:b/>
                <w:bCs/>
              </w:rPr>
            </w:pPr>
            <w:r>
              <w:rPr>
                <w:b/>
                <w:bCs/>
              </w:rPr>
              <w:t>Indonesia</w:t>
            </w:r>
          </w:p>
        </w:tc>
      </w:tr>
      <w:tr w:rsidR="00706968" w14:paraId="78DAABDA" w14:textId="77777777">
        <w:tc>
          <w:tcPr>
            <w:tcW w:w="1639" w:type="dxa"/>
          </w:tcPr>
          <w:p w14:paraId="2D918BC0" w14:textId="77777777" w:rsidR="00706968" w:rsidRDefault="00000000">
            <w:pPr>
              <w:spacing w:after="0"/>
            </w:pPr>
            <w:r>
              <w:lastRenderedPageBreak/>
              <w:t>Value proposition</w:t>
            </w:r>
          </w:p>
        </w:tc>
        <w:tc>
          <w:tcPr>
            <w:tcW w:w="3640" w:type="dxa"/>
          </w:tcPr>
          <w:p w14:paraId="43AB1D9D" w14:textId="77777777" w:rsidR="00706968" w:rsidRDefault="00000000">
            <w:pPr>
              <w:spacing w:after="0"/>
            </w:pPr>
            <w:r>
              <w:t>Netflix’s value proposition in the USA focuses on high-quality, innovativeness, and convenience, targeting customers with high incomes and attracting them to original, commercial-free, and high-quality content (Joonas, Mahfouz and Hayes, 2023).</w:t>
            </w:r>
          </w:p>
        </w:tc>
        <w:tc>
          <w:tcPr>
            <w:tcW w:w="4071" w:type="dxa"/>
          </w:tcPr>
          <w:p w14:paraId="169BFA36" w14:textId="77777777" w:rsidR="00706968" w:rsidRDefault="00000000">
            <w:pPr>
              <w:spacing w:after="0"/>
            </w:pPr>
            <w:r>
              <w:t>Conversely, the value proposition of Netflix in Indonesia is on accessible and affordable prices. The platform focuses on global entertainment for all people by launching mobile-only propositions and local interfaces to tap into a more demographically diverse population (Putri and Paksi, 2021).</w:t>
            </w:r>
          </w:p>
        </w:tc>
      </w:tr>
      <w:tr w:rsidR="00706968" w14:paraId="37123CBF" w14:textId="77777777">
        <w:tc>
          <w:tcPr>
            <w:tcW w:w="1639" w:type="dxa"/>
          </w:tcPr>
          <w:p w14:paraId="77FFB9E9" w14:textId="77777777" w:rsidR="00706968" w:rsidRDefault="00000000">
            <w:pPr>
              <w:spacing w:after="0"/>
            </w:pPr>
            <w:r>
              <w:t>Price Sensitivity</w:t>
            </w:r>
          </w:p>
        </w:tc>
        <w:tc>
          <w:tcPr>
            <w:tcW w:w="3640" w:type="dxa"/>
          </w:tcPr>
          <w:p w14:paraId="288C1941" w14:textId="77777777" w:rsidR="00706968" w:rsidRDefault="00000000">
            <w:pPr>
              <w:spacing w:after="0"/>
            </w:pPr>
            <w:r>
              <w:t>Price elasticity is quite distinct in markets. In the USA, the audience of Netflix is price-insensitive, since customers are ready to spend on ad-free streaming and a premium level of content.</w:t>
            </w:r>
          </w:p>
        </w:tc>
        <w:tc>
          <w:tcPr>
            <w:tcW w:w="4071" w:type="dxa"/>
          </w:tcPr>
          <w:p w14:paraId="21B1A4F6" w14:textId="77777777" w:rsidR="00706968" w:rsidRDefault="00000000">
            <w:pPr>
              <w:spacing w:after="0"/>
            </w:pPr>
            <w:r>
              <w:t xml:space="preserve">The Indonesian market is price-sensitive (Tafradzhiyski, 2025); hence, Netflix has implemented a localised pricing strategy to sell subscriptions as low as IDR 65,000 per month to compete with the local competitors. </w:t>
            </w:r>
          </w:p>
        </w:tc>
      </w:tr>
      <w:tr w:rsidR="00706968" w14:paraId="6C63A9C0" w14:textId="77777777">
        <w:tc>
          <w:tcPr>
            <w:tcW w:w="1639" w:type="dxa"/>
          </w:tcPr>
          <w:p w14:paraId="51B13AE3" w14:textId="77777777" w:rsidR="00706968" w:rsidRDefault="00000000">
            <w:pPr>
              <w:spacing w:after="0"/>
            </w:pPr>
            <w:r>
              <w:t>Cultural adaptation</w:t>
            </w:r>
          </w:p>
        </w:tc>
        <w:tc>
          <w:tcPr>
            <w:tcW w:w="3640" w:type="dxa"/>
          </w:tcPr>
          <w:p w14:paraId="172CE598" w14:textId="77777777" w:rsidR="00706968" w:rsidRDefault="00000000">
            <w:pPr>
              <w:spacing w:after="0"/>
            </w:pPr>
            <w:r>
              <w:t>In the United States, it focuses on upholding a variety of progressive storytelling to capture inclusiveness and individualism.</w:t>
            </w:r>
          </w:p>
        </w:tc>
        <w:tc>
          <w:tcPr>
            <w:tcW w:w="4071" w:type="dxa"/>
          </w:tcPr>
          <w:p w14:paraId="3070A481" w14:textId="77777777" w:rsidR="00706968" w:rsidRDefault="00000000">
            <w:pPr>
              <w:spacing w:after="0"/>
            </w:pPr>
            <w:r>
              <w:t>Netflix fits the Indonesian preferences of collectivism and conservatism and encourages family content and humble materials in Bahasa Indonesian (Wambrauw and Affandi, 2023).</w:t>
            </w:r>
          </w:p>
        </w:tc>
      </w:tr>
    </w:tbl>
    <w:p w14:paraId="46741021" w14:textId="77777777" w:rsidR="00706968" w:rsidRDefault="00706968">
      <w:pPr>
        <w:spacing w:line="259" w:lineRule="auto"/>
        <w:jc w:val="left"/>
      </w:pPr>
    </w:p>
    <w:p w14:paraId="6D9B92AF" w14:textId="77777777" w:rsidR="00706968" w:rsidRDefault="00000000">
      <w:pPr>
        <w:spacing w:line="259" w:lineRule="auto"/>
        <w:jc w:val="left"/>
        <w:rPr>
          <w:rFonts w:eastAsiaTheme="majorEastAsia" w:cstheme="majorBidi"/>
          <w:b/>
          <w:color w:val="4472C4" w:themeColor="accent1"/>
          <w:sz w:val="32"/>
          <w:szCs w:val="32"/>
        </w:rPr>
      </w:pPr>
      <w:r>
        <w:br w:type="page"/>
      </w:r>
    </w:p>
    <w:p w14:paraId="04573578" w14:textId="77777777" w:rsidR="00706968" w:rsidRDefault="00000000">
      <w:pPr>
        <w:pStyle w:val="Heading1"/>
        <w:numPr>
          <w:ilvl w:val="0"/>
          <w:numId w:val="1"/>
        </w:numPr>
        <w:spacing w:before="0"/>
      </w:pPr>
      <w:bookmarkStart w:id="35" w:name="_Toc215961503"/>
      <w:bookmarkStart w:id="36" w:name="_Toc216602248"/>
      <w:r>
        <w:lastRenderedPageBreak/>
        <w:t>Marketing Mix</w:t>
      </w:r>
      <w:bookmarkEnd w:id="35"/>
      <w:bookmarkEnd w:id="36"/>
      <w:r>
        <w:t xml:space="preserve"> </w:t>
      </w:r>
    </w:p>
    <w:p w14:paraId="20AAF3AB" w14:textId="7E7E86FB" w:rsidR="00706968" w:rsidRDefault="00000000">
      <w:r>
        <w:t xml:space="preserve">Marketing mix is a combination of 7 strategies vital to the successful marketing of products and services (Doole, Lowe and Kenyon, 2019). Before dividing into the marketing mix comparison, it is important to understand various perspectives of the product: </w:t>
      </w:r>
    </w:p>
    <w:p w14:paraId="5952AE01" w14:textId="77777777" w:rsidR="00706968" w:rsidRDefault="00000000">
      <w:pPr>
        <w:rPr>
          <w:b/>
          <w:bCs/>
        </w:rPr>
      </w:pPr>
      <w:r>
        <w:rPr>
          <w:b/>
          <w:bCs/>
        </w:rPr>
        <w:t xml:space="preserve">Product classification: </w:t>
      </w:r>
    </w:p>
    <w:p w14:paraId="5A3705AF" w14:textId="03000273" w:rsidR="00706968" w:rsidRDefault="00000000">
      <w:r>
        <w:t xml:space="preserve">A product is defined as a bundle of attributes that provides value for exchange partners. </w:t>
      </w:r>
      <w:r w:rsidR="008D5B5B">
        <w:t>C</w:t>
      </w:r>
      <w:r>
        <w:t xml:space="preserve">lassification of products divides products among convenience products, shopping products and speciality products (Baack, 2018). Convenience products are frequently purchased, low price, widely available, and customers give minimal effort and low comparison before purchasing </w:t>
      </w:r>
      <w:r w:rsidR="008D5B5B">
        <w:t>(Doole, Lowe and Kenyon, 2019)</w:t>
      </w:r>
      <w:r>
        <w:t>. For example, Netflix is a convenience product because customers in both countries subscribe to it regularly, involve daily or weekly, and low priced compared to other types of products. Shopping products are relatively expensive, less frequently purchased, and customers compare extensively before buying, such as clothes, furniture, etc. On the other hand, speciality products are mainly luxury products with unique characteristics, brand values, limited availability and high price (Baack, 2018).</w:t>
      </w:r>
    </w:p>
    <w:p w14:paraId="17445A3A" w14:textId="77777777" w:rsidR="00611ED4" w:rsidRDefault="00000000" w:rsidP="00611ED4">
      <w:pPr>
        <w:rPr>
          <w:b/>
          <w:bCs/>
        </w:rPr>
      </w:pPr>
      <w:r w:rsidRPr="00611ED4">
        <w:rPr>
          <w:b/>
          <w:bCs/>
        </w:rPr>
        <w:t>Product depth</w:t>
      </w:r>
    </w:p>
    <w:p w14:paraId="0BE1ED1C" w14:textId="1F3743FF" w:rsidR="00706968" w:rsidRDefault="00611ED4" w:rsidP="00611ED4">
      <w:r w:rsidRPr="00611ED4">
        <w:t xml:space="preserve">Product depth can be defined as the variety, difference, and choice in a single product line (Kotler, 2024). It demonstrates the degree to which a firm is differentiated in terms of product to suit various consumer needs. Netflix exhibits strong product depth </w:t>
      </w:r>
      <w:r w:rsidR="000B5075">
        <w:t>through</w:t>
      </w:r>
      <w:r w:rsidRPr="00611ED4">
        <w:t xml:space="preserve"> its extensive content formats and genres in its main streaming product. It provides various selections that include films, series, documentaries, anime, stand-up comedy and mobile-friendly content (Netflix, 2025). Under each segment, Netflix offers a large amount of genre content</w:t>
      </w:r>
      <w:r w:rsidR="000B5075">
        <w:t>,</w:t>
      </w:r>
      <w:r w:rsidRPr="00611ED4">
        <w:t xml:space="preserve"> e.g., action, romance, sci-fi and original vs. licensed (Ramachandran, 2024).</w:t>
      </w:r>
    </w:p>
    <w:p w14:paraId="7551F92D" w14:textId="77777777" w:rsidR="00706968" w:rsidRDefault="00706968">
      <w:pPr>
        <w:rPr>
          <w:b/>
          <w:bCs/>
          <w:color w:val="EE0000"/>
        </w:rPr>
      </w:pPr>
    </w:p>
    <w:p w14:paraId="64D1216A" w14:textId="77777777" w:rsidR="00706968" w:rsidRDefault="00706968">
      <w:pPr>
        <w:rPr>
          <w:color w:val="EE0000"/>
        </w:rPr>
      </w:pPr>
    </w:p>
    <w:p w14:paraId="6B866637" w14:textId="77777777" w:rsidR="00D322B2" w:rsidRDefault="00000000" w:rsidP="00D322B2">
      <w:pPr>
        <w:keepNext/>
      </w:pPr>
      <w:r>
        <w:rPr>
          <w:noProof/>
        </w:rPr>
        <w:lastRenderedPageBreak/>
        <w:drawing>
          <wp:inline distT="0" distB="0" distL="0" distR="0" wp14:anchorId="4D099983" wp14:editId="045315D4">
            <wp:extent cx="5943600" cy="2953385"/>
            <wp:effectExtent l="0" t="0" r="0" b="0"/>
            <wp:docPr id="284523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23562"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a:xfrm>
                      <a:off x="0" y="0"/>
                      <a:ext cx="5943600" cy="2953385"/>
                    </a:xfrm>
                    <a:prstGeom prst="rect">
                      <a:avLst/>
                    </a:prstGeom>
                    <a:noFill/>
                    <a:ln>
                      <a:noFill/>
                    </a:ln>
                  </pic:spPr>
                </pic:pic>
              </a:graphicData>
            </a:graphic>
          </wp:inline>
        </w:drawing>
      </w:r>
    </w:p>
    <w:p w14:paraId="45FBD944" w14:textId="26385F4F" w:rsidR="00706968" w:rsidRDefault="00D322B2" w:rsidP="00D322B2">
      <w:pPr>
        <w:pStyle w:val="Caption"/>
        <w:jc w:val="center"/>
        <w:rPr>
          <w:color w:val="EE0000"/>
        </w:rPr>
      </w:pPr>
      <w:bookmarkStart w:id="37" w:name="_Toc215965706"/>
      <w:r>
        <w:t xml:space="preserve">Figure </w:t>
      </w:r>
      <w:fldSimple w:instr=" SEQ Figure \* ARABIC ">
        <w:r w:rsidR="00DD66F8">
          <w:rPr>
            <w:noProof/>
          </w:rPr>
          <w:t>5</w:t>
        </w:r>
      </w:fldSimple>
      <w:r>
        <w:rPr>
          <w:lang w:val="en-US"/>
        </w:rPr>
        <w:t xml:space="preserve">: </w:t>
      </w:r>
      <w:r w:rsidRPr="00BC4C33">
        <w:rPr>
          <w:lang w:val="en-US"/>
        </w:rPr>
        <w:t>Types of content offered by Netflix</w:t>
      </w:r>
      <w:bookmarkEnd w:id="37"/>
    </w:p>
    <w:p w14:paraId="27E2FE2D" w14:textId="5168C903" w:rsidR="00706968" w:rsidRDefault="00000000">
      <w:pPr>
        <w:jc w:val="left"/>
        <w:rPr>
          <w:b/>
          <w:bCs/>
          <w:color w:val="000000" w:themeColor="text1"/>
        </w:rPr>
      </w:pPr>
      <w:r w:rsidRPr="00611ED4">
        <w:rPr>
          <w:b/>
          <w:bCs/>
          <w:color w:val="000000" w:themeColor="text1"/>
        </w:rPr>
        <w:t xml:space="preserve">Product width: </w:t>
      </w:r>
    </w:p>
    <w:p w14:paraId="29AB1212" w14:textId="4DF47253" w:rsidR="00611ED4" w:rsidRPr="00611ED4" w:rsidRDefault="00611ED4" w:rsidP="00611ED4">
      <w:r w:rsidRPr="00611ED4">
        <w:t xml:space="preserve">Baack (2018) defined Product width </w:t>
      </w:r>
      <w:r w:rsidR="000B5075">
        <w:t>as t</w:t>
      </w:r>
      <w:r w:rsidRPr="00611ED4">
        <w:t>he number of product lines that a company sells. It represents how widely a company spreads across the categories, as opposed to variations under one line (Baack, 2018). The product width of Netflix is not large because it ma</w:t>
      </w:r>
      <w:r w:rsidR="000B5075">
        <w:t>in</w:t>
      </w:r>
      <w:r w:rsidRPr="00611ED4">
        <w:t>ly competes within the digital entertainment ecosystem. Its key product platforms are streaming services, mobile games, and limited items or experiences related to popular shows (Netflix, 2025). The streaming line is at the centr</w:t>
      </w:r>
      <w:r>
        <w:t>e</w:t>
      </w:r>
      <w:r w:rsidRPr="00611ED4">
        <w:t xml:space="preserve"> of it, and gaming is a smaller but expanding product line.</w:t>
      </w:r>
    </w:p>
    <w:p w14:paraId="112D3E8C" w14:textId="77777777" w:rsidR="00706968" w:rsidRDefault="00000000">
      <w:pPr>
        <w:rPr>
          <w:b/>
          <w:bCs/>
        </w:rPr>
      </w:pPr>
      <w:r>
        <w:rPr>
          <w:b/>
          <w:bCs/>
        </w:rPr>
        <w:t xml:space="preserve">Product dimensions: </w:t>
      </w:r>
    </w:p>
    <w:p w14:paraId="0FC533BD" w14:textId="77777777" w:rsidR="00706968" w:rsidRDefault="00000000">
      <w:r>
        <w:t xml:space="preserve">The product level model identified three dimensions of a product, including core product, actual product/packaging, and auxiliary product (Kotler and Armstrong, 2018). </w:t>
      </w:r>
    </w:p>
    <w:p w14:paraId="1B5E99F4" w14:textId="77777777" w:rsidR="00706968" w:rsidRDefault="00000000">
      <w:r>
        <w:rPr>
          <w:i/>
          <w:iCs/>
        </w:rPr>
        <w:t>Core products:</w:t>
      </w:r>
      <w:r>
        <w:t xml:space="preserve"> On-demand entertainment is the core product of Netflix, which offers flexibility, ad-free, and personalised watching. The key value is convenience, time, and place independence and variety in content, which are backed up by an effective recommendation system intended to minimise search friction (Joonas, Mahfouz and </w:t>
      </w:r>
      <w:r>
        <w:lastRenderedPageBreak/>
        <w:t xml:space="preserve">Hayes, 2023). This is the value that embodies the psychological needs of consumers to escape, relax, and fit into society. </w:t>
      </w:r>
    </w:p>
    <w:p w14:paraId="1744D346" w14:textId="77777777" w:rsidR="00706968" w:rsidRDefault="00000000">
      <w:r>
        <w:rPr>
          <w:i/>
          <w:iCs/>
        </w:rPr>
        <w:t>Packaging:</w:t>
      </w:r>
      <w:r>
        <w:t xml:space="preserve"> The packaging of Netflix means the digital interface and content delivery system with which consumers can access entertainment. This entails a multi-device application having an attractive UI/UX, featured content columns, trailers, thumbnails, and search functions (Netflix Inc., 2024). </w:t>
      </w:r>
    </w:p>
    <w:p w14:paraId="4669EFA8" w14:textId="77777777" w:rsidR="00706968" w:rsidRDefault="00000000">
      <w:r>
        <w:rPr>
          <w:i/>
          <w:iCs/>
        </w:rPr>
        <w:t>Auxiliary features:</w:t>
      </w:r>
      <w:r>
        <w:t xml:space="preserve"> Auxiliary dimensions refer to other services and features that add value to the consumer experience and distinguish Netflix among competitors. These are algorithm-based personalised recommendations and offline download, user-tiered payment, parental controls and localisation of content (Netflix Inc., 2024).</w:t>
      </w:r>
    </w:p>
    <w:p w14:paraId="691BE7F4" w14:textId="77777777" w:rsidR="00706968" w:rsidRDefault="00000000">
      <w:pPr>
        <w:pStyle w:val="Heading2"/>
      </w:pPr>
      <w:bookmarkStart w:id="38" w:name="_Toc215961504"/>
      <w:bookmarkStart w:id="39" w:name="_Toc216602249"/>
      <w:r>
        <w:t>Marketing mix comparison</w:t>
      </w:r>
      <w:bookmarkEnd w:id="38"/>
      <w:bookmarkEnd w:id="39"/>
    </w:p>
    <w:p w14:paraId="018C0755" w14:textId="46B2F9C7" w:rsidR="00841CDF" w:rsidRDefault="00841CDF" w:rsidP="00841CDF">
      <w:r w:rsidRPr="00841CDF">
        <w:t>A strategic framework, the 7Ps Marketing Mix</w:t>
      </w:r>
      <w:r>
        <w:t xml:space="preserve">, which </w:t>
      </w:r>
      <w:r w:rsidR="000C70B7">
        <w:t>includes</w:t>
      </w:r>
      <w:r w:rsidRPr="00841CDF">
        <w:t xml:space="preserve"> Product, Price, Place, Promotion, People, Process, and Physical Evidence, further diversifies the 4Ps of the classic Marketing Mix to include service industries</w:t>
      </w:r>
      <w:r>
        <w:t xml:space="preserve"> (Kotler and Armstrong, 2018)</w:t>
      </w:r>
      <w:r w:rsidRPr="00841CDF">
        <w:t>. It adds People, Process, and Physical Evidence to capture the human, operational and physical dimensions of service provision</w:t>
      </w:r>
      <w:r w:rsidR="000C70B7">
        <w:t>,</w:t>
      </w:r>
      <w:r w:rsidRPr="00841CDF">
        <w:t xml:space="preserve"> making it a more holistic customer experience.</w:t>
      </w:r>
    </w:p>
    <w:p w14:paraId="6C67DA98" w14:textId="085D622D" w:rsidR="00AD2823" w:rsidRPr="00841CDF" w:rsidRDefault="00AD2823" w:rsidP="00841CDF">
      <w:pPr>
        <w:rPr>
          <w:b/>
          <w:bCs/>
        </w:rPr>
      </w:pPr>
      <w:r w:rsidRPr="00841CDF">
        <w:rPr>
          <w:b/>
          <w:bCs/>
        </w:rPr>
        <w:t>Product</w:t>
      </w:r>
    </w:p>
    <w:p w14:paraId="2899B420" w14:textId="5DCB0E2B" w:rsidR="00AD2823" w:rsidRDefault="00AD2823" w:rsidP="00AD2823">
      <w:r>
        <w:t xml:space="preserve">In the USA, Netflix has a premium and wide product offerings, which include a large catalogue, 4K/HDR streaming, multiple accounts, downloads, gaming experiments and an ad-supported subscription (Biddle, 2023). </w:t>
      </w:r>
      <w:r w:rsidRPr="00AD2823">
        <w:t>In Indonesia, product focus can be seen on the localisation and availability that include Bahasa subtitles/dubbing, local originals, mobile-first UX and low-resolution streaming features (Auditya and Hidayat, 2021). Netflix also sells a mobile-only product that is configured for device-oriented usage.</w:t>
      </w:r>
      <w:r>
        <w:t xml:space="preserve"> Thus, the US product is quality and feature-based, while the Indonesian product is culturally friendly and bandwidth-friendly.</w:t>
      </w:r>
    </w:p>
    <w:p w14:paraId="50F4FBC9" w14:textId="10E0C395" w:rsidR="00AD2823" w:rsidRPr="00AD2823" w:rsidRDefault="00AD2823" w:rsidP="00AD2823">
      <w:pPr>
        <w:rPr>
          <w:b/>
          <w:bCs/>
        </w:rPr>
      </w:pPr>
      <w:r w:rsidRPr="00AD2823">
        <w:rPr>
          <w:b/>
          <w:bCs/>
        </w:rPr>
        <w:t xml:space="preserve">Price </w:t>
      </w:r>
    </w:p>
    <w:p w14:paraId="56FBB61E" w14:textId="546666C1" w:rsidR="00AD2823" w:rsidRDefault="00AD2823" w:rsidP="00AD2823">
      <w:r>
        <w:t xml:space="preserve">In the USA, it is priced high and tiered with Basic, Standard, and Premium. North America ARPU stands at $17.26, which makes it possible to increase prices and high content </w:t>
      </w:r>
      <w:r>
        <w:lastRenderedPageBreak/>
        <w:t>budgets. Price elasticity is not that high among core subscribers. In Indonesia, price is localised and low-ARPU-oriented (Tafradzhiyski, 2025). Mobile-only plans with a price of approximately IDR 65,000/month and telco bundles to minimise friction and increase conversion are offered in Indonesia (Kemp, 2025). Aggressive local pricing is a factor caused by price sensitivity and competition. The United States strategy elicits great ARPU; the Indonesian strategy focuses on penetration and conversion by being affordable and bundled.</w:t>
      </w:r>
    </w:p>
    <w:p w14:paraId="33B5EF11" w14:textId="468746B7" w:rsidR="00AD2823" w:rsidRPr="00D3559B" w:rsidRDefault="00AD2823" w:rsidP="00AD2823">
      <w:pPr>
        <w:rPr>
          <w:b/>
          <w:bCs/>
        </w:rPr>
      </w:pPr>
      <w:r w:rsidRPr="00D3559B">
        <w:rPr>
          <w:b/>
          <w:bCs/>
        </w:rPr>
        <w:t xml:space="preserve">Place </w:t>
      </w:r>
    </w:p>
    <w:p w14:paraId="6CC8D689" w14:textId="6586903F" w:rsidR="00AD2823" w:rsidRDefault="00AD2823" w:rsidP="00AD2823">
      <w:r>
        <w:t>In the USA, distribution targets smart TVs, set-top boxes, consoles, web and mobile in cross-device continuity. Good access and accessibility to broadband and smart TVs allow 4K streaming and extensive coverage on platforms (</w:t>
      </w:r>
      <w:r>
        <w:rPr>
          <w:shd w:val="clear" w:color="auto" w:fill="FFFFFF"/>
        </w:rPr>
        <w:t>Joonas, Mahfouz and Hayes, 2023</w:t>
      </w:r>
      <w:r>
        <w:t>).</w:t>
      </w:r>
      <w:r w:rsidR="00D3559B">
        <w:t xml:space="preserve"> In Indonesia, distribution focuses on mobile and telco distribution, </w:t>
      </w:r>
      <w:r w:rsidR="00841CDF">
        <w:t>such as</w:t>
      </w:r>
      <w:r w:rsidR="00D3559B">
        <w:t xml:space="preserve"> app stores, direct carrier billing, Telkomsel/IndiHome bundling, pre-installable apps, and telco partnering (Wambrauw and Affandi, 2023). Therefore, </w:t>
      </w:r>
      <w:r w:rsidR="00E220D2">
        <w:t xml:space="preserve">the </w:t>
      </w:r>
      <w:r w:rsidR="00D3559B">
        <w:t>U.S. is a high-quality, multi-device environment of distribution; Indonesia is mobile-centric and partnership-based.</w:t>
      </w:r>
    </w:p>
    <w:p w14:paraId="0C48644C" w14:textId="1EA27C8F" w:rsidR="00D3559B" w:rsidRDefault="00841CDF" w:rsidP="00AD2823">
      <w:r w:rsidRPr="008D5B5B">
        <w:rPr>
          <w:b/>
          <w:bCs/>
          <w:i/>
          <w:iCs/>
        </w:rPr>
        <w:t>Market Entry</w:t>
      </w:r>
      <w:r w:rsidRPr="008D5B5B">
        <w:rPr>
          <w:b/>
          <w:bCs/>
        </w:rPr>
        <w:t>:</w:t>
      </w:r>
      <w:r>
        <w:t xml:space="preserve"> </w:t>
      </w:r>
      <w:r w:rsidRPr="00841CDF">
        <w:t xml:space="preserve">Netflix expanded into the UK and Indonesia using a direct digital market entry strategy, offering its streaming service online with no physical stores or joint ventures. This strategy allowed the firm to access the technologically advanced, </w:t>
      </w:r>
      <w:r w:rsidR="00E220D2">
        <w:t>broadband-rich</w:t>
      </w:r>
      <w:r w:rsidRPr="00841CDF">
        <w:t xml:space="preserve"> market in the UK with </w:t>
      </w:r>
      <w:r w:rsidR="00E220D2">
        <w:t>few</w:t>
      </w:r>
      <w:r w:rsidRPr="00841CDF">
        <w:t xml:space="preserve"> regulatory barriers</w:t>
      </w:r>
      <w:r>
        <w:t xml:space="preserve"> </w:t>
      </w:r>
      <w:r w:rsidRPr="00611ED4">
        <w:t>(Netflix, 2025)</w:t>
      </w:r>
      <w:r w:rsidRPr="00841CDF">
        <w:t>. In Indonesia, it entered directly, which enabled Netflix to access a mobile-first, large population quickly, despite initial regulatory and censorship issues. Full control of branding, pricing and content strategy, which can be scaled quickly, is the major benefit of direct entry</w:t>
      </w:r>
      <w:r>
        <w:t xml:space="preserve"> (</w:t>
      </w:r>
      <w:r w:rsidRPr="00611ED4">
        <w:t>Ramachandran, 2024)</w:t>
      </w:r>
      <w:r w:rsidRPr="00841CDF">
        <w:t xml:space="preserve">. </w:t>
      </w:r>
    </w:p>
    <w:p w14:paraId="36D41476" w14:textId="15177658" w:rsidR="00D3559B" w:rsidRPr="00D3559B" w:rsidRDefault="00D3559B" w:rsidP="00AD2823">
      <w:pPr>
        <w:rPr>
          <w:b/>
          <w:bCs/>
        </w:rPr>
      </w:pPr>
      <w:r w:rsidRPr="00D3559B">
        <w:rPr>
          <w:b/>
          <w:bCs/>
        </w:rPr>
        <w:t xml:space="preserve">Promotion </w:t>
      </w:r>
    </w:p>
    <w:p w14:paraId="376D7C54" w14:textId="24B0686A" w:rsidR="00D3559B" w:rsidRDefault="00D3559B" w:rsidP="00AD2823">
      <w:r w:rsidRPr="00D3559B">
        <w:t>The promotional blend involves worldwide campaigns of the brand, massive introductions, PR, collaboration with influencers, targeted social and programmatic ads, and a significant estimation of SEO/algorithmic push using individualised in-app shopping (Floegel, 2020). Such advertising is the core of acquiring and retaining subscribers.</w:t>
      </w:r>
      <w:r>
        <w:t xml:space="preserve"> </w:t>
      </w:r>
      <w:r w:rsidRPr="00D3559B">
        <w:t xml:space="preserve">Promotion is centred around local relevance.  Local-based marketing (fixation on </w:t>
      </w:r>
      <w:r w:rsidRPr="00D3559B">
        <w:lastRenderedPageBreak/>
        <w:t>Bahasa), subject relationships with domestic influencers, Ramadan and related cultural event campaigns, social-first (TikTok, Instagram), and telco co-marketing (Floegel, 2020). Focus on trial offers, package deals and localised innovation that meets the cultural standards. Local premiere and cast are also stronger appeals.</w:t>
      </w:r>
      <w:r>
        <w:t xml:space="preserve"> </w:t>
      </w:r>
    </w:p>
    <w:p w14:paraId="6A62D218" w14:textId="6B58C88B" w:rsidR="00D3559B" w:rsidRPr="00D3559B" w:rsidRDefault="00D3559B" w:rsidP="00AD2823">
      <w:pPr>
        <w:rPr>
          <w:b/>
          <w:bCs/>
        </w:rPr>
      </w:pPr>
      <w:r w:rsidRPr="00D3559B">
        <w:rPr>
          <w:b/>
          <w:bCs/>
        </w:rPr>
        <w:t>People</w:t>
      </w:r>
    </w:p>
    <w:p w14:paraId="0218F3A6" w14:textId="4AD6921E" w:rsidR="00D3559B" w:rsidRDefault="00D3559B" w:rsidP="00AD2823">
      <w:r>
        <w:t>Customer service and content teams work on an international scale, having specific U.S. production, marketing, data science and UX personnel. Constant production rate is maintained by high investment in creative talent and production crews (</w:t>
      </w:r>
      <w:r>
        <w:rPr>
          <w:shd w:val="clear" w:color="auto" w:fill="FFFFFF"/>
        </w:rPr>
        <w:t>Joonas, Mahfouz and Hayes, 2023</w:t>
      </w:r>
      <w:r>
        <w:t xml:space="preserve">). The support to the users exploits the use of automated systems, as well as human escalation. Domestic teams concentrate on content acquisition, localisation through translation/dubbing, partnerships, and customer support in Bahasa. The association with local producers and the casting of local talent is very important to the local originals (Putri and Paksi, 2021). Community assistance is frequently based on user centres and local chat/FAQs. </w:t>
      </w:r>
    </w:p>
    <w:p w14:paraId="742E99AE" w14:textId="381C3E1D" w:rsidR="00D3559B" w:rsidRPr="00D3559B" w:rsidRDefault="00D3559B" w:rsidP="00AD2823">
      <w:pPr>
        <w:rPr>
          <w:b/>
          <w:bCs/>
        </w:rPr>
      </w:pPr>
      <w:r w:rsidRPr="00D3559B">
        <w:rPr>
          <w:b/>
          <w:bCs/>
        </w:rPr>
        <w:t xml:space="preserve">Process </w:t>
      </w:r>
    </w:p>
    <w:p w14:paraId="28F55553" w14:textId="09DBA85C" w:rsidR="00D3559B" w:rsidRDefault="00D3559B" w:rsidP="00AD2823">
      <w:r w:rsidRPr="00D3559B">
        <w:t>The USA utilises technology in its processes, like data gathering, ML suggestion, controlled A/B deployment, and individualised web design. Content commissioning is based on formal greenlight, production and global distribution pipelines and complicated rights management</w:t>
      </w:r>
      <w:r w:rsidR="00841CDF">
        <w:t xml:space="preserve"> (Wambrauw and Affandi, 2023)</w:t>
      </w:r>
      <w:r w:rsidRPr="00D3559B">
        <w:t>. The processes are Onboarding and Billing, which are cross-device friendly.</w:t>
      </w:r>
      <w:r>
        <w:t xml:space="preserve"> </w:t>
      </w:r>
      <w:r w:rsidRPr="00D3559B">
        <w:t>In Indonesia, process changes, for instance, streamlined sign-up processes, various local payment options, including e-wallets, carrier billing, telecom provisioning, and culturally-sensitive content approval processes, are implemented in order to make sure laws are followed</w:t>
      </w:r>
      <w:r w:rsidR="00841CDF">
        <w:t xml:space="preserve"> (</w:t>
      </w:r>
      <w:r w:rsidR="00841CDF" w:rsidRPr="00611ED4">
        <w:t>Ramachandran, 2024)</w:t>
      </w:r>
      <w:r w:rsidRPr="00D3559B">
        <w:t xml:space="preserve">. </w:t>
      </w:r>
    </w:p>
    <w:p w14:paraId="72175E0B" w14:textId="2CCE6E14" w:rsidR="00D3559B" w:rsidRPr="00D3559B" w:rsidRDefault="00D3559B" w:rsidP="00AD2823">
      <w:pPr>
        <w:rPr>
          <w:b/>
          <w:bCs/>
        </w:rPr>
      </w:pPr>
      <w:r w:rsidRPr="00D3559B">
        <w:rPr>
          <w:b/>
          <w:bCs/>
        </w:rPr>
        <w:t xml:space="preserve">Physical evidence </w:t>
      </w:r>
    </w:p>
    <w:p w14:paraId="6C4B4A6B" w14:textId="03D7D38E" w:rsidR="00D3559B" w:rsidRDefault="00D3559B" w:rsidP="00AD2823">
      <w:r>
        <w:t>In the USA, the physical evidence is mostly digitalised, such as polished app UX/UI, branding that applies to both a smart TV and a web, high-quality marketing materials and event attendance</w:t>
      </w:r>
      <w:r w:rsidR="00841CDF">
        <w:t xml:space="preserve"> (Tafradzhiyski, 2025)</w:t>
      </w:r>
      <w:r>
        <w:t xml:space="preserve">. Intangible evidences of quality are awards, ratings and social buzz. It has physical evidence such as a localised app interface, </w:t>
      </w:r>
      <w:r>
        <w:lastRenderedPageBreak/>
        <w:t>metatext, local works and campaigns, and feels like telco co-branding can also be observed. Premieres and local PRs are visible</w:t>
      </w:r>
      <w:r w:rsidR="00841CDF">
        <w:t xml:space="preserve"> (Kemp, 2025)</w:t>
      </w:r>
      <w:r>
        <w:t xml:space="preserve">. </w:t>
      </w:r>
    </w:p>
    <w:p w14:paraId="1DE11425" w14:textId="77777777" w:rsidR="00841CDF" w:rsidRDefault="00841CDF" w:rsidP="00AD2823">
      <w:r w:rsidRPr="00841CDF">
        <w:rPr>
          <w:b/>
          <w:bCs/>
        </w:rPr>
        <w:t>Advantages and Disadvantages of Marketing Mix</w:t>
      </w:r>
      <w:r>
        <w:t xml:space="preserve"> </w:t>
      </w:r>
    </w:p>
    <w:p w14:paraId="2B03C8F0" w14:textId="31B8A7D7" w:rsidR="00841CDF" w:rsidRPr="00841CDF" w:rsidRDefault="00841CDF" w:rsidP="00AD2823">
      <w:r w:rsidRPr="00841CDF">
        <w:t>The product strategy of Netflix in the UK and Indonesia allows providing high-quality and localised content</w:t>
      </w:r>
      <w:r w:rsidR="000C70B7">
        <w:t>;</w:t>
      </w:r>
      <w:r w:rsidRPr="00841CDF">
        <w:t xml:space="preserve"> however, it is costly to produce and has the risks of cultural sensitivity. Pricing is flexible, with higher rates to match the UK and cheaper mobile-pricing plans to appeal to Indonesian users, although at the cost of lower ARPU in Indonesia</w:t>
      </w:r>
      <w:r w:rsidR="00E220D2">
        <w:t xml:space="preserve"> (</w:t>
      </w:r>
      <w:r w:rsidR="00E220D2" w:rsidRPr="00E220D2">
        <w:t>Hsiao, 2024</w:t>
      </w:r>
      <w:r w:rsidR="00E220D2">
        <w:t>)</w:t>
      </w:r>
      <w:r w:rsidRPr="00841CDF">
        <w:t>. Both countries have a strong place (distribution) since most people have access to digital, although spotty internet connectivity in Indonesia can hinder user experience. Advertisement capitalises on online and influencer marketing, but it is fraught with criticism in case cultural standards are misunderstood. Local talent is used to facilitate authenticity</w:t>
      </w:r>
      <w:r w:rsidR="000C70B7">
        <w:t>,</w:t>
      </w:r>
      <w:r w:rsidRPr="00841CDF">
        <w:t xml:space="preserve"> but coordinating is expensive</w:t>
      </w:r>
      <w:r>
        <w:t xml:space="preserve"> as well</w:t>
      </w:r>
      <w:r w:rsidR="000C70B7">
        <w:t xml:space="preserve"> (</w:t>
      </w:r>
      <w:r w:rsidR="000C70B7" w:rsidRPr="000C70B7">
        <w:t>Baack, 2018</w:t>
      </w:r>
      <w:r w:rsidR="000C70B7">
        <w:t>)</w:t>
      </w:r>
      <w:r w:rsidRPr="00841CDF">
        <w:t xml:space="preserve">. </w:t>
      </w:r>
    </w:p>
    <w:p w14:paraId="265A8F5C" w14:textId="77777777" w:rsidR="00841CDF" w:rsidRPr="008A1F34" w:rsidRDefault="00841CDF" w:rsidP="00AD2823"/>
    <w:p w14:paraId="0D599C6E" w14:textId="77777777" w:rsidR="00706968" w:rsidRDefault="00706968"/>
    <w:p w14:paraId="530DB447" w14:textId="77777777" w:rsidR="00706968" w:rsidRDefault="00000000">
      <w:pPr>
        <w:pStyle w:val="Heading1"/>
        <w:numPr>
          <w:ilvl w:val="0"/>
          <w:numId w:val="1"/>
        </w:numPr>
        <w:spacing w:before="0"/>
      </w:pPr>
      <w:bookmarkStart w:id="40" w:name="_Toc215961505"/>
      <w:bookmarkStart w:id="41" w:name="_Toc216602250"/>
      <w:r>
        <w:t>Evaluation of marketing strategy in the USA and Indonesia</w:t>
      </w:r>
      <w:bookmarkEnd w:id="40"/>
      <w:bookmarkEnd w:id="41"/>
    </w:p>
    <w:p w14:paraId="4FC9F3FD" w14:textId="77777777" w:rsidR="00706968" w:rsidRDefault="00000000">
      <w:pPr>
        <w:pStyle w:val="Heading2"/>
      </w:pPr>
      <w:bookmarkStart w:id="42" w:name="_Toc215961506"/>
      <w:bookmarkStart w:id="43" w:name="_Toc216602251"/>
      <w:r>
        <w:t>6.1 The performance of Netflix in the United States</w:t>
      </w:r>
      <w:bookmarkEnd w:id="42"/>
      <w:bookmarkEnd w:id="43"/>
    </w:p>
    <w:p w14:paraId="11A215D7" w14:textId="77777777" w:rsidR="00706968" w:rsidRDefault="00000000">
      <w:r>
        <w:t xml:space="preserve">The marketing strategy used by Netflix in the United States is showing good performance in the competitive and overcrowded streaming market. Netflix has an estimated 81.44 million subscribers in the U.S., which equates to about 21% of the domestic SVOD market (Netflix Inc., 2024). Its monetisation strategy is also very effective with an ARPU of $17.26, even though its subscriber growth has slowed in the U.S. and Canada, which is its highest revenue contributor in the world (Netflix Inc., 2024). The presence of engagement is quite strong, which is backed by a vast schedule of original productions and increased investments in live-event content (Times of India, 2024). </w:t>
      </w:r>
    </w:p>
    <w:p w14:paraId="122CA649" w14:textId="77777777" w:rsidR="00706968" w:rsidRDefault="00000000">
      <w:pPr>
        <w:pStyle w:val="Heading2"/>
      </w:pPr>
      <w:bookmarkStart w:id="44" w:name="_Toc215961507"/>
      <w:bookmarkStart w:id="45" w:name="_Toc216602252"/>
      <w:r>
        <w:t>6.2 The Performance of Netflix in Indonesia</w:t>
      </w:r>
      <w:bookmarkEnd w:id="44"/>
      <w:bookmarkEnd w:id="45"/>
    </w:p>
    <w:p w14:paraId="55F3F571" w14:textId="77777777" w:rsidR="00706968" w:rsidRDefault="00000000">
      <w:r>
        <w:t xml:space="preserve">In Indonesia, Netflix demonstrated effectiveness in fast adoption, widening partnerships, and high contributions of the revenue in the asset (Putri and Paksi, 2021). </w:t>
      </w:r>
    </w:p>
    <w:p w14:paraId="48AC8DD3" w14:textId="77777777" w:rsidR="00D322B2" w:rsidRDefault="00000000" w:rsidP="00D322B2">
      <w:pPr>
        <w:keepNext/>
        <w:jc w:val="center"/>
      </w:pPr>
      <w:r>
        <w:rPr>
          <w:noProof/>
        </w:rPr>
        <w:lastRenderedPageBreak/>
        <w:drawing>
          <wp:inline distT="0" distB="0" distL="0" distR="0" wp14:anchorId="02791453" wp14:editId="7A0D715E">
            <wp:extent cx="4456430" cy="2638425"/>
            <wp:effectExtent l="0" t="0" r="1270" b="0"/>
            <wp:docPr id="5"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pic:cNvPicPr>
                      <a:picLocks noChangeAspect="1" noChangeArrowheads="1"/>
                    </pic:cNvPicPr>
                  </pic:nvPicPr>
                  <pic:blipFill>
                    <a:blip r:embed="rId15"/>
                    <a:stretch>
                      <a:fillRect/>
                    </a:stretch>
                  </pic:blipFill>
                  <pic:spPr>
                    <a:xfrm>
                      <a:off x="0" y="0"/>
                      <a:ext cx="4464139" cy="2642713"/>
                    </a:xfrm>
                    <a:prstGeom prst="rect">
                      <a:avLst/>
                    </a:prstGeom>
                    <a:noFill/>
                  </pic:spPr>
                </pic:pic>
              </a:graphicData>
            </a:graphic>
          </wp:inline>
        </w:drawing>
      </w:r>
    </w:p>
    <w:p w14:paraId="44EED80F" w14:textId="31057144" w:rsidR="00706968" w:rsidRDefault="00D322B2" w:rsidP="00D322B2">
      <w:pPr>
        <w:pStyle w:val="Caption"/>
        <w:jc w:val="center"/>
      </w:pPr>
      <w:bookmarkStart w:id="46" w:name="_Toc215965707"/>
      <w:r>
        <w:t xml:space="preserve">Figure </w:t>
      </w:r>
      <w:fldSimple w:instr=" SEQ Figure \* ARABIC ">
        <w:r w:rsidR="00DD66F8">
          <w:rPr>
            <w:noProof/>
          </w:rPr>
          <w:t>6</w:t>
        </w:r>
      </w:fldSimple>
      <w:r>
        <w:rPr>
          <w:lang w:val="en-US"/>
        </w:rPr>
        <w:t xml:space="preserve">: </w:t>
      </w:r>
      <w:r w:rsidRPr="006367A2">
        <w:rPr>
          <w:lang w:val="en-US"/>
        </w:rPr>
        <w:t>SVOD market share in Indonesia</w:t>
      </w:r>
      <w:r>
        <w:rPr>
          <w:lang w:val="en-US"/>
        </w:rPr>
        <w:t xml:space="preserve"> </w:t>
      </w:r>
      <w:r>
        <w:t>(Kim, 2024)</w:t>
      </w:r>
      <w:bookmarkEnd w:id="46"/>
    </w:p>
    <w:p w14:paraId="19E396E9" w14:textId="77777777" w:rsidR="00706968" w:rsidRDefault="00000000">
      <w:r>
        <w:t>Indonesia is considered the strongest Southeast Asian market for Netflix, holding 26% market share and generating $552 million in 2024 as its share of the premium VOD revenues of the area is 42% (Ramachandran, 2024). Telco partnerships have facilitated market penetration by investing more in Indonesian original productions. Nevertheless, Netflix is experiencing stiff competition against domestic sites, like Vidio, which has 4.7 million Indonesian subscribers in 2024 (Kim, 2024).</w:t>
      </w:r>
    </w:p>
    <w:p w14:paraId="4B212BDB" w14:textId="77777777" w:rsidR="00706968" w:rsidRDefault="00000000">
      <w:pPr>
        <w:pStyle w:val="Heading2"/>
      </w:pPr>
      <w:bookmarkStart w:id="47" w:name="_Toc215961508"/>
      <w:bookmarkStart w:id="48" w:name="_Toc216602253"/>
      <w:r>
        <w:t>6.3 Social media engagement and customer reviews</w:t>
      </w:r>
      <w:bookmarkEnd w:id="47"/>
      <w:bookmarkEnd w:id="48"/>
    </w:p>
    <w:p w14:paraId="529C47C6" w14:textId="3236F528" w:rsidR="00706968" w:rsidRDefault="00000000" w:rsidP="00611ED4">
      <w:r>
        <w:t>Netflix social media in the United States:</w:t>
      </w:r>
      <w:r w:rsidR="00611ED4">
        <w:t xml:space="preserve"> </w:t>
      </w:r>
      <w:r w:rsidR="00611ED4" w:rsidRPr="00611ED4">
        <w:t>On Instagram, Netflix has a global page where they have approximately 36.2 million followers, and their posts have received thousands of likes, comments, and shares, which means that there is positive audience engagement (Instagram, 2025).</w:t>
      </w:r>
      <w:r w:rsidR="008D5B5B">
        <w:t xml:space="preserve"> </w:t>
      </w:r>
      <w:r w:rsidR="00611ED4" w:rsidRPr="00611ED4">
        <w:t>On TikTok, Netflix has a follower base of about 50 million and repeat average per-video engagements in the hundreds of thousands</w:t>
      </w:r>
      <w:r w:rsidR="000B5075">
        <w:t>,</w:t>
      </w:r>
      <w:r w:rsidR="00611ED4" w:rsidRPr="00611ED4">
        <w:t xml:space="preserve"> indicating customers are strongly video-first users (TikTok, 2025).</w:t>
      </w:r>
    </w:p>
    <w:p w14:paraId="507A6141" w14:textId="77777777" w:rsidR="00706968" w:rsidRDefault="00706968">
      <w:pPr>
        <w:rPr>
          <w:color w:val="EE0000"/>
        </w:rPr>
      </w:pPr>
    </w:p>
    <w:p w14:paraId="27AC9C95" w14:textId="77777777" w:rsidR="00DD66F8" w:rsidRDefault="00000000" w:rsidP="00DD66F8">
      <w:pPr>
        <w:keepNext/>
        <w:jc w:val="center"/>
      </w:pPr>
      <w:r>
        <w:rPr>
          <w:noProof/>
        </w:rPr>
        <w:lastRenderedPageBreak/>
        <w:drawing>
          <wp:inline distT="0" distB="0" distL="0" distR="0" wp14:anchorId="70C30C59" wp14:editId="24501BB3">
            <wp:extent cx="3196590" cy="4092575"/>
            <wp:effectExtent l="0" t="0" r="3810" b="3175"/>
            <wp:docPr id="12858186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818630" name="Picture 2"/>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02017" cy="4099999"/>
                    </a:xfrm>
                    <a:prstGeom prst="rect">
                      <a:avLst/>
                    </a:prstGeom>
                  </pic:spPr>
                </pic:pic>
              </a:graphicData>
            </a:graphic>
          </wp:inline>
        </w:drawing>
      </w:r>
    </w:p>
    <w:p w14:paraId="33FD687F" w14:textId="16CD58AB" w:rsidR="00706968" w:rsidRDefault="00DD66F8" w:rsidP="00DD66F8">
      <w:pPr>
        <w:pStyle w:val="Caption"/>
        <w:jc w:val="center"/>
      </w:pPr>
      <w:bookmarkStart w:id="49" w:name="_Toc215965708"/>
      <w:r>
        <w:t xml:space="preserve">Figure </w:t>
      </w:r>
      <w:fldSimple w:instr=" SEQ Figure \* ARABIC ">
        <w:r>
          <w:rPr>
            <w:noProof/>
          </w:rPr>
          <w:t>7</w:t>
        </w:r>
      </w:fldSimple>
      <w:r>
        <w:rPr>
          <w:lang w:val="en-US"/>
        </w:rPr>
        <w:t xml:space="preserve">: </w:t>
      </w:r>
      <w:r w:rsidRPr="00B853CD">
        <w:rPr>
          <w:lang w:val="en-US"/>
        </w:rPr>
        <w:t>Netflix US Instagram reach</w:t>
      </w:r>
      <w:r>
        <w:rPr>
          <w:lang w:val="en-US"/>
        </w:rPr>
        <w:t xml:space="preserve"> </w:t>
      </w:r>
      <w:r>
        <w:t>(Instagram, 2025)</w:t>
      </w:r>
      <w:bookmarkEnd w:id="49"/>
    </w:p>
    <w:p w14:paraId="1B9EA410" w14:textId="4CCFDB31" w:rsidR="00706968" w:rsidRDefault="00000000" w:rsidP="00611ED4">
      <w:r>
        <w:rPr>
          <w:b/>
          <w:bCs/>
        </w:rPr>
        <w:t>Netflix social media in Indonesia:</w:t>
      </w:r>
      <w:r>
        <w:t xml:space="preserve"> </w:t>
      </w:r>
      <w:r w:rsidR="00611ED4" w:rsidRPr="00611ED4">
        <w:t>official Indonesian Instagram page (netflixid) has approximately 3.8 million subscribers and thousands of reactions and comments (Instagram, 2025). But this is way below US involvement. The Indonesian-oriented channel on YouTube has 2.22 million subscribers and has an average engagement rate of 2.13, meaning that it actively consumes videos (YouTube, 2025)</w:t>
      </w:r>
    </w:p>
    <w:p w14:paraId="3008AEB7" w14:textId="77777777" w:rsidR="00706968" w:rsidRDefault="00706968">
      <w:pPr>
        <w:rPr>
          <w:color w:val="EE0000"/>
        </w:rPr>
      </w:pPr>
    </w:p>
    <w:p w14:paraId="0D36B861" w14:textId="77777777" w:rsidR="00DD66F8" w:rsidRDefault="00000000" w:rsidP="00DD66F8">
      <w:pPr>
        <w:keepNext/>
        <w:jc w:val="center"/>
      </w:pPr>
      <w:r>
        <w:rPr>
          <w:noProof/>
        </w:rPr>
        <w:lastRenderedPageBreak/>
        <w:drawing>
          <wp:inline distT="0" distB="0" distL="0" distR="0" wp14:anchorId="574F1C59" wp14:editId="4C9FAA2B">
            <wp:extent cx="2728595" cy="3637915"/>
            <wp:effectExtent l="0" t="0" r="0" b="635"/>
            <wp:docPr id="19024942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494221" name="Picture 3"/>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36484" cy="3648645"/>
                    </a:xfrm>
                    <a:prstGeom prst="rect">
                      <a:avLst/>
                    </a:prstGeom>
                  </pic:spPr>
                </pic:pic>
              </a:graphicData>
            </a:graphic>
          </wp:inline>
        </w:drawing>
      </w:r>
    </w:p>
    <w:p w14:paraId="600419E5" w14:textId="76050A95" w:rsidR="00706968" w:rsidRDefault="00DD66F8" w:rsidP="00DD66F8">
      <w:pPr>
        <w:pStyle w:val="Caption"/>
        <w:jc w:val="center"/>
      </w:pPr>
      <w:bookmarkStart w:id="50" w:name="_Toc215965709"/>
      <w:r>
        <w:t xml:space="preserve">Figure </w:t>
      </w:r>
      <w:fldSimple w:instr=" SEQ Figure \* ARABIC ">
        <w:r>
          <w:rPr>
            <w:noProof/>
          </w:rPr>
          <w:t>8</w:t>
        </w:r>
      </w:fldSimple>
      <w:r>
        <w:rPr>
          <w:lang w:val="en-US"/>
        </w:rPr>
        <w:t xml:space="preserve">: </w:t>
      </w:r>
      <w:r w:rsidRPr="00C74F5C">
        <w:rPr>
          <w:lang w:val="en-US"/>
        </w:rPr>
        <w:t>Netflix Indonesia Instagram reach</w:t>
      </w:r>
      <w:r>
        <w:rPr>
          <w:lang w:val="en-US"/>
        </w:rPr>
        <w:t xml:space="preserve"> </w:t>
      </w:r>
      <w:r>
        <w:t>(Instagram, 2025)</w:t>
      </w:r>
      <w:bookmarkEnd w:id="50"/>
    </w:p>
    <w:p w14:paraId="186261E7" w14:textId="5F96AB50" w:rsidR="00706968" w:rsidRDefault="00000000" w:rsidP="00611ED4">
      <w:r>
        <w:rPr>
          <w:b/>
          <w:bCs/>
        </w:rPr>
        <w:t>Customer reviews:</w:t>
      </w:r>
      <w:r>
        <w:t xml:space="preserve"> </w:t>
      </w:r>
      <w:r w:rsidR="00611ED4" w:rsidRPr="00611ED4">
        <w:t>The user discourse in the U.S. is prevalent with discontent over recurring price increment</w:t>
      </w:r>
      <w:r w:rsidR="000B5075">
        <w:t>s</w:t>
      </w:r>
      <w:r w:rsidR="00611ED4" w:rsidRPr="00611ED4">
        <w:t>, waning perceived content quality, and scandalous interface redesigns (</w:t>
      </w:r>
      <w:r w:rsidR="000B5075">
        <w:t>SiteJ</w:t>
      </w:r>
      <w:r w:rsidR="00611ED4" w:rsidRPr="00611ED4">
        <w:t xml:space="preserve">abber, 2025). Contrarily, the reviews in Indonesia have </w:t>
      </w:r>
      <w:r w:rsidR="000B5075">
        <w:t xml:space="preserve">a </w:t>
      </w:r>
      <w:r w:rsidR="00611ED4" w:rsidRPr="00611ED4">
        <w:t>more mixed tone. Although viewers love Netflix</w:t>
      </w:r>
      <w:r w:rsidR="000B5075">
        <w:t>'s</w:t>
      </w:r>
      <w:r w:rsidR="00611ED4" w:rsidRPr="00611ED4">
        <w:t xml:space="preserve"> local content and its funny digital marketing efforts, it is often criticised as the content choice clashes with cultural and moral norms (Hanifah, 2025). </w:t>
      </w:r>
    </w:p>
    <w:p w14:paraId="11528A20" w14:textId="77777777" w:rsidR="00706968" w:rsidRDefault="00706968"/>
    <w:p w14:paraId="46DF35DA" w14:textId="77777777" w:rsidR="00DD66F8" w:rsidRDefault="00000000" w:rsidP="00DD66F8">
      <w:pPr>
        <w:keepNext/>
        <w:jc w:val="left"/>
      </w:pPr>
      <w:r>
        <w:rPr>
          <w:noProof/>
        </w:rPr>
        <w:lastRenderedPageBreak/>
        <w:drawing>
          <wp:inline distT="0" distB="0" distL="0" distR="0" wp14:anchorId="2E52033D" wp14:editId="1B52F8E7">
            <wp:extent cx="3209925" cy="1617345"/>
            <wp:effectExtent l="133350" t="114300" r="123825" b="173355"/>
            <wp:docPr id="17973468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346885" name="Picture 4"/>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3223238" cy="1624053"/>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noProof/>
        </w:rPr>
        <w:drawing>
          <wp:inline distT="0" distB="0" distL="0" distR="0" wp14:anchorId="5923832B" wp14:editId="426BECE0">
            <wp:extent cx="2066925" cy="1619250"/>
            <wp:effectExtent l="133350" t="114300" r="123825" b="171450"/>
            <wp:docPr id="358679664" name="Picture 5" descr="A screenshot of a customer revie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679664" name="Picture 5" descr="A screenshot of a customer review&#10;&#10;AI-generated content may be incorrect."/>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2066925" cy="1619250"/>
                    </a:xfrm>
                    <a:prstGeom prst="rect">
                      <a:avLst/>
                    </a:prstGeom>
                    <a:solidFill>
                      <a:srgbClr val="FFFFFF">
                        <a:shade val="85000"/>
                      </a:srgbClr>
                    </a:solidFill>
                    <a:ln w="88900" cap="sq">
                      <a:solidFill>
                        <a:srgbClr val="FFFFFF"/>
                      </a:solidFill>
                      <a:miter lim="800000"/>
                      <a:headEnd/>
                      <a:tailEn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B745769" w14:textId="2694FD1B" w:rsidR="00706968" w:rsidRDefault="00DD66F8" w:rsidP="00DD66F8">
      <w:pPr>
        <w:pStyle w:val="Caption"/>
        <w:jc w:val="center"/>
        <w:rPr>
          <w:color w:val="EE0000"/>
        </w:rPr>
      </w:pPr>
      <w:bookmarkStart w:id="51" w:name="_Toc215965710"/>
      <w:r>
        <w:t xml:space="preserve">Figure </w:t>
      </w:r>
      <w:fldSimple w:instr=" SEQ Figure \* ARABIC ">
        <w:r>
          <w:rPr>
            <w:noProof/>
          </w:rPr>
          <w:t>9</w:t>
        </w:r>
      </w:fldSimple>
      <w:r>
        <w:rPr>
          <w:lang w:val="en-US"/>
        </w:rPr>
        <w:t xml:space="preserve">: </w:t>
      </w:r>
      <w:r w:rsidRPr="0024370C">
        <w:rPr>
          <w:lang w:val="en-US"/>
        </w:rPr>
        <w:t>Netflix ratings</w:t>
      </w:r>
      <w:r>
        <w:rPr>
          <w:lang w:val="en-US"/>
        </w:rPr>
        <w:t xml:space="preserve"> </w:t>
      </w:r>
      <w:r w:rsidRPr="00D322B2">
        <w:rPr>
          <w:color w:val="000000" w:themeColor="text1"/>
        </w:rPr>
        <w:t>(sitejabber, 2025)</w:t>
      </w:r>
      <w:bookmarkEnd w:id="51"/>
    </w:p>
    <w:p w14:paraId="79553E1E" w14:textId="3E03B3B0" w:rsidR="00706968" w:rsidRDefault="00611ED4" w:rsidP="00611ED4">
      <w:r w:rsidRPr="00611ED4">
        <w:t>In both the USA and Indonesia, Netflix exhibits a large level of social-media activity that is facilitated by both viral content and digital campaigns</w:t>
      </w:r>
      <w:r w:rsidR="000B5075">
        <w:t>,</w:t>
      </w:r>
      <w:r w:rsidRPr="00611ED4">
        <w:t xml:space="preserve"> but with a larger number of engagements in the USA and </w:t>
      </w:r>
      <w:r w:rsidR="000B5075">
        <w:t xml:space="preserve">at </w:t>
      </w:r>
      <w:r w:rsidRPr="00611ED4">
        <w:t xml:space="preserve">the community-based level in Indonesia. Customer feedback varies in focus: the U.S customers primarily complain about price increments and content quality, whereas the Indonesians </w:t>
      </w:r>
      <w:r w:rsidR="000B5075">
        <w:t>emphasise</w:t>
      </w:r>
      <w:r w:rsidRPr="00611ED4">
        <w:t xml:space="preserve"> affordability and cultural appropriateness. Profit performance is quite different </w:t>
      </w:r>
      <w:r w:rsidR="000B5075">
        <w:t>from</w:t>
      </w:r>
      <w:r w:rsidRPr="00611ED4">
        <w:t xml:space="preserve"> </w:t>
      </w:r>
      <w:r w:rsidR="000B5075">
        <w:t xml:space="preserve">the </w:t>
      </w:r>
      <w:r w:rsidRPr="00611ED4">
        <w:t>USA</w:t>
      </w:r>
      <w:r w:rsidR="000B5075">
        <w:t>,</w:t>
      </w:r>
      <w:r w:rsidRPr="00611ED4">
        <w:t xml:space="preserve"> </w:t>
      </w:r>
      <w:r w:rsidR="000B5075">
        <w:t>which</w:t>
      </w:r>
      <w:r w:rsidRPr="00611ED4">
        <w:t xml:space="preserve"> generates </w:t>
      </w:r>
      <w:r w:rsidR="000B5075">
        <w:t xml:space="preserve">the </w:t>
      </w:r>
      <w:r w:rsidRPr="00611ED4">
        <w:t>highest revenue and ARPU of Netflix</w:t>
      </w:r>
      <w:r w:rsidR="000B5075">
        <w:t>,</w:t>
      </w:r>
      <w:r w:rsidRPr="00611ED4">
        <w:t xml:space="preserve"> whereas Indonesia provides low profitability but potential to generate high subscribers as a scale-versus-growth dynamic.</w:t>
      </w:r>
    </w:p>
    <w:p w14:paraId="563D0ED7" w14:textId="77777777" w:rsidR="00706968" w:rsidRDefault="00000000">
      <w:pPr>
        <w:pStyle w:val="Heading1"/>
        <w:numPr>
          <w:ilvl w:val="0"/>
          <w:numId w:val="1"/>
        </w:numPr>
      </w:pPr>
      <w:bookmarkStart w:id="52" w:name="_Toc215961509"/>
      <w:bookmarkStart w:id="53" w:name="_Toc216602254"/>
      <w:r>
        <w:t>Ethical issues assessment</w:t>
      </w:r>
      <w:bookmarkEnd w:id="52"/>
      <w:bookmarkEnd w:id="53"/>
    </w:p>
    <w:p w14:paraId="7F6F3760" w14:textId="187A7F95" w:rsidR="00706968" w:rsidRDefault="00000000">
      <w:r>
        <w:t xml:space="preserve">Data utilisation, content responsibility, and pricing of their services can be considered the main ethical concerns raised by Netflix operations in </w:t>
      </w:r>
      <w:r w:rsidR="000B5075">
        <w:t xml:space="preserve">the </w:t>
      </w:r>
      <w:r>
        <w:t>United States (Zhou, 2025). Netflix</w:t>
      </w:r>
      <w:r w:rsidR="000B5075">
        <w:t>'s</w:t>
      </w:r>
      <w:r>
        <w:t xml:space="preserve"> recommendation algorithm relies on aggressive surveillance of user behaviour</w:t>
      </w:r>
      <w:r w:rsidR="000B5075">
        <w:t>,</w:t>
      </w:r>
      <w:r>
        <w:t xml:space="preserve"> putting in question the transparency and informed consent of the development of personalisation on the basis of data (</w:t>
      </w:r>
      <w:r>
        <w:rPr>
          <w:shd w:val="clear" w:color="auto" w:fill="FFFFFF"/>
        </w:rPr>
        <w:t>Makhlooq and Al Mubarak, 2024</w:t>
      </w:r>
      <w:r>
        <w:t xml:space="preserve">). </w:t>
      </w:r>
    </w:p>
    <w:p w14:paraId="68AC65F1" w14:textId="014C1A39" w:rsidR="00706968" w:rsidRDefault="00000000">
      <w:r>
        <w:t xml:space="preserve">In Indonesia, Netflix experiences another wave of ethical issues influenced by cultural values, laws, and local socio-political sensitivities. The company has faced accusations of hosting culturally insensitive or religiously incongruent content on Netflix periodically, and that is one of the reasons why the gaps in local moderation should be closed (Frater, 2022). </w:t>
      </w:r>
      <w:r>
        <w:br w:type="page"/>
      </w:r>
    </w:p>
    <w:p w14:paraId="38CFC95C" w14:textId="77777777" w:rsidR="00706968" w:rsidRDefault="00000000">
      <w:pPr>
        <w:pStyle w:val="Heading1"/>
        <w:numPr>
          <w:ilvl w:val="0"/>
          <w:numId w:val="1"/>
        </w:numPr>
        <w:spacing w:before="0"/>
      </w:pPr>
      <w:bookmarkStart w:id="54" w:name="_Toc215961510"/>
      <w:bookmarkStart w:id="55" w:name="_Toc216602255"/>
      <w:r>
        <w:lastRenderedPageBreak/>
        <w:t>Recommendation</w:t>
      </w:r>
      <w:bookmarkEnd w:id="54"/>
      <w:bookmarkEnd w:id="55"/>
    </w:p>
    <w:p w14:paraId="5FD39748" w14:textId="77777777" w:rsidR="00706968" w:rsidRDefault="00000000">
      <w:pPr>
        <w:rPr>
          <w:b/>
          <w:bCs/>
        </w:rPr>
      </w:pPr>
      <w:r>
        <w:rPr>
          <w:b/>
          <w:bCs/>
        </w:rPr>
        <w:t xml:space="preserve">Recommendation for Indonesia: </w:t>
      </w:r>
    </w:p>
    <w:p w14:paraId="535F7EC5" w14:textId="77777777" w:rsidR="00706968" w:rsidRDefault="00000000">
      <w:pPr>
        <w:numPr>
          <w:ilvl w:val="0"/>
          <w:numId w:val="2"/>
        </w:numPr>
        <w:rPr>
          <w:b/>
          <w:bCs/>
        </w:rPr>
      </w:pPr>
      <w:r>
        <w:rPr>
          <w:b/>
          <w:bCs/>
        </w:rPr>
        <w:t xml:space="preserve">Enhance localisation in Indonesia and emerging markets: </w:t>
      </w:r>
    </w:p>
    <w:p w14:paraId="118F2EB3" w14:textId="7652388E" w:rsidR="00706968" w:rsidRDefault="00000000">
      <w:r>
        <w:t xml:space="preserve">Netflix needs to put more </w:t>
      </w:r>
      <w:r w:rsidR="000B5075">
        <w:t xml:space="preserve">emphasis </w:t>
      </w:r>
      <w:r>
        <w:t>on the strength of local</w:t>
      </w:r>
      <w:r w:rsidR="000B5075">
        <w:t>ly</w:t>
      </w:r>
      <w:r>
        <w:t xml:space="preserve"> sounding content in Indonesia by improving cooperation with the national studios, independent creators, and cultural bodies. Although the modern originals like Gadis Kretek have depicted good intentions, the policy of localisation would be more orderly</w:t>
      </w:r>
      <w:r w:rsidR="000B5075">
        <w:t>,</w:t>
      </w:r>
      <w:r>
        <w:t xml:space="preserve"> </w:t>
      </w:r>
      <w:r w:rsidR="000B5075">
        <w:t>which</w:t>
      </w:r>
      <w:r>
        <w:t xml:space="preserve"> would result </w:t>
      </w:r>
      <w:r w:rsidR="000B5075">
        <w:t>in</w:t>
      </w:r>
      <w:r>
        <w:t xml:space="preserve"> improved market penetration.</w:t>
      </w:r>
    </w:p>
    <w:p w14:paraId="3CFF486B" w14:textId="77777777" w:rsidR="00706968" w:rsidRDefault="00000000">
      <w:pPr>
        <w:numPr>
          <w:ilvl w:val="0"/>
          <w:numId w:val="2"/>
        </w:numPr>
      </w:pPr>
      <w:r>
        <w:rPr>
          <w:b/>
          <w:bCs/>
        </w:rPr>
        <w:t>Enhance ESG-Aligning Contents and Partnering:</w:t>
      </w:r>
      <w:r>
        <w:t xml:space="preserve"> </w:t>
      </w:r>
    </w:p>
    <w:p w14:paraId="2889FDF9" w14:textId="4B50881C" w:rsidR="00706968" w:rsidRDefault="00000000">
      <w:r>
        <w:t xml:space="preserve">As the demand for ethical and socially responsible entertainment is on the rise in Indonesia, Netflix can grow its collection of socially responsible content and invest in sustainable production. This would improve brand acceptance in </w:t>
      </w:r>
      <w:r w:rsidR="000B5075">
        <w:t xml:space="preserve">the </w:t>
      </w:r>
      <w:r>
        <w:t>Indonesian market and facilitate government relations in emerging economies.</w:t>
      </w:r>
    </w:p>
    <w:p w14:paraId="50E10FC6" w14:textId="6B8282FF" w:rsidR="00706968" w:rsidRDefault="00000000">
      <w:pPr>
        <w:rPr>
          <w:b/>
          <w:bCs/>
        </w:rPr>
      </w:pPr>
      <w:r>
        <w:rPr>
          <w:b/>
          <w:bCs/>
        </w:rPr>
        <w:t xml:space="preserve">Recommendation for </w:t>
      </w:r>
      <w:r w:rsidR="000B5075">
        <w:rPr>
          <w:b/>
          <w:bCs/>
        </w:rPr>
        <w:t xml:space="preserve">the </w:t>
      </w:r>
      <w:r>
        <w:rPr>
          <w:b/>
          <w:bCs/>
        </w:rPr>
        <w:t xml:space="preserve">USA: </w:t>
      </w:r>
    </w:p>
    <w:p w14:paraId="6527025C" w14:textId="08E84EE6" w:rsidR="00706968" w:rsidRDefault="00000000">
      <w:pPr>
        <w:numPr>
          <w:ilvl w:val="0"/>
          <w:numId w:val="2"/>
        </w:numPr>
        <w:rPr>
          <w:b/>
          <w:bCs/>
        </w:rPr>
      </w:pPr>
      <w:r>
        <w:rPr>
          <w:b/>
          <w:bCs/>
        </w:rPr>
        <w:t xml:space="preserve">Realign value proposition in </w:t>
      </w:r>
      <w:r w:rsidR="000B5075">
        <w:rPr>
          <w:b/>
          <w:bCs/>
        </w:rPr>
        <w:t xml:space="preserve">the </w:t>
      </w:r>
      <w:r>
        <w:rPr>
          <w:b/>
          <w:bCs/>
        </w:rPr>
        <w:t xml:space="preserve">USA: </w:t>
      </w:r>
    </w:p>
    <w:p w14:paraId="24925EB0" w14:textId="30793FF4" w:rsidR="00706968" w:rsidRDefault="00000000">
      <w:r>
        <w:t>Netflix needs to address the value proposition in the USA, and it will need to work on the value proposition in relation to the content personalisation, high</w:t>
      </w:r>
      <w:r w:rsidR="000B5075">
        <w:t>-</w:t>
      </w:r>
      <w:r>
        <w:t>quality streaming experience, and the products that will feature gaming or cross-media experience.</w:t>
      </w:r>
    </w:p>
    <w:p w14:paraId="1E47428F" w14:textId="77777777" w:rsidR="00706968" w:rsidRDefault="00000000">
      <w:pPr>
        <w:numPr>
          <w:ilvl w:val="0"/>
          <w:numId w:val="2"/>
        </w:numPr>
      </w:pPr>
      <w:r>
        <w:rPr>
          <w:b/>
          <w:bCs/>
        </w:rPr>
        <w:t>Grow expansive Tiered Pricing and Bundling:</w:t>
      </w:r>
      <w:r>
        <w:t xml:space="preserve"> </w:t>
      </w:r>
    </w:p>
    <w:p w14:paraId="2ED11967" w14:textId="77777777" w:rsidR="00706968" w:rsidRDefault="00000000">
      <w:r>
        <w:t>The case of subscription fatigue in the USA suggests that a more flexible pricing architecture should be used. Netflix must introduce differentiated levels, mobile-only, advertisement-based and family plans, based on national buying ability and competition.</w:t>
      </w:r>
    </w:p>
    <w:p w14:paraId="0FEC1529" w14:textId="6EF4850E" w:rsidR="008D5B5B" w:rsidRDefault="008D5B5B">
      <w:pPr>
        <w:suppressAutoHyphens w:val="0"/>
        <w:spacing w:line="278" w:lineRule="auto"/>
        <w:jc w:val="left"/>
      </w:pPr>
      <w:r>
        <w:br w:type="page"/>
      </w:r>
    </w:p>
    <w:p w14:paraId="26C859C3" w14:textId="77777777" w:rsidR="00706968" w:rsidRDefault="00000000">
      <w:pPr>
        <w:pStyle w:val="Heading1"/>
        <w:numPr>
          <w:ilvl w:val="0"/>
          <w:numId w:val="1"/>
        </w:numPr>
        <w:spacing w:before="0"/>
      </w:pPr>
      <w:bookmarkStart w:id="56" w:name="_Toc215961511"/>
      <w:bookmarkStart w:id="57" w:name="_Toc216602256"/>
      <w:r>
        <w:lastRenderedPageBreak/>
        <w:t>Conclusion</w:t>
      </w:r>
      <w:bookmarkEnd w:id="56"/>
      <w:bookmarkEnd w:id="57"/>
    </w:p>
    <w:p w14:paraId="6F286368" w14:textId="209A1D28" w:rsidR="00706968" w:rsidRDefault="00000000">
      <w:r>
        <w:t xml:space="preserve">This paper analysed the international marketing strategy of Netflix by comparing the USA and Indonesia, indicating how the cultural, economic, technological, and regulatory environment influences strategic choices. The analysis shows that Netflix has a mature U.S. market because of its high ARPU, platform interaction and premium content distinction, and Indonesian expansion is based on mobile-first access, telco associations, and local media multiplying. The marketing mix dimension reveals significant adjustments in pricing, distribution and promotion in a bid to suit divergent consumer behaviours as well as infrastructural environments. Despite the high global positioning of Netflix, the company must go further to achieve lasting competitiveness via more localisation, adaptability and pricing infrastructure, and data-driven marketing techniques. </w:t>
      </w:r>
      <w:r>
        <w:br w:type="page"/>
      </w:r>
    </w:p>
    <w:p w14:paraId="7B7A7740" w14:textId="77777777" w:rsidR="00706968" w:rsidRDefault="00000000">
      <w:pPr>
        <w:pStyle w:val="Heading1"/>
        <w:spacing w:before="0"/>
      </w:pPr>
      <w:bookmarkStart w:id="58" w:name="_Toc215961512"/>
      <w:bookmarkStart w:id="59" w:name="_Toc216602257"/>
      <w:r>
        <w:lastRenderedPageBreak/>
        <w:t>References</w:t>
      </w:r>
      <w:bookmarkEnd w:id="58"/>
      <w:bookmarkEnd w:id="59"/>
    </w:p>
    <w:p w14:paraId="31ADA3AA" w14:textId="77777777" w:rsidR="007B4B3B" w:rsidRDefault="007B4B3B" w:rsidP="007B4B3B">
      <w:pPr>
        <w:numPr>
          <w:ilvl w:val="0"/>
          <w:numId w:val="4"/>
        </w:numPr>
        <w:rPr>
          <w:szCs w:val="24"/>
        </w:rPr>
      </w:pPr>
      <w:r>
        <w:t xml:space="preserve">Anderson, K. (2025). </w:t>
      </w:r>
      <w:r>
        <w:rPr>
          <w:i/>
          <w:iCs/>
        </w:rPr>
        <w:t>The Carbon Cost of Streaming</w:t>
      </w:r>
      <w:r>
        <w:t>. [online] Greenly.earth. Available at: https://greenly.earth/en-gb/leaf-media/data-stories/the-carbon-cost-of-streaming [Accessed 10 Nov. 2025].</w:t>
      </w:r>
    </w:p>
    <w:p w14:paraId="6D6C7DB5" w14:textId="77777777" w:rsidR="007B4B3B" w:rsidRDefault="007B4B3B" w:rsidP="007B4B3B">
      <w:pPr>
        <w:numPr>
          <w:ilvl w:val="0"/>
          <w:numId w:val="4"/>
        </w:numPr>
        <w:rPr>
          <w:shd w:val="clear" w:color="auto" w:fill="FFFFFF"/>
        </w:rPr>
      </w:pPr>
      <w:r>
        <w:rPr>
          <w:shd w:val="clear" w:color="auto" w:fill="FFFFFF"/>
        </w:rPr>
        <w:t>Auditya, A. and Hidayat, Z., (2021). Netflix in Indonesia: Influential Factors on Customer Engagement among Millennials' Subscribers. </w:t>
      </w:r>
      <w:r>
        <w:rPr>
          <w:i/>
          <w:iCs/>
          <w:shd w:val="clear" w:color="auto" w:fill="FFFFFF"/>
        </w:rPr>
        <w:t>Journal of Distribution Science</w:t>
      </w:r>
      <w:r>
        <w:rPr>
          <w:shd w:val="clear" w:color="auto" w:fill="FFFFFF"/>
        </w:rPr>
        <w:t>, </w:t>
      </w:r>
      <w:r>
        <w:rPr>
          <w:i/>
          <w:iCs/>
          <w:shd w:val="clear" w:color="auto" w:fill="FFFFFF"/>
        </w:rPr>
        <w:t>19</w:t>
      </w:r>
      <w:r>
        <w:rPr>
          <w:shd w:val="clear" w:color="auto" w:fill="FFFFFF"/>
        </w:rPr>
        <w:t>(1), pp.89-103.</w:t>
      </w:r>
    </w:p>
    <w:p w14:paraId="761F777F" w14:textId="77777777" w:rsidR="007B4B3B" w:rsidRDefault="007B4B3B" w:rsidP="007B4B3B">
      <w:pPr>
        <w:numPr>
          <w:ilvl w:val="0"/>
          <w:numId w:val="4"/>
        </w:numPr>
      </w:pPr>
      <w:r>
        <w:t xml:space="preserve">Baack, D.G. (2018). </w:t>
      </w:r>
      <w:r>
        <w:rPr>
          <w:i/>
          <w:iCs/>
        </w:rPr>
        <w:t>International marketing</w:t>
      </w:r>
      <w:r>
        <w:t>. 2nd ed. Sage Publications Inc.</w:t>
      </w:r>
    </w:p>
    <w:p w14:paraId="30382EF6" w14:textId="77777777" w:rsidR="007B4B3B" w:rsidRDefault="007B4B3B" w:rsidP="007B4B3B">
      <w:pPr>
        <w:numPr>
          <w:ilvl w:val="0"/>
          <w:numId w:val="4"/>
        </w:numPr>
      </w:pPr>
      <w:r>
        <w:t xml:space="preserve">Biddle, G. (2023). </w:t>
      </w:r>
      <w:r>
        <w:rPr>
          <w:i/>
          <w:iCs/>
        </w:rPr>
        <w:t>Netflix product strategy: A 2020 case study</w:t>
      </w:r>
      <w:r>
        <w:t>. [online] productled.com. Available at: https://productled.com/blog/netflix-product-strategy-2020 [Accessed 23 Nov. 2025].</w:t>
      </w:r>
    </w:p>
    <w:p w14:paraId="766E5587" w14:textId="77777777" w:rsidR="007B4B3B" w:rsidRDefault="007B4B3B" w:rsidP="007B4B3B">
      <w:pPr>
        <w:numPr>
          <w:ilvl w:val="0"/>
          <w:numId w:val="4"/>
        </w:numPr>
      </w:pPr>
      <w:r>
        <w:t xml:space="preserve">Clement, J. (2025). </w:t>
      </w:r>
      <w:r>
        <w:rPr>
          <w:i/>
          <w:iCs/>
        </w:rPr>
        <w:t>Topic: Internet usage in the United States</w:t>
      </w:r>
      <w:r>
        <w:t>. [online] www.statista.com. Available at: https://www.statista.com/topics/2237/internet-usage-in-the-united-states/ [Accessed 10 Nov. 2025].</w:t>
      </w:r>
    </w:p>
    <w:p w14:paraId="01D404CC" w14:textId="77777777" w:rsidR="007B4B3B" w:rsidRDefault="007B4B3B" w:rsidP="007B4B3B">
      <w:pPr>
        <w:numPr>
          <w:ilvl w:val="0"/>
          <w:numId w:val="4"/>
        </w:numPr>
      </w:pPr>
      <w:r>
        <w:t xml:space="preserve">de Bruin, L. (2016). </w:t>
      </w:r>
      <w:r>
        <w:rPr>
          <w:i/>
          <w:iCs/>
        </w:rPr>
        <w:t>Scanning the environment: PESTEL analysis</w:t>
      </w:r>
      <w:r>
        <w:t>. [online] B2U - Business-to-you. Available at: https://www.business-to-you.com/scanning-the-environment-pestel-analysis/ [Accessed 21 Nov. 2025].</w:t>
      </w:r>
    </w:p>
    <w:p w14:paraId="3DC8B730" w14:textId="77777777" w:rsidR="007B4B3B" w:rsidRDefault="007B4B3B" w:rsidP="007B4B3B">
      <w:pPr>
        <w:numPr>
          <w:ilvl w:val="0"/>
          <w:numId w:val="4"/>
        </w:numPr>
      </w:pPr>
      <w:r>
        <w:t xml:space="preserve">DLA PIPER (2024). </w:t>
      </w:r>
      <w:r>
        <w:rPr>
          <w:i/>
          <w:iCs/>
        </w:rPr>
        <w:t>Data protection laws in the United States - Data Protection Laws of the World</w:t>
      </w:r>
      <w:r>
        <w:t>. [online] Dlapiperdataprotection.com. Available at: https://www.dlapiperdataprotection.com/?c=US [Accessed 10 Nov. 2025].</w:t>
      </w:r>
    </w:p>
    <w:p w14:paraId="5828854E" w14:textId="77777777" w:rsidR="007B4B3B" w:rsidRDefault="007B4B3B" w:rsidP="007B4B3B">
      <w:pPr>
        <w:numPr>
          <w:ilvl w:val="0"/>
          <w:numId w:val="4"/>
        </w:numPr>
      </w:pPr>
      <w:r>
        <w:t xml:space="preserve">Doole, I., Lowe, R. and Kenyon, A. (2019). </w:t>
      </w:r>
      <w:r>
        <w:rPr>
          <w:i/>
          <w:iCs/>
        </w:rPr>
        <w:t>International Marketing Strategy : analysis, Development and Implementation</w:t>
      </w:r>
      <w:r>
        <w:t>. 8th ed. Andover, Hampshire Cengage.</w:t>
      </w:r>
    </w:p>
    <w:p w14:paraId="258EDC27" w14:textId="77777777" w:rsidR="007B4B3B" w:rsidRDefault="007B4B3B" w:rsidP="007B4B3B">
      <w:pPr>
        <w:numPr>
          <w:ilvl w:val="0"/>
          <w:numId w:val="4"/>
        </w:numPr>
      </w:pPr>
      <w:r>
        <w:t xml:space="preserve">Eloksari, E.A. (2020). </w:t>
      </w:r>
      <w:r>
        <w:rPr>
          <w:i/>
          <w:iCs/>
        </w:rPr>
        <w:t>Explainer: How Netflix went from foe to friend in Indonesia</w:t>
      </w:r>
      <w:r>
        <w:t>. [online] The Jakarta Post. Available at: https://www.thejakartapost.com/news/2020/08/07/explainer-how-netflix-went-from-foe-to-friend-in-indonesia.html [Accessed 10 Nov. 2025].</w:t>
      </w:r>
    </w:p>
    <w:p w14:paraId="74A07D56" w14:textId="77777777" w:rsidR="007B4B3B" w:rsidRDefault="007B4B3B" w:rsidP="007B4B3B">
      <w:pPr>
        <w:numPr>
          <w:ilvl w:val="0"/>
          <w:numId w:val="4"/>
        </w:numPr>
      </w:pPr>
      <w:r>
        <w:lastRenderedPageBreak/>
        <w:t xml:space="preserve">Fan, H. (2024). Leader in the Digital Entertainment Market: Netflix’s Continued Success in a Fiercely Competitive Environment. </w:t>
      </w:r>
      <w:r>
        <w:rPr>
          <w:i/>
          <w:iCs/>
        </w:rPr>
        <w:t>Advances in Economics Management and Political Sciences</w:t>
      </w:r>
      <w:r>
        <w:t>, 73(1), p.None-None. doi:https://doi.org/10.54254/2754-1169/73/20231226.</w:t>
      </w:r>
    </w:p>
    <w:p w14:paraId="4BF53CC9" w14:textId="77777777" w:rsidR="007B4B3B" w:rsidRDefault="007B4B3B" w:rsidP="007B4B3B">
      <w:pPr>
        <w:numPr>
          <w:ilvl w:val="0"/>
          <w:numId w:val="4"/>
        </w:numPr>
      </w:pPr>
      <w:r>
        <w:t xml:space="preserve">Floegel, D. (2020). Labor, classification and productions of culture on Netflix. </w:t>
      </w:r>
      <w:r>
        <w:rPr>
          <w:i/>
          <w:iCs/>
        </w:rPr>
        <w:t>Journal of Documentation</w:t>
      </w:r>
      <w:r>
        <w:t>, ahead-of-print(ahead-of-print). doi:https://doi.org/10.1108/jd-06-2020-0108.</w:t>
      </w:r>
    </w:p>
    <w:p w14:paraId="1A29BE44" w14:textId="77777777" w:rsidR="007B4B3B" w:rsidRDefault="007B4B3B" w:rsidP="007B4B3B">
      <w:pPr>
        <w:numPr>
          <w:ilvl w:val="0"/>
          <w:numId w:val="4"/>
        </w:numPr>
      </w:pPr>
      <w:r>
        <w:t xml:space="preserve">Frater, P. (2022). </w:t>
      </w:r>
      <w:r>
        <w:rPr>
          <w:i/>
          <w:iCs/>
        </w:rPr>
        <w:t>Analysis: Why Netflix Initially Struggled in Indonesia</w:t>
      </w:r>
      <w:r>
        <w:t>. [online] Variety. Available at: https://variety.com/2022/global/news/how-netflix-struggled-in-indonesia-1235357964/ [Accessed 10 Nov. 2025].</w:t>
      </w:r>
    </w:p>
    <w:p w14:paraId="4E7508F9" w14:textId="77777777" w:rsidR="007B4B3B" w:rsidRDefault="007B4B3B" w:rsidP="007B4B3B">
      <w:pPr>
        <w:numPr>
          <w:ilvl w:val="0"/>
          <w:numId w:val="4"/>
        </w:numPr>
      </w:pPr>
      <w:r>
        <w:t xml:space="preserve">Fripp, G. (2023). </w:t>
      </w:r>
      <w:r>
        <w:rPr>
          <w:i/>
          <w:iCs/>
        </w:rPr>
        <w:t>Example Perceptual Maps for Streaming Services</w:t>
      </w:r>
      <w:r>
        <w:t>. [online] Perceptual Maps 4 Marketing. Available at: https://www.perceptualmaps.com/example-perceptual-maps-for-streaming-services/ [Accessed 21 Nov. 2025].</w:t>
      </w:r>
    </w:p>
    <w:p w14:paraId="7AE6233A" w14:textId="77777777" w:rsidR="007B4B3B" w:rsidRDefault="007B4B3B" w:rsidP="007B4B3B">
      <w:pPr>
        <w:numPr>
          <w:ilvl w:val="0"/>
          <w:numId w:val="4"/>
        </w:numPr>
      </w:pPr>
      <w:r>
        <w:t xml:space="preserve">Gaspar, M. (2025). </w:t>
      </w:r>
      <w:r>
        <w:rPr>
          <w:i/>
          <w:iCs/>
        </w:rPr>
        <w:t>Local leadership powers Indonesia’s climate ambitions</w:t>
      </w:r>
      <w:r>
        <w:t>. [online] UN News. Available at: https://news.un.org/en/story/2025/09/1165790 [Accessed 10 Nov. 2025].</w:t>
      </w:r>
    </w:p>
    <w:p w14:paraId="69E2620D" w14:textId="77777777" w:rsidR="007B4B3B" w:rsidRDefault="007B4B3B" w:rsidP="007B4B3B">
      <w:pPr>
        <w:numPr>
          <w:ilvl w:val="0"/>
          <w:numId w:val="4"/>
        </w:numPr>
        <w:rPr>
          <w:szCs w:val="24"/>
        </w:rPr>
      </w:pPr>
      <w:r>
        <w:t>Hanifah, S.N. (2025). Instagram Netflix Indonesia Mendadak Banjir Komentar Usai Posting Film yang Tayang Bulan Juni, Netizen: Kabar Buruk - Sketsa Nusantara. [online] Sketsa Nusantara. Available at: https://www.sketsanusantara.id/showbiz/1031316221/instagram-netflix-indonesia-mendadak-banjir-komentar-usai-posting-film-yang-tayang-bulan-juni-netizen-kabar-buruk [Accessed 6 Dec. 2025].</w:t>
      </w:r>
    </w:p>
    <w:p w14:paraId="2CD881D6" w14:textId="77777777" w:rsidR="007B4B3B" w:rsidRDefault="007B4B3B" w:rsidP="007B4B3B">
      <w:pPr>
        <w:numPr>
          <w:ilvl w:val="0"/>
          <w:numId w:val="4"/>
        </w:numPr>
      </w:pPr>
      <w:r>
        <w:t xml:space="preserve">Hsiao, Y.-H. (2024). The Business Strategy Analysis of Netflix. </w:t>
      </w:r>
      <w:r>
        <w:rPr>
          <w:i/>
          <w:iCs/>
        </w:rPr>
        <w:t>Transactions on Social Science Education and Humanities Research</w:t>
      </w:r>
      <w:r>
        <w:t>, 11(2960-1770), pp.760–767.</w:t>
      </w:r>
    </w:p>
    <w:p w14:paraId="08F9C4EA" w14:textId="77777777" w:rsidR="007B4B3B" w:rsidRDefault="007B4B3B" w:rsidP="007B4B3B">
      <w:pPr>
        <w:numPr>
          <w:ilvl w:val="0"/>
          <w:numId w:val="4"/>
        </w:numPr>
      </w:pPr>
      <w:r>
        <w:t xml:space="preserve">Instagram (2025a). Netflix Indonesia (@netflixid) • Instagram photos and videos. [online] Instagram.com. Available at: </w:t>
      </w:r>
      <w:r>
        <w:lastRenderedPageBreak/>
        <w:t>https://www.instagram.com/netflixid?igsh=MWJ3d3MyajJveHMyeA== [Accessed 6 Dec. 2025].</w:t>
      </w:r>
    </w:p>
    <w:p w14:paraId="7103F423" w14:textId="77777777" w:rsidR="007B4B3B" w:rsidRDefault="007B4B3B" w:rsidP="007B4B3B">
      <w:pPr>
        <w:numPr>
          <w:ilvl w:val="0"/>
          <w:numId w:val="4"/>
        </w:numPr>
      </w:pPr>
      <w:r>
        <w:t>Instagram (2025b). Netflix US (@netflix) • Instagram photos and videos. [online] Instagram.com. Available at: https://www.instagram.com/netflix?igsh=Zjd0bmlmc3FkMDF6 [Accessed 6 Dec. 2025].</w:t>
      </w:r>
    </w:p>
    <w:p w14:paraId="3FB9C638" w14:textId="77777777" w:rsidR="007B4B3B" w:rsidRDefault="007B4B3B" w:rsidP="007B4B3B">
      <w:pPr>
        <w:numPr>
          <w:ilvl w:val="0"/>
          <w:numId w:val="4"/>
        </w:numPr>
        <w:rPr>
          <w:shd w:val="clear" w:color="auto" w:fill="FFFFFF"/>
        </w:rPr>
      </w:pPr>
      <w:r>
        <w:rPr>
          <w:shd w:val="clear" w:color="auto" w:fill="FFFFFF"/>
        </w:rPr>
        <w:t>Jati, I.M. and Serenade, V., (2024). Netflix's Global Market Entry and Adaptation Strategies Critical Review. </w:t>
      </w:r>
      <w:r>
        <w:rPr>
          <w:i/>
          <w:iCs/>
          <w:shd w:val="clear" w:color="auto" w:fill="FFFFFF"/>
        </w:rPr>
        <w:t>Jurnal Informatika Ekonomi Bisnis</w:t>
      </w:r>
      <w:r>
        <w:rPr>
          <w:shd w:val="clear" w:color="auto" w:fill="FFFFFF"/>
        </w:rPr>
        <w:t>, pp.932-936.</w:t>
      </w:r>
    </w:p>
    <w:p w14:paraId="54F63493" w14:textId="77777777" w:rsidR="007B4B3B" w:rsidRDefault="007B4B3B" w:rsidP="007B4B3B">
      <w:pPr>
        <w:numPr>
          <w:ilvl w:val="0"/>
          <w:numId w:val="4"/>
        </w:numPr>
      </w:pPr>
      <w:r>
        <w:t xml:space="preserve">Jati, I.M., Serenade, V. and Umar, N. (2024). Netflix’s Global Market Entry and Adaptation Strategies Critical Review. </w:t>
      </w:r>
      <w:r>
        <w:rPr>
          <w:i/>
          <w:iCs/>
        </w:rPr>
        <w:t>Jurnal Informatika Ekonomi Bisnis</w:t>
      </w:r>
      <w:r>
        <w:t>, [online] 6(4), pp.932–936. Available at: https://infeb.org/index.php/infeb/article/view/1049.</w:t>
      </w:r>
    </w:p>
    <w:p w14:paraId="044BCA44" w14:textId="77777777" w:rsidR="007B4B3B" w:rsidRDefault="007B4B3B" w:rsidP="007B4B3B">
      <w:pPr>
        <w:numPr>
          <w:ilvl w:val="0"/>
          <w:numId w:val="4"/>
        </w:numPr>
        <w:rPr>
          <w:shd w:val="clear" w:color="auto" w:fill="FFFFFF"/>
        </w:rPr>
      </w:pPr>
      <w:r>
        <w:rPr>
          <w:shd w:val="clear" w:color="auto" w:fill="FFFFFF"/>
        </w:rPr>
        <w:t>Joonas, K., Mahfouz, A.Y. and Hayes, R.A., (2023). Strategy for Growth and Market Leadership: The Netflix Case. </w:t>
      </w:r>
      <w:r>
        <w:rPr>
          <w:i/>
          <w:iCs/>
          <w:shd w:val="clear" w:color="auto" w:fill="FFFFFF"/>
        </w:rPr>
        <w:t>AIMS International Journal of Management</w:t>
      </w:r>
      <w:r>
        <w:rPr>
          <w:shd w:val="clear" w:color="auto" w:fill="FFFFFF"/>
        </w:rPr>
        <w:t>, </w:t>
      </w:r>
      <w:r>
        <w:rPr>
          <w:i/>
          <w:iCs/>
          <w:shd w:val="clear" w:color="auto" w:fill="FFFFFF"/>
        </w:rPr>
        <w:t>17</w:t>
      </w:r>
      <w:r>
        <w:rPr>
          <w:shd w:val="clear" w:color="auto" w:fill="FFFFFF"/>
        </w:rPr>
        <w:t>(2).</w:t>
      </w:r>
    </w:p>
    <w:p w14:paraId="6A9B4487" w14:textId="77777777" w:rsidR="007B4B3B" w:rsidRDefault="007B4B3B" w:rsidP="007B4B3B">
      <w:pPr>
        <w:numPr>
          <w:ilvl w:val="0"/>
          <w:numId w:val="4"/>
        </w:numPr>
      </w:pPr>
      <w:r>
        <w:t xml:space="preserve">Kemp, S. (2025). </w:t>
      </w:r>
      <w:r>
        <w:rPr>
          <w:i/>
          <w:iCs/>
        </w:rPr>
        <w:t>Digital 2025: Indonesia</w:t>
      </w:r>
      <w:r>
        <w:t>. [online] DataReportal – Global Digital Insights. Available at: https://datareportal.com/reports/digital-2025-indonesia [Accessed 10 Nov. 2025].</w:t>
      </w:r>
    </w:p>
    <w:p w14:paraId="61A0E73A" w14:textId="77777777" w:rsidR="007B4B3B" w:rsidRDefault="007B4B3B" w:rsidP="007B4B3B">
      <w:pPr>
        <w:numPr>
          <w:ilvl w:val="0"/>
          <w:numId w:val="4"/>
        </w:numPr>
      </w:pPr>
      <w:r>
        <w:t xml:space="preserve">Kim, S. (2024). </w:t>
      </w:r>
      <w:r>
        <w:rPr>
          <w:i/>
          <w:iCs/>
        </w:rPr>
        <w:t>Indonesia’s Vidio Aims to Double Streaming Subscribers Ahead of IPO</w:t>
      </w:r>
      <w:r>
        <w:t>. [online] Bloomberg.com. Available at: https://www.bloomberg.com/news/articles/2024-05-01/indonesia-s-vidio-is-aiming-to-double-subscribers-ahead-of-ipo [Accessed 23 Nov. 2025].</w:t>
      </w:r>
    </w:p>
    <w:p w14:paraId="74D38365" w14:textId="77777777" w:rsidR="007B4B3B" w:rsidRDefault="007B4B3B" w:rsidP="007B4B3B">
      <w:pPr>
        <w:numPr>
          <w:ilvl w:val="0"/>
          <w:numId w:val="4"/>
        </w:numPr>
      </w:pPr>
      <w:r>
        <w:t>Kotler, P. (2024). Strategic Marketing. Vibrant Publishers.</w:t>
      </w:r>
    </w:p>
    <w:p w14:paraId="7164A609" w14:textId="77777777" w:rsidR="007B4B3B" w:rsidRDefault="007B4B3B" w:rsidP="007B4B3B">
      <w:pPr>
        <w:numPr>
          <w:ilvl w:val="0"/>
          <w:numId w:val="4"/>
        </w:numPr>
      </w:pPr>
      <w:r>
        <w:t xml:space="preserve">Kotler, P. and Armstrong, G. (2018). </w:t>
      </w:r>
      <w:r>
        <w:rPr>
          <w:i/>
          <w:iCs/>
        </w:rPr>
        <w:t>Principles of marketing</w:t>
      </w:r>
      <w:r>
        <w:t>. 17th ed. Harlow: Pearson Education Limited.</w:t>
      </w:r>
    </w:p>
    <w:p w14:paraId="3D429A49" w14:textId="77777777" w:rsidR="007B4B3B" w:rsidRDefault="007B4B3B" w:rsidP="007B4B3B">
      <w:pPr>
        <w:numPr>
          <w:ilvl w:val="0"/>
          <w:numId w:val="4"/>
        </w:numPr>
      </w:pPr>
      <w:r>
        <w:t xml:space="preserve">Kotler, P. and Keller, K.L. (2016). </w:t>
      </w:r>
      <w:r>
        <w:rPr>
          <w:i/>
          <w:iCs/>
        </w:rPr>
        <w:t>Marketing Management</w:t>
      </w:r>
      <w:r>
        <w:t>. 15th ed. Pearson.</w:t>
      </w:r>
    </w:p>
    <w:p w14:paraId="3F25B577" w14:textId="77777777" w:rsidR="007B4B3B" w:rsidRDefault="007B4B3B" w:rsidP="007B4B3B">
      <w:pPr>
        <w:numPr>
          <w:ilvl w:val="0"/>
          <w:numId w:val="4"/>
        </w:numPr>
      </w:pPr>
      <w:r>
        <w:lastRenderedPageBreak/>
        <w:t xml:space="preserve">Mahtani, S. (2024). </w:t>
      </w:r>
      <w:r>
        <w:rPr>
          <w:i/>
          <w:iCs/>
        </w:rPr>
        <w:t>Netflix, Inc | EBSCO</w:t>
      </w:r>
      <w:r>
        <w:t>. [online] EBSCO Information Services, Inc. | www.ebsco.com. Available at: https://www.ebsco.com/research-starters/computer-science/netflix-inc [Accessed 9 Nov. 2025].</w:t>
      </w:r>
    </w:p>
    <w:p w14:paraId="24AF72FE" w14:textId="77777777" w:rsidR="007B4B3B" w:rsidRDefault="007B4B3B" w:rsidP="007B4B3B">
      <w:pPr>
        <w:numPr>
          <w:ilvl w:val="0"/>
          <w:numId w:val="4"/>
        </w:numPr>
        <w:rPr>
          <w:shd w:val="clear" w:color="auto" w:fill="FFFFFF"/>
        </w:rPr>
      </w:pPr>
      <w:r>
        <w:rPr>
          <w:shd w:val="clear" w:color="auto" w:fill="FFFFFF"/>
        </w:rPr>
        <w:t>Makhlooq, A. and Al Mubarak, M., (2024). Artificial intelligence and marketing: Challenges and opportunities. </w:t>
      </w:r>
      <w:r>
        <w:rPr>
          <w:i/>
          <w:iCs/>
          <w:shd w:val="clear" w:color="auto" w:fill="FFFFFF"/>
        </w:rPr>
        <w:t>Technological innovations for business, education and sustainability</w:t>
      </w:r>
      <w:r>
        <w:rPr>
          <w:shd w:val="clear" w:color="auto" w:fill="FFFFFF"/>
        </w:rPr>
        <w:t>, pp.3-16.</w:t>
      </w:r>
    </w:p>
    <w:p w14:paraId="79DB4F2A" w14:textId="77777777" w:rsidR="007B4B3B" w:rsidRDefault="007B4B3B" w:rsidP="007B4B3B">
      <w:pPr>
        <w:numPr>
          <w:ilvl w:val="0"/>
          <w:numId w:val="4"/>
        </w:numPr>
      </w:pPr>
      <w:r>
        <w:t xml:space="preserve">MAULIA, E. (2024). </w:t>
      </w:r>
      <w:r>
        <w:rPr>
          <w:i/>
          <w:iCs/>
        </w:rPr>
        <w:t>Netflix ups local content in Indonesia, Thailand, Philippines</w:t>
      </w:r>
      <w:r>
        <w:t>. [online] Nikkei Asia. Available at: https://asia.nikkei.com/Business/Media-Entertainment/Netflix-ups-local-content-in-Indonesia-Thailand-Philippines [Accessed 10 Nov. 2025].</w:t>
      </w:r>
    </w:p>
    <w:p w14:paraId="6D78F6BD" w14:textId="77777777" w:rsidR="007B4B3B" w:rsidRDefault="007B4B3B" w:rsidP="007B4B3B">
      <w:pPr>
        <w:numPr>
          <w:ilvl w:val="0"/>
          <w:numId w:val="4"/>
        </w:numPr>
      </w:pPr>
      <w:r>
        <w:t xml:space="preserve">Netflix (2021). </w:t>
      </w:r>
      <w:r>
        <w:rPr>
          <w:i/>
          <w:iCs/>
        </w:rPr>
        <w:t>Netflix Signs Indonesian Film Deal with Timo Tjahjanto - About Netflix</w:t>
      </w:r>
      <w:r>
        <w:t>. [online] About Netflix. Available at: https://about.netflix.com/en/news/netflix-signs-indonesian-film-deal-with-timo-tjahjanto [Accessed 9 Nov. 2025].</w:t>
      </w:r>
    </w:p>
    <w:p w14:paraId="549EB3DC" w14:textId="77777777" w:rsidR="007B4B3B" w:rsidRDefault="007B4B3B" w:rsidP="007B4B3B">
      <w:pPr>
        <w:numPr>
          <w:ilvl w:val="0"/>
          <w:numId w:val="4"/>
        </w:numPr>
      </w:pPr>
      <w:r>
        <w:t xml:space="preserve">Netflix (2025). </w:t>
      </w:r>
      <w:r>
        <w:rPr>
          <w:i/>
          <w:iCs/>
        </w:rPr>
        <w:t>Company Profile</w:t>
      </w:r>
      <w:r>
        <w:t>. [online] Netflix Investors. Available at: https://ir.netflix.net/ir-overview/profile/default.aspx [Accessed 9 Nov. 2025].</w:t>
      </w:r>
    </w:p>
    <w:p w14:paraId="6766DADB" w14:textId="77777777" w:rsidR="007B4B3B" w:rsidRDefault="007B4B3B" w:rsidP="007B4B3B">
      <w:pPr>
        <w:numPr>
          <w:ilvl w:val="0"/>
          <w:numId w:val="4"/>
        </w:numPr>
      </w:pPr>
      <w:r>
        <w:t xml:space="preserve">Netflix Inc. (2024). </w:t>
      </w:r>
      <w:r>
        <w:rPr>
          <w:i/>
          <w:iCs/>
        </w:rPr>
        <w:t>Netflix 2024 Annual Report</w:t>
      </w:r>
      <w:r>
        <w:t>. [online] Available at: https://s22.q4cdn.com/959853165/files/doc_financials/2024/ar/Netflix-10-K-01272025.pdf [Accessed 9 Nov. 2025].</w:t>
      </w:r>
    </w:p>
    <w:p w14:paraId="6FE6FEE3" w14:textId="77777777" w:rsidR="007B4B3B" w:rsidRDefault="007B4B3B" w:rsidP="007B4B3B">
      <w:pPr>
        <w:numPr>
          <w:ilvl w:val="0"/>
          <w:numId w:val="4"/>
        </w:numPr>
      </w:pPr>
      <w:r>
        <w:t xml:space="preserve">O’Neill, A. (2025). </w:t>
      </w:r>
      <w:r>
        <w:rPr>
          <w:i/>
          <w:iCs/>
        </w:rPr>
        <w:t>Indonesia: inflation rate 1987-2030| Statista</w:t>
      </w:r>
      <w:r>
        <w:t>. [online] Statista. Available at: https://www.statista.com/statistics/320156/inflation-rate-in-indonesia/?srsltid=AfmBOooA0TiipqNo9KmURzgnCnaTAUB5hP9IJJdTqx2k_R7wVCb5IGPO [Accessed 21 Nov. 2025].</w:t>
      </w:r>
    </w:p>
    <w:p w14:paraId="0BCD49EC" w14:textId="77777777" w:rsidR="007B4B3B" w:rsidRDefault="007B4B3B" w:rsidP="007B4B3B">
      <w:pPr>
        <w:numPr>
          <w:ilvl w:val="0"/>
          <w:numId w:val="4"/>
        </w:numPr>
        <w:rPr>
          <w:shd w:val="clear" w:color="auto" w:fill="FFFFFF"/>
        </w:rPr>
      </w:pPr>
      <w:r>
        <w:rPr>
          <w:shd w:val="clear" w:color="auto" w:fill="FFFFFF"/>
        </w:rPr>
        <w:t>Putri, A.R.F. and Paksi, A.K., (2021). The strategy of Netflix to dominate the entertainment media market in Indonesia 2016-2021. </w:t>
      </w:r>
      <w:r>
        <w:rPr>
          <w:i/>
          <w:iCs/>
          <w:shd w:val="clear" w:color="auto" w:fill="FFFFFF"/>
        </w:rPr>
        <w:t>Jurnal Ilmiah Dinamika Sosial</w:t>
      </w:r>
      <w:r>
        <w:rPr>
          <w:shd w:val="clear" w:color="auto" w:fill="FFFFFF"/>
        </w:rPr>
        <w:t>, </w:t>
      </w:r>
      <w:r>
        <w:rPr>
          <w:i/>
          <w:iCs/>
          <w:shd w:val="clear" w:color="auto" w:fill="FFFFFF"/>
        </w:rPr>
        <w:t>5</w:t>
      </w:r>
      <w:r>
        <w:rPr>
          <w:shd w:val="clear" w:color="auto" w:fill="FFFFFF"/>
        </w:rPr>
        <w:t>(1), pp.110-134.</w:t>
      </w:r>
    </w:p>
    <w:p w14:paraId="5D999529" w14:textId="77777777" w:rsidR="007B4B3B" w:rsidRDefault="007B4B3B" w:rsidP="007B4B3B">
      <w:pPr>
        <w:numPr>
          <w:ilvl w:val="0"/>
          <w:numId w:val="4"/>
        </w:numPr>
      </w:pPr>
      <w:r>
        <w:lastRenderedPageBreak/>
        <w:t xml:space="preserve">Ramachandran, N. (2024). </w:t>
      </w:r>
      <w:r>
        <w:rPr>
          <w:i/>
          <w:iCs/>
        </w:rPr>
        <w:t>Netflix Leads Southeast Asia Streaming Revenues to $1.8 Billion as Regional VOD Viewership Surges - IMDb</w:t>
      </w:r>
      <w:r>
        <w:t>. [online] IMDb. Available at: https://www.imdb.com/news/ni65138636/ [Accessed 9 Nov. 2025].</w:t>
      </w:r>
    </w:p>
    <w:p w14:paraId="67FC2919" w14:textId="77777777" w:rsidR="007B4B3B" w:rsidRDefault="007B4B3B" w:rsidP="007B4B3B">
      <w:pPr>
        <w:numPr>
          <w:ilvl w:val="0"/>
          <w:numId w:val="4"/>
        </w:numPr>
      </w:pPr>
      <w:r>
        <w:rPr>
          <w:shd w:val="clear" w:color="auto" w:fill="FFFFFF"/>
        </w:rPr>
        <w:t>Scalvini, M., (2020). The ethics of creating controversial media content: exploring the moral responsibilities of producers. </w:t>
      </w:r>
      <w:r>
        <w:rPr>
          <w:i/>
          <w:iCs/>
          <w:shd w:val="clear" w:color="auto" w:fill="FFFFFF"/>
        </w:rPr>
        <w:t>Parenting for a Digital Future</w:t>
      </w:r>
      <w:r>
        <w:rPr>
          <w:shd w:val="clear" w:color="auto" w:fill="FFFFFF"/>
        </w:rPr>
        <w:t>.</w:t>
      </w:r>
    </w:p>
    <w:p w14:paraId="4FC190CD" w14:textId="77777777" w:rsidR="007B4B3B" w:rsidRDefault="007B4B3B" w:rsidP="007B4B3B">
      <w:pPr>
        <w:numPr>
          <w:ilvl w:val="0"/>
          <w:numId w:val="4"/>
        </w:numPr>
      </w:pPr>
      <w:r>
        <w:t xml:space="preserve">Silalahi, P. (2025). </w:t>
      </w:r>
      <w:r>
        <w:rPr>
          <w:i/>
          <w:iCs/>
        </w:rPr>
        <w:t>Netflix Partners With ICT Watch to Showcase Content and Controls for Indonesian Families - About Netflix</w:t>
      </w:r>
      <w:r>
        <w:t>. [online] About Netflix. Available at: https://about.netflix.com/en/news/netflix-ict-watch-kids-and-family [Accessed 9 Nov. 2025].</w:t>
      </w:r>
    </w:p>
    <w:p w14:paraId="4FDCF7D1" w14:textId="77777777" w:rsidR="007B4B3B" w:rsidRDefault="007B4B3B" w:rsidP="007B4B3B">
      <w:pPr>
        <w:numPr>
          <w:ilvl w:val="0"/>
          <w:numId w:val="4"/>
        </w:numPr>
      </w:pPr>
      <w:r>
        <w:t>sitejabber (2025). Netflix Reviews - 4.0 Stars. [online] www.sitejabber.com. Available at: https://www.sitejabber.com/reviews/netflix.com [Accessed 7 Dec. 2025].</w:t>
      </w:r>
    </w:p>
    <w:p w14:paraId="6B1BE39E" w14:textId="77777777" w:rsidR="007B4B3B" w:rsidRDefault="007B4B3B" w:rsidP="007B4B3B">
      <w:pPr>
        <w:numPr>
          <w:ilvl w:val="0"/>
          <w:numId w:val="4"/>
        </w:numPr>
      </w:pPr>
      <w:r>
        <w:t xml:space="preserve">Statista (2025). </w:t>
      </w:r>
      <w:r>
        <w:rPr>
          <w:i/>
          <w:iCs/>
        </w:rPr>
        <w:t>Monthly inflation rate U.S. 2025| Statista</w:t>
      </w:r>
      <w:r>
        <w:t>. [online] Statista. Available at: https://www.statista.com/statistics/273418/unadjusted-monthly-inflation-rate-in-the-us/?srsltid=AfmBOorCbG_cS3EWS6kroM-W3ft8ATUQPqgIMfnU4_xi41vZA2CD9dQx [Accessed 21 Nov. 2025].</w:t>
      </w:r>
    </w:p>
    <w:p w14:paraId="27F8044F" w14:textId="77777777" w:rsidR="007B4B3B" w:rsidRDefault="007B4B3B" w:rsidP="007B4B3B">
      <w:pPr>
        <w:numPr>
          <w:ilvl w:val="0"/>
          <w:numId w:val="4"/>
        </w:numPr>
      </w:pPr>
      <w:r>
        <w:t xml:space="preserve">Stoll, J. (2025). </w:t>
      </w:r>
      <w:r>
        <w:rPr>
          <w:i/>
          <w:iCs/>
        </w:rPr>
        <w:t>Netflix global revenue by region 2024</w:t>
      </w:r>
      <w:r>
        <w:t>. [online] Statista. Available at: https://www.statista.com/statistics/1090098/netflix-global-revenue-by-region/ [Accessed 9 Nov. 2025].</w:t>
      </w:r>
    </w:p>
    <w:p w14:paraId="70CA115B" w14:textId="77777777" w:rsidR="007B4B3B" w:rsidRDefault="007B4B3B" w:rsidP="007B4B3B">
      <w:pPr>
        <w:numPr>
          <w:ilvl w:val="0"/>
          <w:numId w:val="4"/>
        </w:numPr>
      </w:pPr>
      <w:r>
        <w:t xml:space="preserve">Sweney, M. (2021). Streaming’s dirty secret: how viewing Netflix top 10 creates vast quantity of CO2. </w:t>
      </w:r>
      <w:r>
        <w:rPr>
          <w:i/>
          <w:iCs/>
        </w:rPr>
        <w:t>The Guardian</w:t>
      </w:r>
      <w:r>
        <w:t>. [online] 29 Oct. Available at: https://www.theguardian.com/tv-and-radio/2021/oct/29/streamings-dirty-secret-how-viewing-netflix-top-10-creates-vast-quantity-of-co2 [Accessed 10 Nov. 2025].</w:t>
      </w:r>
    </w:p>
    <w:p w14:paraId="1308B4EA" w14:textId="77777777" w:rsidR="007B4B3B" w:rsidRDefault="007B4B3B" w:rsidP="007B4B3B">
      <w:pPr>
        <w:numPr>
          <w:ilvl w:val="0"/>
          <w:numId w:val="4"/>
        </w:numPr>
        <w:rPr>
          <w:shd w:val="clear" w:color="auto" w:fill="FFFFFF"/>
        </w:rPr>
      </w:pPr>
      <w:r>
        <w:rPr>
          <w:shd w:val="clear" w:color="auto" w:fill="FFFFFF"/>
        </w:rPr>
        <w:t>Syakina, S. and Heikal, J., (2025). Customer Segmentation Using K-Means Clustering on Top of 4 Platform Streaming in Indonesia. </w:t>
      </w:r>
      <w:r>
        <w:rPr>
          <w:i/>
          <w:iCs/>
          <w:shd w:val="clear" w:color="auto" w:fill="FFFFFF"/>
        </w:rPr>
        <w:t>J-CEKI: Jurnal Cendekia Ilmiah</w:t>
      </w:r>
      <w:r>
        <w:rPr>
          <w:shd w:val="clear" w:color="auto" w:fill="FFFFFF"/>
        </w:rPr>
        <w:t>, </w:t>
      </w:r>
      <w:r>
        <w:rPr>
          <w:i/>
          <w:iCs/>
          <w:shd w:val="clear" w:color="auto" w:fill="FFFFFF"/>
        </w:rPr>
        <w:t>4</w:t>
      </w:r>
      <w:r>
        <w:rPr>
          <w:shd w:val="clear" w:color="auto" w:fill="FFFFFF"/>
        </w:rPr>
        <w:t>(4), pp.362-374.</w:t>
      </w:r>
    </w:p>
    <w:p w14:paraId="50113B5D" w14:textId="77777777" w:rsidR="007B4B3B" w:rsidRDefault="007B4B3B" w:rsidP="007B4B3B">
      <w:pPr>
        <w:numPr>
          <w:ilvl w:val="0"/>
          <w:numId w:val="4"/>
        </w:numPr>
      </w:pPr>
      <w:r>
        <w:lastRenderedPageBreak/>
        <w:t xml:space="preserve">Tafradzhiyski, N. (2025). </w:t>
      </w:r>
      <w:r>
        <w:rPr>
          <w:i/>
          <w:iCs/>
        </w:rPr>
        <w:t>Netflix Revenue and Usage Statistics (2025)</w:t>
      </w:r>
      <w:r>
        <w:t>. [online] Business of Apps. Available at: https://www.businessofapps.com/data/netflix-statistics/ [Accessed 9 Nov. 2025].</w:t>
      </w:r>
    </w:p>
    <w:p w14:paraId="401F4E21" w14:textId="77777777" w:rsidR="007B4B3B" w:rsidRDefault="007B4B3B" w:rsidP="007B4B3B">
      <w:pPr>
        <w:numPr>
          <w:ilvl w:val="0"/>
          <w:numId w:val="4"/>
        </w:numPr>
      </w:pPr>
      <w:r>
        <w:t xml:space="preserve">The Culture Factor (2025). </w:t>
      </w:r>
      <w:r>
        <w:rPr>
          <w:i/>
          <w:iCs/>
        </w:rPr>
        <w:t>Country comparison tool</w:t>
      </w:r>
      <w:r>
        <w:t>. [online] Theculturefactor.com. Available at: https://www.theculturefactor.com/country-comparison-tool?countries=indonesia%2Cunited+states [Accessed 9 Nov. 2025].</w:t>
      </w:r>
    </w:p>
    <w:p w14:paraId="0C051EAF" w14:textId="77777777" w:rsidR="007B4B3B" w:rsidRDefault="007B4B3B" w:rsidP="007B4B3B">
      <w:pPr>
        <w:numPr>
          <w:ilvl w:val="0"/>
          <w:numId w:val="4"/>
        </w:numPr>
      </w:pPr>
      <w:r>
        <w:t>Tik Tok (2025). Netflix (@netflix) Official TikTok | Watch Netflix’s Newest TikTok Videos. [online] TikTok. Available at: https://www.tiktok.com/@netflix?lang=en [Accessed 7 Dec. 2025].</w:t>
      </w:r>
    </w:p>
    <w:p w14:paraId="3B76D91F" w14:textId="77777777" w:rsidR="007B4B3B" w:rsidRDefault="007B4B3B" w:rsidP="007B4B3B">
      <w:pPr>
        <w:numPr>
          <w:ilvl w:val="0"/>
          <w:numId w:val="4"/>
        </w:numPr>
      </w:pPr>
      <w:r>
        <w:t xml:space="preserve">Times of India (2024). </w:t>
      </w:r>
      <w:r>
        <w:rPr>
          <w:i/>
          <w:iCs/>
        </w:rPr>
        <w:t>How Netflix’s ban on password sharing and ad push has worked big time</w:t>
      </w:r>
      <w:r>
        <w:t>. [online] The Times of India. Available at: https://timesofindia.indiatimes.com/technology/tech-news/how-netflixs-ban-on-password-sharing-and-ad-push-has-worked-big-time/articleshow/114349941.cms [Accessed 23 Nov. 2025].</w:t>
      </w:r>
    </w:p>
    <w:p w14:paraId="597440EB" w14:textId="77777777" w:rsidR="007B4B3B" w:rsidRDefault="007B4B3B" w:rsidP="007B4B3B">
      <w:pPr>
        <w:numPr>
          <w:ilvl w:val="0"/>
          <w:numId w:val="4"/>
        </w:numPr>
      </w:pPr>
      <w:r>
        <w:t xml:space="preserve">U.S. Department of State (2024). </w:t>
      </w:r>
      <w:r>
        <w:rPr>
          <w:i/>
          <w:iCs/>
        </w:rPr>
        <w:t>Intellectual property enforcement - United States Department of State</w:t>
      </w:r>
      <w:r>
        <w:t>. [online] United States Department of State. Available at: https://www.state.gov/intellectual-property-enforcement [Accessed 10 Nov. 2025].</w:t>
      </w:r>
    </w:p>
    <w:p w14:paraId="5BEB5C39" w14:textId="77777777" w:rsidR="007B4B3B" w:rsidRDefault="007B4B3B" w:rsidP="007B4B3B">
      <w:pPr>
        <w:numPr>
          <w:ilvl w:val="0"/>
          <w:numId w:val="4"/>
        </w:numPr>
      </w:pPr>
      <w:r>
        <w:t xml:space="preserve">U.S. Department of State (2025). </w:t>
      </w:r>
      <w:r>
        <w:rPr>
          <w:i/>
          <w:iCs/>
        </w:rPr>
        <w:t>Climate Crisis - United States Department of State</w:t>
      </w:r>
      <w:r>
        <w:t>. [online] United States Department of State. Available at: https://2021-2025.state.gov/climate-crisis/ [Accessed 10 Nov. 2025].</w:t>
      </w:r>
    </w:p>
    <w:p w14:paraId="6F3DE347" w14:textId="77777777" w:rsidR="007B4B3B" w:rsidRDefault="007B4B3B" w:rsidP="007B4B3B">
      <w:pPr>
        <w:numPr>
          <w:ilvl w:val="0"/>
          <w:numId w:val="4"/>
        </w:numPr>
      </w:pPr>
      <w:r>
        <w:t xml:space="preserve">Wambrauw, G. and Affandi, R.A. (2023). NFLX Adaptive Strategy in the Indonesian Digital Streaming Video on Demand. </w:t>
      </w:r>
      <w:r>
        <w:rPr>
          <w:i/>
          <w:iCs/>
        </w:rPr>
        <w:t>E3S web of conferences</w:t>
      </w:r>
      <w:r>
        <w:t>, 426, pp.02101–02101. doi:https://doi.org/10.1051/e3sconf/202342602101.</w:t>
      </w:r>
    </w:p>
    <w:p w14:paraId="3444FC33" w14:textId="77777777" w:rsidR="007B4B3B" w:rsidRDefault="007B4B3B" w:rsidP="007B4B3B">
      <w:pPr>
        <w:numPr>
          <w:ilvl w:val="0"/>
          <w:numId w:val="4"/>
        </w:numPr>
      </w:pPr>
      <w:r>
        <w:t xml:space="preserve">World Bank (2023). </w:t>
      </w:r>
      <w:r>
        <w:rPr>
          <w:i/>
          <w:iCs/>
        </w:rPr>
        <w:t>The World Bank in Indonesia</w:t>
      </w:r>
      <w:r>
        <w:t>. [online] World Bank Group. Available at: https://www.worldbank.org/en/country/indonesia/overview [Accessed 10 Nov. 2025].</w:t>
      </w:r>
    </w:p>
    <w:p w14:paraId="558C0F76" w14:textId="77777777" w:rsidR="007B4B3B" w:rsidRDefault="007B4B3B" w:rsidP="007B4B3B">
      <w:pPr>
        <w:numPr>
          <w:ilvl w:val="0"/>
          <w:numId w:val="4"/>
        </w:numPr>
      </w:pPr>
      <w:r>
        <w:t xml:space="preserve">World Population Review (2025). </w:t>
      </w:r>
      <w:r>
        <w:rPr>
          <w:i/>
          <w:iCs/>
        </w:rPr>
        <w:t>Netflix Users by Country 2025</w:t>
      </w:r>
      <w:r>
        <w:t xml:space="preserve">. [online] worldpopulationreview.com. Available at: </w:t>
      </w:r>
      <w:r>
        <w:lastRenderedPageBreak/>
        <w:t>https://worldpopulationreview.com/country-rankings/netflix-users-by-country [Accessed 10 Nov. 2025].</w:t>
      </w:r>
    </w:p>
    <w:p w14:paraId="793A0106" w14:textId="77777777" w:rsidR="007B4B3B" w:rsidRDefault="007B4B3B" w:rsidP="007B4B3B">
      <w:pPr>
        <w:numPr>
          <w:ilvl w:val="0"/>
          <w:numId w:val="4"/>
        </w:numPr>
      </w:pPr>
      <w:r>
        <w:t xml:space="preserve">Worldometer (2024). </w:t>
      </w:r>
      <w:r>
        <w:rPr>
          <w:i/>
          <w:iCs/>
        </w:rPr>
        <w:t>GDP by Country</w:t>
      </w:r>
      <w:r>
        <w:t>. [online] Worldometer. Available at: https://www.worldometers.info/gdp/gdp-by-country/ [Accessed 21 Nov. 2025].</w:t>
      </w:r>
    </w:p>
    <w:p w14:paraId="4146373E" w14:textId="77777777" w:rsidR="007B4B3B" w:rsidRDefault="007B4B3B" w:rsidP="007B4B3B">
      <w:pPr>
        <w:numPr>
          <w:ilvl w:val="0"/>
          <w:numId w:val="4"/>
        </w:numPr>
      </w:pPr>
      <w:r>
        <w:t>YouTube (2025). Netflix - YouTube. [online] www.youtube.com. Available at: https://www.youtube.com/@NetflixIndonesia [Accessed 7 Dec. 2025].</w:t>
      </w:r>
    </w:p>
    <w:p w14:paraId="3DC22D4D" w14:textId="77777777" w:rsidR="007B4B3B" w:rsidRDefault="007B4B3B" w:rsidP="007B4B3B">
      <w:pPr>
        <w:numPr>
          <w:ilvl w:val="0"/>
          <w:numId w:val="4"/>
        </w:numPr>
      </w:pPr>
      <w:r>
        <w:t xml:space="preserve">Yu, J. (Hyunjae), King, K.W. and Yoon, H.J. (2010). How Much are Health Websites Influenced by Culture? Content Analysis of Online Diet Programs in the United States, the United Kingdom, and Korea. </w:t>
      </w:r>
      <w:r>
        <w:rPr>
          <w:i/>
          <w:iCs/>
        </w:rPr>
        <w:t>Journal of Promotion Management</w:t>
      </w:r>
      <w:r>
        <w:t>, 16(3), pp.331–359. doi:https://doi.org/10.1080/10496490903294703.</w:t>
      </w:r>
    </w:p>
    <w:p w14:paraId="5D50AC67" w14:textId="77777777" w:rsidR="007B4B3B" w:rsidRDefault="007B4B3B" w:rsidP="007B4B3B">
      <w:pPr>
        <w:numPr>
          <w:ilvl w:val="0"/>
          <w:numId w:val="4"/>
        </w:numPr>
      </w:pPr>
      <w:r>
        <w:t xml:space="preserve">Zhou, Z. (2025). Artificial Intelligence-Driven Personalized Marketing: Technological Innovation, Data Ethics and Challenges of Fairness. </w:t>
      </w:r>
      <w:r>
        <w:rPr>
          <w:i/>
          <w:iCs/>
        </w:rPr>
        <w:t>Proceedings of the 2nd International Conference on E-commerce and Modern Logistics</w:t>
      </w:r>
      <w:r>
        <w:t>, pp.144–150. doi:https://doi.org/10.5220/0013840300004719.</w:t>
      </w:r>
    </w:p>
    <w:p w14:paraId="68ED87C2" w14:textId="77777777" w:rsidR="00706968" w:rsidRDefault="00706968"/>
    <w:p w14:paraId="7B7E1968" w14:textId="77777777" w:rsidR="00706968" w:rsidRDefault="00706968"/>
    <w:sectPr w:rsidR="00706968">
      <w:footerReference w:type="even" r:id="rId20"/>
      <w:footerReference w:type="default" r:id="rId21"/>
      <w:footerReference w:type="first" r:id="rId22"/>
      <w:pgSz w:w="12240" w:h="15840"/>
      <w:pgMar w:top="1440" w:right="1440" w:bottom="1440" w:left="1440" w:header="0" w:footer="72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CBC034" w14:textId="77777777" w:rsidR="00995B92" w:rsidRDefault="00995B92">
      <w:pPr>
        <w:spacing w:after="0" w:line="240" w:lineRule="auto"/>
      </w:pPr>
      <w:r>
        <w:separator/>
      </w:r>
    </w:p>
  </w:endnote>
  <w:endnote w:type="continuationSeparator" w:id="0">
    <w:p w14:paraId="1AAB753C" w14:textId="77777777" w:rsidR="00995B92" w:rsidRDefault="00995B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Liberation Sans">
    <w:altName w:val="Arial"/>
    <w:panose1 w:val="020B0604020202020204"/>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E3A55" w14:textId="77777777" w:rsidR="00706968" w:rsidRDefault="007069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0320160"/>
    </w:sdtPr>
    <w:sdtContent>
      <w:p w14:paraId="69A076DE" w14:textId="77777777" w:rsidR="00706968" w:rsidRDefault="00000000">
        <w:pPr>
          <w:pStyle w:val="Footer"/>
          <w:jc w:val="right"/>
        </w:pPr>
        <w:r>
          <w:fldChar w:fldCharType="begin"/>
        </w:r>
        <w:r>
          <w:instrText xml:space="preserve"> PAGE </w:instrText>
        </w:r>
        <w:r>
          <w:fldChar w:fldCharType="separate"/>
        </w:r>
        <w:r>
          <w:t>32</w:t>
        </w:r>
        <w:r>
          <w:fldChar w:fldCharType="end"/>
        </w:r>
      </w:p>
    </w:sdtContent>
  </w:sdt>
  <w:p w14:paraId="4BFD12AA" w14:textId="77777777" w:rsidR="00706968" w:rsidRDefault="0070696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8285513"/>
    </w:sdtPr>
    <w:sdtContent>
      <w:p w14:paraId="198C83A8" w14:textId="77777777" w:rsidR="00706968" w:rsidRDefault="00000000">
        <w:pPr>
          <w:pStyle w:val="Footer"/>
          <w:jc w:val="right"/>
        </w:pPr>
        <w:r>
          <w:fldChar w:fldCharType="begin"/>
        </w:r>
        <w:r>
          <w:instrText xml:space="preserve"> PAGE </w:instrText>
        </w:r>
        <w:r>
          <w:fldChar w:fldCharType="separate"/>
        </w:r>
        <w:r>
          <w:t>32</w:t>
        </w:r>
        <w:r>
          <w:fldChar w:fldCharType="end"/>
        </w:r>
      </w:p>
    </w:sdtContent>
  </w:sdt>
  <w:p w14:paraId="3EA38E10" w14:textId="77777777" w:rsidR="00706968" w:rsidRDefault="007069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EDC76" w14:textId="77777777" w:rsidR="00995B92" w:rsidRDefault="00995B92">
      <w:pPr>
        <w:spacing w:after="0" w:line="240" w:lineRule="auto"/>
      </w:pPr>
      <w:r>
        <w:separator/>
      </w:r>
    </w:p>
  </w:footnote>
  <w:footnote w:type="continuationSeparator" w:id="0">
    <w:p w14:paraId="1E3DF232" w14:textId="77777777" w:rsidR="00995B92" w:rsidRDefault="00995B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3655DA"/>
    <w:multiLevelType w:val="hybridMultilevel"/>
    <w:tmpl w:val="C45482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CD11D6"/>
    <w:multiLevelType w:val="multilevel"/>
    <w:tmpl w:val="4CCD11D6"/>
    <w:lvl w:ilvl="0">
      <w:start w:val="1"/>
      <w:numFmt w:val="decimal"/>
      <w:lvlText w:val="%1."/>
      <w:lvlJc w:val="left"/>
      <w:pPr>
        <w:tabs>
          <w:tab w:val="left" w:pos="0"/>
        </w:tabs>
        <w:ind w:left="720" w:hanging="360"/>
      </w:pPr>
    </w:lvl>
    <w:lvl w:ilvl="1">
      <w:start w:val="1"/>
      <w:numFmt w:val="decimal"/>
      <w:isLgl/>
      <w:lvlText w:val="%1.%2"/>
      <w:lvlJc w:val="left"/>
      <w:pPr>
        <w:tabs>
          <w:tab w:val="left" w:pos="0"/>
        </w:tabs>
        <w:ind w:left="825" w:hanging="465"/>
      </w:pPr>
    </w:lvl>
    <w:lvl w:ilvl="2">
      <w:start w:val="1"/>
      <w:numFmt w:val="decimal"/>
      <w:isLgl/>
      <w:lvlText w:val="%1.%2.%3"/>
      <w:lvlJc w:val="left"/>
      <w:pPr>
        <w:tabs>
          <w:tab w:val="left" w:pos="0"/>
        </w:tabs>
        <w:ind w:left="1080" w:hanging="720"/>
      </w:pPr>
    </w:lvl>
    <w:lvl w:ilvl="3">
      <w:start w:val="1"/>
      <w:numFmt w:val="decimal"/>
      <w:isLgl/>
      <w:lvlText w:val="%1.%2.%3.%4"/>
      <w:lvlJc w:val="left"/>
      <w:pPr>
        <w:tabs>
          <w:tab w:val="left" w:pos="0"/>
        </w:tabs>
        <w:ind w:left="1440" w:hanging="1080"/>
      </w:pPr>
    </w:lvl>
    <w:lvl w:ilvl="4">
      <w:start w:val="1"/>
      <w:numFmt w:val="decimal"/>
      <w:isLgl/>
      <w:lvlText w:val="%1.%2.%3.%4.%5"/>
      <w:lvlJc w:val="left"/>
      <w:pPr>
        <w:tabs>
          <w:tab w:val="left" w:pos="0"/>
        </w:tabs>
        <w:ind w:left="1440" w:hanging="1080"/>
      </w:pPr>
    </w:lvl>
    <w:lvl w:ilvl="5">
      <w:start w:val="1"/>
      <w:numFmt w:val="decimal"/>
      <w:isLgl/>
      <w:lvlText w:val="%1.%2.%3.%4.%5.%6"/>
      <w:lvlJc w:val="left"/>
      <w:pPr>
        <w:tabs>
          <w:tab w:val="left" w:pos="0"/>
        </w:tabs>
        <w:ind w:left="1800" w:hanging="1440"/>
      </w:pPr>
    </w:lvl>
    <w:lvl w:ilvl="6">
      <w:start w:val="1"/>
      <w:numFmt w:val="decimal"/>
      <w:isLgl/>
      <w:lvlText w:val="%1.%2.%3.%4.%5.%6.%7"/>
      <w:lvlJc w:val="left"/>
      <w:pPr>
        <w:tabs>
          <w:tab w:val="left" w:pos="0"/>
        </w:tabs>
        <w:ind w:left="1800" w:hanging="1440"/>
      </w:pPr>
    </w:lvl>
    <w:lvl w:ilvl="7">
      <w:start w:val="1"/>
      <w:numFmt w:val="decimal"/>
      <w:isLgl/>
      <w:lvlText w:val="%1.%2.%3.%4.%5.%6.%7.%8"/>
      <w:lvlJc w:val="left"/>
      <w:pPr>
        <w:tabs>
          <w:tab w:val="left" w:pos="0"/>
        </w:tabs>
        <w:ind w:left="2160" w:hanging="1800"/>
      </w:pPr>
    </w:lvl>
    <w:lvl w:ilvl="8">
      <w:start w:val="1"/>
      <w:numFmt w:val="decimal"/>
      <w:isLgl/>
      <w:lvlText w:val="%1.%2.%3.%4.%5.%6.%7.%8.%9"/>
      <w:lvlJc w:val="left"/>
      <w:pPr>
        <w:tabs>
          <w:tab w:val="left" w:pos="0"/>
        </w:tabs>
        <w:ind w:left="2160" w:hanging="1800"/>
      </w:pPr>
    </w:lvl>
  </w:abstractNum>
  <w:abstractNum w:abstractNumId="2" w15:restartNumberingAfterBreak="0">
    <w:nsid w:val="75D65219"/>
    <w:multiLevelType w:val="multilevel"/>
    <w:tmpl w:val="75D65219"/>
    <w:lvl w:ilvl="0">
      <w:start w:val="1"/>
      <w:numFmt w:val="bullet"/>
      <w:lvlText w:val=""/>
      <w:lvlJc w:val="left"/>
      <w:pPr>
        <w:tabs>
          <w:tab w:val="left" w:pos="0"/>
        </w:tabs>
        <w:ind w:left="720" w:hanging="360"/>
      </w:pPr>
      <w:rPr>
        <w:rFonts w:ascii="Symbol" w:hAnsi="Symbol" w:cs="Symbol" w:hint="default"/>
      </w:rPr>
    </w:lvl>
    <w:lvl w:ilvl="1">
      <w:start w:val="1"/>
      <w:numFmt w:val="bullet"/>
      <w:lvlText w:val="o"/>
      <w:lvlJc w:val="left"/>
      <w:pPr>
        <w:tabs>
          <w:tab w:val="left" w:pos="0"/>
        </w:tabs>
        <w:ind w:left="1440" w:hanging="360"/>
      </w:pPr>
      <w:rPr>
        <w:rFonts w:ascii="Courier New" w:hAnsi="Courier New" w:cs="Courier New" w:hint="default"/>
      </w:rPr>
    </w:lvl>
    <w:lvl w:ilvl="2">
      <w:start w:val="1"/>
      <w:numFmt w:val="bullet"/>
      <w:lvlText w:val=""/>
      <w:lvlJc w:val="left"/>
      <w:pPr>
        <w:tabs>
          <w:tab w:val="left" w:pos="0"/>
        </w:tabs>
        <w:ind w:left="2160" w:hanging="360"/>
      </w:pPr>
      <w:rPr>
        <w:rFonts w:ascii="Wingdings" w:hAnsi="Wingdings" w:cs="Wingdings" w:hint="default"/>
      </w:rPr>
    </w:lvl>
    <w:lvl w:ilvl="3">
      <w:start w:val="1"/>
      <w:numFmt w:val="bullet"/>
      <w:lvlText w:val=""/>
      <w:lvlJc w:val="left"/>
      <w:pPr>
        <w:tabs>
          <w:tab w:val="left" w:pos="0"/>
        </w:tabs>
        <w:ind w:left="2880" w:hanging="360"/>
      </w:pPr>
      <w:rPr>
        <w:rFonts w:ascii="Symbol" w:hAnsi="Symbol" w:cs="Symbol" w:hint="default"/>
      </w:rPr>
    </w:lvl>
    <w:lvl w:ilvl="4">
      <w:start w:val="1"/>
      <w:numFmt w:val="bullet"/>
      <w:lvlText w:val="o"/>
      <w:lvlJc w:val="left"/>
      <w:pPr>
        <w:tabs>
          <w:tab w:val="left" w:pos="0"/>
        </w:tabs>
        <w:ind w:left="3600" w:hanging="360"/>
      </w:pPr>
      <w:rPr>
        <w:rFonts w:ascii="Courier New" w:hAnsi="Courier New" w:cs="Courier New" w:hint="default"/>
      </w:rPr>
    </w:lvl>
    <w:lvl w:ilvl="5">
      <w:start w:val="1"/>
      <w:numFmt w:val="bullet"/>
      <w:lvlText w:val=""/>
      <w:lvlJc w:val="left"/>
      <w:pPr>
        <w:tabs>
          <w:tab w:val="left" w:pos="0"/>
        </w:tabs>
        <w:ind w:left="4320" w:hanging="360"/>
      </w:pPr>
      <w:rPr>
        <w:rFonts w:ascii="Wingdings" w:hAnsi="Wingdings" w:cs="Wingdings" w:hint="default"/>
      </w:rPr>
    </w:lvl>
    <w:lvl w:ilvl="6">
      <w:start w:val="1"/>
      <w:numFmt w:val="bullet"/>
      <w:lvlText w:val=""/>
      <w:lvlJc w:val="left"/>
      <w:pPr>
        <w:tabs>
          <w:tab w:val="left" w:pos="0"/>
        </w:tabs>
        <w:ind w:left="5040" w:hanging="360"/>
      </w:pPr>
      <w:rPr>
        <w:rFonts w:ascii="Symbol" w:hAnsi="Symbol" w:cs="Symbol" w:hint="default"/>
      </w:rPr>
    </w:lvl>
    <w:lvl w:ilvl="7">
      <w:start w:val="1"/>
      <w:numFmt w:val="bullet"/>
      <w:lvlText w:val="o"/>
      <w:lvlJc w:val="left"/>
      <w:pPr>
        <w:tabs>
          <w:tab w:val="left" w:pos="0"/>
        </w:tabs>
        <w:ind w:left="5760" w:hanging="360"/>
      </w:pPr>
      <w:rPr>
        <w:rFonts w:ascii="Courier New" w:hAnsi="Courier New" w:cs="Courier New" w:hint="default"/>
      </w:rPr>
    </w:lvl>
    <w:lvl w:ilvl="8">
      <w:start w:val="1"/>
      <w:numFmt w:val="bullet"/>
      <w:lvlText w:val=""/>
      <w:lvlJc w:val="left"/>
      <w:pPr>
        <w:tabs>
          <w:tab w:val="left" w:pos="0"/>
        </w:tabs>
        <w:ind w:left="6480" w:hanging="360"/>
      </w:pPr>
      <w:rPr>
        <w:rFonts w:ascii="Wingdings" w:hAnsi="Wingdings" w:cs="Wingdings" w:hint="default"/>
      </w:rPr>
    </w:lvl>
  </w:abstractNum>
  <w:abstractNum w:abstractNumId="3" w15:restartNumberingAfterBreak="0">
    <w:nsid w:val="7E4865B2"/>
    <w:multiLevelType w:val="multilevel"/>
    <w:tmpl w:val="7E4865B2"/>
    <w:lvl w:ilvl="0">
      <w:start w:val="1"/>
      <w:numFmt w:val="decimal"/>
      <w:lvlText w:val="%1."/>
      <w:lvlJc w:val="left"/>
      <w:pPr>
        <w:tabs>
          <w:tab w:val="left" w:pos="0"/>
        </w:tabs>
        <w:ind w:left="720" w:hanging="360"/>
      </w:pPr>
    </w:lvl>
    <w:lvl w:ilvl="1">
      <w:start w:val="1"/>
      <w:numFmt w:val="lowerLetter"/>
      <w:lvlText w:val="%2."/>
      <w:lvlJc w:val="left"/>
      <w:pPr>
        <w:tabs>
          <w:tab w:val="left" w:pos="0"/>
        </w:tabs>
        <w:ind w:left="1440" w:hanging="360"/>
      </w:pPr>
    </w:lvl>
    <w:lvl w:ilvl="2">
      <w:start w:val="1"/>
      <w:numFmt w:val="lowerRoman"/>
      <w:lvlText w:val="%3."/>
      <w:lvlJc w:val="right"/>
      <w:pPr>
        <w:tabs>
          <w:tab w:val="left" w:pos="0"/>
        </w:tabs>
        <w:ind w:left="2160" w:hanging="180"/>
      </w:pPr>
    </w:lvl>
    <w:lvl w:ilvl="3">
      <w:start w:val="1"/>
      <w:numFmt w:val="decimal"/>
      <w:lvlText w:val="%4."/>
      <w:lvlJc w:val="left"/>
      <w:pPr>
        <w:tabs>
          <w:tab w:val="left" w:pos="0"/>
        </w:tabs>
        <w:ind w:left="2880" w:hanging="360"/>
      </w:pPr>
    </w:lvl>
    <w:lvl w:ilvl="4">
      <w:start w:val="1"/>
      <w:numFmt w:val="lowerLetter"/>
      <w:lvlText w:val="%5."/>
      <w:lvlJc w:val="left"/>
      <w:pPr>
        <w:tabs>
          <w:tab w:val="left" w:pos="0"/>
        </w:tabs>
        <w:ind w:left="3600" w:hanging="360"/>
      </w:pPr>
    </w:lvl>
    <w:lvl w:ilvl="5">
      <w:start w:val="1"/>
      <w:numFmt w:val="lowerRoman"/>
      <w:lvlText w:val="%6."/>
      <w:lvlJc w:val="right"/>
      <w:pPr>
        <w:tabs>
          <w:tab w:val="left" w:pos="0"/>
        </w:tabs>
        <w:ind w:left="4320" w:hanging="180"/>
      </w:pPr>
    </w:lvl>
    <w:lvl w:ilvl="6">
      <w:start w:val="1"/>
      <w:numFmt w:val="decimal"/>
      <w:lvlText w:val="%7."/>
      <w:lvlJc w:val="left"/>
      <w:pPr>
        <w:tabs>
          <w:tab w:val="left" w:pos="0"/>
        </w:tabs>
        <w:ind w:left="5040" w:hanging="360"/>
      </w:pPr>
    </w:lvl>
    <w:lvl w:ilvl="7">
      <w:start w:val="1"/>
      <w:numFmt w:val="lowerLetter"/>
      <w:lvlText w:val="%8."/>
      <w:lvlJc w:val="left"/>
      <w:pPr>
        <w:tabs>
          <w:tab w:val="left" w:pos="0"/>
        </w:tabs>
        <w:ind w:left="5760" w:hanging="360"/>
      </w:pPr>
    </w:lvl>
    <w:lvl w:ilvl="8">
      <w:start w:val="1"/>
      <w:numFmt w:val="lowerRoman"/>
      <w:lvlText w:val="%9."/>
      <w:lvlJc w:val="right"/>
      <w:pPr>
        <w:tabs>
          <w:tab w:val="left" w:pos="0"/>
        </w:tabs>
        <w:ind w:left="6480" w:hanging="180"/>
      </w:pPr>
    </w:lvl>
  </w:abstractNum>
  <w:num w:numId="1" w16cid:durableId="307175713">
    <w:abstractNumId w:val="1"/>
  </w:num>
  <w:num w:numId="2" w16cid:durableId="1991903900">
    <w:abstractNumId w:val="2"/>
  </w:num>
  <w:num w:numId="3" w16cid:durableId="362488278">
    <w:abstractNumId w:val="3"/>
  </w:num>
  <w:num w:numId="4" w16cid:durableId="9174052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hyphenationZone w:val="0"/>
  <w:noPunctuationKerning/>
  <w:characterSpacingControl w:val="doNotCompres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sDQ1MjUyMbIwN7YwtLRU0lEKTi0uzszPAykwqgUAhEnGbywAAAA="/>
  </w:docVars>
  <w:rsids>
    <w:rsidRoot w:val="00706968"/>
    <w:rsid w:val="000B5075"/>
    <w:rsid w:val="000C70B7"/>
    <w:rsid w:val="000E40C6"/>
    <w:rsid w:val="0016317F"/>
    <w:rsid w:val="001B2E5A"/>
    <w:rsid w:val="00226F58"/>
    <w:rsid w:val="00280427"/>
    <w:rsid w:val="003E5B0B"/>
    <w:rsid w:val="004275B5"/>
    <w:rsid w:val="005D456E"/>
    <w:rsid w:val="00611ED4"/>
    <w:rsid w:val="00706968"/>
    <w:rsid w:val="0074779B"/>
    <w:rsid w:val="00751E6E"/>
    <w:rsid w:val="0079241B"/>
    <w:rsid w:val="007A570B"/>
    <w:rsid w:val="007B4B3B"/>
    <w:rsid w:val="008067BC"/>
    <w:rsid w:val="00841CDF"/>
    <w:rsid w:val="00872ACF"/>
    <w:rsid w:val="008A1F34"/>
    <w:rsid w:val="008D5B5B"/>
    <w:rsid w:val="0095651D"/>
    <w:rsid w:val="00995B92"/>
    <w:rsid w:val="009B218E"/>
    <w:rsid w:val="00A570C3"/>
    <w:rsid w:val="00A6096D"/>
    <w:rsid w:val="00A954BE"/>
    <w:rsid w:val="00AD2823"/>
    <w:rsid w:val="00B96E4A"/>
    <w:rsid w:val="00D322B2"/>
    <w:rsid w:val="00D3559B"/>
    <w:rsid w:val="00D514BC"/>
    <w:rsid w:val="00DD66F8"/>
    <w:rsid w:val="00E220D2"/>
    <w:rsid w:val="00E3307B"/>
    <w:rsid w:val="00E701D5"/>
    <w:rsid w:val="00EC76C5"/>
    <w:rsid w:val="00FB5203"/>
    <w:rsid w:val="00FD13FD"/>
    <w:rsid w:val="00FD48AB"/>
    <w:rsid w:val="00FE288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B67E6"/>
  <w15:docId w15:val="{A6EA1CBB-C69F-4432-81D0-156C004EA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bn-BD"/>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uiPriority="0"/>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uiPriority="0"/>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uiPriority="0"/>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ascii="Arial" w:eastAsia="Calibri" w:hAnsi="Arial" w:cs="Arial"/>
      <w:sz w:val="24"/>
      <w:szCs w:val="22"/>
      <w:lang w:eastAsia="en-US" w:bidi="ar-SA"/>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asciiTheme="minorHAnsi" w:eastAsiaTheme="majorEastAsia" w:hAnsiTheme="minorHAnsi" w:cstheme="majorBidi"/>
      <w:i/>
      <w:iCs/>
      <w:color w:val="262626" w:themeColor="text1" w:themeTint="D9"/>
    </w:rPr>
  </w:style>
  <w:style w:type="paragraph" w:styleId="Heading9">
    <w:name w:val="heading 9"/>
    <w:basedOn w:val="Normal"/>
    <w:next w:val="Normal"/>
    <w:link w:val="Heading9Char"/>
    <w:uiPriority w:val="9"/>
    <w:unhideWhenUsed/>
    <w:qFormat/>
    <w:pPr>
      <w:keepNext/>
      <w:keepLines/>
      <w:spacing w:after="0"/>
      <w:outlineLvl w:val="8"/>
    </w:pPr>
    <w:rPr>
      <w:rFonts w:asciiTheme="minorHAnsi" w:eastAsiaTheme="majorEastAsia" w:hAnsiTheme="minorHAnsi"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spacing w:after="140" w:line="276" w:lineRule="auto"/>
    </w:pPr>
  </w:style>
  <w:style w:type="paragraph" w:styleId="Caption">
    <w:name w:val="caption"/>
    <w:basedOn w:val="Normal"/>
    <w:next w:val="Normal"/>
    <w:qFormat/>
    <w:pPr>
      <w:suppressLineNumbers/>
      <w:spacing w:before="120" w:after="120"/>
    </w:pPr>
    <w:rPr>
      <w:rFonts w:cs="Lucida Sans"/>
      <w:i/>
      <w:iCs/>
      <w:szCs w:val="24"/>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paragraph" w:styleId="IndexHeading">
    <w:name w:val="index heading"/>
    <w:basedOn w:val="Heading"/>
    <w:next w:val="Index1"/>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Index1">
    <w:name w:val="index 1"/>
    <w:basedOn w:val="Normal"/>
    <w:next w:val="Normal"/>
    <w:uiPriority w:val="99"/>
    <w:unhideWhenUsed/>
  </w:style>
  <w:style w:type="paragraph" w:styleId="List">
    <w:name w:val="List"/>
    <w:basedOn w:val="BodyText"/>
    <w:rPr>
      <w:rFonts w:cs="Lucida Sans"/>
    </w:rPr>
  </w:style>
  <w:style w:type="paragraph" w:styleId="NormalWeb">
    <w:name w:val="Normal (Web)"/>
    <w:basedOn w:val="Normal"/>
    <w:uiPriority w:val="99"/>
    <w:unhideWhenUsed/>
    <w:qFormat/>
    <w:pPr>
      <w:spacing w:beforeAutospacing="1" w:afterAutospacing="1" w:line="240" w:lineRule="auto"/>
      <w:jc w:val="left"/>
    </w:pPr>
    <w:rPr>
      <w:rFonts w:ascii="Times New Roman" w:eastAsia="Times New Roman" w:hAnsi="Times New Roman" w:cs="Times New Roman"/>
      <w:szCs w:val="24"/>
      <w:lang w:eastAsia="en-GB" w:bidi="bn-BD"/>
    </w:rPr>
  </w:style>
  <w:style w:type="paragraph" w:styleId="Subtitle">
    <w:name w:val="Subtitle"/>
    <w:basedOn w:val="Normal"/>
    <w:next w:val="Normal"/>
    <w:link w:val="SubtitleChar"/>
    <w:uiPriority w:val="11"/>
    <w:qFormat/>
    <w:rPr>
      <w:rFonts w:asciiTheme="minorHAnsi" w:eastAsiaTheme="majorEastAsia" w:hAnsiTheme="minorHAnsi" w:cstheme="majorBidi"/>
      <w:color w:val="595959" w:themeColor="text1" w:themeTint="A6"/>
      <w:spacing w:val="15"/>
      <w:sz w:val="28"/>
      <w:szCs w:val="28"/>
    </w:rPr>
  </w:style>
  <w:style w:type="paragraph" w:styleId="Title">
    <w:name w:val="Title"/>
    <w:basedOn w:val="Normal"/>
    <w:next w:val="Normal"/>
    <w:link w:val="TitleChar"/>
    <w:uiPriority w:val="10"/>
    <w:qFormat/>
    <w:pPr>
      <w:spacing w:after="0" w:line="240" w:lineRule="auto"/>
      <w:contextualSpacing/>
      <w:jc w:val="center"/>
    </w:pPr>
    <w:rPr>
      <w:rFonts w:eastAsiaTheme="majorEastAsia" w:cstheme="majorBidi"/>
      <w:spacing w:val="-10"/>
      <w:kern w:val="2"/>
      <w:sz w:val="56"/>
      <w:szCs w:val="71"/>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40"/>
    </w:pPr>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rPr>
      <w:color w:val="0563C1" w:themeColor="hyperlink"/>
      <w:u w:val="single"/>
    </w:rPr>
  </w:style>
  <w:style w:type="character" w:styleId="Strong">
    <w:name w:val="Strong"/>
    <w:basedOn w:val="DefaultParagraphFont"/>
    <w:uiPriority w:val="22"/>
    <w:qFormat/>
    <w:rPr>
      <w:b/>
      <w:bC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qFormat/>
    <w:rPr>
      <w:rFonts w:ascii="Arial" w:eastAsiaTheme="majorEastAsia" w:hAnsi="Arial" w:cstheme="majorBidi"/>
      <w:b/>
      <w:color w:val="4472C4" w:themeColor="accent1"/>
      <w:kern w:val="0"/>
      <w:sz w:val="32"/>
      <w:szCs w:val="32"/>
      <w14:ligatures w14:val="none"/>
    </w:rPr>
  </w:style>
  <w:style w:type="character" w:customStyle="1" w:styleId="Heading2Char">
    <w:name w:val="Heading 2 Char"/>
    <w:basedOn w:val="DefaultParagraphFont"/>
    <w:link w:val="Heading2"/>
    <w:uiPriority w:val="9"/>
    <w:qFormat/>
    <w:rPr>
      <w:rFonts w:ascii="Arial" w:eastAsiaTheme="majorEastAsia" w:hAnsi="Arial" w:cstheme="majorBidi"/>
      <w:b/>
      <w:sz w:val="28"/>
      <w:szCs w:val="26"/>
    </w:rPr>
  </w:style>
  <w:style w:type="character" w:customStyle="1" w:styleId="TitleChar">
    <w:name w:val="Title Char"/>
    <w:basedOn w:val="DefaultParagraphFont"/>
    <w:link w:val="Title"/>
    <w:uiPriority w:val="10"/>
    <w:qFormat/>
    <w:rPr>
      <w:rFonts w:ascii="Arial" w:eastAsiaTheme="majorEastAsia" w:hAnsi="Arial" w:cstheme="majorBidi"/>
      <w:spacing w:val="-10"/>
      <w:kern w:val="2"/>
      <w:sz w:val="56"/>
      <w:szCs w:val="71"/>
    </w:rPr>
  </w:style>
  <w:style w:type="character" w:customStyle="1" w:styleId="Heading3Char">
    <w:name w:val="Heading 3 Char"/>
    <w:basedOn w:val="DefaultParagraphFont"/>
    <w:link w:val="Heading3"/>
    <w:uiPriority w:val="9"/>
    <w:semiHidden/>
    <w:qFormat/>
    <w:rPr>
      <w:rFonts w:eastAsiaTheme="majorEastAsia" w:cstheme="majorBidi"/>
      <w:color w:val="2F5496" w:themeColor="accent1" w:themeShade="BF"/>
      <w:kern w:val="0"/>
      <w:sz w:val="28"/>
      <w:szCs w:val="28"/>
      <w14:ligatures w14:val="none"/>
    </w:rPr>
  </w:style>
  <w:style w:type="character" w:customStyle="1" w:styleId="Heading4Char">
    <w:name w:val="Heading 4 Char"/>
    <w:basedOn w:val="DefaultParagraphFont"/>
    <w:link w:val="Heading4"/>
    <w:uiPriority w:val="9"/>
    <w:semiHidden/>
    <w:qFormat/>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qFormat/>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kern w:val="0"/>
      <w:sz w:val="24"/>
      <w14:ligatures w14:val="none"/>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kern w:val="0"/>
      <w:sz w:val="24"/>
      <w14:ligatures w14:val="none"/>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kern w:val="0"/>
      <w:sz w:val="28"/>
      <w:szCs w:val="28"/>
      <w14:ligatures w14:val="none"/>
    </w:rPr>
  </w:style>
  <w:style w:type="character" w:customStyle="1" w:styleId="QuoteChar">
    <w:name w:val="Quote Char"/>
    <w:basedOn w:val="DefaultParagraphFont"/>
    <w:link w:val="Quote1"/>
    <w:uiPriority w:val="29"/>
    <w:qFormat/>
    <w:rPr>
      <w:rFonts w:ascii="Arial" w:hAnsi="Arial"/>
      <w:i/>
      <w:iCs/>
      <w:color w:val="404040" w:themeColor="text1" w:themeTint="BF"/>
      <w:kern w:val="0"/>
      <w:sz w:val="24"/>
      <w14:ligatures w14:val="none"/>
    </w:rPr>
  </w:style>
  <w:style w:type="paragraph" w:customStyle="1" w:styleId="Quote1">
    <w:name w:val="Quote1"/>
    <w:basedOn w:val="Normal"/>
    <w:next w:val="Normal"/>
    <w:link w:val="QuoteChar"/>
    <w:uiPriority w:val="29"/>
    <w:qFormat/>
    <w:pPr>
      <w:spacing w:before="160"/>
      <w:jc w:val="center"/>
    </w:pPr>
    <w:rPr>
      <w:i/>
      <w:iCs/>
      <w:color w:val="404040" w:themeColor="text1" w:themeTint="BF"/>
    </w:rPr>
  </w:style>
  <w:style w:type="character" w:customStyle="1" w:styleId="IntenseEmphasis1">
    <w:name w:val="Intense Emphasis1"/>
    <w:basedOn w:val="DefaultParagraphFont"/>
    <w:uiPriority w:val="21"/>
    <w:qFormat/>
    <w:rPr>
      <w:i/>
      <w:iCs/>
      <w:color w:val="2F5496" w:themeColor="accent1" w:themeShade="BF"/>
    </w:rPr>
  </w:style>
  <w:style w:type="character" w:customStyle="1" w:styleId="IntenseQuoteChar">
    <w:name w:val="Intense Quote Char"/>
    <w:basedOn w:val="DefaultParagraphFont"/>
    <w:link w:val="IntenseQuote1"/>
    <w:uiPriority w:val="30"/>
    <w:qFormat/>
    <w:rPr>
      <w:rFonts w:ascii="Arial" w:hAnsi="Arial"/>
      <w:i/>
      <w:iCs/>
      <w:color w:val="2F5496" w:themeColor="accent1" w:themeShade="BF"/>
      <w:kern w:val="0"/>
      <w:sz w:val="24"/>
      <w14:ligatures w14:val="none"/>
    </w:rPr>
  </w:style>
  <w:style w:type="paragraph" w:customStyle="1" w:styleId="IntenseQuote1">
    <w:name w:val="Intense Quote1"/>
    <w:basedOn w:val="Normal"/>
    <w:next w:val="Normal"/>
    <w:link w:val="IntenseQuoteChar"/>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Reference1">
    <w:name w:val="Intense Reference1"/>
    <w:basedOn w:val="DefaultParagraphFont"/>
    <w:uiPriority w:val="32"/>
    <w:qFormat/>
    <w:rPr>
      <w:b/>
      <w:bCs/>
      <w:smallCaps/>
      <w:color w:val="2F5496" w:themeColor="accent1" w:themeShade="BF"/>
      <w:spacing w:val="5"/>
    </w:rPr>
  </w:style>
  <w:style w:type="character" w:customStyle="1" w:styleId="HeaderChar">
    <w:name w:val="Header Char"/>
    <w:basedOn w:val="DefaultParagraphFont"/>
    <w:link w:val="Header"/>
    <w:uiPriority w:val="99"/>
    <w:qFormat/>
    <w:rPr>
      <w:rFonts w:ascii="Arial" w:hAnsi="Arial"/>
      <w:kern w:val="0"/>
      <w:sz w:val="24"/>
      <w14:ligatures w14:val="none"/>
    </w:rPr>
  </w:style>
  <w:style w:type="character" w:customStyle="1" w:styleId="FooterChar">
    <w:name w:val="Footer Char"/>
    <w:basedOn w:val="DefaultParagraphFont"/>
    <w:link w:val="Footer"/>
    <w:uiPriority w:val="99"/>
    <w:qFormat/>
    <w:rPr>
      <w:rFonts w:ascii="Arial" w:hAnsi="Arial"/>
      <w:kern w:val="0"/>
      <w:sz w:val="24"/>
      <w14:ligatures w14:val="none"/>
    </w:rPr>
  </w:style>
  <w:style w:type="character" w:customStyle="1" w:styleId="IndexLink">
    <w:name w:val="Index Link"/>
    <w:qFormat/>
  </w:style>
  <w:style w:type="paragraph" w:customStyle="1" w:styleId="Index">
    <w:name w:val="Index"/>
    <w:basedOn w:val="Normal"/>
    <w:qFormat/>
    <w:pPr>
      <w:suppressLineNumbers/>
    </w:pPr>
    <w:rPr>
      <w:rFonts w:cs="Lucida Sans"/>
    </w:rPr>
  </w:style>
  <w:style w:type="paragraph" w:customStyle="1" w:styleId="ListParagraph1">
    <w:name w:val="List Paragraph1"/>
    <w:basedOn w:val="Normal"/>
    <w:uiPriority w:val="34"/>
    <w:qFormat/>
    <w:pPr>
      <w:ind w:left="720"/>
      <w:contextualSpacing/>
    </w:pPr>
  </w:style>
  <w:style w:type="paragraph" w:customStyle="1" w:styleId="HeaderandFooter">
    <w:name w:val="Header and Footer"/>
    <w:basedOn w:val="Normal"/>
    <w:qFormat/>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F5496" w:themeColor="accent1" w:themeShade="BF"/>
      <w:lang w:val="en-US"/>
    </w:rPr>
  </w:style>
  <w:style w:type="paragraph" w:styleId="TOCHeading">
    <w:name w:val="TOC Heading"/>
    <w:basedOn w:val="Heading1"/>
    <w:next w:val="Normal"/>
    <w:uiPriority w:val="39"/>
    <w:unhideWhenUsed/>
    <w:qFormat/>
    <w:rsid w:val="00D322B2"/>
    <w:pPr>
      <w:suppressAutoHyphens w:val="0"/>
      <w:spacing w:line="259" w:lineRule="auto"/>
      <w:jc w:val="left"/>
      <w:outlineLvl w:val="9"/>
    </w:pPr>
    <w:rPr>
      <w:rFonts w:asciiTheme="majorHAnsi" w:hAnsiTheme="majorHAnsi"/>
      <w:b w:val="0"/>
      <w:color w:val="2F5496" w:themeColor="accent1" w:themeShade="BF"/>
      <w:lang w:val="en-US"/>
    </w:rPr>
  </w:style>
  <w:style w:type="paragraph" w:styleId="TableofFigures">
    <w:name w:val="table of figures"/>
    <w:basedOn w:val="Normal"/>
    <w:next w:val="Normal"/>
    <w:uiPriority w:val="99"/>
    <w:unhideWhenUsed/>
    <w:rsid w:val="000B507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e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majorFont>
      <a:minorFont>
        <a:latin typeface="Calibri"/>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CD0F5DCD-23CF-436E-8F1B-C480FC14672B}">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36</Pages>
  <Words>7992</Words>
  <Characters>45555</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Sayeem Hossain</dc:creator>
  <cp:lastModifiedBy>Md Akramul Haque Nayeem Sarker (2436020)</cp:lastModifiedBy>
  <cp:revision>7</cp:revision>
  <dcterms:created xsi:type="dcterms:W3CDTF">2025-12-14T02:34:00Z</dcterms:created>
  <dcterms:modified xsi:type="dcterms:W3CDTF">2025-12-14T14:50:00Z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5A95F71CAB11B04551863469F20835E4_31</vt:lpwstr>
  </property>
  <property fmtid="{D5CDD505-2E9C-101B-9397-08002B2CF9AE}" pid="3" name="KSOProductBuildVer">
    <vt:lpwstr>3081-11.37.10</vt:lpwstr>
  </property>
  <property fmtid="{D5CDD505-2E9C-101B-9397-08002B2CF9AE}" pid="4" name="GrammarlyDocumentId">
    <vt:lpwstr>beb65ad3-df23-4c1e-a6bf-ce12cc571dee</vt:lpwstr>
  </property>
</Properties>
</file>