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E24F1" w14:textId="77777777" w:rsidR="00FC53FB" w:rsidRDefault="00FC53FB" w:rsidP="00414765">
      <w:pPr>
        <w:pStyle w:val="Title"/>
        <w:jc w:val="center"/>
        <w:rPr>
          <w:rFonts w:ascii="Times New Roman" w:hAnsi="Times New Roman" w:cs="Times New Roman"/>
          <w:i/>
          <w:iCs/>
          <w:sz w:val="96"/>
          <w:szCs w:val="96"/>
          <w:lang w:val="en-US"/>
        </w:rPr>
      </w:pPr>
    </w:p>
    <w:p w14:paraId="24D51733" w14:textId="22A6231F" w:rsidR="00414765" w:rsidRDefault="00414765" w:rsidP="00414765">
      <w:pPr>
        <w:pStyle w:val="Title"/>
        <w:jc w:val="center"/>
        <w:rPr>
          <w:rFonts w:ascii="Times New Roman" w:hAnsi="Times New Roman" w:cs="Times New Roman"/>
          <w:i/>
          <w:iCs/>
          <w:sz w:val="96"/>
          <w:szCs w:val="96"/>
          <w:lang w:val="en-US"/>
        </w:rPr>
      </w:pPr>
      <w:r w:rsidRPr="000A31B6">
        <w:rPr>
          <w:rFonts w:ascii="Times New Roman" w:hAnsi="Times New Roman" w:cs="Times New Roman"/>
          <w:i/>
          <w:iCs/>
          <w:sz w:val="96"/>
          <w:szCs w:val="96"/>
          <w:lang w:val="en-US"/>
        </w:rPr>
        <w:t>Management Economics</w:t>
      </w:r>
    </w:p>
    <w:p w14:paraId="06EDDA53" w14:textId="77777777" w:rsidR="00FC53FB" w:rsidRDefault="00FC53FB" w:rsidP="00FC53FB">
      <w:pPr>
        <w:pStyle w:val="Subtitle"/>
        <w:rPr>
          <w:lang w:val="en-US"/>
        </w:rPr>
      </w:pPr>
    </w:p>
    <w:p w14:paraId="5E9559E2" w14:textId="77777777" w:rsidR="00FC53FB" w:rsidRPr="00FC53FB" w:rsidRDefault="00FC53FB" w:rsidP="00FC53FB">
      <w:pPr>
        <w:rPr>
          <w:lang w:val="en-US"/>
        </w:rPr>
      </w:pPr>
    </w:p>
    <w:p w14:paraId="1DE7D300" w14:textId="77777777" w:rsidR="00414765" w:rsidRPr="003625C9" w:rsidRDefault="00414765" w:rsidP="00414765">
      <w:pPr>
        <w:rPr>
          <w:sz w:val="36"/>
          <w:szCs w:val="36"/>
          <w:lang w:val="en-US"/>
        </w:rPr>
      </w:pPr>
    </w:p>
    <w:p w14:paraId="48727CC8" w14:textId="4B5B4B5E" w:rsidR="003625C9" w:rsidRPr="003625C9" w:rsidRDefault="003625C9" w:rsidP="00FC53FB">
      <w:pPr>
        <w:jc w:val="center"/>
        <w:rPr>
          <w:sz w:val="36"/>
          <w:szCs w:val="36"/>
        </w:rPr>
      </w:pPr>
      <w:r w:rsidRPr="003625C9">
        <w:rPr>
          <w:sz w:val="36"/>
          <w:szCs w:val="36"/>
        </w:rPr>
        <w:t xml:space="preserve">By Mariya </w:t>
      </w:r>
      <w:proofErr w:type="spellStart"/>
      <w:r w:rsidRPr="003625C9">
        <w:rPr>
          <w:sz w:val="36"/>
          <w:szCs w:val="36"/>
        </w:rPr>
        <w:t>Krasimirova</w:t>
      </w:r>
      <w:proofErr w:type="spellEnd"/>
      <w:r w:rsidRPr="003625C9">
        <w:rPr>
          <w:sz w:val="36"/>
          <w:szCs w:val="36"/>
        </w:rPr>
        <w:t xml:space="preserve"> </w:t>
      </w:r>
      <w:proofErr w:type="spellStart"/>
      <w:r w:rsidRPr="003625C9">
        <w:rPr>
          <w:sz w:val="36"/>
          <w:szCs w:val="36"/>
        </w:rPr>
        <w:t>Staneva</w:t>
      </w:r>
      <w:proofErr w:type="spellEnd"/>
    </w:p>
    <w:p w14:paraId="79CA4E58" w14:textId="4BF57E29" w:rsidR="003625C9" w:rsidRDefault="003625C9" w:rsidP="00FC53FB">
      <w:pPr>
        <w:jc w:val="center"/>
        <w:rPr>
          <w:sz w:val="36"/>
          <w:szCs w:val="36"/>
        </w:rPr>
      </w:pPr>
      <w:r w:rsidRPr="003625C9">
        <w:rPr>
          <w:sz w:val="36"/>
          <w:szCs w:val="36"/>
        </w:rPr>
        <w:t>Student No:2030579</w:t>
      </w:r>
    </w:p>
    <w:p w14:paraId="46BFDA39" w14:textId="77777777" w:rsidR="003625C9" w:rsidRDefault="003625C9" w:rsidP="003625C9">
      <w:pPr>
        <w:rPr>
          <w:sz w:val="36"/>
          <w:szCs w:val="36"/>
        </w:rPr>
      </w:pPr>
    </w:p>
    <w:p w14:paraId="737EBF9C" w14:textId="77777777" w:rsidR="003625C9" w:rsidRDefault="003625C9" w:rsidP="003625C9">
      <w:pPr>
        <w:rPr>
          <w:sz w:val="36"/>
          <w:szCs w:val="36"/>
        </w:rPr>
      </w:pPr>
    </w:p>
    <w:p w14:paraId="1D497B70" w14:textId="77777777" w:rsidR="003625C9" w:rsidRDefault="003625C9" w:rsidP="003625C9">
      <w:pPr>
        <w:rPr>
          <w:sz w:val="36"/>
          <w:szCs w:val="36"/>
        </w:rPr>
      </w:pPr>
    </w:p>
    <w:p w14:paraId="58755EA5" w14:textId="77777777" w:rsidR="003625C9" w:rsidRDefault="003625C9" w:rsidP="003625C9">
      <w:pPr>
        <w:rPr>
          <w:sz w:val="36"/>
          <w:szCs w:val="36"/>
        </w:rPr>
      </w:pPr>
    </w:p>
    <w:p w14:paraId="1F8FF4AA" w14:textId="77777777" w:rsidR="003625C9" w:rsidRDefault="003625C9" w:rsidP="003625C9">
      <w:pPr>
        <w:rPr>
          <w:sz w:val="36"/>
          <w:szCs w:val="36"/>
        </w:rPr>
      </w:pPr>
    </w:p>
    <w:p w14:paraId="04678054" w14:textId="77777777" w:rsidR="00FC53FB" w:rsidRDefault="00FC53FB" w:rsidP="003625C9">
      <w:pPr>
        <w:rPr>
          <w:sz w:val="36"/>
          <w:szCs w:val="36"/>
        </w:rPr>
      </w:pPr>
    </w:p>
    <w:p w14:paraId="5E1FE516" w14:textId="77777777" w:rsidR="003625C9" w:rsidRDefault="003625C9" w:rsidP="003625C9">
      <w:pPr>
        <w:rPr>
          <w:sz w:val="36"/>
          <w:szCs w:val="36"/>
        </w:rPr>
      </w:pPr>
    </w:p>
    <w:p w14:paraId="415633BB" w14:textId="10C0CD9D" w:rsidR="003625C9" w:rsidRPr="003625C9" w:rsidRDefault="00FC53FB" w:rsidP="00FC53FB">
      <w:pPr>
        <w:jc w:val="center"/>
        <w:rPr>
          <w:sz w:val="36"/>
          <w:szCs w:val="36"/>
        </w:rPr>
      </w:pPr>
      <w:r>
        <w:rPr>
          <w:sz w:val="36"/>
          <w:szCs w:val="36"/>
        </w:rPr>
        <w:t>Module code: LCBB5008</w:t>
      </w:r>
    </w:p>
    <w:p w14:paraId="09EF40CB" w14:textId="13212B13" w:rsidR="003625C9" w:rsidRDefault="003625C9" w:rsidP="00FC53FB">
      <w:pPr>
        <w:jc w:val="center"/>
        <w:rPr>
          <w:sz w:val="40"/>
          <w:szCs w:val="40"/>
        </w:rPr>
      </w:pPr>
      <w:r w:rsidRPr="003625C9">
        <w:rPr>
          <w:sz w:val="40"/>
          <w:szCs w:val="40"/>
        </w:rPr>
        <w:t>Tutor: Tay</w:t>
      </w:r>
      <w:r w:rsidR="00FC53FB">
        <w:rPr>
          <w:sz w:val="40"/>
          <w:szCs w:val="40"/>
        </w:rPr>
        <w:t>e</w:t>
      </w:r>
      <w:r w:rsidRPr="003625C9">
        <w:rPr>
          <w:sz w:val="40"/>
          <w:szCs w:val="40"/>
        </w:rPr>
        <w:t xml:space="preserve"> </w:t>
      </w:r>
      <w:proofErr w:type="spellStart"/>
      <w:r w:rsidRPr="003625C9">
        <w:rPr>
          <w:sz w:val="40"/>
          <w:szCs w:val="40"/>
        </w:rPr>
        <w:t>O</w:t>
      </w:r>
      <w:r w:rsidR="00FC53FB">
        <w:rPr>
          <w:sz w:val="40"/>
          <w:szCs w:val="40"/>
        </w:rPr>
        <w:t>ss</w:t>
      </w:r>
      <w:r w:rsidRPr="003625C9">
        <w:rPr>
          <w:sz w:val="40"/>
          <w:szCs w:val="40"/>
        </w:rPr>
        <w:t>adi</w:t>
      </w:r>
      <w:r w:rsidR="00FC53FB">
        <w:rPr>
          <w:sz w:val="40"/>
          <w:szCs w:val="40"/>
        </w:rPr>
        <w:t>y</w:t>
      </w:r>
      <w:r w:rsidRPr="003625C9">
        <w:rPr>
          <w:sz w:val="40"/>
          <w:szCs w:val="40"/>
        </w:rPr>
        <w:t>a</w:t>
      </w:r>
      <w:proofErr w:type="spellEnd"/>
    </w:p>
    <w:p w14:paraId="3B5DCB62" w14:textId="77777777" w:rsidR="003625C9" w:rsidRDefault="003625C9" w:rsidP="003625C9">
      <w:pPr>
        <w:rPr>
          <w:sz w:val="40"/>
          <w:szCs w:val="40"/>
        </w:rPr>
      </w:pPr>
    </w:p>
    <w:p w14:paraId="5879C56F" w14:textId="77777777" w:rsidR="003625C9" w:rsidRPr="003625C9" w:rsidRDefault="003625C9" w:rsidP="003625C9">
      <w:pPr>
        <w:rPr>
          <w:sz w:val="40"/>
          <w:szCs w:val="40"/>
        </w:rPr>
      </w:pPr>
    </w:p>
    <w:p w14:paraId="621974F8" w14:textId="5A019648" w:rsidR="00414765" w:rsidRPr="003625C9" w:rsidRDefault="00414765" w:rsidP="003625C9">
      <w:r w:rsidRPr="000A31B6">
        <w:rPr>
          <w:b/>
          <w:bCs/>
          <w:sz w:val="36"/>
          <w:szCs w:val="36"/>
        </w:rPr>
        <w:lastRenderedPageBreak/>
        <w:t>Table of Contents</w:t>
      </w:r>
    </w:p>
    <w:p w14:paraId="199F4624" w14:textId="27FA2D5D" w:rsidR="002D28B1" w:rsidRDefault="00414765">
      <w:pPr>
        <w:pStyle w:val="TOC1"/>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22344951" w:history="1">
        <w:r w:rsidR="002D28B1" w:rsidRPr="000277DB">
          <w:rPr>
            <w:rStyle w:val="Hyperlink"/>
            <w:b/>
            <w:bCs/>
            <w:noProof/>
            <w:lang w:val="en-US"/>
          </w:rPr>
          <w:t>INTRODUCTION</w:t>
        </w:r>
        <w:r w:rsidR="002D28B1">
          <w:rPr>
            <w:noProof/>
            <w:webHidden/>
          </w:rPr>
          <w:tab/>
        </w:r>
        <w:r w:rsidR="002D28B1">
          <w:rPr>
            <w:noProof/>
            <w:webHidden/>
          </w:rPr>
          <w:fldChar w:fldCharType="begin"/>
        </w:r>
        <w:r w:rsidR="002D28B1">
          <w:rPr>
            <w:noProof/>
            <w:webHidden/>
          </w:rPr>
          <w:instrText xml:space="preserve"> PAGEREF _Toc122344951 \h </w:instrText>
        </w:r>
        <w:r w:rsidR="002D28B1">
          <w:rPr>
            <w:noProof/>
            <w:webHidden/>
          </w:rPr>
        </w:r>
        <w:r w:rsidR="002D28B1">
          <w:rPr>
            <w:noProof/>
            <w:webHidden/>
          </w:rPr>
          <w:fldChar w:fldCharType="separate"/>
        </w:r>
        <w:r w:rsidR="002D28B1">
          <w:rPr>
            <w:noProof/>
            <w:webHidden/>
          </w:rPr>
          <w:t>3</w:t>
        </w:r>
        <w:r w:rsidR="002D28B1">
          <w:rPr>
            <w:noProof/>
            <w:webHidden/>
          </w:rPr>
          <w:fldChar w:fldCharType="end"/>
        </w:r>
      </w:hyperlink>
    </w:p>
    <w:p w14:paraId="0E5281D6" w14:textId="7681D6B2" w:rsidR="002D28B1" w:rsidRDefault="00000000">
      <w:pPr>
        <w:pStyle w:val="TOC2"/>
        <w:rPr>
          <w:rFonts w:asciiTheme="minorHAnsi" w:eastAsiaTheme="minorEastAsia" w:hAnsiTheme="minorHAnsi" w:cstheme="minorBidi"/>
          <w:noProof/>
          <w:sz w:val="22"/>
          <w:szCs w:val="22"/>
          <w:lang w:val="en-US" w:eastAsia="en-US"/>
        </w:rPr>
      </w:pPr>
      <w:hyperlink w:anchor="_Toc122344952" w:history="1">
        <w:r w:rsidR="002D28B1" w:rsidRPr="000277DB">
          <w:rPr>
            <w:rStyle w:val="Hyperlink"/>
            <w:noProof/>
            <w:lang w:val="en-US"/>
          </w:rPr>
          <w:t>Description of the Business</w:t>
        </w:r>
        <w:r w:rsidR="002D28B1">
          <w:rPr>
            <w:noProof/>
            <w:webHidden/>
          </w:rPr>
          <w:tab/>
        </w:r>
        <w:r w:rsidR="002D28B1">
          <w:rPr>
            <w:noProof/>
            <w:webHidden/>
          </w:rPr>
          <w:fldChar w:fldCharType="begin"/>
        </w:r>
        <w:r w:rsidR="002D28B1">
          <w:rPr>
            <w:noProof/>
            <w:webHidden/>
          </w:rPr>
          <w:instrText xml:space="preserve"> PAGEREF _Toc122344952 \h </w:instrText>
        </w:r>
        <w:r w:rsidR="002D28B1">
          <w:rPr>
            <w:noProof/>
            <w:webHidden/>
          </w:rPr>
        </w:r>
        <w:r w:rsidR="002D28B1">
          <w:rPr>
            <w:noProof/>
            <w:webHidden/>
          </w:rPr>
          <w:fldChar w:fldCharType="separate"/>
        </w:r>
        <w:r w:rsidR="002D28B1">
          <w:rPr>
            <w:noProof/>
            <w:webHidden/>
          </w:rPr>
          <w:t>4</w:t>
        </w:r>
        <w:r w:rsidR="002D28B1">
          <w:rPr>
            <w:noProof/>
            <w:webHidden/>
          </w:rPr>
          <w:fldChar w:fldCharType="end"/>
        </w:r>
      </w:hyperlink>
    </w:p>
    <w:p w14:paraId="0E4BAF69" w14:textId="2305C918" w:rsidR="002D28B1" w:rsidRDefault="00000000">
      <w:pPr>
        <w:pStyle w:val="TOC2"/>
        <w:rPr>
          <w:rFonts w:asciiTheme="minorHAnsi" w:eastAsiaTheme="minorEastAsia" w:hAnsiTheme="minorHAnsi" w:cstheme="minorBidi"/>
          <w:noProof/>
          <w:sz w:val="22"/>
          <w:szCs w:val="22"/>
          <w:lang w:val="en-US" w:eastAsia="en-US"/>
        </w:rPr>
      </w:pPr>
      <w:hyperlink w:anchor="_Toc122344953" w:history="1">
        <w:r w:rsidR="002D28B1" w:rsidRPr="000277DB">
          <w:rPr>
            <w:rStyle w:val="Hyperlink"/>
            <w:noProof/>
            <w:lang w:val="en-US"/>
          </w:rPr>
          <w:t>Demand and Market Equilibrium</w:t>
        </w:r>
        <w:r w:rsidR="002D28B1">
          <w:rPr>
            <w:noProof/>
            <w:webHidden/>
          </w:rPr>
          <w:tab/>
        </w:r>
        <w:r w:rsidR="002D28B1">
          <w:rPr>
            <w:noProof/>
            <w:webHidden/>
          </w:rPr>
          <w:fldChar w:fldCharType="begin"/>
        </w:r>
        <w:r w:rsidR="002D28B1">
          <w:rPr>
            <w:noProof/>
            <w:webHidden/>
          </w:rPr>
          <w:instrText xml:space="preserve"> PAGEREF _Toc122344953 \h </w:instrText>
        </w:r>
        <w:r w:rsidR="002D28B1">
          <w:rPr>
            <w:noProof/>
            <w:webHidden/>
          </w:rPr>
        </w:r>
        <w:r w:rsidR="002D28B1">
          <w:rPr>
            <w:noProof/>
            <w:webHidden/>
          </w:rPr>
          <w:fldChar w:fldCharType="separate"/>
        </w:r>
        <w:r w:rsidR="002D28B1">
          <w:rPr>
            <w:noProof/>
            <w:webHidden/>
          </w:rPr>
          <w:t>5</w:t>
        </w:r>
        <w:r w:rsidR="002D28B1">
          <w:rPr>
            <w:noProof/>
            <w:webHidden/>
          </w:rPr>
          <w:fldChar w:fldCharType="end"/>
        </w:r>
      </w:hyperlink>
    </w:p>
    <w:p w14:paraId="0894F942" w14:textId="207EC9AD" w:rsidR="002D28B1" w:rsidRDefault="00000000">
      <w:pPr>
        <w:pStyle w:val="TOC2"/>
        <w:rPr>
          <w:rFonts w:asciiTheme="minorHAnsi" w:eastAsiaTheme="minorEastAsia" w:hAnsiTheme="minorHAnsi" w:cstheme="minorBidi"/>
          <w:noProof/>
          <w:sz w:val="22"/>
          <w:szCs w:val="22"/>
          <w:lang w:val="en-US" w:eastAsia="en-US"/>
        </w:rPr>
      </w:pPr>
      <w:hyperlink w:anchor="_Toc122344954" w:history="1">
        <w:r w:rsidR="002D28B1" w:rsidRPr="000277DB">
          <w:rPr>
            <w:rStyle w:val="Hyperlink"/>
            <w:noProof/>
            <w:lang w:val="en-US"/>
          </w:rPr>
          <w:t>The Elasticity of Demand</w:t>
        </w:r>
        <w:r w:rsidR="002D28B1">
          <w:rPr>
            <w:noProof/>
            <w:webHidden/>
          </w:rPr>
          <w:tab/>
        </w:r>
        <w:r w:rsidR="002D28B1">
          <w:rPr>
            <w:noProof/>
            <w:webHidden/>
          </w:rPr>
          <w:fldChar w:fldCharType="begin"/>
        </w:r>
        <w:r w:rsidR="002D28B1">
          <w:rPr>
            <w:noProof/>
            <w:webHidden/>
          </w:rPr>
          <w:instrText xml:space="preserve"> PAGEREF _Toc122344954 \h </w:instrText>
        </w:r>
        <w:r w:rsidR="002D28B1">
          <w:rPr>
            <w:noProof/>
            <w:webHidden/>
          </w:rPr>
        </w:r>
        <w:r w:rsidR="002D28B1">
          <w:rPr>
            <w:noProof/>
            <w:webHidden/>
          </w:rPr>
          <w:fldChar w:fldCharType="separate"/>
        </w:r>
        <w:r w:rsidR="002D28B1">
          <w:rPr>
            <w:noProof/>
            <w:webHidden/>
          </w:rPr>
          <w:t>8</w:t>
        </w:r>
        <w:r w:rsidR="002D28B1">
          <w:rPr>
            <w:noProof/>
            <w:webHidden/>
          </w:rPr>
          <w:fldChar w:fldCharType="end"/>
        </w:r>
      </w:hyperlink>
    </w:p>
    <w:p w14:paraId="562B0F99" w14:textId="757FD1A9" w:rsidR="002D28B1" w:rsidRDefault="00000000">
      <w:pPr>
        <w:pStyle w:val="TOC1"/>
        <w:rPr>
          <w:rFonts w:asciiTheme="minorHAnsi" w:eastAsiaTheme="minorEastAsia" w:hAnsiTheme="minorHAnsi" w:cstheme="minorBidi"/>
          <w:noProof/>
          <w:sz w:val="22"/>
          <w:szCs w:val="22"/>
          <w:lang w:val="en-US" w:eastAsia="en-US"/>
        </w:rPr>
      </w:pPr>
      <w:hyperlink w:anchor="_Toc122344955" w:history="1">
        <w:r w:rsidR="002D28B1" w:rsidRPr="000277DB">
          <w:rPr>
            <w:rStyle w:val="Hyperlink"/>
            <w:b/>
            <w:bCs/>
            <w:noProof/>
            <w:lang w:val="en-US"/>
          </w:rPr>
          <w:t>CONCLUSION</w:t>
        </w:r>
        <w:r w:rsidR="002D28B1">
          <w:rPr>
            <w:noProof/>
            <w:webHidden/>
          </w:rPr>
          <w:tab/>
        </w:r>
        <w:r w:rsidR="002D28B1">
          <w:rPr>
            <w:noProof/>
            <w:webHidden/>
          </w:rPr>
          <w:fldChar w:fldCharType="begin"/>
        </w:r>
        <w:r w:rsidR="002D28B1">
          <w:rPr>
            <w:noProof/>
            <w:webHidden/>
          </w:rPr>
          <w:instrText xml:space="preserve"> PAGEREF _Toc122344955 \h </w:instrText>
        </w:r>
        <w:r w:rsidR="002D28B1">
          <w:rPr>
            <w:noProof/>
            <w:webHidden/>
          </w:rPr>
        </w:r>
        <w:r w:rsidR="002D28B1">
          <w:rPr>
            <w:noProof/>
            <w:webHidden/>
          </w:rPr>
          <w:fldChar w:fldCharType="separate"/>
        </w:r>
        <w:r w:rsidR="002D28B1">
          <w:rPr>
            <w:noProof/>
            <w:webHidden/>
          </w:rPr>
          <w:t>11</w:t>
        </w:r>
        <w:r w:rsidR="002D28B1">
          <w:rPr>
            <w:noProof/>
            <w:webHidden/>
          </w:rPr>
          <w:fldChar w:fldCharType="end"/>
        </w:r>
      </w:hyperlink>
    </w:p>
    <w:p w14:paraId="4D024A61" w14:textId="4A2F92E0" w:rsidR="002D28B1" w:rsidRDefault="00000000">
      <w:pPr>
        <w:pStyle w:val="TOC1"/>
        <w:rPr>
          <w:rFonts w:asciiTheme="minorHAnsi" w:eastAsiaTheme="minorEastAsia" w:hAnsiTheme="minorHAnsi" w:cstheme="minorBidi"/>
          <w:noProof/>
          <w:sz w:val="22"/>
          <w:szCs w:val="22"/>
          <w:lang w:val="en-US" w:eastAsia="en-US"/>
        </w:rPr>
      </w:pPr>
      <w:hyperlink w:anchor="_Toc122344956" w:history="1">
        <w:r w:rsidR="002D28B1" w:rsidRPr="000277DB">
          <w:rPr>
            <w:rStyle w:val="Hyperlink"/>
            <w:b/>
            <w:bCs/>
            <w:noProof/>
            <w:lang w:val="en-US"/>
          </w:rPr>
          <w:t>REFERENCES</w:t>
        </w:r>
        <w:r w:rsidR="002D28B1">
          <w:rPr>
            <w:noProof/>
            <w:webHidden/>
          </w:rPr>
          <w:tab/>
        </w:r>
        <w:r w:rsidR="002D28B1">
          <w:rPr>
            <w:noProof/>
            <w:webHidden/>
          </w:rPr>
          <w:fldChar w:fldCharType="begin"/>
        </w:r>
        <w:r w:rsidR="002D28B1">
          <w:rPr>
            <w:noProof/>
            <w:webHidden/>
          </w:rPr>
          <w:instrText xml:space="preserve"> PAGEREF _Toc122344956 \h </w:instrText>
        </w:r>
        <w:r w:rsidR="002D28B1">
          <w:rPr>
            <w:noProof/>
            <w:webHidden/>
          </w:rPr>
        </w:r>
        <w:r w:rsidR="002D28B1">
          <w:rPr>
            <w:noProof/>
            <w:webHidden/>
          </w:rPr>
          <w:fldChar w:fldCharType="separate"/>
        </w:r>
        <w:r w:rsidR="002D28B1">
          <w:rPr>
            <w:noProof/>
            <w:webHidden/>
          </w:rPr>
          <w:t>12</w:t>
        </w:r>
        <w:r w:rsidR="002D28B1">
          <w:rPr>
            <w:noProof/>
            <w:webHidden/>
          </w:rPr>
          <w:fldChar w:fldCharType="end"/>
        </w:r>
      </w:hyperlink>
    </w:p>
    <w:p w14:paraId="54F54309" w14:textId="6BEC575C" w:rsidR="00414765" w:rsidRDefault="00414765" w:rsidP="00414765">
      <w:r>
        <w:rPr>
          <w:b/>
          <w:bCs/>
          <w:noProof/>
        </w:rPr>
        <w:fldChar w:fldCharType="end"/>
      </w:r>
    </w:p>
    <w:p w14:paraId="601988C2" w14:textId="77777777" w:rsidR="00414765" w:rsidRPr="000A31B6" w:rsidRDefault="00000000" w:rsidP="00414765">
      <w:hyperlink w:anchor="__RefHeading___Toc119590375" w:history="1"/>
    </w:p>
    <w:p w14:paraId="4EA0682C" w14:textId="77777777" w:rsidR="00414765" w:rsidRPr="000A31B6" w:rsidRDefault="00414765" w:rsidP="00414765">
      <w:pPr>
        <w:rPr>
          <w:lang w:val="en-US"/>
        </w:rPr>
      </w:pPr>
    </w:p>
    <w:p w14:paraId="7AC936D3" w14:textId="77777777" w:rsidR="00414765" w:rsidRPr="000A31B6" w:rsidRDefault="00414765" w:rsidP="00414765">
      <w:pPr>
        <w:pStyle w:val="Heading1"/>
        <w:pageBreakBefore/>
        <w:spacing w:line="360" w:lineRule="auto"/>
        <w:jc w:val="both"/>
        <w:rPr>
          <w:color w:val="auto"/>
        </w:rPr>
      </w:pPr>
      <w:bookmarkStart w:id="0" w:name="__RefHeading___Toc119590375"/>
      <w:bookmarkStart w:id="1" w:name="__RefHeading__14060_358253313"/>
      <w:bookmarkStart w:id="2" w:name="_Toc122344951"/>
      <w:bookmarkEnd w:id="0"/>
      <w:bookmarkEnd w:id="1"/>
      <w:r w:rsidRPr="000A31B6">
        <w:rPr>
          <w:rFonts w:ascii="Times New Roman" w:hAnsi="Times New Roman" w:cs="Times New Roman"/>
          <w:b/>
          <w:bCs/>
          <w:color w:val="auto"/>
          <w:sz w:val="28"/>
          <w:szCs w:val="28"/>
          <w:lang w:val="en-US"/>
        </w:rPr>
        <w:lastRenderedPageBreak/>
        <w:t>INTRODUCTION</w:t>
      </w:r>
      <w:bookmarkEnd w:id="2"/>
    </w:p>
    <w:p w14:paraId="14492A80" w14:textId="03B26BCD" w:rsidR="00414765" w:rsidRPr="000A31B6" w:rsidRDefault="00414765" w:rsidP="00414765">
      <w:pPr>
        <w:spacing w:line="360" w:lineRule="auto"/>
        <w:ind w:firstLine="720"/>
        <w:jc w:val="both"/>
        <w:rPr>
          <w:u w:val="single"/>
          <w:lang w:val="en-US"/>
        </w:rPr>
      </w:pPr>
      <w:r w:rsidRPr="00414765">
        <w:t>Modern economics and business operations are actually combined in managerial economics to make long-term planning and business decisions easier. It helps the management of a company overcome operational obstacles rationally. It utilizes hypothetical structures and standards. It makes it easier to make sound decisions as a manager. It helps management make decisions about the company's customers, competitors, providers, and even its operational procedures (Ali and et. al., 2022).</w:t>
      </w:r>
      <w:r>
        <w:t xml:space="preserve"> </w:t>
      </w:r>
      <w:r w:rsidRPr="00414765">
        <w:t>In order to find solutions to ongoing business issues, it evaluates economic principles using statistical and computational techniques. The Danish multinational manufacturer Carlsberg Group will be the focus of this study's economic investigation. The company was established in 1847 by J. C. Jacobsen, and its headquarters are located in Copenhagen, Denmark. In relation to the chosen company, a corporate overview, as well as the demand and comparative aspect of market equilibrium, will be discussed. In addition, a study of the product's elasticity in relation to market demand will be provided.</w:t>
      </w:r>
    </w:p>
    <w:p w14:paraId="55F02F10" w14:textId="77777777" w:rsidR="00414765" w:rsidRPr="000A31B6" w:rsidRDefault="00414765" w:rsidP="00414765">
      <w:pPr>
        <w:pStyle w:val="Heading2"/>
        <w:pageBreakBefore/>
        <w:spacing w:line="360" w:lineRule="auto"/>
        <w:jc w:val="both"/>
        <w:rPr>
          <w:color w:val="auto"/>
        </w:rPr>
      </w:pPr>
      <w:bookmarkStart w:id="3" w:name="__RefHeading__14062_358253313"/>
      <w:bookmarkStart w:id="4" w:name="_Toc122344952"/>
      <w:bookmarkEnd w:id="3"/>
      <w:r w:rsidRPr="000A31B6">
        <w:rPr>
          <w:rFonts w:ascii="Times New Roman" w:hAnsi="Times New Roman" w:cs="Times New Roman"/>
          <w:color w:val="auto"/>
          <w:sz w:val="24"/>
          <w:szCs w:val="24"/>
          <w:u w:val="single"/>
          <w:lang w:val="en-US"/>
        </w:rPr>
        <w:lastRenderedPageBreak/>
        <w:t>Description of the Business</w:t>
      </w:r>
      <w:bookmarkEnd w:id="4"/>
    </w:p>
    <w:p w14:paraId="7A4A6C59" w14:textId="74182EDD" w:rsidR="00414765" w:rsidRPr="000A31B6" w:rsidRDefault="002D2B1B" w:rsidP="00414765">
      <w:pPr>
        <w:spacing w:line="360" w:lineRule="auto"/>
        <w:ind w:firstLine="720"/>
        <w:jc w:val="both"/>
      </w:pPr>
      <w:r w:rsidRPr="002D2B1B">
        <w:t>Within the 155 brands under the Carlsberg Group's umbrella, Carlsberg is, in fact, the leading beverage company. Additionally popular are Carlsberg Pilsner, Carlsberg Lager, and Carlsberg Beer. Carlsberg organization utilized more than 40,000 individuals and sells its products in north of 150 nations. In Nepal and Western China, the institution held slightly more than 60% of the market. In 2020, the Carlsberg Group ranked among the top ten global breweries in terms of annual production output. It has been one of the largest and most well-liked brewers in the world for a long time (Denton, 2022).</w:t>
      </w:r>
      <w:r>
        <w:t xml:space="preserve"> </w:t>
      </w:r>
      <w:r w:rsidRPr="002D2B1B">
        <w:t xml:space="preserve">The </w:t>
      </w:r>
      <w:r w:rsidRPr="002D2B1B">
        <w:rPr>
          <w:b/>
          <w:bCs/>
        </w:rPr>
        <w:t>Carlsberg Pilsner</w:t>
      </w:r>
      <w:r w:rsidRPr="002D2B1B">
        <w:t>, which is regarded as the best beer produced by the company, was chosen as the study's preferred beer offering. Danish quality beer with a 5.5% ABV is Carlsberg Pilsner. It tastes rich with a hoppy scent and subsequently is crisp, stimulating, and brilliantly proportioned. They have a white foam, a colour that ranges from pale amber to golden brown, and a taste that is more pungent and fuller of selection. This is frequently because the brewing process contains more minerals. A lot of the time, floral aristocratic German poppy cultivars are used.</w:t>
      </w:r>
    </w:p>
    <w:p w14:paraId="142B95FC" w14:textId="1261E7B5" w:rsidR="00414765" w:rsidRPr="000A31B6" w:rsidRDefault="002D2B1B" w:rsidP="00414765">
      <w:pPr>
        <w:spacing w:line="360" w:lineRule="auto"/>
        <w:ind w:firstLine="720"/>
        <w:jc w:val="both"/>
        <w:rPr>
          <w:u w:val="single"/>
          <w:lang w:val="en-US"/>
        </w:rPr>
      </w:pPr>
      <w:r w:rsidRPr="002D2B1B">
        <w:t xml:space="preserve">The majority of global luxury brands experienced a substantial expansion in the third quarter in terms of their financial performance. In 2021, Carlsberg saw a 12 per cent increase in sales as a result of significant expansion in a number of exporting and licensing markets, including Sweden and Germany, as well as several Asian countries. Political and economic instability, particularly borrowing costs and currency rates, economic and legal changes, consumption for such Group's products, growing industry mergers, competitiveness from other brewers, the cost and availability of resources being used by the Group, and the consumption of electricity are among the major risk factors that could cause the Group's actual outcomes to differ significantly from those represented in its forward-looking comments (Kliestik, </w:t>
      </w:r>
      <w:proofErr w:type="spellStart"/>
      <w:r w:rsidRPr="002D2B1B">
        <w:t>Kovalova</w:t>
      </w:r>
      <w:proofErr w:type="spellEnd"/>
      <w:r w:rsidRPr="002D2B1B">
        <w:t>, and Lăzăroiu, 2022</w:t>
      </w:r>
      <w:r w:rsidR="00414765" w:rsidRPr="000A31B6">
        <w:rPr>
          <w:rFonts w:eastAsia="Times New Roman"/>
          <w:lang w:val="en-US"/>
        </w:rPr>
        <w:t>).</w:t>
      </w:r>
      <w:r w:rsidR="00414765" w:rsidRPr="000A31B6">
        <w:t xml:space="preserve"> </w:t>
      </w:r>
    </w:p>
    <w:p w14:paraId="67259D91" w14:textId="77777777" w:rsidR="00414765" w:rsidRPr="000A31B6" w:rsidRDefault="00414765" w:rsidP="00414765">
      <w:pPr>
        <w:pStyle w:val="Heading2"/>
        <w:pageBreakBefore/>
        <w:spacing w:line="360" w:lineRule="auto"/>
        <w:jc w:val="both"/>
        <w:rPr>
          <w:color w:val="auto"/>
        </w:rPr>
      </w:pPr>
      <w:bookmarkStart w:id="5" w:name="__RefHeading__14064_358253313"/>
      <w:bookmarkStart w:id="6" w:name="_Toc122344953"/>
      <w:bookmarkEnd w:id="5"/>
      <w:r w:rsidRPr="000A31B6">
        <w:rPr>
          <w:rFonts w:ascii="Times New Roman" w:hAnsi="Times New Roman" w:cs="Times New Roman"/>
          <w:color w:val="auto"/>
          <w:sz w:val="24"/>
          <w:szCs w:val="24"/>
          <w:u w:val="single"/>
          <w:lang w:val="en-US"/>
        </w:rPr>
        <w:lastRenderedPageBreak/>
        <w:t>Demand and Market Equilibrium</w:t>
      </w:r>
      <w:bookmarkEnd w:id="6"/>
    </w:p>
    <w:p w14:paraId="291AA648" w14:textId="79722E8F" w:rsidR="00414765" w:rsidRPr="000A31B6" w:rsidRDefault="002D2B1B" w:rsidP="00414765">
      <w:pPr>
        <w:spacing w:line="360" w:lineRule="auto"/>
        <w:ind w:firstLine="720"/>
        <w:jc w:val="both"/>
        <w:rPr>
          <w:b/>
          <w:bCs/>
          <w:i/>
          <w:iCs/>
          <w:u w:val="single"/>
        </w:rPr>
      </w:pPr>
      <w:r w:rsidRPr="002D2B1B">
        <w:t xml:space="preserve">Who </w:t>
      </w:r>
      <w:r>
        <w:t xml:space="preserve">all </w:t>
      </w:r>
      <w:r w:rsidRPr="002D2B1B">
        <w:t>wants to buy a certain product is determined by market demand. How eager people are to spend a certain amount of money on a particular good or service would be used to determine this. Cost ascends couple with market necessities. Prices also fall when there is less demand. Understanding the equilibrium pricing in a market for a particular product is essential when running a business. According to Kroger and Stier-Moses (2022), since market equilibrium occurs naturally, it is essential to regulate supply and demand in order to cut costs and boost profits. As the company prepared for additional price increases later this year to compensate for rising global commodity prices, it has been determined that increasing customer charges have not yet hampered beer consumption in relation to Carlsberg Pilsner's market demand. The third-largest brewer in the world reported a 27% increase in sales in the second quarter, with the greatest increase occurring in West Europe, despite the financial uncertainty brought on by rising prices.</w:t>
      </w:r>
    </w:p>
    <w:p w14:paraId="7E69F37E" w14:textId="0F844112" w:rsidR="00414765" w:rsidRPr="000A31B6" w:rsidRDefault="00414765" w:rsidP="00414765">
      <w:pPr>
        <w:numPr>
          <w:ilvl w:val="0"/>
          <w:numId w:val="3"/>
        </w:numPr>
        <w:spacing w:line="360" w:lineRule="auto"/>
        <w:jc w:val="both"/>
        <w:rPr>
          <w:b/>
          <w:bCs/>
          <w:i/>
          <w:iCs/>
          <w:u w:val="single"/>
          <w:lang w:val="en-US"/>
        </w:rPr>
      </w:pPr>
      <w:r w:rsidRPr="000A31B6">
        <w:rPr>
          <w:b/>
          <w:bCs/>
          <w:i/>
          <w:iCs/>
          <w:u w:val="single"/>
        </w:rPr>
        <w:t>The Relative Price of the Substitutes</w:t>
      </w:r>
      <w:r w:rsidRPr="000A31B6">
        <w:t xml:space="preserve"> – </w:t>
      </w:r>
      <w:r w:rsidR="002D2B1B" w:rsidRPr="002D2B1B">
        <w:t>The replacement influence is the variety popular for a ware set off by a change in the corresponding expense of the thing in contrast with elective substitution products. When a product's price rises, it becomes more expensive than other products on the market. When thinking about the business's financial consequences, this is an important factor to keep in mind. Carlsberg Pilsner can be replaced with Heineken. The world's third and fourth largest breweries, Heineken NV and Carlsberg A/S, have pledged to cut costs</w:t>
      </w:r>
      <w:r w:rsidR="002D2B1B">
        <w:t>, even more,</w:t>
      </w:r>
      <w:r w:rsidR="002D2B1B" w:rsidRPr="002D2B1B">
        <w:t xml:space="preserve"> this year to boost profits and market share in what they anticipate will be yet another challenging season.</w:t>
      </w:r>
      <w:r w:rsidR="002D2B1B">
        <w:t xml:space="preserve"> </w:t>
      </w:r>
      <w:r w:rsidR="002D2B1B" w:rsidRPr="002D2B1B">
        <w:t>Additionally, Carlsberg and Heineken announced progress in their debt reduction and conservation efforts, with Carlsberg increasing its medium-term profitability goals for all areas and Heineken exceeding market expectations in operating income the year before (Liu and et al.). al., 2022). The fact that Heineken costs more than Carlsberg Pilsner does not change the fact that the company is able to defeat the competition and maintain its position in the market. That would also boost Carlsberg Pilsner's demand on the market, assisting in the equilibrium of the market.</w:t>
      </w:r>
    </w:p>
    <w:p w14:paraId="41AF12B9" w14:textId="0A007EB4" w:rsidR="00414765" w:rsidRPr="000A31B6" w:rsidRDefault="00414765" w:rsidP="00414765">
      <w:pPr>
        <w:numPr>
          <w:ilvl w:val="0"/>
          <w:numId w:val="3"/>
        </w:numPr>
        <w:spacing w:line="360" w:lineRule="auto"/>
        <w:jc w:val="both"/>
        <w:rPr>
          <w:b/>
          <w:bCs/>
          <w:i/>
          <w:iCs/>
          <w:u w:val="single"/>
          <w:lang w:val="en-US"/>
        </w:rPr>
      </w:pPr>
      <w:r w:rsidRPr="000A31B6">
        <w:rPr>
          <w:b/>
          <w:bCs/>
          <w:i/>
          <w:iCs/>
          <w:u w:val="single"/>
          <w:lang w:val="en-US"/>
        </w:rPr>
        <w:t>Price of the Compliments</w:t>
      </w:r>
      <w:r w:rsidRPr="000A31B6">
        <w:rPr>
          <w:lang w:val="en-US"/>
        </w:rPr>
        <w:t xml:space="preserve"> – </w:t>
      </w:r>
      <w:r w:rsidR="002D2B1B" w:rsidRPr="002D2B1B">
        <w:t xml:space="preserve">The need for one good is connected to the desire for the other when two goods are complementary, facilitating demand. Therefore, inversely, if a large quantity of one product is required, a larger quantity of another would be required. Water; </w:t>
      </w:r>
      <w:r w:rsidR="002D2B1B" w:rsidRPr="002D2B1B">
        <w:lastRenderedPageBreak/>
        <w:t xml:space="preserve">a carbohydrate that can be fermented, like malted barley; yeast for brewing to make the product; The fundamental components of beer include a </w:t>
      </w:r>
      <w:r w:rsidR="002D2B1B">
        <w:t>flavouring</w:t>
      </w:r>
      <w:r w:rsidR="002D2B1B" w:rsidRPr="002D2B1B">
        <w:t>, such as herbs, to counteract the sweetness of the malt.</w:t>
      </w:r>
      <w:r w:rsidRPr="000A31B6">
        <w:t xml:space="preserve"> </w:t>
      </w:r>
      <w:r w:rsidR="002D2B1B" w:rsidRPr="002D2B1B">
        <w:t>These might be referred to as beer compliments. Product costs will undoubtedly rise as a result of any proportionate increase in the components, which will significantly alter market demand for the beverage (Nikolaou and Stefanakis, 2022). Carlsberg Pilsner ought to accordingly be viewed as comparable to the cost of the supplement's things, for which this will affect the complete element efficiency assurance's speed increase or deceleration.</w:t>
      </w:r>
    </w:p>
    <w:p w14:paraId="503CF4F0" w14:textId="77777777" w:rsidR="002D2B1B" w:rsidRDefault="00414765" w:rsidP="00414765">
      <w:pPr>
        <w:numPr>
          <w:ilvl w:val="0"/>
          <w:numId w:val="3"/>
        </w:numPr>
        <w:spacing w:line="360" w:lineRule="auto"/>
        <w:jc w:val="both"/>
      </w:pPr>
      <w:r w:rsidRPr="002D2B1B">
        <w:rPr>
          <w:b/>
          <w:bCs/>
          <w:i/>
          <w:iCs/>
          <w:u w:val="single"/>
          <w:lang w:val="en-US"/>
        </w:rPr>
        <w:t>Consumer Income</w:t>
      </w:r>
      <w:r w:rsidRPr="002D2B1B">
        <w:rPr>
          <w:lang w:val="en-US"/>
        </w:rPr>
        <w:t xml:space="preserve"> – </w:t>
      </w:r>
      <w:r w:rsidR="002D2B1B" w:rsidRPr="002D2B1B">
        <w:t xml:space="preserve">The income impact is the variation in the significant demand for a product or service caused by an increase or decrease in a user's real or disposable income in microeconomics. According to the income effect, people would begin to expect more even as their personal wealth increases, and vice versa. This is how so-called conventional items typically look. On the other hand, as wealth increases, inferior goods may actually see a decrease in demand. Substandard products include store-brand goods: at the point when shoppers get affluent, they might choose more top-notch name marks rather. Carlsberg Pilsner is beneficial to customers who do not desire expensive beers like </w:t>
      </w:r>
      <w:proofErr w:type="spellStart"/>
      <w:r w:rsidR="002D2B1B" w:rsidRPr="002D2B1B">
        <w:t>Brewdog</w:t>
      </w:r>
      <w:proofErr w:type="spellEnd"/>
      <w:r w:rsidR="002D2B1B" w:rsidRPr="002D2B1B">
        <w:t xml:space="preserve">, </w:t>
      </w:r>
      <w:proofErr w:type="spellStart"/>
      <w:r w:rsidR="002D2B1B" w:rsidRPr="002D2B1B">
        <w:t>Weihenstaphaner</w:t>
      </w:r>
      <w:proofErr w:type="spellEnd"/>
      <w:r w:rsidR="002D2B1B" w:rsidRPr="002D2B1B">
        <w:t xml:space="preserve"> Hefe Weissbier, and so on. According to Onstad and Knolhoff (2023), this is shown by an upward shift in the quantity demander's southward sloping in microeconomic theory. However, this influence varies depending on the availability of substitutes and the elasticity of demand for the commodity. In addition, when a product's price rises in comparison to other products of similar quality, consumers are more likely to seek out an alternative product. Pricing for Carlsberg Pilsner must always be developed as a strategy with the influence of income on demand in mind.</w:t>
      </w:r>
    </w:p>
    <w:p w14:paraId="6B5D948F" w14:textId="1AB379D4" w:rsidR="002D2B1B" w:rsidRDefault="00414765" w:rsidP="00414765">
      <w:pPr>
        <w:numPr>
          <w:ilvl w:val="0"/>
          <w:numId w:val="3"/>
        </w:numPr>
        <w:spacing w:line="360" w:lineRule="auto"/>
        <w:jc w:val="both"/>
      </w:pPr>
      <w:r w:rsidRPr="002D2B1B">
        <w:rPr>
          <w:b/>
          <w:bCs/>
          <w:i/>
          <w:iCs/>
          <w:u w:val="single"/>
          <w:lang w:val="en-US"/>
        </w:rPr>
        <w:t>Consumer Tastes and Preferences</w:t>
      </w:r>
      <w:r w:rsidRPr="002D2B1B">
        <w:rPr>
          <w:lang w:val="en-US"/>
        </w:rPr>
        <w:t xml:space="preserve"> – </w:t>
      </w:r>
      <w:r w:rsidR="002D2B1B" w:rsidRPr="002D2B1B">
        <w:t>The quantity required for a product change as customer preferences shift. Demand for alternatives rises when a product's price rises, while demand for the company's complements decreases. Based on consumer anticipation, people want most or all of an item. Individual tendencies need and need, and biases are instances of customer patterns (Ramjaun, Rodrigues and Kumar, 2022). In order to achieve the best results, Carlsberg Pilsner must examine the specific tastes of its target audience when developing or promoting a product for them.</w:t>
      </w:r>
      <w:r w:rsidR="002D2B1B">
        <w:t xml:space="preserve"> </w:t>
      </w:r>
      <w:r w:rsidR="002D2B1B" w:rsidRPr="002D2B1B">
        <w:t xml:space="preserve">Not only did Carlsberg's "Probably Not" </w:t>
      </w:r>
      <w:r w:rsidR="002D2B1B" w:rsidRPr="002D2B1B">
        <w:lastRenderedPageBreak/>
        <w:t xml:space="preserve">project increase the company's presence in the UK, but </w:t>
      </w:r>
      <w:proofErr w:type="spellStart"/>
      <w:r w:rsidR="002D2B1B" w:rsidRPr="002D2B1B">
        <w:t>MarketingWeek</w:t>
      </w:r>
      <w:proofErr w:type="spellEnd"/>
      <w:r w:rsidR="002D2B1B" w:rsidRPr="002D2B1B">
        <w:t xml:space="preserve"> readers also voted it the best marketing campaign of 2019. This made it easier for the company to get customers interested in its products, which led to an increase in industry demand. Due to their preference for adventure and surprises, Carlsberg customers are typically more willing to take risks. It also suggests that people are more likely to enjoy such businesses and advertisements and to try a new Carlsberg Pilsner.</w:t>
      </w:r>
    </w:p>
    <w:p w14:paraId="7DAE2030" w14:textId="647ACB3F" w:rsidR="00414765" w:rsidRPr="000A31B6" w:rsidRDefault="00414765" w:rsidP="00414765">
      <w:pPr>
        <w:numPr>
          <w:ilvl w:val="0"/>
          <w:numId w:val="3"/>
        </w:numPr>
        <w:spacing w:line="360" w:lineRule="auto"/>
        <w:jc w:val="both"/>
      </w:pPr>
      <w:r w:rsidRPr="002D2B1B">
        <w:rPr>
          <w:b/>
          <w:bCs/>
          <w:i/>
          <w:iCs/>
          <w:u w:val="single"/>
        </w:rPr>
        <w:t>Market Equilibrium</w:t>
      </w:r>
      <w:r w:rsidRPr="000A31B6">
        <w:t xml:space="preserve"> – </w:t>
      </w:r>
      <w:r w:rsidR="002D2B1B" w:rsidRPr="002D2B1B">
        <w:t>Carlsberg Pilsner's business operations might be impacted by any shifts in the aforementioned demand drivers. When the quantity demanded at the current price equals the quantity provided, a market is in equilibrium. The cost at which the total amount demanded and the accompanying volume equal the supply curve is the optimum cost, also known as the market-determined value. The equilibrium price (and, as a result, marginal income) equals the marginal cost of production in a price-sensitive competitive market, and each business makes no profit (</w:t>
      </w:r>
      <w:proofErr w:type="spellStart"/>
      <w:r w:rsidR="002D2B1B" w:rsidRPr="002D2B1B">
        <w:t>Shamsutdinova</w:t>
      </w:r>
      <w:proofErr w:type="spellEnd"/>
      <w:r w:rsidR="002D2B1B" w:rsidRPr="002D2B1B">
        <w:t xml:space="preserve"> and </w:t>
      </w:r>
      <w:proofErr w:type="gramStart"/>
      <w:r w:rsidR="002D2B1B" w:rsidRPr="002D2B1B">
        <w:t>et..</w:t>
      </w:r>
      <w:proofErr w:type="gramEnd"/>
      <w:r w:rsidR="002D2B1B" w:rsidRPr="002D2B1B">
        <w:t xml:space="preserve"> al., 2022).</w:t>
      </w:r>
      <w:r w:rsidR="002D2B1B">
        <w:t xml:space="preserve"> </w:t>
      </w:r>
      <w:r w:rsidR="002D2B1B" w:rsidRPr="002D2B1B">
        <w:t>The fundamental supposition will be that in a totally profoundly cutthroat climate with no high obstructions to the passage, organizations would partake as long as they can deliver positive income. Customers are reluctant to purchase the increased quantities offered by new businesses, which results in a decrease in the market price. Businesses have no reason to enter the market when profits fall until they reach zero. Carlsberg Pilsner ought to be aware of the many possible outcomes that could put the brand's marketing strategy in jeopardy. Economic measures must be taken after the comparative factors that can influence the disruptions have been skilfully identified</w:t>
      </w:r>
      <w:r w:rsidRPr="000A31B6">
        <w:t>.</w:t>
      </w:r>
    </w:p>
    <w:p w14:paraId="1C15DC5B" w14:textId="77777777" w:rsidR="00414765" w:rsidRPr="000A31B6" w:rsidRDefault="00414765" w:rsidP="00414765">
      <w:pPr>
        <w:rPr>
          <w:rFonts w:cs="font1201"/>
          <w:u w:val="single"/>
          <w:lang w:val="en-US"/>
        </w:rPr>
      </w:pPr>
    </w:p>
    <w:p w14:paraId="0DB35FE9" w14:textId="77777777" w:rsidR="00414765" w:rsidRPr="000A31B6" w:rsidRDefault="00414765" w:rsidP="00414765">
      <w:pPr>
        <w:pStyle w:val="Heading2"/>
        <w:pageBreakBefore/>
        <w:spacing w:line="360" w:lineRule="auto"/>
        <w:jc w:val="both"/>
        <w:rPr>
          <w:color w:val="auto"/>
        </w:rPr>
      </w:pPr>
      <w:bookmarkStart w:id="7" w:name="__RefHeading__14066_358253313"/>
      <w:bookmarkStart w:id="8" w:name="_Toc122344954"/>
      <w:bookmarkEnd w:id="7"/>
      <w:r w:rsidRPr="000A31B6">
        <w:rPr>
          <w:rFonts w:ascii="Times New Roman" w:hAnsi="Times New Roman" w:cs="Times New Roman"/>
          <w:color w:val="auto"/>
          <w:sz w:val="24"/>
          <w:szCs w:val="24"/>
          <w:u w:val="single"/>
          <w:lang w:val="en-US"/>
        </w:rPr>
        <w:lastRenderedPageBreak/>
        <w:t>The Elasticity of Demand</w:t>
      </w:r>
      <w:bookmarkEnd w:id="8"/>
    </w:p>
    <w:p w14:paraId="357320BF" w14:textId="793D9888" w:rsidR="00414765" w:rsidRPr="000A31B6" w:rsidRDefault="00414765" w:rsidP="00414765">
      <w:pPr>
        <w:spacing w:line="360" w:lineRule="auto"/>
        <w:jc w:val="both"/>
      </w:pPr>
      <w:r w:rsidRPr="000A31B6">
        <w:rPr>
          <w:b/>
          <w:bCs/>
        </w:rPr>
        <w:t>Meaning of Elasticity</w:t>
      </w:r>
      <w:r w:rsidRPr="000A31B6">
        <w:t xml:space="preserve"> – </w:t>
      </w:r>
      <w:r w:rsidR="009C779D" w:rsidRPr="009C779D">
        <w:t>The variation in a commodity's consumption in response to a change in its price is measured by the price elasticity of demand. Cost versatility is utilized by examiners to assess how supply and interest for a ware vary as its effect of expanding. The price elasticity of supply is the same as the elasticity of demand and supply. Price elasticity of supply is the relationship between supply variation and price change. It is calculated by dividing the price change by the percentage difference in the amount delivered. The two elasticities collaborate to determine which products are produced at what costs. This section of the research will first attempt to interpret the various dimensions of demand elasticity and sensitivity before connecting them to the case of Carlsberg Pilsner</w:t>
      </w:r>
      <w:r w:rsidRPr="000A31B6">
        <w:t xml:space="preserve">. </w:t>
      </w:r>
    </w:p>
    <w:p w14:paraId="1CBC1495" w14:textId="693216DA" w:rsidR="00414765" w:rsidRPr="000A31B6" w:rsidRDefault="00414765" w:rsidP="00414765">
      <w:pPr>
        <w:numPr>
          <w:ilvl w:val="0"/>
          <w:numId w:val="2"/>
        </w:numPr>
        <w:spacing w:line="360" w:lineRule="auto"/>
        <w:jc w:val="both"/>
      </w:pPr>
      <w:r w:rsidRPr="000A31B6">
        <w:rPr>
          <w:b/>
          <w:bCs/>
          <w:i/>
          <w:iCs/>
        </w:rPr>
        <w:t>How does it work</w:t>
      </w:r>
      <w:r w:rsidRPr="000A31B6">
        <w:t xml:space="preserve"> – </w:t>
      </w:r>
      <w:r w:rsidR="009C779D" w:rsidRPr="009C779D">
        <w:t>The versatility of interest evaluates how monetary circumstances might prompt changes in the number of administrations and products requested. Companies want to know if the amount requested is affected by differences in macroeconomic variables like income, the price of other goods, taxes, and preferences. Demand elasticity makes it easier for businesses to make sound decisions and estimate their future revenues. For instance, when it comes to raising the price of goods and services, a company with a higher demand elasticity must exercise extreme caution. Customers will be more affected, and they may even choose alternatives or rival products</w:t>
      </w:r>
      <w:r w:rsidRPr="000A31B6">
        <w:t>.</w:t>
      </w:r>
      <w:r w:rsidRPr="000A31B6">
        <w:rPr>
          <w:rFonts w:ascii="Arial" w:hAnsi="Arial" w:cs="Arial"/>
          <w:shd w:val="clear" w:color="auto" w:fill="FFFFFF"/>
        </w:rPr>
        <w:t xml:space="preserve"> </w:t>
      </w:r>
    </w:p>
    <w:p w14:paraId="766E5FC2" w14:textId="24DCB61C" w:rsidR="00414765" w:rsidRPr="000A31B6" w:rsidRDefault="00414765" w:rsidP="00414765">
      <w:pPr>
        <w:numPr>
          <w:ilvl w:val="0"/>
          <w:numId w:val="2"/>
        </w:numPr>
        <w:spacing w:line="360" w:lineRule="auto"/>
        <w:jc w:val="both"/>
      </w:pPr>
      <w:r w:rsidRPr="000A31B6">
        <w:rPr>
          <w:b/>
          <w:bCs/>
          <w:i/>
          <w:iCs/>
        </w:rPr>
        <w:t xml:space="preserve">Interpretation of Demand Elasticity </w:t>
      </w:r>
      <w:r w:rsidRPr="000A31B6">
        <w:t xml:space="preserve">– </w:t>
      </w:r>
      <w:r w:rsidR="009C779D" w:rsidRPr="009C779D">
        <w:t>Quantitative measurements are used to evaluate demand elasticity. If the demand elasticity is greater than one, it means that customers are very sensitive to changes and that even a small change in pricing (or other economic factors that are related to it) can affect demand. Because changes in market factors do not significantly alter the amount required, demand is inelastic if the elasticity is less than one. Demand is unit elastic when its elasticity is equal to one because quantitative demand changes in response to changes in macroeconomic factors</w:t>
      </w:r>
      <w:r w:rsidRPr="000A31B6">
        <w:t>.</w:t>
      </w:r>
    </w:p>
    <w:p w14:paraId="035C8832" w14:textId="7EFE5D34" w:rsidR="00414765" w:rsidRPr="000A31B6" w:rsidRDefault="00414765" w:rsidP="00414765">
      <w:pPr>
        <w:numPr>
          <w:ilvl w:val="0"/>
          <w:numId w:val="2"/>
        </w:numPr>
        <w:spacing w:line="360" w:lineRule="auto"/>
        <w:jc w:val="both"/>
      </w:pPr>
      <w:r w:rsidRPr="000A31B6">
        <w:rPr>
          <w:b/>
          <w:bCs/>
          <w:i/>
          <w:iCs/>
        </w:rPr>
        <w:t xml:space="preserve">Factors that can affect the elasticity of demand </w:t>
      </w:r>
      <w:r w:rsidRPr="000A31B6">
        <w:t xml:space="preserve">– </w:t>
      </w:r>
      <w:r w:rsidR="009C779D" w:rsidRPr="009C779D">
        <w:t xml:space="preserve">Indeed, the number of alternate solutions or replacement items can determine demand elasticity. Because of this, the demand for goods or services with a lot of options is very price-sensitive; Customers are more likely to purchase alternatives if there is a slight increase in product prices on the market. Demand for a particular beer, for instance, is highly responsive to price changes due to the obvious </w:t>
      </w:r>
      <w:r w:rsidR="009C779D" w:rsidRPr="009C779D">
        <w:lastRenderedPageBreak/>
        <w:t>abundance of substitutes. Customers may choose a better alternative if one type of beer's price rises in some way. Additionally, the quantity of goods and services demanded is influenced by disposable income. The degree to which a shift in the earnings of the consumer affects the amount that is purchased is measured by the income effect of demand. Numerous commodities are impacted by income levels. Similar to identical items, inadequate goods have a significant negative income elasticity because the amount demanded decreases as customers' earnings rise</w:t>
      </w:r>
      <w:r w:rsidRPr="000A31B6">
        <w:t>.</w:t>
      </w:r>
    </w:p>
    <w:p w14:paraId="0FE19D3D" w14:textId="58737B28" w:rsidR="00414765" w:rsidRPr="000A31B6" w:rsidRDefault="00414765" w:rsidP="00414765">
      <w:pPr>
        <w:numPr>
          <w:ilvl w:val="0"/>
          <w:numId w:val="2"/>
        </w:numPr>
        <w:spacing w:line="360" w:lineRule="auto"/>
        <w:jc w:val="both"/>
      </w:pPr>
      <w:r w:rsidRPr="000A31B6">
        <w:rPr>
          <w:b/>
          <w:bCs/>
          <w:i/>
          <w:iCs/>
        </w:rPr>
        <w:t xml:space="preserve">Elasticity in terms of Alcohol </w:t>
      </w:r>
      <w:r w:rsidRPr="000A31B6">
        <w:t xml:space="preserve">– </w:t>
      </w:r>
      <w:r w:rsidR="009C779D" w:rsidRPr="009C779D">
        <w:t>Forecasting demand for alcoholic beverages is, in fact, a difficult analytical problem. There have been numerous attempts to quantify the requirements for beer, wine, distilled spirits, and overall alcohol consumption. The major policy conclusion would be that price increases to limit consumption will have a greater impact on distilled liquor consumption than on beer consumption (Tseng and et. al., 2022). Consumption of alcoholic beverages is anticipated to be highly price-inelastic due to the lack of viable alternatives. Given the mounting proof of liquor's adverse outcomes, authorities either have unnecessary liquor costs by means of duties or forced clearing limitations on cocktail use. However, if consumers' demand for alcoholic beverages is inelastic, tax regulation of prices may not be a good policy tool for reducing the negative effects of drinking alcohol</w:t>
      </w:r>
      <w:r w:rsidRPr="000A31B6">
        <w:t>.</w:t>
      </w:r>
    </w:p>
    <w:p w14:paraId="5D59F40A" w14:textId="39456446" w:rsidR="00414765" w:rsidRPr="000A31B6" w:rsidRDefault="00414765" w:rsidP="00414765">
      <w:pPr>
        <w:numPr>
          <w:ilvl w:val="0"/>
          <w:numId w:val="2"/>
        </w:numPr>
        <w:spacing w:line="360" w:lineRule="auto"/>
        <w:jc w:val="both"/>
      </w:pPr>
      <w:r w:rsidRPr="000A31B6">
        <w:rPr>
          <w:b/>
          <w:bCs/>
          <w:i/>
          <w:iCs/>
        </w:rPr>
        <w:t xml:space="preserve">Company Case </w:t>
      </w:r>
      <w:r w:rsidRPr="000A31B6">
        <w:t xml:space="preserve">– </w:t>
      </w:r>
      <w:r w:rsidR="009C779D" w:rsidRPr="009C779D">
        <w:t xml:space="preserve">The effects of replacements may have an effect on the brand's demand elasticity in the case of Carlsberg Pilsner's particle volatility. The quantity required is highly sensitive to price changes and, conversely, whenever comparable replacements are available. The demand sensitivity of products with close substitutes is calculated by dividing the percentage change in the price of these close substitutes by the percentage difference in the volume sought for one item (Voon and Fogarty, 2022). The demand cross elasticity is the name given to this equation. Craft beers that are less expensive and more accessible to consumers may pose a significant threat to Carlsberg. Replacements that look and taste like Carlsberg beer may be made by a number of manufacturers. Carlsberg's rivals and related businesses include Anheuser-Busch </w:t>
      </w:r>
      <w:proofErr w:type="spellStart"/>
      <w:r w:rsidR="009C779D" w:rsidRPr="009C779D">
        <w:t>Inbev</w:t>
      </w:r>
      <w:proofErr w:type="spellEnd"/>
      <w:r w:rsidR="009C779D" w:rsidRPr="009C779D">
        <w:t>, Molson Coors, Greene King, and Diageo</w:t>
      </w:r>
      <w:r w:rsidRPr="000A31B6">
        <w:t>.</w:t>
      </w:r>
    </w:p>
    <w:p w14:paraId="5EF41D64" w14:textId="5DC150A0" w:rsidR="00414765" w:rsidRPr="000A31B6" w:rsidRDefault="00414765" w:rsidP="00414765">
      <w:pPr>
        <w:numPr>
          <w:ilvl w:val="0"/>
          <w:numId w:val="2"/>
        </w:numPr>
        <w:spacing w:line="360" w:lineRule="auto"/>
        <w:jc w:val="both"/>
      </w:pPr>
      <w:r w:rsidRPr="000A31B6">
        <w:rPr>
          <w:b/>
          <w:bCs/>
          <w:i/>
          <w:iCs/>
        </w:rPr>
        <w:lastRenderedPageBreak/>
        <w:t xml:space="preserve">Valuation of the Company </w:t>
      </w:r>
      <w:r w:rsidRPr="000A31B6">
        <w:t xml:space="preserve">– </w:t>
      </w:r>
      <w:r w:rsidR="009C779D" w:rsidRPr="009C779D">
        <w:t>In order to keep the company in the market, Carlsberg has consistently improved its financial KPIs during its strategic phase. The brewery has revitalized the corporate structure and established the Together Towards ZERO transformation program, becoming the largest brewery to implement sustainability initiatives by 2030. Additionally, investors have received substantial financial returns from equity buybacks and profits.</w:t>
      </w:r>
      <w:r w:rsidR="009C779D">
        <w:t xml:space="preserve"> </w:t>
      </w:r>
      <w:r w:rsidR="009C779D" w:rsidRPr="009C779D">
        <w:t xml:space="preserve">Beer continues to offer appealing long-term value and volume growth opportunities, albeit in a variety of classifications and regions with varying patterns of development (Wilson and Stone, 2022). As a result, the industry's demand for Carlsberg Pilsner will continue to be inflexible. Inelastic products are more likely to continue generating revenue due to the fact that demand for them does not change during periods of recession or economic collapse. By lowering the price, businesses that produce goods with elastic demand may be able to make money; Consequently, the company ought to </w:t>
      </w:r>
      <w:r w:rsidR="002D28B1" w:rsidRPr="009C779D">
        <w:t>revaluate</w:t>
      </w:r>
      <w:r w:rsidR="009C779D" w:rsidRPr="009C779D">
        <w:t xml:space="preserve"> its cost structure if Carlsberg is of the opinion that the market has elastic demand.</w:t>
      </w:r>
    </w:p>
    <w:p w14:paraId="56186589" w14:textId="77777777" w:rsidR="00414765" w:rsidRPr="000A31B6" w:rsidRDefault="00414765" w:rsidP="00414765">
      <w:pPr>
        <w:rPr>
          <w:rFonts w:cs="font1201"/>
          <w:b/>
          <w:bCs/>
          <w:sz w:val="28"/>
          <w:szCs w:val="28"/>
          <w:lang w:val="en-US"/>
        </w:rPr>
      </w:pPr>
    </w:p>
    <w:p w14:paraId="00FC1B4E" w14:textId="77777777" w:rsidR="00414765" w:rsidRPr="000A31B6" w:rsidRDefault="00414765" w:rsidP="00414765">
      <w:pPr>
        <w:pStyle w:val="Heading1"/>
        <w:pageBreakBefore/>
        <w:spacing w:line="360" w:lineRule="auto"/>
        <w:jc w:val="both"/>
        <w:rPr>
          <w:color w:val="auto"/>
        </w:rPr>
      </w:pPr>
      <w:bookmarkStart w:id="9" w:name="__RefHeading__14068_358253313"/>
      <w:bookmarkStart w:id="10" w:name="_Toc122344955"/>
      <w:bookmarkEnd w:id="9"/>
      <w:r w:rsidRPr="000A31B6">
        <w:rPr>
          <w:rFonts w:ascii="Times New Roman" w:hAnsi="Times New Roman" w:cs="Times New Roman"/>
          <w:b/>
          <w:bCs/>
          <w:color w:val="auto"/>
          <w:sz w:val="28"/>
          <w:szCs w:val="28"/>
          <w:lang w:val="en-US"/>
        </w:rPr>
        <w:lastRenderedPageBreak/>
        <w:t>CONCLUSION</w:t>
      </w:r>
      <w:bookmarkEnd w:id="10"/>
    </w:p>
    <w:p w14:paraId="62B02D57" w14:textId="08397EC4" w:rsidR="00414765" w:rsidRPr="000A31B6" w:rsidRDefault="009C779D" w:rsidP="00414765">
      <w:pPr>
        <w:spacing w:line="360" w:lineRule="auto"/>
        <w:ind w:firstLine="720"/>
        <w:jc w:val="both"/>
      </w:pPr>
      <w:r w:rsidRPr="009C779D">
        <w:t>As a result, it is possible to draw the generalization that price transparency is essential for every business and appears to be another crucial component served by management economics. It does a good job of analysing and deciding on manufacturing operations, which in turn affects the costs of the company. One of the most crucial decisions that any business must make is determining the best pricing. This will make it easier to keep the brand on the market for a long time.</w:t>
      </w:r>
      <w:r>
        <w:t xml:space="preserve"> </w:t>
      </w:r>
      <w:r w:rsidRPr="009C779D">
        <w:t>Therefore, the economic examination of external factors is crucial to avoiding the involvement of rival substitutes. Deterministically examine the effects of demand and its various components prior to handing over. Therefore, managerial economics may be the most precise application of microeconomic analysis to specific business outcomes or even other structural shifts.</w:t>
      </w:r>
    </w:p>
    <w:p w14:paraId="1BC850AE" w14:textId="77777777" w:rsidR="00414765" w:rsidRPr="000A31B6" w:rsidRDefault="00414765" w:rsidP="00414765">
      <w:pPr>
        <w:spacing w:line="360" w:lineRule="auto"/>
        <w:jc w:val="both"/>
      </w:pPr>
    </w:p>
    <w:p w14:paraId="6ECBDBA1" w14:textId="77777777" w:rsidR="00414765" w:rsidRPr="000A31B6" w:rsidRDefault="00414765" w:rsidP="00414765">
      <w:pPr>
        <w:pStyle w:val="Heading1"/>
        <w:pageBreakBefore/>
        <w:rPr>
          <w:color w:val="auto"/>
          <w:u w:val="single"/>
          <w:lang w:val="en-US"/>
        </w:rPr>
      </w:pPr>
      <w:bookmarkStart w:id="11" w:name="__RefHeading__14070_358253313"/>
      <w:bookmarkStart w:id="12" w:name="_Toc122344956"/>
      <w:bookmarkEnd w:id="11"/>
      <w:r w:rsidRPr="000A31B6">
        <w:rPr>
          <w:rFonts w:ascii="Times New Roman" w:hAnsi="Times New Roman" w:cs="Times New Roman"/>
          <w:b/>
          <w:bCs/>
          <w:color w:val="auto"/>
          <w:sz w:val="28"/>
          <w:szCs w:val="28"/>
          <w:lang w:val="en-US"/>
        </w:rPr>
        <w:lastRenderedPageBreak/>
        <w:t>REFERENCES</w:t>
      </w:r>
      <w:bookmarkEnd w:id="12"/>
    </w:p>
    <w:p w14:paraId="1DB5A714" w14:textId="77777777" w:rsidR="00414765" w:rsidRPr="000A31B6" w:rsidRDefault="00414765" w:rsidP="00414765">
      <w:pPr>
        <w:rPr>
          <w:rFonts w:eastAsia="Times New Roman"/>
          <w:lang w:val="en-US"/>
        </w:rPr>
      </w:pPr>
      <w:r w:rsidRPr="000A31B6">
        <w:rPr>
          <w:u w:val="single"/>
          <w:lang w:val="en-US"/>
        </w:rPr>
        <w:t>Books and Journals</w:t>
      </w:r>
    </w:p>
    <w:p w14:paraId="5CD759D8"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Ali, Y., and et. al., 2022. Adoption of circular economy for food waste management in the context of a developing country. </w:t>
      </w:r>
      <w:r w:rsidRPr="000A31B6">
        <w:rPr>
          <w:rFonts w:eastAsia="Times New Roman"/>
          <w:i/>
          <w:iCs/>
          <w:lang w:val="en-US"/>
        </w:rPr>
        <w:t>Waste Management &amp; Research</w:t>
      </w:r>
      <w:r w:rsidRPr="000A31B6">
        <w:rPr>
          <w:rFonts w:eastAsia="Times New Roman"/>
          <w:lang w:val="en-US"/>
        </w:rPr>
        <w:t xml:space="preserve">, </w:t>
      </w:r>
      <w:r w:rsidRPr="000A31B6">
        <w:rPr>
          <w:rFonts w:eastAsia="Times New Roman"/>
          <w:i/>
          <w:iCs/>
          <w:lang w:val="en-US"/>
        </w:rPr>
        <w:t>40</w:t>
      </w:r>
      <w:r w:rsidRPr="000A31B6">
        <w:rPr>
          <w:rFonts w:eastAsia="Times New Roman"/>
          <w:lang w:val="en-US"/>
        </w:rPr>
        <w:t>(6), pp.676-684.</w:t>
      </w:r>
    </w:p>
    <w:p w14:paraId="4C9E9A6B"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Denton, G. ed., 2022. </w:t>
      </w:r>
      <w:r w:rsidRPr="000A31B6">
        <w:rPr>
          <w:rFonts w:eastAsia="Times New Roman"/>
          <w:i/>
          <w:iCs/>
          <w:lang w:val="en-US"/>
        </w:rPr>
        <w:t>Economic and Monetary Union in Europe</w:t>
      </w:r>
      <w:r w:rsidRPr="000A31B6">
        <w:rPr>
          <w:rFonts w:eastAsia="Times New Roman"/>
          <w:lang w:val="en-US"/>
        </w:rPr>
        <w:t>. Routledge.</w:t>
      </w:r>
    </w:p>
    <w:p w14:paraId="7B96EABC"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Kliestik, T., </w:t>
      </w:r>
      <w:proofErr w:type="spellStart"/>
      <w:r w:rsidRPr="000A31B6">
        <w:rPr>
          <w:rFonts w:eastAsia="Times New Roman"/>
          <w:lang w:val="en-US"/>
        </w:rPr>
        <w:t>Kovalova</w:t>
      </w:r>
      <w:proofErr w:type="spellEnd"/>
      <w:r w:rsidRPr="000A31B6">
        <w:rPr>
          <w:rFonts w:eastAsia="Times New Roman"/>
          <w:lang w:val="en-US"/>
        </w:rPr>
        <w:t xml:space="preserve">, E. and Lăzăroiu, G., 2022. Cognitive decision-making algorithms in data-driven retail intelligence: Consumer sentiments, choices, and shopping behaviors. </w:t>
      </w:r>
      <w:r w:rsidRPr="000A31B6">
        <w:rPr>
          <w:rFonts w:eastAsia="Times New Roman"/>
          <w:i/>
          <w:iCs/>
          <w:lang w:val="en-US"/>
        </w:rPr>
        <w:t>Journal of Self-Governance and Management Economics</w:t>
      </w:r>
      <w:r w:rsidRPr="000A31B6">
        <w:rPr>
          <w:rFonts w:eastAsia="Times New Roman"/>
          <w:lang w:val="en-US"/>
        </w:rPr>
        <w:t xml:space="preserve">, </w:t>
      </w:r>
      <w:r w:rsidRPr="000A31B6">
        <w:rPr>
          <w:rFonts w:eastAsia="Times New Roman"/>
          <w:i/>
          <w:iCs/>
          <w:lang w:val="en-US"/>
        </w:rPr>
        <w:t>10</w:t>
      </w:r>
      <w:r w:rsidRPr="000A31B6">
        <w:rPr>
          <w:rFonts w:eastAsia="Times New Roman"/>
          <w:lang w:val="en-US"/>
        </w:rPr>
        <w:t>(1), pp.30-42.</w:t>
      </w:r>
    </w:p>
    <w:p w14:paraId="67B835C4"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Kroer, C. and Stier-Moses, N.E., 2022. Market equilibrium models in large-scale internet markets. </w:t>
      </w:r>
      <w:r w:rsidRPr="000A31B6">
        <w:rPr>
          <w:rFonts w:eastAsia="Times New Roman"/>
          <w:i/>
          <w:iCs/>
          <w:lang w:val="en-US"/>
        </w:rPr>
        <w:t>Innovative Technology at the Interface of Finance and Operations: Volume II</w:t>
      </w:r>
      <w:r w:rsidRPr="000A31B6">
        <w:rPr>
          <w:rFonts w:eastAsia="Times New Roman"/>
          <w:lang w:val="en-US"/>
        </w:rPr>
        <w:t>, p.147.</w:t>
      </w:r>
    </w:p>
    <w:p w14:paraId="20F389A1"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Liu, H., and et. al., 2022. Price-directed cost sharing and demand allocation among service providers with multiple demand sources and multiple facilities. </w:t>
      </w:r>
      <w:r w:rsidRPr="000A31B6">
        <w:rPr>
          <w:rFonts w:eastAsia="Times New Roman"/>
          <w:i/>
          <w:iCs/>
          <w:lang w:val="en-US"/>
        </w:rPr>
        <w:t>Manufacturing &amp; Service Operations Management</w:t>
      </w:r>
      <w:r w:rsidRPr="000A31B6">
        <w:rPr>
          <w:rFonts w:eastAsia="Times New Roman"/>
          <w:lang w:val="en-US"/>
        </w:rPr>
        <w:t xml:space="preserve">, </w:t>
      </w:r>
      <w:r w:rsidRPr="000A31B6">
        <w:rPr>
          <w:rFonts w:eastAsia="Times New Roman"/>
          <w:i/>
          <w:iCs/>
          <w:lang w:val="en-US"/>
        </w:rPr>
        <w:t>24</w:t>
      </w:r>
      <w:r w:rsidRPr="000A31B6">
        <w:rPr>
          <w:rFonts w:eastAsia="Times New Roman"/>
          <w:lang w:val="en-US"/>
        </w:rPr>
        <w:t>(1), pp.647-663.</w:t>
      </w:r>
    </w:p>
    <w:p w14:paraId="39F3AEC5"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Nikolaou, I.E. and Stefanakis, A.I., 2022. A review of circular economy literature through a threefold level framework and engineering-management approach. </w:t>
      </w:r>
      <w:r w:rsidRPr="000A31B6">
        <w:rPr>
          <w:rFonts w:eastAsia="Times New Roman"/>
          <w:i/>
          <w:iCs/>
          <w:lang w:val="en-US"/>
        </w:rPr>
        <w:t>Circular Economy and Sustainability</w:t>
      </w:r>
      <w:r w:rsidRPr="000A31B6">
        <w:rPr>
          <w:rFonts w:eastAsia="Times New Roman"/>
          <w:lang w:val="en-US"/>
        </w:rPr>
        <w:t>, pp.1-19.</w:t>
      </w:r>
    </w:p>
    <w:p w14:paraId="548487C4"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Onstad, D.W. and Knolhoff, L.M., 2023. Major issues in insect resistance management. In </w:t>
      </w:r>
      <w:r w:rsidRPr="000A31B6">
        <w:rPr>
          <w:rFonts w:eastAsia="Times New Roman"/>
          <w:i/>
          <w:iCs/>
          <w:lang w:val="en-US"/>
        </w:rPr>
        <w:t>Insect resistance management</w:t>
      </w:r>
      <w:r w:rsidRPr="000A31B6">
        <w:rPr>
          <w:rFonts w:eastAsia="Times New Roman"/>
          <w:lang w:val="en-US"/>
        </w:rPr>
        <w:t xml:space="preserve"> (pp. 1-29). Academic Press.</w:t>
      </w:r>
    </w:p>
    <w:p w14:paraId="7B595FFD"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Ramjaun, T.I., Rodrigues, V.S. and Kumar, M., 2022. Horizontal supply chain collaboration amongst small enterprises: insights from UK brewery networks. </w:t>
      </w:r>
      <w:r w:rsidRPr="000A31B6">
        <w:rPr>
          <w:rFonts w:eastAsia="Times New Roman"/>
          <w:i/>
          <w:iCs/>
          <w:lang w:val="en-US"/>
        </w:rPr>
        <w:t>Production Planning &amp; Control</w:t>
      </w:r>
      <w:r w:rsidRPr="000A31B6">
        <w:rPr>
          <w:rFonts w:eastAsia="Times New Roman"/>
          <w:lang w:val="en-US"/>
        </w:rPr>
        <w:t>, pp.1-19.</w:t>
      </w:r>
    </w:p>
    <w:p w14:paraId="2EC45B6E" w14:textId="77777777" w:rsidR="00414765" w:rsidRPr="000A31B6" w:rsidRDefault="00414765" w:rsidP="00414765">
      <w:pPr>
        <w:spacing w:after="0" w:line="100" w:lineRule="atLeast"/>
        <w:ind w:left="720" w:hanging="720"/>
        <w:jc w:val="both"/>
        <w:rPr>
          <w:rFonts w:eastAsia="Times New Roman"/>
          <w:lang w:val="en-US"/>
        </w:rPr>
      </w:pPr>
      <w:proofErr w:type="spellStart"/>
      <w:r w:rsidRPr="000A31B6">
        <w:rPr>
          <w:rFonts w:eastAsia="Times New Roman"/>
          <w:lang w:val="en-US"/>
        </w:rPr>
        <w:t>Shamsutdinova</w:t>
      </w:r>
      <w:proofErr w:type="spellEnd"/>
      <w:r w:rsidRPr="000A31B6">
        <w:rPr>
          <w:rFonts w:eastAsia="Times New Roman"/>
          <w:lang w:val="en-US"/>
        </w:rPr>
        <w:t xml:space="preserve">, M.R., and et. al., 2022. Creation of an optimization mechanism to increase the economic potential of an enterprise. In </w:t>
      </w:r>
      <w:proofErr w:type="spellStart"/>
      <w:r w:rsidRPr="000A31B6">
        <w:rPr>
          <w:rFonts w:eastAsia="Times New Roman"/>
          <w:i/>
          <w:iCs/>
          <w:lang w:val="en-US"/>
        </w:rPr>
        <w:t>Сooperation</w:t>
      </w:r>
      <w:proofErr w:type="spellEnd"/>
      <w:r w:rsidRPr="000A31B6">
        <w:rPr>
          <w:rFonts w:eastAsia="Times New Roman"/>
          <w:i/>
          <w:iCs/>
          <w:lang w:val="en-US"/>
        </w:rPr>
        <w:t xml:space="preserve"> and Sustainable Development</w:t>
      </w:r>
      <w:r w:rsidRPr="000A31B6">
        <w:rPr>
          <w:rFonts w:eastAsia="Times New Roman"/>
          <w:lang w:val="en-US"/>
        </w:rPr>
        <w:t xml:space="preserve"> (pp. 869-878). Springer, Cham.</w:t>
      </w:r>
    </w:p>
    <w:p w14:paraId="3DF461CE"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Tseng, M.L., and et. al., 2022. Exploring sustainable seafood supply chain management based on linguistic preferences: collaboration in the supply chain and lean management drive economic benefits. </w:t>
      </w:r>
      <w:r w:rsidRPr="000A31B6">
        <w:rPr>
          <w:rFonts w:eastAsia="Times New Roman"/>
          <w:i/>
          <w:iCs/>
          <w:lang w:val="en-US"/>
        </w:rPr>
        <w:t>International Journal of Logistics Research and Applications</w:t>
      </w:r>
      <w:r w:rsidRPr="000A31B6">
        <w:rPr>
          <w:rFonts w:eastAsia="Times New Roman"/>
          <w:lang w:val="en-US"/>
        </w:rPr>
        <w:t xml:space="preserve">, </w:t>
      </w:r>
      <w:r w:rsidRPr="000A31B6">
        <w:rPr>
          <w:rFonts w:eastAsia="Times New Roman"/>
          <w:i/>
          <w:iCs/>
          <w:lang w:val="en-US"/>
        </w:rPr>
        <w:t>25</w:t>
      </w:r>
      <w:r w:rsidRPr="000A31B6">
        <w:rPr>
          <w:rFonts w:eastAsia="Times New Roman"/>
          <w:lang w:val="en-US"/>
        </w:rPr>
        <w:t>(4-5), pp.410-432.</w:t>
      </w:r>
    </w:p>
    <w:p w14:paraId="6358E351"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Voon, D. and Fogarty, J., 2022. Role of alcohol taxes in moderating alcohol consumption: Current and future potential impacts. </w:t>
      </w:r>
      <w:r w:rsidRPr="000A31B6">
        <w:rPr>
          <w:rFonts w:eastAsia="Times New Roman"/>
          <w:i/>
          <w:iCs/>
          <w:lang w:val="en-US"/>
        </w:rPr>
        <w:t>Drug and Alcohol Review</w:t>
      </w:r>
      <w:r w:rsidRPr="000A31B6">
        <w:rPr>
          <w:rFonts w:eastAsia="Times New Roman"/>
          <w:lang w:val="en-US"/>
        </w:rPr>
        <w:t xml:space="preserve">, </w:t>
      </w:r>
      <w:r w:rsidRPr="000A31B6">
        <w:rPr>
          <w:rFonts w:eastAsia="Times New Roman"/>
          <w:i/>
          <w:iCs/>
          <w:lang w:val="en-US"/>
        </w:rPr>
        <w:t>41</w:t>
      </w:r>
      <w:r w:rsidRPr="000A31B6">
        <w:rPr>
          <w:rFonts w:eastAsia="Times New Roman"/>
          <w:lang w:val="en-US"/>
        </w:rPr>
        <w:t>(3), pp.633-640.</w:t>
      </w:r>
    </w:p>
    <w:p w14:paraId="64157F34" w14:textId="77777777" w:rsidR="00414765" w:rsidRPr="000A31B6" w:rsidRDefault="00414765" w:rsidP="00414765">
      <w:pPr>
        <w:spacing w:after="0" w:line="100" w:lineRule="atLeast"/>
        <w:ind w:left="720" w:hanging="720"/>
        <w:jc w:val="both"/>
        <w:rPr>
          <w:rFonts w:eastAsia="Times New Roman"/>
          <w:lang w:val="en-US"/>
        </w:rPr>
      </w:pPr>
      <w:r w:rsidRPr="000A31B6">
        <w:rPr>
          <w:rFonts w:eastAsia="Times New Roman"/>
          <w:lang w:val="en-US"/>
        </w:rPr>
        <w:t xml:space="preserve">Wilson, E.R.Y. and Stone, A.B., 2022. </w:t>
      </w:r>
      <w:r w:rsidRPr="000A31B6">
        <w:rPr>
          <w:rFonts w:eastAsia="Times New Roman"/>
          <w:i/>
          <w:iCs/>
          <w:lang w:val="en-US"/>
        </w:rPr>
        <w:t>Beer and Society: How We Make Beer and Beer Makes Us</w:t>
      </w:r>
      <w:r w:rsidRPr="000A31B6">
        <w:rPr>
          <w:rFonts w:eastAsia="Times New Roman"/>
          <w:lang w:val="en-US"/>
        </w:rPr>
        <w:t>. Rowman &amp; Littlefield.</w:t>
      </w:r>
    </w:p>
    <w:p w14:paraId="27BDD37F" w14:textId="77777777" w:rsidR="00414765" w:rsidRPr="000A31B6" w:rsidRDefault="00414765" w:rsidP="00414765">
      <w:pPr>
        <w:spacing w:after="0" w:line="100" w:lineRule="atLeast"/>
        <w:ind w:left="720" w:hanging="720"/>
        <w:jc w:val="both"/>
        <w:rPr>
          <w:rFonts w:eastAsia="Times New Roman"/>
          <w:lang w:val="en-US"/>
        </w:rPr>
      </w:pPr>
    </w:p>
    <w:p w14:paraId="38676E4D" w14:textId="77777777" w:rsidR="00414765" w:rsidRPr="000A31B6" w:rsidRDefault="00414765" w:rsidP="00414765">
      <w:pPr>
        <w:spacing w:after="0" w:line="100" w:lineRule="atLeast"/>
        <w:ind w:left="720" w:hanging="720"/>
        <w:jc w:val="both"/>
        <w:rPr>
          <w:rFonts w:eastAsia="Times New Roman"/>
          <w:lang w:val="en-US"/>
        </w:rPr>
      </w:pPr>
    </w:p>
    <w:p w14:paraId="72FF5E88" w14:textId="77777777" w:rsidR="00414765" w:rsidRPr="000A31B6" w:rsidRDefault="00414765" w:rsidP="00414765">
      <w:pPr>
        <w:ind w:left="720" w:hanging="720"/>
      </w:pPr>
    </w:p>
    <w:p w14:paraId="601D81FF" w14:textId="77777777" w:rsidR="00C6094A" w:rsidRDefault="00C6094A"/>
    <w:sectPr w:rsidR="00C6094A">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jaVu Sans Mono">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font1201">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54FE69AD"/>
    <w:multiLevelType w:val="hybridMultilevel"/>
    <w:tmpl w:val="C1266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5F0B0C"/>
    <w:multiLevelType w:val="hybridMultilevel"/>
    <w:tmpl w:val="D7124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8981411">
    <w:abstractNumId w:val="0"/>
  </w:num>
  <w:num w:numId="2" w16cid:durableId="697201097">
    <w:abstractNumId w:val="2"/>
  </w:num>
  <w:num w:numId="3" w16cid:durableId="160242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U0MDUxNzY3sTQxNTVT0lEKTi0uzszPAykwrAUAuyXIJCwAAAA="/>
  </w:docVars>
  <w:rsids>
    <w:rsidRoot w:val="006E52B0"/>
    <w:rsid w:val="002D28B1"/>
    <w:rsid w:val="002D2B1B"/>
    <w:rsid w:val="003625C9"/>
    <w:rsid w:val="00414765"/>
    <w:rsid w:val="006E52B0"/>
    <w:rsid w:val="009C779D"/>
    <w:rsid w:val="00C6094A"/>
    <w:rsid w:val="00FC53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22388"/>
  <w15:chartTrackingRefBased/>
  <w15:docId w15:val="{CBE77418-28CB-40BD-AF32-614CC0E54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765"/>
    <w:pPr>
      <w:suppressAutoHyphens/>
      <w:spacing w:line="254" w:lineRule="auto"/>
    </w:pPr>
    <w:rPr>
      <w:rFonts w:eastAsia="DejaVu Sans Mono"/>
      <w:lang w:val="en-GB" w:eastAsia="ar-SA"/>
    </w:rPr>
  </w:style>
  <w:style w:type="paragraph" w:styleId="Heading1">
    <w:name w:val="heading 1"/>
    <w:basedOn w:val="Normal"/>
    <w:next w:val="BodyText"/>
    <w:link w:val="Heading1Char"/>
    <w:qFormat/>
    <w:rsid w:val="00414765"/>
    <w:pPr>
      <w:keepNext/>
      <w:keepLines/>
      <w:numPr>
        <w:numId w:val="1"/>
      </w:numPr>
      <w:spacing w:before="240" w:after="0"/>
      <w:outlineLvl w:val="0"/>
    </w:pPr>
    <w:rPr>
      <w:rFonts w:ascii="Calibri Light" w:hAnsi="Calibri Light" w:cs="font1201"/>
      <w:color w:val="2F5496"/>
      <w:sz w:val="32"/>
      <w:szCs w:val="32"/>
    </w:rPr>
  </w:style>
  <w:style w:type="paragraph" w:styleId="Heading2">
    <w:name w:val="heading 2"/>
    <w:basedOn w:val="Normal"/>
    <w:next w:val="BodyText"/>
    <w:link w:val="Heading2Char"/>
    <w:qFormat/>
    <w:rsid w:val="00414765"/>
    <w:pPr>
      <w:keepNext/>
      <w:keepLines/>
      <w:numPr>
        <w:ilvl w:val="1"/>
        <w:numId w:val="1"/>
      </w:numPr>
      <w:spacing w:before="40" w:after="0"/>
      <w:outlineLvl w:val="1"/>
    </w:pPr>
    <w:rPr>
      <w:rFonts w:ascii="Calibri Light" w:hAnsi="Calibri Light" w:cs="font1201"/>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14765"/>
    <w:rPr>
      <w:rFonts w:ascii="Calibri Light" w:eastAsia="DejaVu Sans Mono" w:hAnsi="Calibri Light" w:cs="font1201"/>
      <w:color w:val="2F5496"/>
      <w:sz w:val="32"/>
      <w:szCs w:val="32"/>
      <w:lang w:val="en-GB" w:eastAsia="ar-SA"/>
    </w:rPr>
  </w:style>
  <w:style w:type="character" w:customStyle="1" w:styleId="Heading2Char">
    <w:name w:val="Heading 2 Char"/>
    <w:basedOn w:val="DefaultParagraphFont"/>
    <w:link w:val="Heading2"/>
    <w:rsid w:val="00414765"/>
    <w:rPr>
      <w:rFonts w:ascii="Calibri Light" w:eastAsia="DejaVu Sans Mono" w:hAnsi="Calibri Light" w:cs="font1201"/>
      <w:color w:val="2F5496"/>
      <w:sz w:val="26"/>
      <w:szCs w:val="26"/>
      <w:lang w:val="en-GB" w:eastAsia="ar-SA"/>
    </w:rPr>
  </w:style>
  <w:style w:type="character" w:styleId="Hyperlink">
    <w:name w:val="Hyperlink"/>
    <w:uiPriority w:val="99"/>
    <w:rsid w:val="00414765"/>
    <w:rPr>
      <w:color w:val="0563C1"/>
      <w:u w:val="single"/>
    </w:rPr>
  </w:style>
  <w:style w:type="paragraph" w:styleId="Title">
    <w:name w:val="Title"/>
    <w:basedOn w:val="Normal"/>
    <w:next w:val="Subtitle"/>
    <w:link w:val="TitleChar"/>
    <w:qFormat/>
    <w:rsid w:val="00414765"/>
    <w:pPr>
      <w:spacing w:after="0" w:line="100" w:lineRule="atLeast"/>
    </w:pPr>
    <w:rPr>
      <w:rFonts w:ascii="Calibri Light" w:hAnsi="Calibri Light" w:cs="font1201"/>
      <w:b/>
      <w:bCs/>
      <w:spacing w:val="-10"/>
      <w:kern w:val="1"/>
      <w:sz w:val="56"/>
      <w:szCs w:val="56"/>
    </w:rPr>
  </w:style>
  <w:style w:type="character" w:customStyle="1" w:styleId="TitleChar">
    <w:name w:val="Title Char"/>
    <w:basedOn w:val="DefaultParagraphFont"/>
    <w:link w:val="Title"/>
    <w:rsid w:val="00414765"/>
    <w:rPr>
      <w:rFonts w:ascii="Calibri Light" w:eastAsia="DejaVu Sans Mono" w:hAnsi="Calibri Light" w:cs="font1201"/>
      <w:b/>
      <w:bCs/>
      <w:spacing w:val="-10"/>
      <w:kern w:val="1"/>
      <w:sz w:val="56"/>
      <w:szCs w:val="56"/>
      <w:lang w:val="en-GB" w:eastAsia="ar-SA"/>
    </w:rPr>
  </w:style>
  <w:style w:type="paragraph" w:styleId="TOC1">
    <w:name w:val="toc 1"/>
    <w:basedOn w:val="Normal"/>
    <w:uiPriority w:val="39"/>
    <w:rsid w:val="00414765"/>
    <w:pPr>
      <w:tabs>
        <w:tab w:val="right" w:leader="dot" w:pos="9638"/>
      </w:tabs>
      <w:spacing w:after="100"/>
    </w:pPr>
  </w:style>
  <w:style w:type="paragraph" w:styleId="TOC2">
    <w:name w:val="toc 2"/>
    <w:basedOn w:val="Normal"/>
    <w:uiPriority w:val="39"/>
    <w:rsid w:val="00414765"/>
    <w:pPr>
      <w:tabs>
        <w:tab w:val="right" w:leader="dot" w:pos="9355"/>
      </w:tabs>
      <w:spacing w:after="100"/>
      <w:ind w:left="240"/>
    </w:pPr>
  </w:style>
  <w:style w:type="paragraph" w:styleId="TOCHeading">
    <w:name w:val="TOC Heading"/>
    <w:basedOn w:val="Heading1"/>
    <w:next w:val="Normal"/>
    <w:uiPriority w:val="39"/>
    <w:unhideWhenUsed/>
    <w:qFormat/>
    <w:rsid w:val="00414765"/>
    <w:pPr>
      <w:numPr>
        <w:numId w:val="0"/>
      </w:numPr>
      <w:suppressAutoHyphens w:val="0"/>
      <w:spacing w:line="259" w:lineRule="auto"/>
      <w:outlineLvl w:val="9"/>
    </w:pPr>
    <w:rPr>
      <w:rFonts w:eastAsia="Times New Roman" w:cs="Times New Roman"/>
      <w:lang w:val="en-US" w:eastAsia="en-US"/>
    </w:rPr>
  </w:style>
  <w:style w:type="paragraph" w:styleId="BodyText">
    <w:name w:val="Body Text"/>
    <w:basedOn w:val="Normal"/>
    <w:link w:val="BodyTextChar"/>
    <w:uiPriority w:val="99"/>
    <w:semiHidden/>
    <w:unhideWhenUsed/>
    <w:rsid w:val="00414765"/>
    <w:pPr>
      <w:spacing w:after="120"/>
    </w:pPr>
  </w:style>
  <w:style w:type="character" w:customStyle="1" w:styleId="BodyTextChar">
    <w:name w:val="Body Text Char"/>
    <w:basedOn w:val="DefaultParagraphFont"/>
    <w:link w:val="BodyText"/>
    <w:uiPriority w:val="99"/>
    <w:semiHidden/>
    <w:rsid w:val="00414765"/>
    <w:rPr>
      <w:rFonts w:eastAsia="DejaVu Sans Mono"/>
      <w:lang w:val="en-GB" w:eastAsia="ar-SA"/>
    </w:rPr>
  </w:style>
  <w:style w:type="paragraph" w:styleId="Subtitle">
    <w:name w:val="Subtitle"/>
    <w:basedOn w:val="Normal"/>
    <w:next w:val="Normal"/>
    <w:link w:val="SubtitleChar"/>
    <w:uiPriority w:val="11"/>
    <w:qFormat/>
    <w:rsid w:val="00414765"/>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414765"/>
    <w:rPr>
      <w:rFonts w:asciiTheme="minorHAnsi" w:eastAsiaTheme="minorEastAsia" w:hAnsiTheme="minorHAnsi" w:cstheme="minorBidi"/>
      <w:color w:val="5A5A5A" w:themeColor="text1" w:themeTint="A5"/>
      <w:spacing w:val="15"/>
      <w:sz w:val="22"/>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2981</Words>
  <Characters>16992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Krasimira Petkova (07WO)</cp:lastModifiedBy>
  <cp:revision>5</cp:revision>
  <dcterms:created xsi:type="dcterms:W3CDTF">2022-12-19T06:37:00Z</dcterms:created>
  <dcterms:modified xsi:type="dcterms:W3CDTF">2024-01-03T16:58:00Z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bb1570c1-6a10-4bd9-a42c-cf9c8b85fcf0</vt:lpwstr>
  </property>
</Properties>
</file>