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12955" w:rsidRPr="00733D31" w:rsidRDefault="00D87DFA" w:rsidP="00012955">
      <w:pPr>
        <w:jc w:val="center"/>
        <w:rPr>
          <w:rFonts w:ascii="Arial" w:hAnsi="Arial" w:cs="Arial"/>
          <w:b/>
          <w:bCs/>
          <w:color w:val="000000" w:themeColor="text1"/>
          <w:sz w:val="32"/>
          <w:szCs w:val="32"/>
          <w:lang w:val="en-GB"/>
        </w:rPr>
      </w:pPr>
      <w:r w:rsidRPr="00D87DFA">
        <w:rPr>
          <w:rFonts w:ascii="Arial" w:hAnsi="Arial" w:cs="Arial"/>
          <w:b/>
          <w:bCs/>
          <w:noProof/>
          <w:color w:val="000000" w:themeColor="text1"/>
          <w:sz w:val="32"/>
          <w:szCs w:val="32"/>
          <w:lang w:val="en-US"/>
        </w:rPr>
        <w:drawing>
          <wp:inline distT="0" distB="0" distL="0" distR="0">
            <wp:extent cx="4897608" cy="1624373"/>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902460" cy="1625982"/>
                    </a:xfrm>
                    <a:prstGeom prst="rect">
                      <a:avLst/>
                    </a:prstGeom>
                    <a:noFill/>
                  </pic:spPr>
                </pic:pic>
              </a:graphicData>
            </a:graphic>
          </wp:inline>
        </w:drawing>
      </w:r>
    </w:p>
    <w:p w:rsidR="00012955" w:rsidRPr="00733D31" w:rsidRDefault="00012955" w:rsidP="00012955">
      <w:pPr>
        <w:jc w:val="center"/>
        <w:rPr>
          <w:rFonts w:ascii="Arial" w:hAnsi="Arial" w:cs="Arial"/>
          <w:b/>
          <w:bCs/>
          <w:color w:val="000000" w:themeColor="text1"/>
          <w:sz w:val="32"/>
          <w:szCs w:val="32"/>
          <w:lang w:val="en-GB"/>
        </w:rPr>
      </w:pPr>
    </w:p>
    <w:p w:rsidR="00012955" w:rsidRPr="00733D31" w:rsidRDefault="00012955" w:rsidP="00012955">
      <w:pPr>
        <w:jc w:val="center"/>
        <w:rPr>
          <w:rFonts w:ascii="Arial" w:hAnsi="Arial" w:cs="Arial"/>
          <w:b/>
          <w:bCs/>
          <w:color w:val="000000" w:themeColor="text1"/>
          <w:sz w:val="32"/>
          <w:szCs w:val="32"/>
          <w:lang w:val="en-GB"/>
        </w:rPr>
      </w:pPr>
    </w:p>
    <w:p w:rsidR="00D87DFA" w:rsidRPr="00D87DFA" w:rsidRDefault="00D87DFA" w:rsidP="00D87DFA">
      <w:pPr>
        <w:jc w:val="left"/>
        <w:rPr>
          <w:rFonts w:ascii="Arial Black" w:hAnsi="Arial Black"/>
          <w:b/>
          <w:bCs/>
          <w:sz w:val="32"/>
          <w:szCs w:val="32"/>
        </w:rPr>
      </w:pPr>
      <w:r w:rsidRPr="00D87DFA">
        <w:rPr>
          <w:rFonts w:ascii="Arial Black" w:hAnsi="Arial Black"/>
          <w:b/>
          <w:bCs/>
          <w:sz w:val="32"/>
          <w:szCs w:val="32"/>
        </w:rPr>
        <w:t xml:space="preserve">Master of Business Administration </w:t>
      </w:r>
    </w:p>
    <w:p w:rsidR="00D87DFA" w:rsidRPr="00D87DFA" w:rsidRDefault="00D87DFA" w:rsidP="00D87DFA">
      <w:pPr>
        <w:tabs>
          <w:tab w:val="right" w:pos="9026"/>
        </w:tabs>
        <w:jc w:val="left"/>
        <w:rPr>
          <w:rFonts w:ascii="Arial Black" w:hAnsi="Arial Black"/>
          <w:b/>
          <w:iCs/>
          <w:sz w:val="32"/>
          <w:szCs w:val="32"/>
        </w:rPr>
      </w:pPr>
      <w:r w:rsidRPr="00D87DFA">
        <w:rPr>
          <w:rFonts w:ascii="Arial Black" w:hAnsi="Arial Black"/>
          <w:b/>
          <w:bCs/>
          <w:iCs/>
          <w:sz w:val="32"/>
          <w:szCs w:val="32"/>
        </w:rPr>
        <w:t>Module Name:</w:t>
      </w:r>
      <w:r>
        <w:rPr>
          <w:rFonts w:ascii="Arial Black" w:hAnsi="Arial Black"/>
          <w:b/>
          <w:iCs/>
          <w:sz w:val="32"/>
          <w:szCs w:val="32"/>
        </w:rPr>
        <w:t xml:space="preserve"> International Business Concepts</w:t>
      </w:r>
    </w:p>
    <w:p w:rsidR="00D87DFA" w:rsidRPr="00D87DFA" w:rsidRDefault="00D87DFA" w:rsidP="00D87DFA">
      <w:pPr>
        <w:tabs>
          <w:tab w:val="right" w:pos="9026"/>
        </w:tabs>
        <w:jc w:val="left"/>
        <w:rPr>
          <w:rFonts w:ascii="Arial Black" w:hAnsi="Arial Black"/>
          <w:b/>
          <w:iCs/>
          <w:sz w:val="32"/>
          <w:szCs w:val="32"/>
        </w:rPr>
      </w:pPr>
      <w:r w:rsidRPr="00D87DFA">
        <w:rPr>
          <w:rFonts w:ascii="Arial Black" w:hAnsi="Arial Black"/>
          <w:b/>
          <w:iCs/>
          <w:sz w:val="32"/>
          <w:szCs w:val="32"/>
        </w:rPr>
        <w:t>Module Code:</w:t>
      </w:r>
      <w:r>
        <w:rPr>
          <w:rFonts w:ascii="Arial Black" w:hAnsi="Arial Black"/>
          <w:b/>
          <w:iCs/>
          <w:sz w:val="32"/>
          <w:szCs w:val="32"/>
        </w:rPr>
        <w:t xml:space="preserve"> LCMB7034</w:t>
      </w:r>
    </w:p>
    <w:p w:rsidR="008C2CCC" w:rsidRDefault="00D87DFA" w:rsidP="00D87DFA">
      <w:pPr>
        <w:tabs>
          <w:tab w:val="right" w:pos="9026"/>
        </w:tabs>
        <w:jc w:val="left"/>
        <w:rPr>
          <w:rFonts w:ascii="Arial Black" w:hAnsi="Arial Black"/>
          <w:b/>
          <w:iCs/>
          <w:sz w:val="32"/>
          <w:szCs w:val="32"/>
        </w:rPr>
      </w:pPr>
      <w:r w:rsidRPr="00D87DFA">
        <w:rPr>
          <w:rFonts w:ascii="Arial Black" w:hAnsi="Arial Black"/>
          <w:b/>
          <w:iCs/>
          <w:sz w:val="32"/>
          <w:szCs w:val="32"/>
        </w:rPr>
        <w:t xml:space="preserve">Title: </w:t>
      </w:r>
      <w:r w:rsidR="008C3FF8">
        <w:rPr>
          <w:rFonts w:ascii="Arial Black" w:hAnsi="Arial Black"/>
          <w:b/>
          <w:iCs/>
          <w:sz w:val="32"/>
          <w:szCs w:val="32"/>
        </w:rPr>
        <w:t>International Business Consultancy Report On a Multinational Corporation</w:t>
      </w:r>
    </w:p>
    <w:p w:rsidR="00D87DFA" w:rsidRPr="00D87DFA" w:rsidRDefault="00D87DFA" w:rsidP="00D87DFA">
      <w:pPr>
        <w:tabs>
          <w:tab w:val="right" w:pos="9026"/>
        </w:tabs>
        <w:jc w:val="left"/>
        <w:rPr>
          <w:rFonts w:ascii="Arial Black" w:hAnsi="Arial Black"/>
          <w:b/>
          <w:iCs/>
          <w:sz w:val="32"/>
          <w:szCs w:val="32"/>
        </w:rPr>
      </w:pPr>
      <w:r w:rsidRPr="00D87DFA">
        <w:rPr>
          <w:rFonts w:ascii="Arial Black" w:hAnsi="Arial Black"/>
          <w:b/>
          <w:iCs/>
          <w:sz w:val="32"/>
          <w:szCs w:val="32"/>
        </w:rPr>
        <w:t>Assessment 1</w:t>
      </w:r>
      <w:r>
        <w:rPr>
          <w:rFonts w:ascii="Arial Black" w:hAnsi="Arial Black"/>
          <w:b/>
          <w:iCs/>
          <w:sz w:val="32"/>
          <w:szCs w:val="32"/>
        </w:rPr>
        <w:t xml:space="preserve">: Individual report </w:t>
      </w:r>
      <w:r w:rsidRPr="00D87DFA">
        <w:rPr>
          <w:rFonts w:ascii="Arial Black" w:hAnsi="Arial Black"/>
          <w:b/>
          <w:iCs/>
          <w:sz w:val="32"/>
          <w:szCs w:val="32"/>
        </w:rPr>
        <w:tab/>
      </w:r>
    </w:p>
    <w:p w:rsidR="00D87DFA" w:rsidRPr="00D87DFA" w:rsidRDefault="00D87DFA" w:rsidP="00D87DFA">
      <w:pPr>
        <w:jc w:val="left"/>
        <w:rPr>
          <w:rFonts w:ascii="Arial Black" w:hAnsi="Arial Black"/>
          <w:b/>
          <w:iCs/>
          <w:sz w:val="32"/>
          <w:szCs w:val="32"/>
        </w:rPr>
      </w:pPr>
      <w:r w:rsidRPr="00D87DFA">
        <w:rPr>
          <w:rFonts w:ascii="Arial Black" w:hAnsi="Arial Black"/>
          <w:b/>
          <w:bCs/>
          <w:iCs/>
          <w:sz w:val="32"/>
          <w:szCs w:val="32"/>
        </w:rPr>
        <w:t xml:space="preserve">Lecturer Name: </w:t>
      </w:r>
      <w:r>
        <w:rPr>
          <w:rFonts w:ascii="Arial Black" w:hAnsi="Arial Black"/>
          <w:b/>
          <w:iCs/>
          <w:sz w:val="32"/>
          <w:szCs w:val="32"/>
        </w:rPr>
        <w:t>Jean Wang</w:t>
      </w:r>
    </w:p>
    <w:p w:rsidR="00D87DFA" w:rsidRPr="00D87DFA" w:rsidRDefault="00D87DFA" w:rsidP="00D87DFA">
      <w:pPr>
        <w:jc w:val="left"/>
        <w:rPr>
          <w:rFonts w:ascii="Arial Black" w:hAnsi="Arial Black"/>
          <w:b/>
          <w:iCs/>
          <w:sz w:val="32"/>
          <w:szCs w:val="32"/>
        </w:rPr>
      </w:pPr>
      <w:r w:rsidRPr="00D87DFA">
        <w:rPr>
          <w:rFonts w:ascii="Arial Black" w:hAnsi="Arial Black"/>
          <w:b/>
          <w:iCs/>
          <w:sz w:val="32"/>
          <w:szCs w:val="32"/>
        </w:rPr>
        <w:t>Student Name: Tanya Singh</w:t>
      </w:r>
    </w:p>
    <w:p w:rsidR="00D87DFA" w:rsidRPr="00D87DFA" w:rsidRDefault="00D87DFA" w:rsidP="00D87DFA">
      <w:pPr>
        <w:jc w:val="left"/>
        <w:rPr>
          <w:rFonts w:ascii="Arial Black" w:hAnsi="Arial Black"/>
          <w:b/>
          <w:iCs/>
          <w:sz w:val="32"/>
          <w:szCs w:val="32"/>
        </w:rPr>
      </w:pPr>
      <w:r w:rsidRPr="00D87DFA">
        <w:rPr>
          <w:rFonts w:ascii="Arial Black" w:hAnsi="Arial Black"/>
          <w:b/>
          <w:iCs/>
          <w:sz w:val="32"/>
          <w:szCs w:val="32"/>
        </w:rPr>
        <w:t>Student ID: 2433120</w:t>
      </w:r>
    </w:p>
    <w:p w:rsidR="00D87DFA" w:rsidRPr="00D87DFA" w:rsidRDefault="006C4762" w:rsidP="00D87DFA">
      <w:pPr>
        <w:jc w:val="left"/>
        <w:rPr>
          <w:rFonts w:ascii="Arial Black" w:hAnsi="Arial Black"/>
          <w:b/>
          <w:iCs/>
          <w:sz w:val="32"/>
          <w:szCs w:val="32"/>
        </w:rPr>
      </w:pPr>
      <w:r>
        <w:rPr>
          <w:rFonts w:ascii="Arial Black" w:hAnsi="Arial Black"/>
          <w:b/>
          <w:bCs/>
          <w:iCs/>
          <w:sz w:val="32"/>
          <w:szCs w:val="32"/>
        </w:rPr>
        <w:t>Word count: 5538</w:t>
      </w:r>
    </w:p>
    <w:p w:rsidR="00D87DFA" w:rsidRPr="00D87DFA" w:rsidRDefault="00D87DFA" w:rsidP="00D87DFA">
      <w:pPr>
        <w:jc w:val="left"/>
        <w:rPr>
          <w:rFonts w:ascii="Arial Black" w:hAnsi="Arial Black"/>
          <w:b/>
          <w:bCs/>
          <w:iCs/>
          <w:sz w:val="32"/>
          <w:szCs w:val="32"/>
        </w:rPr>
      </w:pPr>
      <w:r w:rsidRPr="00D87DFA">
        <w:rPr>
          <w:rFonts w:ascii="Arial Black" w:hAnsi="Arial Black"/>
          <w:b/>
          <w:bCs/>
          <w:iCs/>
          <w:sz w:val="32"/>
          <w:szCs w:val="32"/>
        </w:rPr>
        <w:t xml:space="preserve">Submission date: </w:t>
      </w:r>
      <w:r w:rsidR="006C4762">
        <w:rPr>
          <w:rFonts w:ascii="Arial Black" w:hAnsi="Arial Black"/>
          <w:b/>
          <w:bCs/>
          <w:iCs/>
          <w:sz w:val="32"/>
          <w:szCs w:val="32"/>
        </w:rPr>
        <w:t>15</w:t>
      </w:r>
      <w:r w:rsidR="006C4762" w:rsidRPr="006C4762">
        <w:rPr>
          <w:rFonts w:ascii="Arial Black" w:hAnsi="Arial Black"/>
          <w:b/>
          <w:bCs/>
          <w:iCs/>
          <w:sz w:val="32"/>
          <w:szCs w:val="32"/>
          <w:vertAlign w:val="superscript"/>
        </w:rPr>
        <w:t>th</w:t>
      </w:r>
      <w:r w:rsidR="006C4762">
        <w:rPr>
          <w:rFonts w:ascii="Arial Black" w:hAnsi="Arial Black"/>
          <w:b/>
          <w:bCs/>
          <w:iCs/>
          <w:sz w:val="32"/>
          <w:szCs w:val="32"/>
        </w:rPr>
        <w:t xml:space="preserve"> December 2025</w:t>
      </w:r>
    </w:p>
    <w:p w:rsidR="00012955" w:rsidRPr="00733D31" w:rsidRDefault="00012955" w:rsidP="00D87DFA">
      <w:pPr>
        <w:rPr>
          <w:rFonts w:ascii="Arial" w:hAnsi="Arial" w:cs="Arial"/>
          <w:b/>
          <w:bCs/>
          <w:color w:val="000000" w:themeColor="text1"/>
          <w:sz w:val="32"/>
          <w:szCs w:val="32"/>
          <w:lang w:val="en-GB"/>
        </w:rPr>
      </w:pPr>
    </w:p>
    <w:p w:rsidR="00880831" w:rsidRPr="00D87DFA" w:rsidRDefault="00880831" w:rsidP="00D87DFA">
      <w:pPr>
        <w:rPr>
          <w:rFonts w:ascii="Arial" w:hAnsi="Arial" w:cs="Arial"/>
          <w:b/>
          <w:bCs/>
          <w:color w:val="000000" w:themeColor="text1"/>
          <w:sz w:val="32"/>
          <w:szCs w:val="32"/>
          <w:lang w:val="en-GB"/>
        </w:rPr>
      </w:pPr>
    </w:p>
    <w:p w:rsidR="00EF231D" w:rsidRPr="00733D31" w:rsidRDefault="00EF231D">
      <w:pPr>
        <w:spacing w:line="278" w:lineRule="auto"/>
        <w:jc w:val="left"/>
        <w:rPr>
          <w:rFonts w:ascii="Arial" w:hAnsi="Arial" w:cs="Arial"/>
          <w:color w:val="000000" w:themeColor="text1"/>
          <w:lang w:val="en-GB"/>
        </w:rPr>
      </w:pPr>
    </w:p>
    <w:sdt>
      <w:sdtPr>
        <w:rPr>
          <w:rFonts w:ascii="Arial" w:eastAsiaTheme="minorHAnsi" w:hAnsi="Arial" w:cs="Arial"/>
          <w:color w:val="000000" w:themeColor="text1"/>
          <w:kern w:val="2"/>
          <w:sz w:val="24"/>
          <w:szCs w:val="24"/>
          <w:lang w:val="en-IN"/>
        </w:rPr>
        <w:id w:val="-259760458"/>
        <w:docPartObj>
          <w:docPartGallery w:val="Table of Contents"/>
          <w:docPartUnique/>
        </w:docPartObj>
      </w:sdtPr>
      <w:sdtEndPr>
        <w:rPr>
          <w:b/>
          <w:bCs/>
          <w:noProof/>
        </w:rPr>
      </w:sdtEndPr>
      <w:sdtContent>
        <w:p w:rsidR="00F4168C" w:rsidRPr="00733D31" w:rsidRDefault="00F4168C" w:rsidP="00F4168C">
          <w:pPr>
            <w:pStyle w:val="TOCHeading"/>
            <w:jc w:val="center"/>
            <w:rPr>
              <w:rFonts w:ascii="Arial" w:hAnsi="Arial" w:cs="Arial"/>
              <w:b/>
              <w:bCs/>
              <w:color w:val="000000" w:themeColor="text1"/>
              <w:sz w:val="28"/>
              <w:szCs w:val="28"/>
            </w:rPr>
          </w:pPr>
          <w:r w:rsidRPr="00733D31">
            <w:rPr>
              <w:rFonts w:ascii="Arial" w:hAnsi="Arial" w:cs="Arial"/>
              <w:b/>
              <w:bCs/>
              <w:color w:val="000000" w:themeColor="text1"/>
              <w:sz w:val="28"/>
              <w:szCs w:val="28"/>
            </w:rPr>
            <w:t>Table of Contents</w:t>
          </w:r>
        </w:p>
        <w:p w:rsidR="00A60547" w:rsidRDefault="00945D89">
          <w:pPr>
            <w:pStyle w:val="TOC1"/>
            <w:tabs>
              <w:tab w:val="right" w:leader="dot" w:pos="9016"/>
            </w:tabs>
            <w:rPr>
              <w:rFonts w:asciiTheme="minorHAnsi" w:eastAsiaTheme="minorEastAsia" w:hAnsiTheme="minorHAnsi" w:cstheme="minorBidi"/>
              <w:noProof/>
              <w:lang w:eastAsia="en-IN"/>
            </w:rPr>
          </w:pPr>
          <w:r w:rsidRPr="00945D89">
            <w:rPr>
              <w:rFonts w:ascii="Arial" w:hAnsi="Arial" w:cs="Arial"/>
              <w:color w:val="000000" w:themeColor="text1"/>
            </w:rPr>
            <w:fldChar w:fldCharType="begin"/>
          </w:r>
          <w:r w:rsidR="00F4168C" w:rsidRPr="00733D31">
            <w:rPr>
              <w:rFonts w:ascii="Arial" w:hAnsi="Arial" w:cs="Arial"/>
              <w:color w:val="000000" w:themeColor="text1"/>
            </w:rPr>
            <w:instrText xml:space="preserve"> TOC \o "1-3" \h \z \u </w:instrText>
          </w:r>
          <w:r w:rsidRPr="00945D89">
            <w:rPr>
              <w:rFonts w:ascii="Arial" w:hAnsi="Arial" w:cs="Arial"/>
              <w:color w:val="000000" w:themeColor="text1"/>
            </w:rPr>
            <w:fldChar w:fldCharType="separate"/>
          </w:r>
          <w:hyperlink w:anchor="_Toc216472401" w:history="1">
            <w:r w:rsidR="00A60547" w:rsidRPr="00127B17">
              <w:rPr>
                <w:rStyle w:val="Hyperlink"/>
                <w:rFonts w:ascii="Arial" w:hAnsi="Arial" w:cs="Arial"/>
                <w:noProof/>
                <w:lang w:val="en-GB"/>
              </w:rPr>
              <w:t>1. Introduction</w:t>
            </w:r>
            <w:r w:rsidR="00A60547">
              <w:rPr>
                <w:noProof/>
                <w:webHidden/>
              </w:rPr>
              <w:tab/>
            </w:r>
            <w:r>
              <w:rPr>
                <w:noProof/>
                <w:webHidden/>
              </w:rPr>
              <w:fldChar w:fldCharType="begin"/>
            </w:r>
            <w:r w:rsidR="00A60547">
              <w:rPr>
                <w:noProof/>
                <w:webHidden/>
              </w:rPr>
              <w:instrText xml:space="preserve"> PAGEREF _Toc216472401 \h </w:instrText>
            </w:r>
            <w:r>
              <w:rPr>
                <w:noProof/>
                <w:webHidden/>
              </w:rPr>
            </w:r>
            <w:r>
              <w:rPr>
                <w:noProof/>
                <w:webHidden/>
              </w:rPr>
              <w:fldChar w:fldCharType="separate"/>
            </w:r>
            <w:r w:rsidR="00A60547">
              <w:rPr>
                <w:noProof/>
                <w:webHidden/>
              </w:rPr>
              <w:t>4</w:t>
            </w:r>
            <w:r>
              <w:rPr>
                <w:noProof/>
                <w:webHidden/>
              </w:rPr>
              <w:fldChar w:fldCharType="end"/>
            </w:r>
          </w:hyperlink>
        </w:p>
        <w:p w:rsidR="00A60547" w:rsidRDefault="00945D89">
          <w:pPr>
            <w:pStyle w:val="TOC1"/>
            <w:tabs>
              <w:tab w:val="right" w:leader="dot" w:pos="9016"/>
            </w:tabs>
            <w:rPr>
              <w:rFonts w:asciiTheme="minorHAnsi" w:eastAsiaTheme="minorEastAsia" w:hAnsiTheme="minorHAnsi" w:cstheme="minorBidi"/>
              <w:noProof/>
              <w:lang w:eastAsia="en-IN"/>
            </w:rPr>
          </w:pPr>
          <w:hyperlink w:anchor="_Toc216472402" w:history="1">
            <w:r w:rsidR="00A60547" w:rsidRPr="00127B17">
              <w:rPr>
                <w:rStyle w:val="Hyperlink"/>
                <w:rFonts w:ascii="Arial" w:hAnsi="Arial" w:cs="Arial"/>
                <w:noProof/>
                <w:lang w:val="en-GB"/>
              </w:rPr>
              <w:t>2. Benefits and Challenges of International Operations</w:t>
            </w:r>
            <w:r w:rsidR="00A60547">
              <w:rPr>
                <w:noProof/>
                <w:webHidden/>
              </w:rPr>
              <w:tab/>
            </w:r>
            <w:r>
              <w:rPr>
                <w:noProof/>
                <w:webHidden/>
              </w:rPr>
              <w:fldChar w:fldCharType="begin"/>
            </w:r>
            <w:r w:rsidR="00A60547">
              <w:rPr>
                <w:noProof/>
                <w:webHidden/>
              </w:rPr>
              <w:instrText xml:space="preserve"> PAGEREF _Toc216472402 \h </w:instrText>
            </w:r>
            <w:r>
              <w:rPr>
                <w:noProof/>
                <w:webHidden/>
              </w:rPr>
            </w:r>
            <w:r>
              <w:rPr>
                <w:noProof/>
                <w:webHidden/>
              </w:rPr>
              <w:fldChar w:fldCharType="separate"/>
            </w:r>
            <w:r w:rsidR="00A60547">
              <w:rPr>
                <w:noProof/>
                <w:webHidden/>
              </w:rPr>
              <w:t>4</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03" w:history="1">
            <w:r w:rsidR="00A60547" w:rsidRPr="00127B17">
              <w:rPr>
                <w:rStyle w:val="Hyperlink"/>
                <w:rFonts w:ascii="Arial" w:hAnsi="Arial" w:cs="Arial"/>
                <w:noProof/>
                <w:lang w:val="en-GB"/>
              </w:rPr>
              <w:t>a. Why Unilever Can Be Designated an MNC/TNC</w:t>
            </w:r>
            <w:r w:rsidR="00A60547">
              <w:rPr>
                <w:noProof/>
                <w:webHidden/>
              </w:rPr>
              <w:tab/>
            </w:r>
            <w:r>
              <w:rPr>
                <w:noProof/>
                <w:webHidden/>
              </w:rPr>
              <w:fldChar w:fldCharType="begin"/>
            </w:r>
            <w:r w:rsidR="00A60547">
              <w:rPr>
                <w:noProof/>
                <w:webHidden/>
              </w:rPr>
              <w:instrText xml:space="preserve"> PAGEREF _Toc216472403 \h </w:instrText>
            </w:r>
            <w:r>
              <w:rPr>
                <w:noProof/>
                <w:webHidden/>
              </w:rPr>
            </w:r>
            <w:r>
              <w:rPr>
                <w:noProof/>
                <w:webHidden/>
              </w:rPr>
              <w:fldChar w:fldCharType="separate"/>
            </w:r>
            <w:r w:rsidR="00A60547">
              <w:rPr>
                <w:noProof/>
                <w:webHidden/>
              </w:rPr>
              <w:t>4</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04" w:history="1">
            <w:r w:rsidR="00A60547" w:rsidRPr="00127B17">
              <w:rPr>
                <w:rStyle w:val="Hyperlink"/>
                <w:rFonts w:ascii="Arial" w:hAnsi="Arial" w:cs="Arial"/>
                <w:noProof/>
                <w:lang w:val="en-GB"/>
              </w:rPr>
              <w:t>b. Nature of Unilever’s Global Operations Across the Value Chain</w:t>
            </w:r>
            <w:r w:rsidR="00A60547">
              <w:rPr>
                <w:noProof/>
                <w:webHidden/>
              </w:rPr>
              <w:tab/>
            </w:r>
            <w:r>
              <w:rPr>
                <w:noProof/>
                <w:webHidden/>
              </w:rPr>
              <w:fldChar w:fldCharType="begin"/>
            </w:r>
            <w:r w:rsidR="00A60547">
              <w:rPr>
                <w:noProof/>
                <w:webHidden/>
              </w:rPr>
              <w:instrText xml:space="preserve"> PAGEREF _Toc216472404 \h </w:instrText>
            </w:r>
            <w:r>
              <w:rPr>
                <w:noProof/>
                <w:webHidden/>
              </w:rPr>
            </w:r>
            <w:r>
              <w:rPr>
                <w:noProof/>
                <w:webHidden/>
              </w:rPr>
              <w:fldChar w:fldCharType="separate"/>
            </w:r>
            <w:r w:rsidR="00A60547">
              <w:rPr>
                <w:noProof/>
                <w:webHidden/>
              </w:rPr>
              <w:t>5</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05" w:history="1">
            <w:r w:rsidR="00A60547" w:rsidRPr="00127B17">
              <w:rPr>
                <w:rStyle w:val="Hyperlink"/>
                <w:rFonts w:ascii="Arial" w:hAnsi="Arial" w:cs="Arial"/>
                <w:noProof/>
                <w:lang w:val="en-GB"/>
              </w:rPr>
              <w:t>Research and Development:</w:t>
            </w:r>
            <w:r w:rsidR="00A60547">
              <w:rPr>
                <w:noProof/>
                <w:webHidden/>
              </w:rPr>
              <w:tab/>
            </w:r>
            <w:r>
              <w:rPr>
                <w:noProof/>
                <w:webHidden/>
              </w:rPr>
              <w:fldChar w:fldCharType="begin"/>
            </w:r>
            <w:r w:rsidR="00A60547">
              <w:rPr>
                <w:noProof/>
                <w:webHidden/>
              </w:rPr>
              <w:instrText xml:space="preserve"> PAGEREF _Toc216472405 \h </w:instrText>
            </w:r>
            <w:r>
              <w:rPr>
                <w:noProof/>
                <w:webHidden/>
              </w:rPr>
            </w:r>
            <w:r>
              <w:rPr>
                <w:noProof/>
                <w:webHidden/>
              </w:rPr>
              <w:fldChar w:fldCharType="separate"/>
            </w:r>
            <w:r w:rsidR="00A60547">
              <w:rPr>
                <w:noProof/>
                <w:webHidden/>
              </w:rPr>
              <w:t>5</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06" w:history="1">
            <w:r w:rsidR="00A60547" w:rsidRPr="00127B17">
              <w:rPr>
                <w:rStyle w:val="Hyperlink"/>
                <w:rFonts w:ascii="Arial" w:hAnsi="Arial" w:cs="Arial"/>
                <w:noProof/>
                <w:lang w:val="en-GB"/>
              </w:rPr>
              <w:t>Sourcing:</w:t>
            </w:r>
            <w:r w:rsidR="00A60547">
              <w:rPr>
                <w:noProof/>
                <w:webHidden/>
              </w:rPr>
              <w:tab/>
            </w:r>
            <w:r>
              <w:rPr>
                <w:noProof/>
                <w:webHidden/>
              </w:rPr>
              <w:fldChar w:fldCharType="begin"/>
            </w:r>
            <w:r w:rsidR="00A60547">
              <w:rPr>
                <w:noProof/>
                <w:webHidden/>
              </w:rPr>
              <w:instrText xml:space="preserve"> PAGEREF _Toc216472406 \h </w:instrText>
            </w:r>
            <w:r>
              <w:rPr>
                <w:noProof/>
                <w:webHidden/>
              </w:rPr>
            </w:r>
            <w:r>
              <w:rPr>
                <w:noProof/>
                <w:webHidden/>
              </w:rPr>
              <w:fldChar w:fldCharType="separate"/>
            </w:r>
            <w:r w:rsidR="00A60547">
              <w:rPr>
                <w:noProof/>
                <w:webHidden/>
              </w:rPr>
              <w:t>5</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07" w:history="1">
            <w:r w:rsidR="00A60547" w:rsidRPr="00127B17">
              <w:rPr>
                <w:rStyle w:val="Hyperlink"/>
                <w:rFonts w:ascii="Arial" w:hAnsi="Arial" w:cs="Arial"/>
                <w:noProof/>
                <w:lang w:val="en-GB"/>
              </w:rPr>
              <w:t>Production:</w:t>
            </w:r>
            <w:r w:rsidR="00A60547">
              <w:rPr>
                <w:noProof/>
                <w:webHidden/>
              </w:rPr>
              <w:tab/>
            </w:r>
            <w:r>
              <w:rPr>
                <w:noProof/>
                <w:webHidden/>
              </w:rPr>
              <w:fldChar w:fldCharType="begin"/>
            </w:r>
            <w:r w:rsidR="00A60547">
              <w:rPr>
                <w:noProof/>
                <w:webHidden/>
              </w:rPr>
              <w:instrText xml:space="preserve"> PAGEREF _Toc216472407 \h </w:instrText>
            </w:r>
            <w:r>
              <w:rPr>
                <w:noProof/>
                <w:webHidden/>
              </w:rPr>
            </w:r>
            <w:r>
              <w:rPr>
                <w:noProof/>
                <w:webHidden/>
              </w:rPr>
              <w:fldChar w:fldCharType="separate"/>
            </w:r>
            <w:r w:rsidR="00A60547">
              <w:rPr>
                <w:noProof/>
                <w:webHidden/>
              </w:rPr>
              <w:t>5</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08" w:history="1">
            <w:r w:rsidR="00A60547" w:rsidRPr="00127B17">
              <w:rPr>
                <w:rStyle w:val="Hyperlink"/>
                <w:rFonts w:ascii="Arial" w:hAnsi="Arial" w:cs="Arial"/>
                <w:noProof/>
                <w:lang w:val="en-GB"/>
              </w:rPr>
              <w:t>Sales and Marketing:</w:t>
            </w:r>
            <w:r w:rsidR="00A60547">
              <w:rPr>
                <w:noProof/>
                <w:webHidden/>
              </w:rPr>
              <w:tab/>
            </w:r>
            <w:r>
              <w:rPr>
                <w:noProof/>
                <w:webHidden/>
              </w:rPr>
              <w:fldChar w:fldCharType="begin"/>
            </w:r>
            <w:r w:rsidR="00A60547">
              <w:rPr>
                <w:noProof/>
                <w:webHidden/>
              </w:rPr>
              <w:instrText xml:space="preserve"> PAGEREF _Toc216472408 \h </w:instrText>
            </w:r>
            <w:r>
              <w:rPr>
                <w:noProof/>
                <w:webHidden/>
              </w:rPr>
            </w:r>
            <w:r>
              <w:rPr>
                <w:noProof/>
                <w:webHidden/>
              </w:rPr>
              <w:fldChar w:fldCharType="separate"/>
            </w:r>
            <w:r w:rsidR="00A60547">
              <w:rPr>
                <w:noProof/>
                <w:webHidden/>
              </w:rPr>
              <w:t>5</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09" w:history="1">
            <w:r w:rsidR="00A60547" w:rsidRPr="00127B17">
              <w:rPr>
                <w:rStyle w:val="Hyperlink"/>
                <w:rFonts w:ascii="Arial" w:hAnsi="Arial" w:cs="Arial"/>
                <w:noProof/>
                <w:lang w:val="en-GB"/>
              </w:rPr>
              <w:t>Financing and Ownership:</w:t>
            </w:r>
            <w:r w:rsidR="00A60547">
              <w:rPr>
                <w:noProof/>
                <w:webHidden/>
              </w:rPr>
              <w:tab/>
            </w:r>
            <w:r>
              <w:rPr>
                <w:noProof/>
                <w:webHidden/>
              </w:rPr>
              <w:fldChar w:fldCharType="begin"/>
            </w:r>
            <w:r w:rsidR="00A60547">
              <w:rPr>
                <w:noProof/>
                <w:webHidden/>
              </w:rPr>
              <w:instrText xml:space="preserve"> PAGEREF _Toc216472409 \h </w:instrText>
            </w:r>
            <w:r>
              <w:rPr>
                <w:noProof/>
                <w:webHidden/>
              </w:rPr>
            </w:r>
            <w:r>
              <w:rPr>
                <w:noProof/>
                <w:webHidden/>
              </w:rPr>
              <w:fldChar w:fldCharType="separate"/>
            </w:r>
            <w:r w:rsidR="00A60547">
              <w:rPr>
                <w:noProof/>
                <w:webHidden/>
              </w:rPr>
              <w:t>5</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10" w:history="1">
            <w:r w:rsidR="00A60547" w:rsidRPr="00127B17">
              <w:rPr>
                <w:rStyle w:val="Hyperlink"/>
                <w:rFonts w:ascii="Arial" w:hAnsi="Arial" w:cs="Arial"/>
                <w:noProof/>
                <w:lang w:val="en-GB"/>
              </w:rPr>
              <w:t>Specific Context: Turkey as Host Country</w:t>
            </w:r>
            <w:r w:rsidR="00A60547">
              <w:rPr>
                <w:noProof/>
                <w:webHidden/>
              </w:rPr>
              <w:tab/>
            </w:r>
            <w:r>
              <w:rPr>
                <w:noProof/>
                <w:webHidden/>
              </w:rPr>
              <w:fldChar w:fldCharType="begin"/>
            </w:r>
            <w:r w:rsidR="00A60547">
              <w:rPr>
                <w:noProof/>
                <w:webHidden/>
              </w:rPr>
              <w:instrText xml:space="preserve"> PAGEREF _Toc216472410 \h </w:instrText>
            </w:r>
            <w:r>
              <w:rPr>
                <w:noProof/>
                <w:webHidden/>
              </w:rPr>
            </w:r>
            <w:r>
              <w:rPr>
                <w:noProof/>
                <w:webHidden/>
              </w:rPr>
              <w:fldChar w:fldCharType="separate"/>
            </w:r>
            <w:r w:rsidR="00A60547">
              <w:rPr>
                <w:noProof/>
                <w:webHidden/>
              </w:rPr>
              <w:t>6</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11" w:history="1">
            <w:r w:rsidR="00A60547" w:rsidRPr="00127B17">
              <w:rPr>
                <w:rStyle w:val="Hyperlink"/>
                <w:rFonts w:ascii="Arial" w:hAnsi="Arial" w:cs="Arial"/>
                <w:noProof/>
              </w:rPr>
              <w:t>Entry Modes and Benefits of Unilever's International Operations</w:t>
            </w:r>
            <w:r w:rsidR="00A60547">
              <w:rPr>
                <w:noProof/>
                <w:webHidden/>
              </w:rPr>
              <w:tab/>
            </w:r>
            <w:r>
              <w:rPr>
                <w:noProof/>
                <w:webHidden/>
              </w:rPr>
              <w:fldChar w:fldCharType="begin"/>
            </w:r>
            <w:r w:rsidR="00A60547">
              <w:rPr>
                <w:noProof/>
                <w:webHidden/>
              </w:rPr>
              <w:instrText xml:space="preserve"> PAGEREF _Toc216472411 \h </w:instrText>
            </w:r>
            <w:r>
              <w:rPr>
                <w:noProof/>
                <w:webHidden/>
              </w:rPr>
            </w:r>
            <w:r>
              <w:rPr>
                <w:noProof/>
                <w:webHidden/>
              </w:rPr>
              <w:fldChar w:fldCharType="separate"/>
            </w:r>
            <w:r w:rsidR="00A60547">
              <w:rPr>
                <w:noProof/>
                <w:webHidden/>
              </w:rPr>
              <w:t>6</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12" w:history="1">
            <w:r w:rsidR="00A60547" w:rsidRPr="00127B17">
              <w:rPr>
                <w:rStyle w:val="Hyperlink"/>
                <w:rFonts w:ascii="Arial" w:hAnsi="Arial" w:cs="Arial"/>
                <w:noProof/>
              </w:rPr>
              <w:t>c. Different Entry Modes Used by Unilever in International Markets</w:t>
            </w:r>
            <w:r w:rsidR="00A60547">
              <w:rPr>
                <w:noProof/>
                <w:webHidden/>
              </w:rPr>
              <w:tab/>
            </w:r>
            <w:r>
              <w:rPr>
                <w:noProof/>
                <w:webHidden/>
              </w:rPr>
              <w:fldChar w:fldCharType="begin"/>
            </w:r>
            <w:r w:rsidR="00A60547">
              <w:rPr>
                <w:noProof/>
                <w:webHidden/>
              </w:rPr>
              <w:instrText xml:space="preserve"> PAGEREF _Toc216472412 \h </w:instrText>
            </w:r>
            <w:r>
              <w:rPr>
                <w:noProof/>
                <w:webHidden/>
              </w:rPr>
            </w:r>
            <w:r>
              <w:rPr>
                <w:noProof/>
                <w:webHidden/>
              </w:rPr>
              <w:fldChar w:fldCharType="separate"/>
            </w:r>
            <w:r w:rsidR="00A60547">
              <w:rPr>
                <w:noProof/>
                <w:webHidden/>
              </w:rPr>
              <w:t>6</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13" w:history="1">
            <w:r w:rsidR="00A60547" w:rsidRPr="00127B17">
              <w:rPr>
                <w:rStyle w:val="Hyperlink"/>
                <w:rFonts w:ascii="Arial" w:hAnsi="Arial" w:cs="Arial"/>
                <w:noProof/>
                <w:lang w:val="en-GB"/>
              </w:rPr>
              <w:t>Exporting:</w:t>
            </w:r>
            <w:r w:rsidR="00A60547">
              <w:rPr>
                <w:noProof/>
                <w:webHidden/>
              </w:rPr>
              <w:tab/>
            </w:r>
            <w:r>
              <w:rPr>
                <w:noProof/>
                <w:webHidden/>
              </w:rPr>
              <w:fldChar w:fldCharType="begin"/>
            </w:r>
            <w:r w:rsidR="00A60547">
              <w:rPr>
                <w:noProof/>
                <w:webHidden/>
              </w:rPr>
              <w:instrText xml:space="preserve"> PAGEREF _Toc216472413 \h </w:instrText>
            </w:r>
            <w:r>
              <w:rPr>
                <w:noProof/>
                <w:webHidden/>
              </w:rPr>
            </w:r>
            <w:r>
              <w:rPr>
                <w:noProof/>
                <w:webHidden/>
              </w:rPr>
              <w:fldChar w:fldCharType="separate"/>
            </w:r>
            <w:r w:rsidR="00A60547">
              <w:rPr>
                <w:noProof/>
                <w:webHidden/>
              </w:rPr>
              <w:t>7</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14" w:history="1">
            <w:r w:rsidR="00A60547" w:rsidRPr="00127B17">
              <w:rPr>
                <w:rStyle w:val="Hyperlink"/>
                <w:rFonts w:ascii="Arial" w:hAnsi="Arial" w:cs="Arial"/>
                <w:noProof/>
                <w:lang w:val="en-GB"/>
              </w:rPr>
              <w:t>Joint Ventures:</w:t>
            </w:r>
            <w:r w:rsidR="00A60547">
              <w:rPr>
                <w:noProof/>
                <w:webHidden/>
              </w:rPr>
              <w:tab/>
            </w:r>
            <w:r>
              <w:rPr>
                <w:noProof/>
                <w:webHidden/>
              </w:rPr>
              <w:fldChar w:fldCharType="begin"/>
            </w:r>
            <w:r w:rsidR="00A60547">
              <w:rPr>
                <w:noProof/>
                <w:webHidden/>
              </w:rPr>
              <w:instrText xml:space="preserve"> PAGEREF _Toc216472414 \h </w:instrText>
            </w:r>
            <w:r>
              <w:rPr>
                <w:noProof/>
                <w:webHidden/>
              </w:rPr>
            </w:r>
            <w:r>
              <w:rPr>
                <w:noProof/>
                <w:webHidden/>
              </w:rPr>
              <w:fldChar w:fldCharType="separate"/>
            </w:r>
            <w:r w:rsidR="00A60547">
              <w:rPr>
                <w:noProof/>
                <w:webHidden/>
              </w:rPr>
              <w:t>7</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15" w:history="1">
            <w:r w:rsidR="00A60547" w:rsidRPr="00127B17">
              <w:rPr>
                <w:rStyle w:val="Hyperlink"/>
                <w:rFonts w:ascii="Arial" w:hAnsi="Arial" w:cs="Arial"/>
                <w:noProof/>
                <w:lang w:val="en-GB"/>
              </w:rPr>
              <w:t>Acquisitions:</w:t>
            </w:r>
            <w:r w:rsidR="00A60547">
              <w:rPr>
                <w:noProof/>
                <w:webHidden/>
              </w:rPr>
              <w:tab/>
            </w:r>
            <w:r>
              <w:rPr>
                <w:noProof/>
                <w:webHidden/>
              </w:rPr>
              <w:fldChar w:fldCharType="begin"/>
            </w:r>
            <w:r w:rsidR="00A60547">
              <w:rPr>
                <w:noProof/>
                <w:webHidden/>
              </w:rPr>
              <w:instrText xml:space="preserve"> PAGEREF _Toc216472415 \h </w:instrText>
            </w:r>
            <w:r>
              <w:rPr>
                <w:noProof/>
                <w:webHidden/>
              </w:rPr>
            </w:r>
            <w:r>
              <w:rPr>
                <w:noProof/>
                <w:webHidden/>
              </w:rPr>
              <w:fldChar w:fldCharType="separate"/>
            </w:r>
            <w:r w:rsidR="00A60547">
              <w:rPr>
                <w:noProof/>
                <w:webHidden/>
              </w:rPr>
              <w:t>7</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16" w:history="1">
            <w:r w:rsidR="00A60547" w:rsidRPr="00127B17">
              <w:rPr>
                <w:rStyle w:val="Hyperlink"/>
                <w:rFonts w:ascii="Arial" w:hAnsi="Arial" w:cs="Arial"/>
                <w:noProof/>
                <w:lang w:val="en-GB"/>
              </w:rPr>
              <w:t>Wholly Owned Subsidiaries:</w:t>
            </w:r>
            <w:r w:rsidR="00A60547">
              <w:rPr>
                <w:noProof/>
                <w:webHidden/>
              </w:rPr>
              <w:tab/>
            </w:r>
            <w:r>
              <w:rPr>
                <w:noProof/>
                <w:webHidden/>
              </w:rPr>
              <w:fldChar w:fldCharType="begin"/>
            </w:r>
            <w:r w:rsidR="00A60547">
              <w:rPr>
                <w:noProof/>
                <w:webHidden/>
              </w:rPr>
              <w:instrText xml:space="preserve"> PAGEREF _Toc216472416 \h </w:instrText>
            </w:r>
            <w:r>
              <w:rPr>
                <w:noProof/>
                <w:webHidden/>
              </w:rPr>
            </w:r>
            <w:r>
              <w:rPr>
                <w:noProof/>
                <w:webHidden/>
              </w:rPr>
              <w:fldChar w:fldCharType="separate"/>
            </w:r>
            <w:r w:rsidR="00A60547">
              <w:rPr>
                <w:noProof/>
                <w:webHidden/>
              </w:rPr>
              <w:t>8</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17" w:history="1">
            <w:r w:rsidR="00A60547" w:rsidRPr="00127B17">
              <w:rPr>
                <w:rStyle w:val="Hyperlink"/>
                <w:rFonts w:ascii="Arial" w:hAnsi="Arial" w:cs="Arial"/>
                <w:noProof/>
                <w:lang w:val="en-GB"/>
              </w:rPr>
              <w:t>Dominant Entry Mode</w:t>
            </w:r>
            <w:r w:rsidR="00A60547">
              <w:rPr>
                <w:noProof/>
                <w:webHidden/>
              </w:rPr>
              <w:tab/>
            </w:r>
            <w:r>
              <w:rPr>
                <w:noProof/>
                <w:webHidden/>
              </w:rPr>
              <w:fldChar w:fldCharType="begin"/>
            </w:r>
            <w:r w:rsidR="00A60547">
              <w:rPr>
                <w:noProof/>
                <w:webHidden/>
              </w:rPr>
              <w:instrText xml:space="preserve"> PAGEREF _Toc216472417 \h </w:instrText>
            </w:r>
            <w:r>
              <w:rPr>
                <w:noProof/>
                <w:webHidden/>
              </w:rPr>
            </w:r>
            <w:r>
              <w:rPr>
                <w:noProof/>
                <w:webHidden/>
              </w:rPr>
              <w:fldChar w:fldCharType="separate"/>
            </w:r>
            <w:r w:rsidR="00A60547">
              <w:rPr>
                <w:noProof/>
                <w:webHidden/>
              </w:rPr>
              <w:t>8</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18" w:history="1">
            <w:r w:rsidR="00A60547" w:rsidRPr="00127B17">
              <w:rPr>
                <w:rStyle w:val="Hyperlink"/>
                <w:rFonts w:ascii="Arial" w:hAnsi="Arial" w:cs="Arial"/>
                <w:noProof/>
              </w:rPr>
              <w:t>d. Key Benefits from International Operations via value chain activities</w:t>
            </w:r>
            <w:r w:rsidR="00A60547">
              <w:rPr>
                <w:noProof/>
                <w:webHidden/>
              </w:rPr>
              <w:tab/>
            </w:r>
            <w:r>
              <w:rPr>
                <w:noProof/>
                <w:webHidden/>
              </w:rPr>
              <w:fldChar w:fldCharType="begin"/>
            </w:r>
            <w:r w:rsidR="00A60547">
              <w:rPr>
                <w:noProof/>
                <w:webHidden/>
              </w:rPr>
              <w:instrText xml:space="preserve"> PAGEREF _Toc216472418 \h </w:instrText>
            </w:r>
            <w:r>
              <w:rPr>
                <w:noProof/>
                <w:webHidden/>
              </w:rPr>
            </w:r>
            <w:r>
              <w:rPr>
                <w:noProof/>
                <w:webHidden/>
              </w:rPr>
              <w:fldChar w:fldCharType="separate"/>
            </w:r>
            <w:r w:rsidR="00A60547">
              <w:rPr>
                <w:noProof/>
                <w:webHidden/>
              </w:rPr>
              <w:t>8</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19" w:history="1">
            <w:r w:rsidR="00A60547" w:rsidRPr="00127B17">
              <w:rPr>
                <w:rStyle w:val="Hyperlink"/>
                <w:rFonts w:ascii="Arial" w:hAnsi="Arial" w:cs="Arial"/>
                <w:noProof/>
              </w:rPr>
              <w:t>Market Diversification and Revenue Growth:</w:t>
            </w:r>
            <w:r w:rsidR="00A60547">
              <w:rPr>
                <w:noProof/>
                <w:webHidden/>
              </w:rPr>
              <w:tab/>
            </w:r>
            <w:r>
              <w:rPr>
                <w:noProof/>
                <w:webHidden/>
              </w:rPr>
              <w:fldChar w:fldCharType="begin"/>
            </w:r>
            <w:r w:rsidR="00A60547">
              <w:rPr>
                <w:noProof/>
                <w:webHidden/>
              </w:rPr>
              <w:instrText xml:space="preserve"> PAGEREF _Toc216472419 \h </w:instrText>
            </w:r>
            <w:r>
              <w:rPr>
                <w:noProof/>
                <w:webHidden/>
              </w:rPr>
            </w:r>
            <w:r>
              <w:rPr>
                <w:noProof/>
                <w:webHidden/>
              </w:rPr>
              <w:fldChar w:fldCharType="separate"/>
            </w:r>
            <w:r w:rsidR="00A60547">
              <w:rPr>
                <w:noProof/>
                <w:webHidden/>
              </w:rPr>
              <w:t>8</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0" w:history="1">
            <w:r w:rsidR="00A60547" w:rsidRPr="00127B17">
              <w:rPr>
                <w:rStyle w:val="Hyperlink"/>
                <w:rFonts w:ascii="Arial" w:hAnsi="Arial" w:cs="Arial"/>
                <w:noProof/>
              </w:rPr>
              <w:t>Economies of Scale and Cost Efficiencies:</w:t>
            </w:r>
            <w:r w:rsidR="00A60547">
              <w:rPr>
                <w:noProof/>
                <w:webHidden/>
              </w:rPr>
              <w:tab/>
            </w:r>
            <w:r>
              <w:rPr>
                <w:noProof/>
                <w:webHidden/>
              </w:rPr>
              <w:fldChar w:fldCharType="begin"/>
            </w:r>
            <w:r w:rsidR="00A60547">
              <w:rPr>
                <w:noProof/>
                <w:webHidden/>
              </w:rPr>
              <w:instrText xml:space="preserve"> PAGEREF _Toc216472420 \h </w:instrText>
            </w:r>
            <w:r>
              <w:rPr>
                <w:noProof/>
                <w:webHidden/>
              </w:rPr>
            </w:r>
            <w:r>
              <w:rPr>
                <w:noProof/>
                <w:webHidden/>
              </w:rPr>
              <w:fldChar w:fldCharType="separate"/>
            </w:r>
            <w:r w:rsidR="00A60547">
              <w:rPr>
                <w:noProof/>
                <w:webHidden/>
              </w:rPr>
              <w:t>8</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1" w:history="1">
            <w:r w:rsidR="00A60547" w:rsidRPr="00127B17">
              <w:rPr>
                <w:rStyle w:val="Hyperlink"/>
                <w:rFonts w:ascii="Arial" w:hAnsi="Arial" w:cs="Arial"/>
                <w:noProof/>
                <w:lang w:val="en-GB"/>
              </w:rPr>
              <w:t>Innovation and Brand Extension:</w:t>
            </w:r>
            <w:r w:rsidR="00A60547">
              <w:rPr>
                <w:noProof/>
                <w:webHidden/>
              </w:rPr>
              <w:tab/>
            </w:r>
            <w:r>
              <w:rPr>
                <w:noProof/>
                <w:webHidden/>
              </w:rPr>
              <w:fldChar w:fldCharType="begin"/>
            </w:r>
            <w:r w:rsidR="00A60547">
              <w:rPr>
                <w:noProof/>
                <w:webHidden/>
              </w:rPr>
              <w:instrText xml:space="preserve"> PAGEREF _Toc216472421 \h </w:instrText>
            </w:r>
            <w:r>
              <w:rPr>
                <w:noProof/>
                <w:webHidden/>
              </w:rPr>
            </w:r>
            <w:r>
              <w:rPr>
                <w:noProof/>
                <w:webHidden/>
              </w:rPr>
              <w:fldChar w:fldCharType="separate"/>
            </w:r>
            <w:r w:rsidR="00A60547">
              <w:rPr>
                <w:noProof/>
                <w:webHidden/>
              </w:rPr>
              <w:t>9</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2" w:history="1">
            <w:r w:rsidR="00A60547" w:rsidRPr="00127B17">
              <w:rPr>
                <w:rStyle w:val="Hyperlink"/>
                <w:rFonts w:ascii="Arial" w:hAnsi="Arial" w:cs="Arial"/>
                <w:noProof/>
                <w:lang w:val="en-GB"/>
              </w:rPr>
              <w:t>Supply chain and Talent Access:</w:t>
            </w:r>
            <w:r w:rsidR="00A60547">
              <w:rPr>
                <w:noProof/>
                <w:webHidden/>
              </w:rPr>
              <w:tab/>
            </w:r>
            <w:r>
              <w:rPr>
                <w:noProof/>
                <w:webHidden/>
              </w:rPr>
              <w:fldChar w:fldCharType="begin"/>
            </w:r>
            <w:r w:rsidR="00A60547">
              <w:rPr>
                <w:noProof/>
                <w:webHidden/>
              </w:rPr>
              <w:instrText xml:space="preserve"> PAGEREF _Toc216472422 \h </w:instrText>
            </w:r>
            <w:r>
              <w:rPr>
                <w:noProof/>
                <w:webHidden/>
              </w:rPr>
            </w:r>
            <w:r>
              <w:rPr>
                <w:noProof/>
                <w:webHidden/>
              </w:rPr>
              <w:fldChar w:fldCharType="separate"/>
            </w:r>
            <w:r w:rsidR="00A60547">
              <w:rPr>
                <w:noProof/>
                <w:webHidden/>
              </w:rPr>
              <w:t>9</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3" w:history="1">
            <w:r w:rsidR="00A60547" w:rsidRPr="00127B17">
              <w:rPr>
                <w:rStyle w:val="Hyperlink"/>
                <w:rFonts w:ascii="Arial" w:hAnsi="Arial" w:cs="Arial"/>
                <w:noProof/>
                <w:lang w:val="en-GB"/>
              </w:rPr>
              <w:t>Sustainability and Reputational gains:</w:t>
            </w:r>
            <w:r w:rsidR="00A60547">
              <w:rPr>
                <w:noProof/>
                <w:webHidden/>
              </w:rPr>
              <w:tab/>
            </w:r>
            <w:r>
              <w:rPr>
                <w:noProof/>
                <w:webHidden/>
              </w:rPr>
              <w:fldChar w:fldCharType="begin"/>
            </w:r>
            <w:r w:rsidR="00A60547">
              <w:rPr>
                <w:noProof/>
                <w:webHidden/>
              </w:rPr>
              <w:instrText xml:space="preserve"> PAGEREF _Toc216472423 \h </w:instrText>
            </w:r>
            <w:r>
              <w:rPr>
                <w:noProof/>
                <w:webHidden/>
              </w:rPr>
            </w:r>
            <w:r>
              <w:rPr>
                <w:noProof/>
                <w:webHidden/>
              </w:rPr>
              <w:fldChar w:fldCharType="separate"/>
            </w:r>
            <w:r w:rsidR="00A60547">
              <w:rPr>
                <w:noProof/>
                <w:webHidden/>
              </w:rPr>
              <w:t>9</w:t>
            </w:r>
            <w:r>
              <w:rPr>
                <w:noProof/>
                <w:webHidden/>
              </w:rPr>
              <w:fldChar w:fldCharType="end"/>
            </w:r>
          </w:hyperlink>
        </w:p>
        <w:p w:rsidR="00A60547" w:rsidRDefault="00945D89">
          <w:pPr>
            <w:pStyle w:val="TOC1"/>
            <w:tabs>
              <w:tab w:val="right" w:leader="dot" w:pos="9016"/>
            </w:tabs>
            <w:rPr>
              <w:rFonts w:asciiTheme="minorHAnsi" w:eastAsiaTheme="minorEastAsia" w:hAnsiTheme="minorHAnsi" w:cstheme="minorBidi"/>
              <w:noProof/>
              <w:lang w:eastAsia="en-IN"/>
            </w:rPr>
          </w:pPr>
          <w:hyperlink w:anchor="_Toc216472424" w:history="1">
            <w:r w:rsidR="00A60547" w:rsidRPr="00127B17">
              <w:rPr>
                <w:rStyle w:val="Hyperlink"/>
                <w:rFonts w:ascii="Arial" w:hAnsi="Arial" w:cs="Arial"/>
                <w:noProof/>
              </w:rPr>
              <w:t>3. Unilever's Entry into Turkey</w:t>
            </w:r>
            <w:r w:rsidR="00A60547">
              <w:rPr>
                <w:noProof/>
                <w:webHidden/>
              </w:rPr>
              <w:tab/>
            </w:r>
            <w:r>
              <w:rPr>
                <w:noProof/>
                <w:webHidden/>
              </w:rPr>
              <w:fldChar w:fldCharType="begin"/>
            </w:r>
            <w:r w:rsidR="00A60547">
              <w:rPr>
                <w:noProof/>
                <w:webHidden/>
              </w:rPr>
              <w:instrText xml:space="preserve"> PAGEREF _Toc216472424 \h </w:instrText>
            </w:r>
            <w:r>
              <w:rPr>
                <w:noProof/>
                <w:webHidden/>
              </w:rPr>
            </w:r>
            <w:r>
              <w:rPr>
                <w:noProof/>
                <w:webHidden/>
              </w:rPr>
              <w:fldChar w:fldCharType="separate"/>
            </w:r>
            <w:r w:rsidR="00A60547">
              <w:rPr>
                <w:noProof/>
                <w:webHidden/>
              </w:rPr>
              <w:t>9</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25" w:history="1">
            <w:r w:rsidR="00A60547" w:rsidRPr="00127B17">
              <w:rPr>
                <w:rStyle w:val="Hyperlink"/>
                <w:rFonts w:ascii="Arial" w:hAnsi="Arial" w:cs="Arial"/>
                <w:noProof/>
              </w:rPr>
              <w:t>3.1 Specific context of Turkey</w:t>
            </w:r>
            <w:r w:rsidR="00A60547">
              <w:rPr>
                <w:noProof/>
                <w:webHidden/>
              </w:rPr>
              <w:tab/>
            </w:r>
            <w:r>
              <w:rPr>
                <w:noProof/>
                <w:webHidden/>
              </w:rPr>
              <w:fldChar w:fldCharType="begin"/>
            </w:r>
            <w:r w:rsidR="00A60547">
              <w:rPr>
                <w:noProof/>
                <w:webHidden/>
              </w:rPr>
              <w:instrText xml:space="preserve"> PAGEREF _Toc216472425 \h </w:instrText>
            </w:r>
            <w:r>
              <w:rPr>
                <w:noProof/>
                <w:webHidden/>
              </w:rPr>
            </w:r>
            <w:r>
              <w:rPr>
                <w:noProof/>
                <w:webHidden/>
              </w:rPr>
              <w:fldChar w:fldCharType="separate"/>
            </w:r>
            <w:r w:rsidR="00A60547">
              <w:rPr>
                <w:noProof/>
                <w:webHidden/>
              </w:rPr>
              <w:t>9</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26" w:history="1">
            <w:r w:rsidR="00A60547" w:rsidRPr="00127B17">
              <w:rPr>
                <w:rStyle w:val="Hyperlink"/>
                <w:rFonts w:ascii="Arial" w:hAnsi="Arial" w:cs="Arial"/>
                <w:noProof/>
              </w:rPr>
              <w:t>3.2 entry mode in Turkey via OLI framework analysis</w:t>
            </w:r>
            <w:r w:rsidR="00A60547">
              <w:rPr>
                <w:noProof/>
                <w:webHidden/>
              </w:rPr>
              <w:tab/>
            </w:r>
            <w:r>
              <w:rPr>
                <w:noProof/>
                <w:webHidden/>
              </w:rPr>
              <w:fldChar w:fldCharType="begin"/>
            </w:r>
            <w:r w:rsidR="00A60547">
              <w:rPr>
                <w:noProof/>
                <w:webHidden/>
              </w:rPr>
              <w:instrText xml:space="preserve"> PAGEREF _Toc216472426 \h </w:instrText>
            </w:r>
            <w:r>
              <w:rPr>
                <w:noProof/>
                <w:webHidden/>
              </w:rPr>
            </w:r>
            <w:r>
              <w:rPr>
                <w:noProof/>
                <w:webHidden/>
              </w:rPr>
              <w:fldChar w:fldCharType="separate"/>
            </w:r>
            <w:r w:rsidR="00A60547">
              <w:rPr>
                <w:noProof/>
                <w:webHidden/>
              </w:rPr>
              <w:t>10</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7" w:history="1">
            <w:r w:rsidR="00A60547" w:rsidRPr="00127B17">
              <w:rPr>
                <w:rStyle w:val="Hyperlink"/>
                <w:rFonts w:ascii="Arial" w:hAnsi="Arial" w:cs="Arial"/>
                <w:noProof/>
              </w:rPr>
              <w:t>Ownership Advantages: Driving Competitive Edge Through Proprietary Assets</w:t>
            </w:r>
            <w:r w:rsidR="00A60547">
              <w:rPr>
                <w:noProof/>
                <w:webHidden/>
              </w:rPr>
              <w:tab/>
            </w:r>
            <w:r>
              <w:rPr>
                <w:noProof/>
                <w:webHidden/>
              </w:rPr>
              <w:fldChar w:fldCharType="begin"/>
            </w:r>
            <w:r w:rsidR="00A60547">
              <w:rPr>
                <w:noProof/>
                <w:webHidden/>
              </w:rPr>
              <w:instrText xml:space="preserve"> PAGEREF _Toc216472427 \h </w:instrText>
            </w:r>
            <w:r>
              <w:rPr>
                <w:noProof/>
                <w:webHidden/>
              </w:rPr>
            </w:r>
            <w:r>
              <w:rPr>
                <w:noProof/>
                <w:webHidden/>
              </w:rPr>
              <w:fldChar w:fldCharType="separate"/>
            </w:r>
            <w:r w:rsidR="00A60547">
              <w:rPr>
                <w:noProof/>
                <w:webHidden/>
              </w:rPr>
              <w:t>11</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8" w:history="1">
            <w:r w:rsidR="00A60547" w:rsidRPr="00127B17">
              <w:rPr>
                <w:rStyle w:val="Hyperlink"/>
                <w:rFonts w:ascii="Arial" w:hAnsi="Arial" w:cs="Arial"/>
                <w:noProof/>
              </w:rPr>
              <w:t>Location Factors: Economic Volatility</w:t>
            </w:r>
            <w:r w:rsidR="00A60547">
              <w:rPr>
                <w:noProof/>
                <w:webHidden/>
              </w:rPr>
              <w:tab/>
            </w:r>
            <w:r>
              <w:rPr>
                <w:noProof/>
                <w:webHidden/>
              </w:rPr>
              <w:fldChar w:fldCharType="begin"/>
            </w:r>
            <w:r w:rsidR="00A60547">
              <w:rPr>
                <w:noProof/>
                <w:webHidden/>
              </w:rPr>
              <w:instrText xml:space="preserve"> PAGEREF _Toc216472428 \h </w:instrText>
            </w:r>
            <w:r>
              <w:rPr>
                <w:noProof/>
                <w:webHidden/>
              </w:rPr>
            </w:r>
            <w:r>
              <w:rPr>
                <w:noProof/>
                <w:webHidden/>
              </w:rPr>
              <w:fldChar w:fldCharType="separate"/>
            </w:r>
            <w:r w:rsidR="00A60547">
              <w:rPr>
                <w:noProof/>
                <w:webHidden/>
              </w:rPr>
              <w:t>11</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29" w:history="1">
            <w:r w:rsidR="00A60547" w:rsidRPr="00127B17">
              <w:rPr>
                <w:rStyle w:val="Hyperlink"/>
                <w:rFonts w:ascii="Arial" w:hAnsi="Arial" w:cs="Arial"/>
                <w:noProof/>
              </w:rPr>
              <w:t>Internalisation Advantages: Prioritising Control Over Transaction Costs &amp; FDI approach</w:t>
            </w:r>
            <w:r w:rsidR="00A60547">
              <w:rPr>
                <w:noProof/>
                <w:webHidden/>
              </w:rPr>
              <w:tab/>
            </w:r>
            <w:r>
              <w:rPr>
                <w:noProof/>
                <w:webHidden/>
              </w:rPr>
              <w:fldChar w:fldCharType="begin"/>
            </w:r>
            <w:r w:rsidR="00A60547">
              <w:rPr>
                <w:noProof/>
                <w:webHidden/>
              </w:rPr>
              <w:instrText xml:space="preserve"> PAGEREF _Toc216472429 \h </w:instrText>
            </w:r>
            <w:r>
              <w:rPr>
                <w:noProof/>
                <w:webHidden/>
              </w:rPr>
            </w:r>
            <w:r>
              <w:rPr>
                <w:noProof/>
                <w:webHidden/>
              </w:rPr>
              <w:fldChar w:fldCharType="separate"/>
            </w:r>
            <w:r w:rsidR="00A60547">
              <w:rPr>
                <w:noProof/>
                <w:webHidden/>
              </w:rPr>
              <w:t>12</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30" w:history="1">
            <w:r w:rsidR="00A60547" w:rsidRPr="00127B17">
              <w:rPr>
                <w:rStyle w:val="Hyperlink"/>
                <w:rFonts w:ascii="Arial" w:hAnsi="Arial" w:cs="Arial"/>
                <w:noProof/>
              </w:rPr>
              <w:t>3.3 cultural difference between UK and Turkey</w:t>
            </w:r>
            <w:r w:rsidR="00A60547">
              <w:rPr>
                <w:noProof/>
                <w:webHidden/>
              </w:rPr>
              <w:tab/>
            </w:r>
            <w:r>
              <w:rPr>
                <w:noProof/>
                <w:webHidden/>
              </w:rPr>
              <w:fldChar w:fldCharType="begin"/>
            </w:r>
            <w:r w:rsidR="00A60547">
              <w:rPr>
                <w:noProof/>
                <w:webHidden/>
              </w:rPr>
              <w:instrText xml:space="preserve"> PAGEREF _Toc216472430 \h </w:instrText>
            </w:r>
            <w:r>
              <w:rPr>
                <w:noProof/>
                <w:webHidden/>
              </w:rPr>
            </w:r>
            <w:r>
              <w:rPr>
                <w:noProof/>
                <w:webHidden/>
              </w:rPr>
              <w:fldChar w:fldCharType="separate"/>
            </w:r>
            <w:r w:rsidR="00A60547">
              <w:rPr>
                <w:noProof/>
                <w:webHidden/>
              </w:rPr>
              <w:t>13</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31" w:history="1">
            <w:r w:rsidR="00A60547" w:rsidRPr="00127B17">
              <w:rPr>
                <w:rStyle w:val="Hyperlink"/>
                <w:rFonts w:ascii="Arial" w:hAnsi="Arial" w:cs="Arial"/>
                <w:noProof/>
              </w:rPr>
              <w:t>Hofstede's Cultural Dimensions: Comparative Analysis</w:t>
            </w:r>
            <w:r w:rsidR="00A60547">
              <w:rPr>
                <w:noProof/>
                <w:webHidden/>
              </w:rPr>
              <w:tab/>
            </w:r>
            <w:r>
              <w:rPr>
                <w:noProof/>
                <w:webHidden/>
              </w:rPr>
              <w:fldChar w:fldCharType="begin"/>
            </w:r>
            <w:r w:rsidR="00A60547">
              <w:rPr>
                <w:noProof/>
                <w:webHidden/>
              </w:rPr>
              <w:instrText xml:space="preserve"> PAGEREF _Toc216472431 \h </w:instrText>
            </w:r>
            <w:r>
              <w:rPr>
                <w:noProof/>
                <w:webHidden/>
              </w:rPr>
            </w:r>
            <w:r>
              <w:rPr>
                <w:noProof/>
                <w:webHidden/>
              </w:rPr>
              <w:fldChar w:fldCharType="separate"/>
            </w:r>
            <w:r w:rsidR="00A60547">
              <w:rPr>
                <w:noProof/>
                <w:webHidden/>
              </w:rPr>
              <w:t>13</w:t>
            </w:r>
            <w:r>
              <w:rPr>
                <w:noProof/>
                <w:webHidden/>
              </w:rPr>
              <w:fldChar w:fldCharType="end"/>
            </w:r>
          </w:hyperlink>
        </w:p>
        <w:p w:rsidR="00A60547" w:rsidRDefault="00945D89">
          <w:pPr>
            <w:pStyle w:val="TOC1"/>
            <w:tabs>
              <w:tab w:val="right" w:leader="dot" w:pos="9016"/>
            </w:tabs>
            <w:rPr>
              <w:rFonts w:asciiTheme="minorHAnsi" w:eastAsiaTheme="minorEastAsia" w:hAnsiTheme="minorHAnsi" w:cstheme="minorBidi"/>
              <w:noProof/>
              <w:lang w:eastAsia="en-IN"/>
            </w:rPr>
          </w:pPr>
          <w:hyperlink w:anchor="_Toc216472432" w:history="1">
            <w:r w:rsidR="00A60547" w:rsidRPr="00127B17">
              <w:rPr>
                <w:rStyle w:val="Hyperlink"/>
                <w:rFonts w:ascii="Arial" w:hAnsi="Arial" w:cs="Arial"/>
                <w:noProof/>
              </w:rPr>
              <w:t>4. Market Operations and Entry Strategy into Turkey with link to WOS</w:t>
            </w:r>
            <w:r w:rsidR="00A60547">
              <w:rPr>
                <w:noProof/>
                <w:webHidden/>
              </w:rPr>
              <w:tab/>
            </w:r>
            <w:r>
              <w:rPr>
                <w:noProof/>
                <w:webHidden/>
              </w:rPr>
              <w:fldChar w:fldCharType="begin"/>
            </w:r>
            <w:r w:rsidR="00A60547">
              <w:rPr>
                <w:noProof/>
                <w:webHidden/>
              </w:rPr>
              <w:instrText xml:space="preserve"> PAGEREF _Toc216472432 \h </w:instrText>
            </w:r>
            <w:r>
              <w:rPr>
                <w:noProof/>
                <w:webHidden/>
              </w:rPr>
            </w:r>
            <w:r>
              <w:rPr>
                <w:noProof/>
                <w:webHidden/>
              </w:rPr>
              <w:fldChar w:fldCharType="separate"/>
            </w:r>
            <w:r w:rsidR="00A60547">
              <w:rPr>
                <w:noProof/>
                <w:webHidden/>
              </w:rPr>
              <w:t>16</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33" w:history="1">
            <w:r w:rsidR="00A60547" w:rsidRPr="00127B17">
              <w:rPr>
                <w:rStyle w:val="Hyperlink"/>
                <w:rFonts w:ascii="Arial" w:hAnsi="Arial" w:cs="Arial"/>
                <w:noProof/>
              </w:rPr>
              <w:t>Impact on Potential for Success</w:t>
            </w:r>
            <w:r w:rsidR="00A60547">
              <w:rPr>
                <w:noProof/>
                <w:webHidden/>
              </w:rPr>
              <w:tab/>
            </w:r>
            <w:r>
              <w:rPr>
                <w:noProof/>
                <w:webHidden/>
              </w:rPr>
              <w:fldChar w:fldCharType="begin"/>
            </w:r>
            <w:r w:rsidR="00A60547">
              <w:rPr>
                <w:noProof/>
                <w:webHidden/>
              </w:rPr>
              <w:instrText xml:space="preserve"> PAGEREF _Toc216472433 \h </w:instrText>
            </w:r>
            <w:r>
              <w:rPr>
                <w:noProof/>
                <w:webHidden/>
              </w:rPr>
            </w:r>
            <w:r>
              <w:rPr>
                <w:noProof/>
                <w:webHidden/>
              </w:rPr>
              <w:fldChar w:fldCharType="separate"/>
            </w:r>
            <w:r w:rsidR="00A60547">
              <w:rPr>
                <w:noProof/>
                <w:webHidden/>
              </w:rPr>
              <w:t>17</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34" w:history="1">
            <w:r w:rsidR="00A60547" w:rsidRPr="00127B17">
              <w:rPr>
                <w:rStyle w:val="Hyperlink"/>
                <w:rFonts w:ascii="Arial" w:hAnsi="Arial" w:cs="Arial"/>
                <w:noProof/>
              </w:rPr>
              <w:t>Limitations</w:t>
            </w:r>
            <w:r w:rsidR="00A60547">
              <w:rPr>
                <w:noProof/>
                <w:webHidden/>
              </w:rPr>
              <w:tab/>
            </w:r>
            <w:r>
              <w:rPr>
                <w:noProof/>
                <w:webHidden/>
              </w:rPr>
              <w:fldChar w:fldCharType="begin"/>
            </w:r>
            <w:r w:rsidR="00A60547">
              <w:rPr>
                <w:noProof/>
                <w:webHidden/>
              </w:rPr>
              <w:instrText xml:space="preserve"> PAGEREF _Toc216472434 \h </w:instrText>
            </w:r>
            <w:r>
              <w:rPr>
                <w:noProof/>
                <w:webHidden/>
              </w:rPr>
            </w:r>
            <w:r>
              <w:rPr>
                <w:noProof/>
                <w:webHidden/>
              </w:rPr>
              <w:fldChar w:fldCharType="separate"/>
            </w:r>
            <w:r w:rsidR="00A60547">
              <w:rPr>
                <w:noProof/>
                <w:webHidden/>
              </w:rPr>
              <w:t>18</w:t>
            </w:r>
            <w:r>
              <w:rPr>
                <w:noProof/>
                <w:webHidden/>
              </w:rPr>
              <w:fldChar w:fldCharType="end"/>
            </w:r>
          </w:hyperlink>
        </w:p>
        <w:p w:rsidR="00A60547" w:rsidRDefault="00945D89">
          <w:pPr>
            <w:pStyle w:val="TOC1"/>
            <w:tabs>
              <w:tab w:val="right" w:leader="dot" w:pos="9016"/>
            </w:tabs>
            <w:rPr>
              <w:rFonts w:asciiTheme="minorHAnsi" w:eastAsiaTheme="minorEastAsia" w:hAnsiTheme="minorHAnsi" w:cstheme="minorBidi"/>
              <w:noProof/>
              <w:lang w:eastAsia="en-IN"/>
            </w:rPr>
          </w:pPr>
          <w:hyperlink w:anchor="_Toc216472435" w:history="1">
            <w:r w:rsidR="00A60547" w:rsidRPr="00127B17">
              <w:rPr>
                <w:rStyle w:val="Hyperlink"/>
                <w:rFonts w:ascii="Arial" w:hAnsi="Arial" w:cs="Arial"/>
                <w:noProof/>
              </w:rPr>
              <w:t>5. Three Major SOP Adjustments for Unilever Türkiye Success</w:t>
            </w:r>
            <w:r w:rsidR="00A60547">
              <w:rPr>
                <w:noProof/>
                <w:webHidden/>
              </w:rPr>
              <w:tab/>
            </w:r>
            <w:r>
              <w:rPr>
                <w:noProof/>
                <w:webHidden/>
              </w:rPr>
              <w:fldChar w:fldCharType="begin"/>
            </w:r>
            <w:r w:rsidR="00A60547">
              <w:rPr>
                <w:noProof/>
                <w:webHidden/>
              </w:rPr>
              <w:instrText xml:space="preserve"> PAGEREF _Toc216472435 \h </w:instrText>
            </w:r>
            <w:r>
              <w:rPr>
                <w:noProof/>
                <w:webHidden/>
              </w:rPr>
            </w:r>
            <w:r>
              <w:rPr>
                <w:noProof/>
                <w:webHidden/>
              </w:rPr>
              <w:fldChar w:fldCharType="separate"/>
            </w:r>
            <w:r w:rsidR="00A60547">
              <w:rPr>
                <w:noProof/>
                <w:webHidden/>
              </w:rPr>
              <w:t>19</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36" w:history="1">
            <w:r w:rsidR="00A60547" w:rsidRPr="00127B17">
              <w:rPr>
                <w:rStyle w:val="Hyperlink"/>
                <w:rFonts w:ascii="Arial" w:hAnsi="Arial" w:cs="Arial"/>
                <w:noProof/>
              </w:rPr>
              <w:t>1. Shift from Centralised to Locally Empowered Decision-Making Structures</w:t>
            </w:r>
            <w:r w:rsidR="00A60547">
              <w:rPr>
                <w:noProof/>
                <w:webHidden/>
              </w:rPr>
              <w:tab/>
            </w:r>
            <w:r>
              <w:rPr>
                <w:noProof/>
                <w:webHidden/>
              </w:rPr>
              <w:fldChar w:fldCharType="begin"/>
            </w:r>
            <w:r w:rsidR="00A60547">
              <w:rPr>
                <w:noProof/>
                <w:webHidden/>
              </w:rPr>
              <w:instrText xml:space="preserve"> PAGEREF _Toc216472436 \h </w:instrText>
            </w:r>
            <w:r>
              <w:rPr>
                <w:noProof/>
                <w:webHidden/>
              </w:rPr>
            </w:r>
            <w:r>
              <w:rPr>
                <w:noProof/>
                <w:webHidden/>
              </w:rPr>
              <w:fldChar w:fldCharType="separate"/>
            </w:r>
            <w:r w:rsidR="00A60547">
              <w:rPr>
                <w:noProof/>
                <w:webHidden/>
              </w:rPr>
              <w:t>19</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37" w:history="1">
            <w:r w:rsidR="00A60547" w:rsidRPr="00127B17">
              <w:rPr>
                <w:rStyle w:val="Hyperlink"/>
                <w:rFonts w:ascii="Arial" w:hAnsi="Arial" w:cs="Arial"/>
                <w:noProof/>
                <w:lang w:val="en-GB"/>
              </w:rPr>
              <w:t>Evidence and Impact:</w:t>
            </w:r>
            <w:r w:rsidR="00A60547">
              <w:rPr>
                <w:noProof/>
                <w:webHidden/>
              </w:rPr>
              <w:tab/>
            </w:r>
            <w:r>
              <w:rPr>
                <w:noProof/>
                <w:webHidden/>
              </w:rPr>
              <w:fldChar w:fldCharType="begin"/>
            </w:r>
            <w:r w:rsidR="00A60547">
              <w:rPr>
                <w:noProof/>
                <w:webHidden/>
              </w:rPr>
              <w:instrText xml:space="preserve"> PAGEREF _Toc216472437 \h </w:instrText>
            </w:r>
            <w:r>
              <w:rPr>
                <w:noProof/>
                <w:webHidden/>
              </w:rPr>
            </w:r>
            <w:r>
              <w:rPr>
                <w:noProof/>
                <w:webHidden/>
              </w:rPr>
              <w:fldChar w:fldCharType="separate"/>
            </w:r>
            <w:r w:rsidR="00A60547">
              <w:rPr>
                <w:noProof/>
                <w:webHidden/>
              </w:rPr>
              <w:t>20</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38" w:history="1">
            <w:r w:rsidR="00A60547" w:rsidRPr="00127B17">
              <w:rPr>
                <w:rStyle w:val="Hyperlink"/>
                <w:rFonts w:ascii="Arial" w:hAnsi="Arial" w:cs="Arial"/>
                <w:noProof/>
              </w:rPr>
              <w:t>2. Redesign Performance Management and Incentive Systems</w:t>
            </w:r>
            <w:r w:rsidR="00A60547">
              <w:rPr>
                <w:noProof/>
                <w:webHidden/>
              </w:rPr>
              <w:tab/>
            </w:r>
            <w:r>
              <w:rPr>
                <w:noProof/>
                <w:webHidden/>
              </w:rPr>
              <w:fldChar w:fldCharType="begin"/>
            </w:r>
            <w:r w:rsidR="00A60547">
              <w:rPr>
                <w:noProof/>
                <w:webHidden/>
              </w:rPr>
              <w:instrText xml:space="preserve"> PAGEREF _Toc216472438 \h </w:instrText>
            </w:r>
            <w:r>
              <w:rPr>
                <w:noProof/>
                <w:webHidden/>
              </w:rPr>
            </w:r>
            <w:r>
              <w:rPr>
                <w:noProof/>
                <w:webHidden/>
              </w:rPr>
              <w:fldChar w:fldCharType="separate"/>
            </w:r>
            <w:r w:rsidR="00A60547">
              <w:rPr>
                <w:noProof/>
                <w:webHidden/>
              </w:rPr>
              <w:t>20</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39" w:history="1">
            <w:r w:rsidR="00A60547" w:rsidRPr="00127B17">
              <w:rPr>
                <w:rStyle w:val="Hyperlink"/>
                <w:rFonts w:ascii="Arial" w:hAnsi="Arial" w:cs="Arial"/>
                <w:noProof/>
              </w:rPr>
              <w:t>Rationale &amp; Expected Impact:</w:t>
            </w:r>
            <w:r w:rsidR="00A60547">
              <w:rPr>
                <w:noProof/>
                <w:webHidden/>
              </w:rPr>
              <w:tab/>
            </w:r>
            <w:r>
              <w:rPr>
                <w:noProof/>
                <w:webHidden/>
              </w:rPr>
              <w:fldChar w:fldCharType="begin"/>
            </w:r>
            <w:r w:rsidR="00A60547">
              <w:rPr>
                <w:noProof/>
                <w:webHidden/>
              </w:rPr>
              <w:instrText xml:space="preserve"> PAGEREF _Toc216472439 \h </w:instrText>
            </w:r>
            <w:r>
              <w:rPr>
                <w:noProof/>
                <w:webHidden/>
              </w:rPr>
            </w:r>
            <w:r>
              <w:rPr>
                <w:noProof/>
                <w:webHidden/>
              </w:rPr>
              <w:fldChar w:fldCharType="separate"/>
            </w:r>
            <w:r w:rsidR="00A60547">
              <w:rPr>
                <w:noProof/>
                <w:webHidden/>
              </w:rPr>
              <w:t>20</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40" w:history="1">
            <w:r w:rsidR="00A60547" w:rsidRPr="00127B17">
              <w:rPr>
                <w:rStyle w:val="Hyperlink"/>
                <w:rFonts w:ascii="Arial" w:hAnsi="Arial" w:cs="Arial"/>
                <w:noProof/>
                <w:lang w:val="en-GB"/>
              </w:rPr>
              <w:t>3. Embed Mandatory High-Context Communication Protocols and Relationship-Building Time</w:t>
            </w:r>
            <w:r w:rsidR="00A60547">
              <w:rPr>
                <w:noProof/>
                <w:webHidden/>
              </w:rPr>
              <w:tab/>
            </w:r>
            <w:r>
              <w:rPr>
                <w:noProof/>
                <w:webHidden/>
              </w:rPr>
              <w:fldChar w:fldCharType="begin"/>
            </w:r>
            <w:r w:rsidR="00A60547">
              <w:rPr>
                <w:noProof/>
                <w:webHidden/>
              </w:rPr>
              <w:instrText xml:space="preserve"> PAGEREF _Toc216472440 \h </w:instrText>
            </w:r>
            <w:r>
              <w:rPr>
                <w:noProof/>
                <w:webHidden/>
              </w:rPr>
            </w:r>
            <w:r>
              <w:rPr>
                <w:noProof/>
                <w:webHidden/>
              </w:rPr>
              <w:fldChar w:fldCharType="separate"/>
            </w:r>
            <w:r w:rsidR="00A60547">
              <w:rPr>
                <w:noProof/>
                <w:webHidden/>
              </w:rPr>
              <w:t>21</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41" w:history="1">
            <w:r w:rsidR="00A60547" w:rsidRPr="00127B17">
              <w:rPr>
                <w:rStyle w:val="Hyperlink"/>
                <w:rFonts w:ascii="Arial" w:hAnsi="Arial" w:cs="Arial"/>
                <w:noProof/>
              </w:rPr>
              <w:t>Proposed Measures:</w:t>
            </w:r>
            <w:r w:rsidR="00A60547">
              <w:rPr>
                <w:noProof/>
                <w:webHidden/>
              </w:rPr>
              <w:tab/>
            </w:r>
            <w:r>
              <w:rPr>
                <w:noProof/>
                <w:webHidden/>
              </w:rPr>
              <w:fldChar w:fldCharType="begin"/>
            </w:r>
            <w:r w:rsidR="00A60547">
              <w:rPr>
                <w:noProof/>
                <w:webHidden/>
              </w:rPr>
              <w:instrText xml:space="preserve"> PAGEREF _Toc216472441 \h </w:instrText>
            </w:r>
            <w:r>
              <w:rPr>
                <w:noProof/>
                <w:webHidden/>
              </w:rPr>
            </w:r>
            <w:r>
              <w:rPr>
                <w:noProof/>
                <w:webHidden/>
              </w:rPr>
              <w:fldChar w:fldCharType="separate"/>
            </w:r>
            <w:r w:rsidR="00A60547">
              <w:rPr>
                <w:noProof/>
                <w:webHidden/>
              </w:rPr>
              <w:t>21</w:t>
            </w:r>
            <w:r>
              <w:rPr>
                <w:noProof/>
                <w:webHidden/>
              </w:rPr>
              <w:fldChar w:fldCharType="end"/>
            </w:r>
          </w:hyperlink>
        </w:p>
        <w:p w:rsidR="00A60547" w:rsidRDefault="00945D89">
          <w:pPr>
            <w:pStyle w:val="TOC3"/>
            <w:tabs>
              <w:tab w:val="right" w:leader="dot" w:pos="9016"/>
            </w:tabs>
            <w:rPr>
              <w:rFonts w:asciiTheme="minorHAnsi" w:eastAsiaTheme="minorEastAsia" w:hAnsiTheme="minorHAnsi" w:cstheme="minorBidi"/>
              <w:noProof/>
              <w:lang w:eastAsia="en-IN"/>
            </w:rPr>
          </w:pPr>
          <w:hyperlink w:anchor="_Toc216472442" w:history="1">
            <w:r w:rsidR="00A60547" w:rsidRPr="00127B17">
              <w:rPr>
                <w:rStyle w:val="Hyperlink"/>
                <w:rFonts w:ascii="Arial" w:hAnsi="Arial" w:cs="Arial"/>
                <w:noProof/>
              </w:rPr>
              <w:t>Reason and Expected Results:</w:t>
            </w:r>
            <w:r w:rsidR="00A60547">
              <w:rPr>
                <w:noProof/>
                <w:webHidden/>
              </w:rPr>
              <w:tab/>
            </w:r>
            <w:r>
              <w:rPr>
                <w:noProof/>
                <w:webHidden/>
              </w:rPr>
              <w:fldChar w:fldCharType="begin"/>
            </w:r>
            <w:r w:rsidR="00A60547">
              <w:rPr>
                <w:noProof/>
                <w:webHidden/>
              </w:rPr>
              <w:instrText xml:space="preserve"> PAGEREF _Toc216472442 \h </w:instrText>
            </w:r>
            <w:r>
              <w:rPr>
                <w:noProof/>
                <w:webHidden/>
              </w:rPr>
            </w:r>
            <w:r>
              <w:rPr>
                <w:noProof/>
                <w:webHidden/>
              </w:rPr>
              <w:fldChar w:fldCharType="separate"/>
            </w:r>
            <w:r w:rsidR="00A60547">
              <w:rPr>
                <w:noProof/>
                <w:webHidden/>
              </w:rPr>
              <w:t>21</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43" w:history="1">
            <w:r w:rsidR="00A60547" w:rsidRPr="00127B17">
              <w:rPr>
                <w:rStyle w:val="Hyperlink"/>
                <w:rFonts w:ascii="Arial" w:hAnsi="Arial" w:cs="Arial"/>
                <w:noProof/>
                <w:lang w:eastAsia="en-IN"/>
              </w:rPr>
              <w:t>Share trajectory under current vs. adjusted protocols</w:t>
            </w:r>
            <w:r w:rsidR="00A60547">
              <w:rPr>
                <w:noProof/>
                <w:webHidden/>
              </w:rPr>
              <w:tab/>
            </w:r>
            <w:r>
              <w:rPr>
                <w:noProof/>
                <w:webHidden/>
              </w:rPr>
              <w:fldChar w:fldCharType="begin"/>
            </w:r>
            <w:r w:rsidR="00A60547">
              <w:rPr>
                <w:noProof/>
                <w:webHidden/>
              </w:rPr>
              <w:instrText xml:space="preserve"> PAGEREF _Toc216472443 \h </w:instrText>
            </w:r>
            <w:r>
              <w:rPr>
                <w:noProof/>
                <w:webHidden/>
              </w:rPr>
            </w:r>
            <w:r>
              <w:rPr>
                <w:noProof/>
                <w:webHidden/>
              </w:rPr>
              <w:fldChar w:fldCharType="separate"/>
            </w:r>
            <w:r w:rsidR="00A60547">
              <w:rPr>
                <w:noProof/>
                <w:webHidden/>
              </w:rPr>
              <w:t>22</w:t>
            </w:r>
            <w:r>
              <w:rPr>
                <w:noProof/>
                <w:webHidden/>
              </w:rPr>
              <w:fldChar w:fldCharType="end"/>
            </w:r>
          </w:hyperlink>
        </w:p>
        <w:p w:rsidR="00A60547" w:rsidRDefault="00945D89">
          <w:pPr>
            <w:pStyle w:val="TOC2"/>
            <w:tabs>
              <w:tab w:val="right" w:leader="dot" w:pos="9016"/>
            </w:tabs>
            <w:rPr>
              <w:rFonts w:asciiTheme="minorHAnsi" w:eastAsiaTheme="minorEastAsia" w:hAnsiTheme="minorHAnsi" w:cstheme="minorBidi"/>
              <w:noProof/>
              <w:lang w:eastAsia="en-IN"/>
            </w:rPr>
          </w:pPr>
          <w:hyperlink w:anchor="_Toc216472444" w:history="1">
            <w:r w:rsidR="00A60547" w:rsidRPr="00127B17">
              <w:rPr>
                <w:rStyle w:val="Hyperlink"/>
                <w:rFonts w:ascii="Arial" w:hAnsi="Arial" w:cs="Arial"/>
                <w:noProof/>
              </w:rPr>
              <w:t>Integration with OLI Framework</w:t>
            </w:r>
            <w:r w:rsidR="00A60547">
              <w:rPr>
                <w:noProof/>
                <w:webHidden/>
              </w:rPr>
              <w:tab/>
            </w:r>
            <w:r>
              <w:rPr>
                <w:noProof/>
                <w:webHidden/>
              </w:rPr>
              <w:fldChar w:fldCharType="begin"/>
            </w:r>
            <w:r w:rsidR="00A60547">
              <w:rPr>
                <w:noProof/>
                <w:webHidden/>
              </w:rPr>
              <w:instrText xml:space="preserve"> PAGEREF _Toc216472444 \h </w:instrText>
            </w:r>
            <w:r>
              <w:rPr>
                <w:noProof/>
                <w:webHidden/>
              </w:rPr>
            </w:r>
            <w:r>
              <w:rPr>
                <w:noProof/>
                <w:webHidden/>
              </w:rPr>
              <w:fldChar w:fldCharType="separate"/>
            </w:r>
            <w:r w:rsidR="00A60547">
              <w:rPr>
                <w:noProof/>
                <w:webHidden/>
              </w:rPr>
              <w:t>22</w:t>
            </w:r>
            <w:r>
              <w:rPr>
                <w:noProof/>
                <w:webHidden/>
              </w:rPr>
              <w:fldChar w:fldCharType="end"/>
            </w:r>
          </w:hyperlink>
        </w:p>
        <w:p w:rsidR="00A60547" w:rsidRDefault="00945D89">
          <w:pPr>
            <w:pStyle w:val="TOC1"/>
            <w:tabs>
              <w:tab w:val="right" w:leader="dot" w:pos="9016"/>
            </w:tabs>
            <w:rPr>
              <w:rFonts w:asciiTheme="minorHAnsi" w:eastAsiaTheme="minorEastAsia" w:hAnsiTheme="minorHAnsi" w:cstheme="minorBidi"/>
              <w:noProof/>
              <w:lang w:eastAsia="en-IN"/>
            </w:rPr>
          </w:pPr>
          <w:hyperlink w:anchor="_Toc216472445" w:history="1">
            <w:r w:rsidR="00A60547" w:rsidRPr="00127B17">
              <w:rPr>
                <w:rStyle w:val="Hyperlink"/>
                <w:rFonts w:ascii="Arial" w:hAnsi="Arial" w:cs="Arial"/>
                <w:noProof/>
                <w:lang w:val="en-GB"/>
              </w:rPr>
              <w:t>6. Conclusion</w:t>
            </w:r>
            <w:r w:rsidR="00A60547">
              <w:rPr>
                <w:noProof/>
                <w:webHidden/>
              </w:rPr>
              <w:tab/>
            </w:r>
            <w:r>
              <w:rPr>
                <w:noProof/>
                <w:webHidden/>
              </w:rPr>
              <w:fldChar w:fldCharType="begin"/>
            </w:r>
            <w:r w:rsidR="00A60547">
              <w:rPr>
                <w:noProof/>
                <w:webHidden/>
              </w:rPr>
              <w:instrText xml:space="preserve"> PAGEREF _Toc216472445 \h </w:instrText>
            </w:r>
            <w:r>
              <w:rPr>
                <w:noProof/>
                <w:webHidden/>
              </w:rPr>
            </w:r>
            <w:r>
              <w:rPr>
                <w:noProof/>
                <w:webHidden/>
              </w:rPr>
              <w:fldChar w:fldCharType="separate"/>
            </w:r>
            <w:r w:rsidR="00A60547">
              <w:rPr>
                <w:noProof/>
                <w:webHidden/>
              </w:rPr>
              <w:t>23</w:t>
            </w:r>
            <w:r>
              <w:rPr>
                <w:noProof/>
                <w:webHidden/>
              </w:rPr>
              <w:fldChar w:fldCharType="end"/>
            </w:r>
          </w:hyperlink>
        </w:p>
        <w:p w:rsidR="00A60547" w:rsidRDefault="00945D89">
          <w:pPr>
            <w:pStyle w:val="TOC1"/>
            <w:tabs>
              <w:tab w:val="right" w:leader="dot" w:pos="9016"/>
            </w:tabs>
            <w:rPr>
              <w:rFonts w:asciiTheme="minorHAnsi" w:eastAsiaTheme="minorEastAsia" w:hAnsiTheme="minorHAnsi" w:cstheme="minorBidi"/>
              <w:noProof/>
              <w:lang w:eastAsia="en-IN"/>
            </w:rPr>
          </w:pPr>
          <w:hyperlink w:anchor="_Toc216472446" w:history="1">
            <w:r w:rsidR="00A60547" w:rsidRPr="00127B17">
              <w:rPr>
                <w:rStyle w:val="Hyperlink"/>
                <w:rFonts w:ascii="Arial" w:hAnsi="Arial" w:cs="Arial"/>
                <w:noProof/>
                <w:lang w:val="en-GB"/>
              </w:rPr>
              <w:t>7. Reference List:</w:t>
            </w:r>
            <w:r w:rsidR="00A60547">
              <w:rPr>
                <w:noProof/>
                <w:webHidden/>
              </w:rPr>
              <w:tab/>
            </w:r>
            <w:r>
              <w:rPr>
                <w:noProof/>
                <w:webHidden/>
              </w:rPr>
              <w:fldChar w:fldCharType="begin"/>
            </w:r>
            <w:r w:rsidR="00A60547">
              <w:rPr>
                <w:noProof/>
                <w:webHidden/>
              </w:rPr>
              <w:instrText xml:space="preserve"> PAGEREF _Toc216472446 \h </w:instrText>
            </w:r>
            <w:r>
              <w:rPr>
                <w:noProof/>
                <w:webHidden/>
              </w:rPr>
            </w:r>
            <w:r>
              <w:rPr>
                <w:noProof/>
                <w:webHidden/>
              </w:rPr>
              <w:fldChar w:fldCharType="separate"/>
            </w:r>
            <w:r w:rsidR="00A60547">
              <w:rPr>
                <w:noProof/>
                <w:webHidden/>
              </w:rPr>
              <w:t>24</w:t>
            </w:r>
            <w:r>
              <w:rPr>
                <w:noProof/>
                <w:webHidden/>
              </w:rPr>
              <w:fldChar w:fldCharType="end"/>
            </w:r>
          </w:hyperlink>
        </w:p>
        <w:p w:rsidR="00F4168C" w:rsidRPr="00733D31" w:rsidRDefault="00945D89">
          <w:pPr>
            <w:rPr>
              <w:rFonts w:ascii="Arial" w:hAnsi="Arial" w:cs="Arial"/>
              <w:color w:val="000000" w:themeColor="text1"/>
            </w:rPr>
          </w:pPr>
          <w:r w:rsidRPr="00733D31">
            <w:rPr>
              <w:rFonts w:ascii="Arial" w:hAnsi="Arial" w:cs="Arial"/>
              <w:b/>
              <w:bCs/>
              <w:noProof/>
              <w:color w:val="000000" w:themeColor="text1"/>
            </w:rPr>
            <w:fldChar w:fldCharType="end"/>
          </w:r>
        </w:p>
      </w:sdtContent>
    </w:sdt>
    <w:p w:rsidR="0076701C" w:rsidRPr="00733D31" w:rsidRDefault="0076701C">
      <w:pPr>
        <w:spacing w:line="278" w:lineRule="auto"/>
        <w:jc w:val="left"/>
        <w:rPr>
          <w:rFonts w:ascii="Arial" w:hAnsi="Arial" w:cs="Arial"/>
          <w:color w:val="000000" w:themeColor="text1"/>
          <w:lang w:val="en-GB"/>
        </w:rPr>
      </w:pPr>
      <w:r w:rsidRPr="00733D31">
        <w:rPr>
          <w:rFonts w:ascii="Arial" w:hAnsi="Arial" w:cs="Arial"/>
          <w:color w:val="000000" w:themeColor="text1"/>
          <w:lang w:val="en-GB"/>
        </w:rPr>
        <w:br w:type="page"/>
      </w:r>
    </w:p>
    <w:p w:rsidR="00EF231D" w:rsidRPr="00733D31" w:rsidRDefault="00D72726" w:rsidP="0052534C">
      <w:pPr>
        <w:pStyle w:val="Heading1"/>
        <w:rPr>
          <w:rFonts w:ascii="Arial" w:hAnsi="Arial" w:cs="Arial"/>
          <w:color w:val="000000" w:themeColor="text1"/>
          <w:lang w:val="en-GB"/>
        </w:rPr>
      </w:pPr>
      <w:bookmarkStart w:id="0" w:name="_Toc216472401"/>
      <w:r w:rsidRPr="00733D31">
        <w:rPr>
          <w:rFonts w:ascii="Arial" w:hAnsi="Arial" w:cs="Arial"/>
          <w:color w:val="000000" w:themeColor="text1"/>
          <w:lang w:val="en-GB"/>
        </w:rPr>
        <w:lastRenderedPageBreak/>
        <w:t xml:space="preserve">1. </w:t>
      </w:r>
      <w:r w:rsidR="0052534C" w:rsidRPr="00733D31">
        <w:rPr>
          <w:rFonts w:ascii="Arial" w:hAnsi="Arial" w:cs="Arial"/>
          <w:color w:val="000000" w:themeColor="text1"/>
          <w:lang w:val="en-GB"/>
        </w:rPr>
        <w:t>Introduction</w:t>
      </w:r>
      <w:bookmarkEnd w:id="0"/>
    </w:p>
    <w:p w:rsidR="00AA40A0" w:rsidRPr="00733D31" w:rsidRDefault="00AA40A0" w:rsidP="00AA40A0">
      <w:pPr>
        <w:rPr>
          <w:rFonts w:ascii="Arial" w:hAnsi="Arial" w:cs="Arial"/>
          <w:color w:val="000000" w:themeColor="text1"/>
          <w:lang w:val="en-GB"/>
        </w:rPr>
      </w:pPr>
      <w:r w:rsidRPr="00733D31">
        <w:rPr>
          <w:rFonts w:ascii="Arial" w:hAnsi="Arial" w:cs="Arial"/>
          <w:color w:val="000000" w:themeColor="text1"/>
          <w:lang w:val="en-GB"/>
        </w:rPr>
        <w:t>Unilever is a Britain-Dutch consumer-related multinational firm with its headquarters in London and operates in more than 190 nations with a brand list on household products in the categories of personal care, home care, foods, and refreshments. The company has been following a transnational strategy that integrates the efficiencies of global scale with the local market responsiveness.</w:t>
      </w:r>
    </w:p>
    <w:p w:rsidR="00AA40A0" w:rsidRPr="00733D31" w:rsidRDefault="00AA40A0" w:rsidP="00AA40A0">
      <w:pPr>
        <w:rPr>
          <w:rFonts w:ascii="Arial" w:hAnsi="Arial" w:cs="Arial"/>
          <w:color w:val="000000" w:themeColor="text1"/>
          <w:lang w:val="en-GB"/>
        </w:rPr>
      </w:pPr>
      <w:r w:rsidRPr="00733D31">
        <w:rPr>
          <w:rFonts w:ascii="Arial" w:hAnsi="Arial" w:cs="Arial"/>
          <w:color w:val="000000" w:themeColor="text1"/>
          <w:lang w:val="en-GB"/>
        </w:rPr>
        <w:t>This report will focus on the international operations of Unilever with special reference to Turkey as the selected emerging economy. It examines the name of the company as a multinational company, how it has designed its global value chain, modes of entry it has used in the different markets, gains achieved through internationalisation, and how OLI and cultural factors have affected the market entry and performance in Turkey. Based on these analyses, the report critically assesses necessary changes in the standard operating procedures with regard to the long-term success in the Turkish market. Findings and recommendations are brought together at the end of the discussion.</w:t>
      </w:r>
    </w:p>
    <w:p w:rsidR="0052534C" w:rsidRPr="00733D31" w:rsidRDefault="00AA40A0" w:rsidP="00AA40A0">
      <w:pPr>
        <w:rPr>
          <w:rFonts w:ascii="Arial" w:hAnsi="Arial" w:cs="Arial"/>
          <w:color w:val="000000" w:themeColor="text1"/>
          <w:lang w:val="en-GB"/>
        </w:rPr>
      </w:pPr>
      <w:r w:rsidRPr="00733D31">
        <w:rPr>
          <w:rFonts w:ascii="Arial" w:hAnsi="Arial" w:cs="Arial"/>
          <w:color w:val="000000" w:themeColor="text1"/>
          <w:lang w:val="en-GB"/>
        </w:rPr>
        <w:t>The report is arranged in a chronological order of the analytical dimensions that can be studied and finally, specific operational recommendations and a summary are given.</w:t>
      </w:r>
    </w:p>
    <w:p w:rsidR="00D72726" w:rsidRPr="00733D31" w:rsidRDefault="00D72726" w:rsidP="00D72726">
      <w:pPr>
        <w:pStyle w:val="Heading1"/>
        <w:rPr>
          <w:rFonts w:ascii="Arial" w:hAnsi="Arial" w:cs="Arial"/>
          <w:color w:val="000000" w:themeColor="text1"/>
          <w:lang w:val="en-GB"/>
        </w:rPr>
      </w:pPr>
      <w:bookmarkStart w:id="1" w:name="_Toc216472402"/>
      <w:r w:rsidRPr="00733D31">
        <w:rPr>
          <w:rFonts w:ascii="Arial" w:hAnsi="Arial" w:cs="Arial"/>
          <w:color w:val="000000" w:themeColor="text1"/>
          <w:lang w:val="en-GB"/>
        </w:rPr>
        <w:t>2. Benefits and Challenges of International Operations</w:t>
      </w:r>
      <w:bookmarkEnd w:id="1"/>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The benefits of international operations to multinational corporations (MNCs) include market growth, lowering of costs, diversification of risks, and access to diverse resources, and the challenges include political instability, cultural variations, exchange rate, and difficult compliance with underlying regulations.</w:t>
      </w:r>
    </w:p>
    <w:p w:rsidR="00D72726" w:rsidRPr="00733D31" w:rsidRDefault="00D72726" w:rsidP="00D72726">
      <w:pPr>
        <w:pStyle w:val="Heading2"/>
        <w:rPr>
          <w:rFonts w:ascii="Arial" w:hAnsi="Arial" w:cs="Arial"/>
          <w:color w:val="000000" w:themeColor="text1"/>
          <w:lang w:val="en-GB"/>
        </w:rPr>
      </w:pPr>
      <w:bookmarkStart w:id="2" w:name="_Toc216472403"/>
      <w:r w:rsidRPr="00733D31">
        <w:rPr>
          <w:rFonts w:ascii="Arial" w:hAnsi="Arial" w:cs="Arial"/>
          <w:color w:val="000000" w:themeColor="text1"/>
          <w:lang w:val="en-GB"/>
        </w:rPr>
        <w:t>a. Why Unilever Can Be Designated an MNC/TNC</w:t>
      </w:r>
      <w:bookmarkEnd w:id="2"/>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 xml:space="preserve">Unilever is a multinational corporation (MNC) and transnational corporation (TNC) since it has more than 190 countries of operation and two headquarters located in London (UK) and Rotterdam (Netherlands). The emerging markets contributed to </w:t>
      </w:r>
      <w:r w:rsidR="0098785E" w:rsidRPr="00733D31">
        <w:rPr>
          <w:rFonts w:ascii="Arial" w:hAnsi="Arial" w:cs="Arial"/>
          <w:color w:val="000000" w:themeColor="text1"/>
          <w:lang w:val="en-GB"/>
        </w:rPr>
        <w:t>58</w:t>
      </w:r>
      <w:r w:rsidRPr="00733D31">
        <w:rPr>
          <w:rFonts w:ascii="Arial" w:hAnsi="Arial" w:cs="Arial"/>
          <w:color w:val="000000" w:themeColor="text1"/>
          <w:lang w:val="en-GB"/>
        </w:rPr>
        <w:t xml:space="preserve"> percent of its turnover of 60.</w:t>
      </w:r>
      <w:r w:rsidR="00AC35F0" w:rsidRPr="00733D31">
        <w:rPr>
          <w:rFonts w:ascii="Arial" w:hAnsi="Arial" w:cs="Arial"/>
          <w:color w:val="000000" w:themeColor="text1"/>
          <w:lang w:val="en-GB"/>
        </w:rPr>
        <w:t>8</w:t>
      </w:r>
      <w:r w:rsidRPr="00733D31">
        <w:rPr>
          <w:rFonts w:ascii="Arial" w:hAnsi="Arial" w:cs="Arial"/>
          <w:color w:val="000000" w:themeColor="text1"/>
          <w:lang w:val="en-GB"/>
        </w:rPr>
        <w:t xml:space="preserve"> billion Euro in 2024</w:t>
      </w:r>
      <w:r w:rsidR="003D0ABF" w:rsidRPr="00733D31">
        <w:rPr>
          <w:rFonts w:ascii="Arial" w:hAnsi="Arial" w:cs="Arial"/>
          <w:color w:val="000000" w:themeColor="text1"/>
          <w:lang w:val="en-GB"/>
        </w:rPr>
        <w:t xml:space="preserve"> (</w:t>
      </w:r>
      <w:r w:rsidR="00AC35F0" w:rsidRPr="00733D31">
        <w:rPr>
          <w:rFonts w:ascii="Arial" w:hAnsi="Arial" w:cs="Arial"/>
          <w:color w:val="000000" w:themeColor="text1"/>
        </w:rPr>
        <w:t>Unilever, 2025</w:t>
      </w:r>
      <w:r w:rsidR="003D0ABF" w:rsidRPr="00733D31">
        <w:rPr>
          <w:rFonts w:ascii="Arial" w:hAnsi="Arial" w:cs="Arial"/>
          <w:color w:val="000000" w:themeColor="text1"/>
          <w:lang w:val="en-GB"/>
        </w:rPr>
        <w:t>)</w:t>
      </w:r>
      <w:r w:rsidRPr="00733D31">
        <w:rPr>
          <w:rFonts w:ascii="Arial" w:hAnsi="Arial" w:cs="Arial"/>
          <w:color w:val="000000" w:themeColor="text1"/>
          <w:lang w:val="en-GB"/>
        </w:rPr>
        <w:t xml:space="preserve">. It has over 400 brands, 280+ factories across the world and 127, 000 employees in different continents. Decision-making is worldwide yet locally sensitive where regional centres </w:t>
      </w:r>
      <w:r w:rsidRPr="00733D31">
        <w:rPr>
          <w:rFonts w:ascii="Arial" w:hAnsi="Arial" w:cs="Arial"/>
          <w:color w:val="000000" w:themeColor="text1"/>
          <w:lang w:val="en-GB"/>
        </w:rPr>
        <w:lastRenderedPageBreak/>
        <w:t>are responsible in R&amp;D, sourcing and marketing to local requirements, but the global headquarters is still in charge of innovation and sustainability.</w:t>
      </w:r>
    </w:p>
    <w:p w:rsidR="00D72726" w:rsidRPr="00733D31" w:rsidRDefault="00D72726" w:rsidP="00D72726">
      <w:pPr>
        <w:pStyle w:val="Heading2"/>
        <w:rPr>
          <w:rFonts w:ascii="Arial" w:hAnsi="Arial" w:cs="Arial"/>
          <w:color w:val="000000" w:themeColor="text1"/>
          <w:lang w:val="en-GB"/>
        </w:rPr>
      </w:pPr>
      <w:bookmarkStart w:id="3" w:name="_Toc216472404"/>
      <w:r w:rsidRPr="00733D31">
        <w:rPr>
          <w:rFonts w:ascii="Arial" w:hAnsi="Arial" w:cs="Arial"/>
          <w:color w:val="000000" w:themeColor="text1"/>
          <w:lang w:val="en-GB"/>
        </w:rPr>
        <w:t>b. Nature of Unilever’s Global Operations Across the Value Chain</w:t>
      </w:r>
      <w:bookmarkEnd w:id="3"/>
    </w:p>
    <w:p w:rsidR="00D72726" w:rsidRPr="00733D31" w:rsidRDefault="00D72726" w:rsidP="00D72726">
      <w:pPr>
        <w:pStyle w:val="Heading3"/>
        <w:rPr>
          <w:rFonts w:ascii="Arial" w:hAnsi="Arial" w:cs="Arial"/>
          <w:color w:val="000000" w:themeColor="text1"/>
          <w:lang w:val="en-GB"/>
        </w:rPr>
      </w:pPr>
      <w:bookmarkStart w:id="4" w:name="_Toc216472405"/>
      <w:r w:rsidRPr="00733D31">
        <w:rPr>
          <w:rFonts w:ascii="Arial" w:hAnsi="Arial" w:cs="Arial"/>
          <w:color w:val="000000" w:themeColor="text1"/>
          <w:lang w:val="en-GB"/>
        </w:rPr>
        <w:t>Research and Development:</w:t>
      </w:r>
      <w:bookmarkEnd w:id="4"/>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 xml:space="preserve">Unilever has six major research and development centers across the world </w:t>
      </w:r>
      <w:r w:rsidR="00247B3D" w:rsidRPr="00733D31">
        <w:rPr>
          <w:rFonts w:ascii="Arial" w:hAnsi="Arial" w:cs="Arial"/>
          <w:color w:val="000000" w:themeColor="text1"/>
          <w:lang w:val="en-GB"/>
        </w:rPr>
        <w:t xml:space="preserve">like </w:t>
      </w:r>
      <w:r w:rsidRPr="00733D31">
        <w:rPr>
          <w:rFonts w:ascii="Arial" w:hAnsi="Arial" w:cs="Arial"/>
          <w:color w:val="000000" w:themeColor="text1"/>
          <w:lang w:val="en-GB"/>
        </w:rPr>
        <w:t>UK, Netherlands, India, China, USA, and Kenya. The Wageningen Global Foods Innovation Centre and the Hive in Bangalore are concerned with plant-based and sustainable formulations</w:t>
      </w:r>
      <w:r w:rsidR="003D0ABF" w:rsidRPr="00733D31">
        <w:rPr>
          <w:rFonts w:ascii="Arial" w:hAnsi="Arial" w:cs="Arial"/>
          <w:color w:val="000000" w:themeColor="text1"/>
          <w:lang w:val="en-GB"/>
        </w:rPr>
        <w:t xml:space="preserve"> (</w:t>
      </w:r>
      <w:r w:rsidR="003D0ABF" w:rsidRPr="00733D31">
        <w:rPr>
          <w:rFonts w:ascii="Arial" w:hAnsi="Arial" w:cs="Arial"/>
          <w:color w:val="000000" w:themeColor="text1"/>
        </w:rPr>
        <w:t>Shaoping, 2023</w:t>
      </w:r>
      <w:r w:rsidR="003D0ABF" w:rsidRPr="00733D31">
        <w:rPr>
          <w:rFonts w:ascii="Arial" w:hAnsi="Arial" w:cs="Arial"/>
          <w:color w:val="000000" w:themeColor="text1"/>
          <w:lang w:val="en-GB"/>
        </w:rPr>
        <w:t>)</w:t>
      </w:r>
      <w:r w:rsidRPr="00733D31">
        <w:rPr>
          <w:rFonts w:ascii="Arial" w:hAnsi="Arial" w:cs="Arial"/>
          <w:color w:val="000000" w:themeColor="text1"/>
          <w:lang w:val="en-GB"/>
        </w:rPr>
        <w:t>. Unilever registered 286 patents and invested 893m on R&amp;D in 2024, which allowed the company to innovate locally, like sulphate-free shampoos where waters are hard.</w:t>
      </w:r>
    </w:p>
    <w:p w:rsidR="00D72726" w:rsidRPr="00733D31" w:rsidRDefault="00D72726" w:rsidP="00D72726">
      <w:pPr>
        <w:pStyle w:val="Heading3"/>
        <w:rPr>
          <w:rFonts w:ascii="Arial" w:hAnsi="Arial" w:cs="Arial"/>
          <w:color w:val="000000" w:themeColor="text1"/>
          <w:lang w:val="en-GB"/>
        </w:rPr>
      </w:pPr>
      <w:bookmarkStart w:id="5" w:name="_Toc216472406"/>
      <w:r w:rsidRPr="00733D31">
        <w:rPr>
          <w:rFonts w:ascii="Arial" w:hAnsi="Arial" w:cs="Arial"/>
          <w:color w:val="000000" w:themeColor="text1"/>
          <w:lang w:val="en-GB"/>
        </w:rPr>
        <w:t>Sourcing:</w:t>
      </w:r>
      <w:bookmarkEnd w:id="5"/>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Unilever gets 90 percent of its agricultural raw materials in a sustainable source. Palm oil is also sourced primarily in Malaysia and Indonesia through Roundtable on Sustainable Palm Oil</w:t>
      </w:r>
      <w:r w:rsidR="003D0ABF" w:rsidRPr="00733D31">
        <w:rPr>
          <w:rFonts w:ascii="Arial" w:hAnsi="Arial" w:cs="Arial"/>
          <w:color w:val="000000" w:themeColor="text1"/>
          <w:lang w:val="en-GB"/>
        </w:rPr>
        <w:t xml:space="preserve"> (</w:t>
      </w:r>
      <w:r w:rsidR="003D0ABF" w:rsidRPr="00733D31">
        <w:rPr>
          <w:rFonts w:ascii="Arial" w:hAnsi="Arial" w:cs="Arial"/>
          <w:color w:val="000000" w:themeColor="text1"/>
        </w:rPr>
        <w:t>Kpoku, 2021</w:t>
      </w:r>
      <w:r w:rsidR="003D0ABF" w:rsidRPr="00733D31">
        <w:rPr>
          <w:rFonts w:ascii="Arial" w:hAnsi="Arial" w:cs="Arial"/>
          <w:color w:val="000000" w:themeColor="text1"/>
          <w:lang w:val="en-GB"/>
        </w:rPr>
        <w:t>)</w:t>
      </w:r>
      <w:r w:rsidRPr="00733D31">
        <w:rPr>
          <w:rFonts w:ascii="Arial" w:hAnsi="Arial" w:cs="Arial"/>
          <w:color w:val="000000" w:themeColor="text1"/>
          <w:lang w:val="en-GB"/>
        </w:rPr>
        <w:t xml:space="preserve">. Kenya, India and Turkey are the source of tea </w:t>
      </w:r>
      <w:r w:rsidR="00247B3D" w:rsidRPr="00733D31">
        <w:rPr>
          <w:rFonts w:ascii="Arial" w:hAnsi="Arial" w:cs="Arial"/>
          <w:color w:val="000000" w:themeColor="text1"/>
          <w:lang w:val="en-GB"/>
        </w:rPr>
        <w:t xml:space="preserve">like </w:t>
      </w:r>
      <w:r w:rsidRPr="00733D31">
        <w:rPr>
          <w:rFonts w:ascii="Arial" w:hAnsi="Arial" w:cs="Arial"/>
          <w:color w:val="000000" w:themeColor="text1"/>
          <w:lang w:val="en-GB"/>
        </w:rPr>
        <w:t xml:space="preserve">Lipton Çaykur joint venture. By 2023 the company should have 100 percent physically certified sustainable palm oil </w:t>
      </w:r>
      <w:r w:rsidR="00247B3D" w:rsidRPr="00733D31">
        <w:rPr>
          <w:rFonts w:ascii="Arial" w:hAnsi="Arial" w:cs="Arial"/>
          <w:color w:val="000000" w:themeColor="text1"/>
          <w:lang w:val="en-GB"/>
        </w:rPr>
        <w:t xml:space="preserve">which </w:t>
      </w:r>
      <w:r w:rsidRPr="00733D31">
        <w:rPr>
          <w:rFonts w:ascii="Arial" w:hAnsi="Arial" w:cs="Arial"/>
          <w:color w:val="000000" w:themeColor="text1"/>
          <w:lang w:val="en-GB"/>
        </w:rPr>
        <w:t>already met in certain categories.</w:t>
      </w:r>
    </w:p>
    <w:p w:rsidR="00D72726" w:rsidRPr="00733D31" w:rsidRDefault="00D72726" w:rsidP="00D72726">
      <w:pPr>
        <w:pStyle w:val="Heading3"/>
        <w:rPr>
          <w:rFonts w:ascii="Arial" w:hAnsi="Arial" w:cs="Arial"/>
          <w:color w:val="000000" w:themeColor="text1"/>
          <w:lang w:val="en-GB"/>
        </w:rPr>
      </w:pPr>
      <w:bookmarkStart w:id="6" w:name="_Toc216472407"/>
      <w:r w:rsidRPr="00733D31">
        <w:rPr>
          <w:rFonts w:ascii="Arial" w:hAnsi="Arial" w:cs="Arial"/>
          <w:color w:val="000000" w:themeColor="text1"/>
          <w:lang w:val="en-GB"/>
        </w:rPr>
        <w:t>Production:</w:t>
      </w:r>
      <w:bookmarkEnd w:id="6"/>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 xml:space="preserve">Unilever has 280 manufacturing premises; 40 of these are in the emerging markets. It has three factories in Turkey </w:t>
      </w:r>
      <w:r w:rsidR="00247B3D" w:rsidRPr="00733D31">
        <w:rPr>
          <w:rFonts w:ascii="Arial" w:hAnsi="Arial" w:cs="Arial"/>
          <w:color w:val="000000" w:themeColor="text1"/>
          <w:lang w:val="en-GB"/>
        </w:rPr>
        <w:t xml:space="preserve">for </w:t>
      </w:r>
      <w:r w:rsidRPr="00733D31">
        <w:rPr>
          <w:rFonts w:ascii="Arial" w:hAnsi="Arial" w:cs="Arial"/>
          <w:color w:val="000000" w:themeColor="text1"/>
          <w:lang w:val="en-GB"/>
        </w:rPr>
        <w:t>Kavaklili Istanbul, personal care, Konya, foods, and Gebze, ice-cream</w:t>
      </w:r>
      <w:r w:rsidR="003D0ABF" w:rsidRPr="00733D31">
        <w:rPr>
          <w:rFonts w:ascii="Arial" w:hAnsi="Arial" w:cs="Arial"/>
          <w:color w:val="000000" w:themeColor="text1"/>
          <w:lang w:val="en-GB"/>
        </w:rPr>
        <w:t xml:space="preserve"> (</w:t>
      </w:r>
      <w:r w:rsidR="003D0ABF" w:rsidRPr="00733D31">
        <w:rPr>
          <w:rFonts w:ascii="Arial" w:hAnsi="Arial" w:cs="Arial"/>
          <w:color w:val="000000" w:themeColor="text1"/>
        </w:rPr>
        <w:t>Lieu et al., 2021</w:t>
      </w:r>
      <w:r w:rsidR="003D0ABF" w:rsidRPr="00733D31">
        <w:rPr>
          <w:rFonts w:ascii="Arial" w:hAnsi="Arial" w:cs="Arial"/>
          <w:color w:val="000000" w:themeColor="text1"/>
          <w:lang w:val="en-GB"/>
        </w:rPr>
        <w:t>)</w:t>
      </w:r>
      <w:r w:rsidRPr="00733D31">
        <w:rPr>
          <w:rFonts w:ascii="Arial" w:hAnsi="Arial" w:cs="Arial"/>
          <w:color w:val="000000" w:themeColor="text1"/>
          <w:lang w:val="en-GB"/>
        </w:rPr>
        <w:t>. The Algida plant has a production capacity of 450 million litres of ice-cream per year. A large number of sites are zero waste to landfill certified.</w:t>
      </w:r>
    </w:p>
    <w:p w:rsidR="00D72726" w:rsidRPr="00733D31" w:rsidRDefault="00D72726" w:rsidP="00D72726">
      <w:pPr>
        <w:pStyle w:val="Heading3"/>
        <w:rPr>
          <w:rFonts w:ascii="Arial" w:hAnsi="Arial" w:cs="Arial"/>
          <w:color w:val="000000" w:themeColor="text1"/>
          <w:lang w:val="en-GB"/>
        </w:rPr>
      </w:pPr>
      <w:bookmarkStart w:id="7" w:name="_Toc216472408"/>
      <w:r w:rsidRPr="00733D31">
        <w:rPr>
          <w:rFonts w:ascii="Arial" w:hAnsi="Arial" w:cs="Arial"/>
          <w:color w:val="000000" w:themeColor="text1"/>
          <w:lang w:val="en-GB"/>
        </w:rPr>
        <w:t>Sales and Marketing:</w:t>
      </w:r>
      <w:bookmarkEnd w:id="7"/>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Turnover 58% in 2024 in emerging markets</w:t>
      </w:r>
      <w:r w:rsidR="00247B3D" w:rsidRPr="00733D31">
        <w:rPr>
          <w:rFonts w:ascii="Arial" w:hAnsi="Arial" w:cs="Arial"/>
          <w:color w:val="000000" w:themeColor="text1"/>
          <w:lang w:val="en-GB"/>
        </w:rPr>
        <w:t xml:space="preserve"> of Turkey:</w:t>
      </w:r>
      <w:r w:rsidRPr="00733D31">
        <w:rPr>
          <w:rFonts w:ascii="Arial" w:hAnsi="Arial" w:cs="Arial"/>
          <w:color w:val="000000" w:themeColor="text1"/>
          <w:lang w:val="en-GB"/>
        </w:rPr>
        <w:t xml:space="preserve"> Unilever has a detergents market share of about 38</w:t>
      </w:r>
      <w:r w:rsidR="00247B3D" w:rsidRPr="00733D31">
        <w:rPr>
          <w:rFonts w:ascii="Arial" w:hAnsi="Arial" w:cs="Arial"/>
          <w:color w:val="000000" w:themeColor="text1"/>
          <w:lang w:val="en-GB"/>
        </w:rPr>
        <w:t>%</w:t>
      </w:r>
      <w:r w:rsidRPr="00733D31">
        <w:rPr>
          <w:rFonts w:ascii="Arial" w:hAnsi="Arial" w:cs="Arial"/>
          <w:color w:val="000000" w:themeColor="text1"/>
          <w:lang w:val="en-GB"/>
        </w:rPr>
        <w:t>, personal care 25</w:t>
      </w:r>
      <w:r w:rsidR="00247B3D" w:rsidRPr="00733D31">
        <w:rPr>
          <w:rFonts w:ascii="Arial" w:hAnsi="Arial" w:cs="Arial"/>
          <w:color w:val="000000" w:themeColor="text1"/>
          <w:lang w:val="en-GB"/>
        </w:rPr>
        <w:t>%</w:t>
      </w:r>
      <w:r w:rsidRPr="00733D31">
        <w:rPr>
          <w:rFonts w:ascii="Arial" w:hAnsi="Arial" w:cs="Arial"/>
          <w:color w:val="000000" w:themeColor="text1"/>
          <w:lang w:val="en-GB"/>
        </w:rPr>
        <w:t>, and ice-cream 60</w:t>
      </w:r>
      <w:r w:rsidR="00247B3D" w:rsidRPr="00733D31">
        <w:rPr>
          <w:rFonts w:ascii="Arial" w:hAnsi="Arial" w:cs="Arial"/>
          <w:color w:val="000000" w:themeColor="text1"/>
          <w:lang w:val="en-GB"/>
        </w:rPr>
        <w:t>%</w:t>
      </w:r>
      <w:r w:rsidRPr="00733D31">
        <w:rPr>
          <w:rFonts w:ascii="Arial" w:hAnsi="Arial" w:cs="Arial"/>
          <w:color w:val="000000" w:themeColor="text1"/>
          <w:lang w:val="en-GB"/>
        </w:rPr>
        <w:t xml:space="preserve"> in Turkey. In 2024, in Turkey, digital commerce increased by 40 percent with the help of localised campaigns, such as Omo Hijyen during the pandemic.</w:t>
      </w:r>
    </w:p>
    <w:p w:rsidR="00D72726" w:rsidRPr="00733D31" w:rsidRDefault="00D72726" w:rsidP="00D72726">
      <w:pPr>
        <w:pStyle w:val="Heading3"/>
        <w:rPr>
          <w:rFonts w:ascii="Arial" w:hAnsi="Arial" w:cs="Arial"/>
          <w:color w:val="000000" w:themeColor="text1"/>
          <w:lang w:val="en-GB"/>
        </w:rPr>
      </w:pPr>
      <w:bookmarkStart w:id="8" w:name="_Toc216472409"/>
      <w:r w:rsidRPr="00733D31">
        <w:rPr>
          <w:rFonts w:ascii="Arial" w:hAnsi="Arial" w:cs="Arial"/>
          <w:color w:val="000000" w:themeColor="text1"/>
          <w:lang w:val="en-GB"/>
        </w:rPr>
        <w:t>Financing and Ownership:</w:t>
      </w:r>
      <w:bookmarkEnd w:id="8"/>
    </w:p>
    <w:p w:rsidR="00D72726" w:rsidRPr="00733D31" w:rsidRDefault="00D72726" w:rsidP="00D72726">
      <w:pPr>
        <w:rPr>
          <w:rFonts w:ascii="Arial" w:hAnsi="Arial" w:cs="Arial"/>
          <w:color w:val="000000" w:themeColor="text1"/>
          <w:lang w:val="en-GB"/>
        </w:rPr>
      </w:pPr>
      <w:r w:rsidRPr="00733D31">
        <w:rPr>
          <w:rFonts w:ascii="Arial" w:hAnsi="Arial" w:cs="Arial"/>
          <w:color w:val="000000" w:themeColor="text1"/>
          <w:lang w:val="en-GB"/>
        </w:rPr>
        <w:t xml:space="preserve">In 2020, Unilever PLC (UK) and Unilever NV (Netherlands) combined to become one holding company. The Unilever Türkiye is a wholly-owned subsidiary that runs the </w:t>
      </w:r>
      <w:r w:rsidRPr="00733D31">
        <w:rPr>
          <w:rFonts w:ascii="Arial" w:hAnsi="Arial" w:cs="Arial"/>
          <w:color w:val="000000" w:themeColor="text1"/>
          <w:lang w:val="en-GB"/>
        </w:rPr>
        <w:lastRenderedPageBreak/>
        <w:t>Turkey operations</w:t>
      </w:r>
      <w:r w:rsidR="003D0ABF" w:rsidRPr="00733D31">
        <w:rPr>
          <w:rFonts w:ascii="Arial" w:hAnsi="Arial" w:cs="Arial"/>
          <w:color w:val="000000" w:themeColor="text1"/>
          <w:lang w:val="en-GB"/>
        </w:rPr>
        <w:t xml:space="preserve"> (</w:t>
      </w:r>
      <w:r w:rsidR="003D0ABF" w:rsidRPr="00733D31">
        <w:rPr>
          <w:rFonts w:ascii="Arial" w:hAnsi="Arial" w:cs="Arial"/>
          <w:color w:val="000000" w:themeColor="text1"/>
        </w:rPr>
        <w:t>Kuzey et al., 2021</w:t>
      </w:r>
      <w:r w:rsidR="003D0ABF" w:rsidRPr="00733D31">
        <w:rPr>
          <w:rFonts w:ascii="Arial" w:hAnsi="Arial" w:cs="Arial"/>
          <w:color w:val="000000" w:themeColor="text1"/>
          <w:lang w:val="en-GB"/>
        </w:rPr>
        <w:t>)</w:t>
      </w:r>
      <w:r w:rsidRPr="00733D31">
        <w:rPr>
          <w:rFonts w:ascii="Arial" w:hAnsi="Arial" w:cs="Arial"/>
          <w:color w:val="000000" w:themeColor="text1"/>
          <w:lang w:val="en-GB"/>
        </w:rPr>
        <w:t>. In 2024, Turkey added about 1.2 billion of turnover which is estimated 2% of what is done in the group.</w:t>
      </w:r>
    </w:p>
    <w:p w:rsidR="00D72726" w:rsidRPr="00733D31" w:rsidRDefault="00D72726" w:rsidP="00D72726">
      <w:pPr>
        <w:pStyle w:val="Heading2"/>
        <w:rPr>
          <w:rFonts w:ascii="Arial" w:hAnsi="Arial" w:cs="Arial"/>
          <w:color w:val="000000" w:themeColor="text1"/>
          <w:lang w:val="en-GB"/>
        </w:rPr>
      </w:pPr>
      <w:bookmarkStart w:id="9" w:name="_Toc216472410"/>
      <w:r w:rsidRPr="00733D31">
        <w:rPr>
          <w:rFonts w:ascii="Arial" w:hAnsi="Arial" w:cs="Arial"/>
          <w:color w:val="000000" w:themeColor="text1"/>
          <w:lang w:val="en-GB"/>
        </w:rPr>
        <w:t>Specific Context: Turkey as Host Country</w:t>
      </w:r>
      <w:bookmarkEnd w:id="9"/>
    </w:p>
    <w:p w:rsidR="00AB088E" w:rsidRPr="00733D31" w:rsidRDefault="00AB088E" w:rsidP="00AB088E">
      <w:pPr>
        <w:rPr>
          <w:rFonts w:ascii="Arial" w:hAnsi="Arial" w:cs="Arial"/>
          <w:color w:val="000000" w:themeColor="text1"/>
          <w:lang w:val="en-GB"/>
        </w:rPr>
      </w:pPr>
      <w:r w:rsidRPr="00733D31">
        <w:rPr>
          <w:rFonts w:ascii="Arial" w:hAnsi="Arial" w:cs="Arial"/>
          <w:color w:val="000000" w:themeColor="text1"/>
          <w:lang w:val="en-GB"/>
        </w:rPr>
        <w:t>Unilever has one of the biggest consumer-goods value networks in the world with sourcing, manufacturing, logistics, marketing, and distribution being interconnected in about 190 countries</w:t>
      </w:r>
      <w:r w:rsidR="00AC35F0" w:rsidRPr="00733D31">
        <w:rPr>
          <w:rFonts w:ascii="Arial" w:hAnsi="Arial" w:cs="Arial"/>
          <w:color w:val="000000" w:themeColor="text1"/>
          <w:lang w:val="en-GB"/>
        </w:rPr>
        <w:t xml:space="preserve"> (Tomakh, 2025)</w:t>
      </w:r>
      <w:r w:rsidRPr="00733D31">
        <w:rPr>
          <w:rFonts w:ascii="Arial" w:hAnsi="Arial" w:cs="Arial"/>
          <w:color w:val="000000" w:themeColor="text1"/>
          <w:lang w:val="en-GB"/>
        </w:rPr>
        <w:t>. Its international structure allows the company to enjoy economies of scale without being too rigid to flex and adjust to the socio-economic and cultural reality of local markets.</w:t>
      </w:r>
    </w:p>
    <w:p w:rsidR="00AB088E" w:rsidRPr="00733D31" w:rsidRDefault="00AB088E" w:rsidP="00AB088E">
      <w:pPr>
        <w:rPr>
          <w:rFonts w:ascii="Arial" w:hAnsi="Arial" w:cs="Arial"/>
          <w:color w:val="000000" w:themeColor="text1"/>
          <w:lang w:val="en-GB"/>
        </w:rPr>
      </w:pPr>
      <w:r w:rsidRPr="00733D31">
        <w:rPr>
          <w:rFonts w:ascii="Arial" w:hAnsi="Arial" w:cs="Arial"/>
          <w:color w:val="000000" w:themeColor="text1"/>
          <w:lang w:val="en-GB"/>
        </w:rPr>
        <w:t xml:space="preserve">Turkey is a strategic bridge market to Unilever because of its young population, increased urbanisation and increased consumption trend. Local manufacturing enables Unilever to minimize the effect of import duty and exchange rates, which significantly affects an economy with a history of variability of the Turkish lira </w:t>
      </w:r>
      <w:r w:rsidR="003D0ABF" w:rsidRPr="00733D31">
        <w:rPr>
          <w:rFonts w:ascii="Arial" w:hAnsi="Arial" w:cs="Arial"/>
          <w:color w:val="000000" w:themeColor="text1"/>
          <w:lang w:val="en-GB"/>
        </w:rPr>
        <w:t>(</w:t>
      </w:r>
      <w:r w:rsidR="003D0ABF" w:rsidRPr="00733D31">
        <w:rPr>
          <w:rFonts w:ascii="Arial" w:hAnsi="Arial" w:cs="Arial"/>
          <w:color w:val="000000" w:themeColor="text1"/>
        </w:rPr>
        <w:t>Caylan and Mızrak, 2024</w:t>
      </w:r>
      <w:r w:rsidR="003D0ABF" w:rsidRPr="00733D31">
        <w:rPr>
          <w:rFonts w:ascii="Arial" w:hAnsi="Arial" w:cs="Arial"/>
          <w:color w:val="000000" w:themeColor="text1"/>
          <w:lang w:val="en-GB"/>
        </w:rPr>
        <w:t>)</w:t>
      </w:r>
      <w:r w:rsidR="00D72726" w:rsidRPr="00733D31">
        <w:rPr>
          <w:rFonts w:ascii="Arial" w:hAnsi="Arial" w:cs="Arial"/>
          <w:color w:val="000000" w:themeColor="text1"/>
          <w:lang w:val="en-GB"/>
        </w:rPr>
        <w:t xml:space="preserve">. </w:t>
      </w:r>
      <w:r w:rsidRPr="00733D31">
        <w:rPr>
          <w:rFonts w:ascii="Arial" w:hAnsi="Arial" w:cs="Arial"/>
          <w:color w:val="000000" w:themeColor="text1"/>
          <w:lang w:val="en-GB"/>
        </w:rPr>
        <w:t>High inflation and supply-chain disruption are other factors that Turkey has had to deal with, as is the case after earthquakes in 2023. Nevertheless, Unilever has remained to grow by providing both luxury and low-end models so that the firm can cater to the demands of various consumer groups.</w:t>
      </w:r>
    </w:p>
    <w:p w:rsidR="0052534C" w:rsidRPr="00733D31" w:rsidRDefault="00AB088E" w:rsidP="00AB088E">
      <w:pPr>
        <w:rPr>
          <w:rFonts w:ascii="Arial" w:hAnsi="Arial" w:cs="Arial"/>
          <w:color w:val="000000" w:themeColor="text1"/>
          <w:lang w:val="en-GB"/>
        </w:rPr>
      </w:pPr>
      <w:r w:rsidRPr="00733D31">
        <w:rPr>
          <w:rFonts w:ascii="Arial" w:hAnsi="Arial" w:cs="Arial"/>
          <w:color w:val="000000" w:themeColor="text1"/>
          <w:lang w:val="en-GB"/>
        </w:rPr>
        <w:t>The transnational approach of Unilever to the Turkish market is most evident in its long-established presence in the country: globalisation and being sensitive to local conditions. Through this balance, the efficiency in operations is promoted and the relevance of the product in the market influenced by cultural diversity, economic shifts, and high competitiveness is guaranteed.</w:t>
      </w:r>
    </w:p>
    <w:p w:rsidR="00B03C96" w:rsidRPr="00733D31" w:rsidRDefault="00B03C96" w:rsidP="00B03C96">
      <w:pPr>
        <w:pStyle w:val="Heading2"/>
        <w:rPr>
          <w:rFonts w:ascii="Arial" w:hAnsi="Arial" w:cs="Arial"/>
          <w:color w:val="000000" w:themeColor="text1"/>
        </w:rPr>
      </w:pPr>
      <w:bookmarkStart w:id="10" w:name="_Toc216472411"/>
      <w:r w:rsidRPr="00733D31">
        <w:rPr>
          <w:rFonts w:ascii="Arial" w:hAnsi="Arial" w:cs="Arial"/>
          <w:color w:val="000000" w:themeColor="text1"/>
        </w:rPr>
        <w:t>Entry Modes and Benefits of Unilever's International Operations</w:t>
      </w:r>
      <w:bookmarkEnd w:id="10"/>
    </w:p>
    <w:p w:rsidR="00F7692E" w:rsidRPr="00733D31" w:rsidRDefault="009D3CBD" w:rsidP="00F7692E">
      <w:pPr>
        <w:rPr>
          <w:rFonts w:ascii="Arial" w:hAnsi="Arial" w:cs="Arial"/>
          <w:color w:val="000000" w:themeColor="text1"/>
          <w:lang w:val="en-GB"/>
        </w:rPr>
      </w:pPr>
      <w:r w:rsidRPr="00733D31">
        <w:rPr>
          <w:rFonts w:ascii="Arial" w:hAnsi="Arial" w:cs="Arial"/>
          <w:color w:val="000000" w:themeColor="text1"/>
        </w:rPr>
        <w:t>Unilever will be able to diversify sales, minimise reliance on a specific market, and create resilience in fluctuating economic times through internationalisation. The Uppsala model explains how firms grow slowly by committing themselves more with experience that they acquire. Unilever uses this gradual route through selecting entry modes depending on the required degree of control, risk control, and local adaptation.</w:t>
      </w:r>
    </w:p>
    <w:p w:rsidR="00B03C96" w:rsidRPr="00733D31" w:rsidRDefault="00B03C96" w:rsidP="00B03C96">
      <w:pPr>
        <w:pStyle w:val="Heading2"/>
        <w:rPr>
          <w:rFonts w:ascii="Arial" w:hAnsi="Arial" w:cs="Arial"/>
          <w:color w:val="000000" w:themeColor="text1"/>
        </w:rPr>
      </w:pPr>
      <w:bookmarkStart w:id="11" w:name="_Toc216472412"/>
      <w:r w:rsidRPr="00733D31">
        <w:rPr>
          <w:rFonts w:ascii="Arial" w:hAnsi="Arial" w:cs="Arial"/>
          <w:color w:val="000000" w:themeColor="text1"/>
        </w:rPr>
        <w:t>c. Different Entry Modes Used by Unilever in International Markets</w:t>
      </w:r>
      <w:bookmarkEnd w:id="11"/>
    </w:p>
    <w:p w:rsidR="00F7692E" w:rsidRPr="00733D31" w:rsidRDefault="009D3CBD" w:rsidP="00F7692E">
      <w:pPr>
        <w:rPr>
          <w:rFonts w:ascii="Arial" w:hAnsi="Arial" w:cs="Arial"/>
          <w:color w:val="000000" w:themeColor="text1"/>
          <w:lang w:val="en-GB"/>
        </w:rPr>
      </w:pPr>
      <w:r w:rsidRPr="00733D31">
        <w:rPr>
          <w:rFonts w:ascii="Arial" w:hAnsi="Arial" w:cs="Arial"/>
          <w:color w:val="000000" w:themeColor="text1"/>
        </w:rPr>
        <w:lastRenderedPageBreak/>
        <w:t xml:space="preserve">Unilever applies a broad based entry mode in its international business which includes exporting, joint venture, acquisition and a wholly owned subsidiary </w:t>
      </w:r>
      <w:r w:rsidR="003D0ABF" w:rsidRPr="00733D31">
        <w:rPr>
          <w:rFonts w:ascii="Arial" w:hAnsi="Arial" w:cs="Arial"/>
          <w:color w:val="000000" w:themeColor="text1"/>
          <w:lang w:val="en-GB"/>
        </w:rPr>
        <w:t>(</w:t>
      </w:r>
      <w:r w:rsidR="003D0ABF" w:rsidRPr="00733D31">
        <w:rPr>
          <w:rFonts w:ascii="Arial" w:hAnsi="Arial" w:cs="Arial"/>
          <w:color w:val="000000" w:themeColor="text1"/>
        </w:rPr>
        <w:t>Baragiola and Mauri, 2021</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This is a versatile practice that enables the company to address regulatory, cultural and economic needs of various markets.</w:t>
      </w:r>
    </w:p>
    <w:p w:rsidR="00F7692E" w:rsidRPr="00733D31" w:rsidRDefault="00F7692E" w:rsidP="00B071AD">
      <w:pPr>
        <w:pStyle w:val="Heading3"/>
        <w:rPr>
          <w:rFonts w:ascii="Arial" w:hAnsi="Arial" w:cs="Arial"/>
          <w:color w:val="000000" w:themeColor="text1"/>
          <w:lang w:val="en-GB"/>
        </w:rPr>
      </w:pPr>
      <w:bookmarkStart w:id="12" w:name="_Toc216472413"/>
      <w:r w:rsidRPr="00733D31">
        <w:rPr>
          <w:rFonts w:ascii="Arial" w:hAnsi="Arial" w:cs="Arial"/>
          <w:color w:val="000000" w:themeColor="text1"/>
          <w:lang w:val="en-GB"/>
        </w:rPr>
        <w:t>Exporting</w:t>
      </w:r>
      <w:r w:rsidR="00B071AD" w:rsidRPr="00733D31">
        <w:rPr>
          <w:rFonts w:ascii="Arial" w:hAnsi="Arial" w:cs="Arial"/>
          <w:color w:val="000000" w:themeColor="text1"/>
          <w:lang w:val="en-GB"/>
        </w:rPr>
        <w:t>:</w:t>
      </w:r>
      <w:bookmarkEnd w:id="12"/>
    </w:p>
    <w:p w:rsidR="00F7692E" w:rsidRPr="00733D31" w:rsidRDefault="00D00F5A" w:rsidP="00F7692E">
      <w:pPr>
        <w:rPr>
          <w:rFonts w:ascii="Arial" w:hAnsi="Arial" w:cs="Arial"/>
          <w:color w:val="000000" w:themeColor="text1"/>
          <w:lang w:val="en-GB"/>
        </w:rPr>
      </w:pPr>
      <w:r w:rsidRPr="00733D31">
        <w:rPr>
          <w:rFonts w:ascii="Arial" w:hAnsi="Arial" w:cs="Arial"/>
          <w:color w:val="000000" w:themeColor="text1"/>
        </w:rPr>
        <w:t xml:space="preserve">The early growth of Unilever depended greatly on an export business based in UK and Netherlands of soaps and personal-care products. Exporting did not take many investments but the company could test demand and get to know how the consumer would behave in foreign markets </w:t>
      </w:r>
      <w:r w:rsidR="003D0ABF" w:rsidRPr="00733D31">
        <w:rPr>
          <w:rFonts w:ascii="Arial" w:hAnsi="Arial" w:cs="Arial"/>
          <w:color w:val="000000" w:themeColor="text1"/>
          <w:lang w:val="en-GB"/>
        </w:rPr>
        <w:t>(</w:t>
      </w:r>
      <w:r w:rsidR="003D0ABF" w:rsidRPr="00733D31">
        <w:rPr>
          <w:rFonts w:ascii="Arial" w:hAnsi="Arial" w:cs="Arial"/>
          <w:color w:val="000000" w:themeColor="text1"/>
        </w:rPr>
        <w:t>da Silva Lopes, 2022</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Exporting today can be described as a complementary strategy in areas where it has not been as imperative as the local production or where Unilever goes through centralised distribution centres.</w:t>
      </w:r>
    </w:p>
    <w:p w:rsidR="00F7692E" w:rsidRPr="00733D31" w:rsidRDefault="00F7692E" w:rsidP="00B071AD">
      <w:pPr>
        <w:pStyle w:val="Heading3"/>
        <w:rPr>
          <w:rFonts w:ascii="Arial" w:hAnsi="Arial" w:cs="Arial"/>
          <w:color w:val="000000" w:themeColor="text1"/>
          <w:lang w:val="en-GB"/>
        </w:rPr>
      </w:pPr>
      <w:bookmarkStart w:id="13" w:name="_Toc216472414"/>
      <w:r w:rsidRPr="00733D31">
        <w:rPr>
          <w:rFonts w:ascii="Arial" w:hAnsi="Arial" w:cs="Arial"/>
          <w:color w:val="000000" w:themeColor="text1"/>
          <w:lang w:val="en-GB"/>
        </w:rPr>
        <w:t>Joint Ventures</w:t>
      </w:r>
      <w:r w:rsidR="00B071AD" w:rsidRPr="00733D31">
        <w:rPr>
          <w:rFonts w:ascii="Arial" w:hAnsi="Arial" w:cs="Arial"/>
          <w:color w:val="000000" w:themeColor="text1"/>
          <w:lang w:val="en-GB"/>
        </w:rPr>
        <w:t>:</w:t>
      </w:r>
      <w:bookmarkEnd w:id="13"/>
    </w:p>
    <w:p w:rsidR="00F7692E" w:rsidRPr="00733D31" w:rsidRDefault="00D00F5A" w:rsidP="00F7692E">
      <w:pPr>
        <w:rPr>
          <w:rFonts w:ascii="Arial" w:hAnsi="Arial" w:cs="Arial"/>
          <w:color w:val="000000" w:themeColor="text1"/>
          <w:lang w:val="en-GB"/>
        </w:rPr>
      </w:pPr>
      <w:r w:rsidRPr="00733D31">
        <w:rPr>
          <w:rFonts w:ascii="Arial" w:hAnsi="Arial" w:cs="Arial"/>
          <w:color w:val="000000" w:themeColor="text1"/>
        </w:rPr>
        <w:t xml:space="preserve">Unilever has employed joint ventures in market where it has a stringent foreign-ownership regulation or a low level of international experience to gain local expertise and satisfy local legal conditions </w:t>
      </w:r>
      <w:r w:rsidR="003D0ABF" w:rsidRPr="00733D31">
        <w:rPr>
          <w:rFonts w:ascii="Arial" w:hAnsi="Arial" w:cs="Arial"/>
          <w:color w:val="000000" w:themeColor="text1"/>
          <w:lang w:val="en-GB"/>
        </w:rPr>
        <w:t>(</w:t>
      </w:r>
      <w:r w:rsidR="003D0ABF" w:rsidRPr="00733D31">
        <w:rPr>
          <w:rFonts w:ascii="Arial" w:hAnsi="Arial" w:cs="Arial"/>
          <w:color w:val="000000" w:themeColor="text1"/>
        </w:rPr>
        <w:t>Harryson and Dudkowski, 2025</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Initial operations enabled Unilever to work with local associates making its ventures easier to enter, learn quicker and less political risk. These partnerships have in the past assisted the company to make in-roads in culturally intricate or highly regulated markets.</w:t>
      </w:r>
    </w:p>
    <w:p w:rsidR="00C9242F" w:rsidRPr="00733D31" w:rsidRDefault="00F7692E" w:rsidP="00C9242F">
      <w:pPr>
        <w:pStyle w:val="Heading3"/>
        <w:rPr>
          <w:rFonts w:ascii="Arial" w:hAnsi="Arial" w:cs="Arial"/>
          <w:color w:val="000000" w:themeColor="text1"/>
          <w:lang w:val="en-GB"/>
        </w:rPr>
      </w:pPr>
      <w:bookmarkStart w:id="14" w:name="_Toc216472415"/>
      <w:r w:rsidRPr="00733D31">
        <w:rPr>
          <w:rFonts w:ascii="Arial" w:hAnsi="Arial" w:cs="Arial"/>
          <w:color w:val="000000" w:themeColor="text1"/>
          <w:lang w:val="en-GB"/>
        </w:rPr>
        <w:t>Acquisitions</w:t>
      </w:r>
      <w:r w:rsidR="00B071AD" w:rsidRPr="00733D31">
        <w:rPr>
          <w:rFonts w:ascii="Arial" w:hAnsi="Arial" w:cs="Arial"/>
          <w:color w:val="000000" w:themeColor="text1"/>
          <w:lang w:val="en-GB"/>
        </w:rPr>
        <w:t>:</w:t>
      </w:r>
      <w:bookmarkEnd w:id="14"/>
    </w:p>
    <w:p w:rsidR="00C9242F" w:rsidRPr="00733D31" w:rsidRDefault="00C9242F" w:rsidP="00C9242F">
      <w:pPr>
        <w:jc w:val="center"/>
        <w:rPr>
          <w:rFonts w:ascii="Arial" w:hAnsi="Arial" w:cs="Arial"/>
          <w:color w:val="000000" w:themeColor="text1"/>
          <w:lang w:val="en-GB"/>
        </w:rPr>
      </w:pPr>
      <w:r w:rsidRPr="00733D31">
        <w:rPr>
          <w:rFonts w:ascii="Arial" w:hAnsi="Arial" w:cs="Arial"/>
          <w:noProof/>
          <w:color w:val="000000" w:themeColor="text1"/>
          <w:lang w:val="en-US"/>
        </w:rPr>
        <w:drawing>
          <wp:inline distT="0" distB="0" distL="0" distR="0">
            <wp:extent cx="5456555" cy="2658110"/>
            <wp:effectExtent l="0" t="0" r="0" b="8890"/>
            <wp:docPr id="12763612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5456555" cy="2658110"/>
                    </a:xfrm>
                    <a:prstGeom prst="rect">
                      <a:avLst/>
                    </a:prstGeom>
                    <a:noFill/>
                  </pic:spPr>
                </pic:pic>
              </a:graphicData>
            </a:graphic>
          </wp:inline>
        </w:drawing>
      </w:r>
    </w:p>
    <w:p w:rsidR="00C9242F" w:rsidRPr="00733D31" w:rsidRDefault="00C9242F" w:rsidP="00C9242F">
      <w:pPr>
        <w:jc w:val="center"/>
        <w:rPr>
          <w:rFonts w:ascii="Arial" w:hAnsi="Arial" w:cs="Arial"/>
          <w:b/>
          <w:bCs/>
          <w:i/>
          <w:iCs/>
          <w:color w:val="000000" w:themeColor="text1"/>
        </w:rPr>
      </w:pPr>
      <w:r w:rsidRPr="00733D31">
        <w:rPr>
          <w:rFonts w:ascii="Arial" w:hAnsi="Arial" w:cs="Arial"/>
          <w:b/>
          <w:bCs/>
          <w:i/>
          <w:iCs/>
          <w:color w:val="000000" w:themeColor="text1"/>
          <w:lang w:val="en-GB"/>
        </w:rPr>
        <w:t xml:space="preserve">Figure 1: </w:t>
      </w:r>
      <w:r w:rsidR="002550A4" w:rsidRPr="00733D31">
        <w:rPr>
          <w:rFonts w:ascii="Arial" w:hAnsi="Arial" w:cs="Arial"/>
          <w:b/>
          <w:bCs/>
          <w:i/>
          <w:iCs/>
          <w:color w:val="000000" w:themeColor="text1"/>
          <w:lang w:val="en-GB"/>
        </w:rPr>
        <w:t xml:space="preserve">Unilever’s </w:t>
      </w:r>
      <w:r w:rsidRPr="00733D31">
        <w:rPr>
          <w:rFonts w:ascii="Arial" w:hAnsi="Arial" w:cs="Arial"/>
          <w:b/>
          <w:bCs/>
          <w:i/>
          <w:iCs/>
          <w:color w:val="000000" w:themeColor="text1"/>
        </w:rPr>
        <w:t>Turnover at the time of acquisition</w:t>
      </w:r>
    </w:p>
    <w:p w:rsidR="00C9242F" w:rsidRPr="00733D31" w:rsidRDefault="00C9242F" w:rsidP="00C9242F">
      <w:pPr>
        <w:jc w:val="center"/>
        <w:rPr>
          <w:rFonts w:ascii="Arial" w:hAnsi="Arial" w:cs="Arial"/>
          <w:color w:val="000000" w:themeColor="text1"/>
          <w:lang w:val="en-GB"/>
        </w:rPr>
      </w:pPr>
      <w:r w:rsidRPr="00733D31">
        <w:rPr>
          <w:rFonts w:ascii="Arial" w:hAnsi="Arial" w:cs="Arial"/>
          <w:color w:val="000000" w:themeColor="text1"/>
        </w:rPr>
        <w:lastRenderedPageBreak/>
        <w:t xml:space="preserve">(Source: </w:t>
      </w:r>
      <w:r w:rsidR="008171B6" w:rsidRPr="00733D31">
        <w:rPr>
          <w:rFonts w:ascii="Arial" w:hAnsi="Arial" w:cs="Arial"/>
          <w:color w:val="000000" w:themeColor="text1"/>
        </w:rPr>
        <w:t>Case study – unilever, 2025</w:t>
      </w:r>
      <w:r w:rsidRPr="00733D31">
        <w:rPr>
          <w:rFonts w:ascii="Arial" w:hAnsi="Arial" w:cs="Arial"/>
          <w:color w:val="000000" w:themeColor="text1"/>
        </w:rPr>
        <w:t>)</w:t>
      </w:r>
    </w:p>
    <w:p w:rsidR="00F7692E" w:rsidRPr="00733D31" w:rsidRDefault="00D00F5A" w:rsidP="00F7692E">
      <w:pPr>
        <w:rPr>
          <w:rFonts w:ascii="Arial" w:hAnsi="Arial" w:cs="Arial"/>
          <w:color w:val="000000" w:themeColor="text1"/>
          <w:lang w:val="en-GB"/>
        </w:rPr>
      </w:pPr>
      <w:r w:rsidRPr="00733D31">
        <w:rPr>
          <w:rFonts w:ascii="Arial" w:hAnsi="Arial" w:cs="Arial"/>
          <w:color w:val="000000" w:themeColor="text1"/>
        </w:rPr>
        <w:t xml:space="preserve">Acquisitions have significantly contributed towards speeding up the access of Unilever in the high-value segments. </w:t>
      </w:r>
      <w:r w:rsidR="003E7F7B" w:rsidRPr="00733D31">
        <w:rPr>
          <w:rFonts w:ascii="Arial" w:hAnsi="Arial" w:cs="Arial"/>
          <w:color w:val="000000" w:themeColor="text1"/>
        </w:rPr>
        <w:t>Unilever has refocused the portfolio by purchasing 2.6 billion turnover in brands such as Dermalogica, Dollar Shave Club, and Blueair and selling 4 billion businesses such as Mazola and Ades</w:t>
      </w:r>
      <w:r w:rsidR="008171B6" w:rsidRPr="00733D31">
        <w:rPr>
          <w:rFonts w:ascii="Arial" w:hAnsi="Arial" w:cs="Arial"/>
          <w:color w:val="000000" w:themeColor="text1"/>
        </w:rPr>
        <w:t xml:space="preserve"> (Case study </w:t>
      </w:r>
      <w:r w:rsidR="008E25BD" w:rsidRPr="00733D31">
        <w:rPr>
          <w:rFonts w:ascii="Arial" w:hAnsi="Arial" w:cs="Arial"/>
          <w:color w:val="000000" w:themeColor="text1"/>
        </w:rPr>
        <w:t>- U</w:t>
      </w:r>
      <w:r w:rsidR="008171B6" w:rsidRPr="00733D31">
        <w:rPr>
          <w:rFonts w:ascii="Arial" w:hAnsi="Arial" w:cs="Arial"/>
          <w:color w:val="000000" w:themeColor="text1"/>
        </w:rPr>
        <w:t>nilever, 2025)</w:t>
      </w:r>
      <w:r w:rsidR="003E7F7B" w:rsidRPr="00733D31">
        <w:rPr>
          <w:rFonts w:ascii="Arial" w:hAnsi="Arial" w:cs="Arial"/>
          <w:color w:val="000000" w:themeColor="text1"/>
        </w:rPr>
        <w:t>. It has made 29 acquisitions since 2015 and its Prestige division, which is worth 0.5 billion euros, has been growing at high double-digit rates.</w:t>
      </w:r>
    </w:p>
    <w:p w:rsidR="00F7692E" w:rsidRPr="00733D31" w:rsidRDefault="00F7692E" w:rsidP="00B071AD">
      <w:pPr>
        <w:pStyle w:val="Heading3"/>
        <w:rPr>
          <w:rFonts w:ascii="Arial" w:hAnsi="Arial" w:cs="Arial"/>
          <w:color w:val="000000" w:themeColor="text1"/>
          <w:lang w:val="en-GB"/>
        </w:rPr>
      </w:pPr>
      <w:bookmarkStart w:id="15" w:name="_Toc216472416"/>
      <w:r w:rsidRPr="00733D31">
        <w:rPr>
          <w:rFonts w:ascii="Arial" w:hAnsi="Arial" w:cs="Arial"/>
          <w:color w:val="000000" w:themeColor="text1"/>
          <w:lang w:val="en-GB"/>
        </w:rPr>
        <w:t>Wholly Owned Subsidiaries</w:t>
      </w:r>
      <w:r w:rsidR="00B071AD" w:rsidRPr="00733D31">
        <w:rPr>
          <w:rFonts w:ascii="Arial" w:hAnsi="Arial" w:cs="Arial"/>
          <w:color w:val="000000" w:themeColor="text1"/>
          <w:lang w:val="en-GB"/>
        </w:rPr>
        <w:t>:</w:t>
      </w:r>
      <w:bookmarkEnd w:id="15"/>
    </w:p>
    <w:p w:rsidR="00F7692E" w:rsidRPr="00733D31" w:rsidRDefault="00D00F5A" w:rsidP="00F7692E">
      <w:pPr>
        <w:rPr>
          <w:rFonts w:ascii="Arial" w:hAnsi="Arial" w:cs="Arial"/>
          <w:color w:val="000000" w:themeColor="text1"/>
          <w:lang w:val="en-GB"/>
        </w:rPr>
      </w:pPr>
      <w:r w:rsidRPr="00733D31">
        <w:rPr>
          <w:rFonts w:ascii="Arial" w:hAnsi="Arial" w:cs="Arial"/>
          <w:color w:val="000000" w:themeColor="text1"/>
        </w:rPr>
        <w:t xml:space="preserve">Unilever depends on wholly owned subsidiaries especially with core brands and strategic markets. This arrangement makes the company have complete authority over the R&amp;D, production levels, brand management and long-term strategy </w:t>
      </w:r>
      <w:r w:rsidR="003D0ABF" w:rsidRPr="00733D31">
        <w:rPr>
          <w:rFonts w:ascii="Arial" w:hAnsi="Arial" w:cs="Arial"/>
          <w:color w:val="000000" w:themeColor="text1"/>
          <w:lang w:val="en-GB"/>
        </w:rPr>
        <w:t>(</w:t>
      </w:r>
      <w:r w:rsidR="003D0ABF" w:rsidRPr="00733D31">
        <w:rPr>
          <w:rFonts w:ascii="Arial" w:hAnsi="Arial" w:cs="Arial"/>
          <w:color w:val="000000" w:themeColor="text1"/>
        </w:rPr>
        <w:t>Goncalves et al., 2024</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This mode is the most prevailing in the global portfolio of Unilever and corresponds with the necessity of similarity in the quality of products and brand image in different countries.</w:t>
      </w:r>
    </w:p>
    <w:p w:rsidR="00F7692E" w:rsidRPr="00733D31" w:rsidRDefault="00F7692E" w:rsidP="00B071AD">
      <w:pPr>
        <w:pStyle w:val="Heading2"/>
        <w:rPr>
          <w:rFonts w:ascii="Arial" w:hAnsi="Arial" w:cs="Arial"/>
          <w:color w:val="000000" w:themeColor="text1"/>
          <w:lang w:val="en-GB"/>
        </w:rPr>
      </w:pPr>
      <w:bookmarkStart w:id="16" w:name="_Toc216472417"/>
      <w:r w:rsidRPr="00733D31">
        <w:rPr>
          <w:rFonts w:ascii="Arial" w:hAnsi="Arial" w:cs="Arial"/>
          <w:color w:val="000000" w:themeColor="text1"/>
          <w:lang w:val="en-GB"/>
        </w:rPr>
        <w:t>Dominant Entry Mode</w:t>
      </w:r>
      <w:bookmarkEnd w:id="16"/>
    </w:p>
    <w:p w:rsidR="00F7692E" w:rsidRPr="00733D31" w:rsidRDefault="009D468E" w:rsidP="00F7692E">
      <w:pPr>
        <w:rPr>
          <w:rFonts w:ascii="Arial" w:hAnsi="Arial" w:cs="Arial"/>
          <w:color w:val="000000" w:themeColor="text1"/>
          <w:lang w:val="en-GB"/>
        </w:rPr>
      </w:pPr>
      <w:r w:rsidRPr="00733D31">
        <w:rPr>
          <w:rFonts w:ascii="Arial" w:hAnsi="Arial" w:cs="Arial"/>
          <w:color w:val="000000" w:themeColor="text1"/>
        </w:rPr>
        <w:t>The most common entry mode that Unilever uses is the wholly owned subsidiaries. This enables centralised control, standardised quality, safeguarding of proprietary processes and more solid international brand positioning. Subsidiaries also allow more rapid decision making, more control of the supply chain and easier integration of innovation across markets.</w:t>
      </w:r>
    </w:p>
    <w:p w:rsidR="00F7692E" w:rsidRPr="00733D31" w:rsidRDefault="00B071AD" w:rsidP="00B071AD">
      <w:pPr>
        <w:pStyle w:val="Heading2"/>
        <w:rPr>
          <w:rFonts w:ascii="Arial" w:hAnsi="Arial" w:cs="Arial"/>
          <w:color w:val="000000" w:themeColor="text1"/>
        </w:rPr>
      </w:pPr>
      <w:bookmarkStart w:id="17" w:name="_Toc216472418"/>
      <w:r w:rsidRPr="00733D31">
        <w:rPr>
          <w:rFonts w:ascii="Arial" w:hAnsi="Arial" w:cs="Arial"/>
          <w:color w:val="000000" w:themeColor="text1"/>
        </w:rPr>
        <w:t>d. Key Benefits from International Operations</w:t>
      </w:r>
      <w:r w:rsidR="00772060" w:rsidRPr="00733D31">
        <w:rPr>
          <w:rFonts w:ascii="Arial" w:hAnsi="Arial" w:cs="Arial"/>
          <w:color w:val="000000" w:themeColor="text1"/>
        </w:rPr>
        <w:t xml:space="preserve"> via value chain activities</w:t>
      </w:r>
      <w:bookmarkEnd w:id="17"/>
    </w:p>
    <w:p w:rsidR="00F7692E" w:rsidRPr="00733D31" w:rsidRDefault="00802EDE" w:rsidP="00F7692E">
      <w:pPr>
        <w:rPr>
          <w:rFonts w:ascii="Arial" w:hAnsi="Arial" w:cs="Arial"/>
          <w:color w:val="000000" w:themeColor="text1"/>
          <w:lang w:val="en-GB"/>
        </w:rPr>
      </w:pPr>
      <w:r w:rsidRPr="00733D31">
        <w:rPr>
          <w:rFonts w:ascii="Arial" w:hAnsi="Arial" w:cs="Arial"/>
          <w:color w:val="000000" w:themeColor="text1"/>
        </w:rPr>
        <w:t>The global operation offers Unilever major strategic advantage that enhances its competitiveness and sustainability in the long run.</w:t>
      </w:r>
    </w:p>
    <w:p w:rsidR="00B071AD" w:rsidRPr="00733D31" w:rsidRDefault="00B071AD" w:rsidP="00B071AD">
      <w:pPr>
        <w:pStyle w:val="Heading3"/>
        <w:rPr>
          <w:rFonts w:ascii="Arial" w:hAnsi="Arial" w:cs="Arial"/>
          <w:color w:val="000000" w:themeColor="text1"/>
        </w:rPr>
      </w:pPr>
      <w:bookmarkStart w:id="18" w:name="_Toc216472419"/>
      <w:r w:rsidRPr="00733D31">
        <w:rPr>
          <w:rFonts w:ascii="Arial" w:hAnsi="Arial" w:cs="Arial"/>
          <w:color w:val="000000" w:themeColor="text1"/>
        </w:rPr>
        <w:t>Market Diversification and Revenue Growth:</w:t>
      </w:r>
      <w:bookmarkEnd w:id="18"/>
    </w:p>
    <w:p w:rsidR="00F7692E" w:rsidRPr="00733D31" w:rsidRDefault="00802EDE" w:rsidP="00F7692E">
      <w:pPr>
        <w:rPr>
          <w:rFonts w:ascii="Arial" w:hAnsi="Arial" w:cs="Arial"/>
          <w:color w:val="000000" w:themeColor="text1"/>
          <w:lang w:val="en-GB"/>
        </w:rPr>
      </w:pPr>
      <w:r w:rsidRPr="00733D31">
        <w:rPr>
          <w:rFonts w:ascii="Arial" w:hAnsi="Arial" w:cs="Arial"/>
          <w:color w:val="000000" w:themeColor="text1"/>
        </w:rPr>
        <w:t xml:space="preserve">The fact that Unilever operates in both developed and emerging markets also ensures that the company is not prone to country-specific economic crises </w:t>
      </w:r>
      <w:r w:rsidR="003D0ABF" w:rsidRPr="00733D31">
        <w:rPr>
          <w:rFonts w:ascii="Arial" w:hAnsi="Arial" w:cs="Arial"/>
          <w:color w:val="000000" w:themeColor="text1"/>
          <w:lang w:val="en-GB"/>
        </w:rPr>
        <w:t>(</w:t>
      </w:r>
      <w:r w:rsidR="003D0ABF" w:rsidRPr="00733D31">
        <w:rPr>
          <w:rFonts w:ascii="Arial" w:hAnsi="Arial" w:cs="Arial"/>
          <w:color w:val="000000" w:themeColor="text1"/>
        </w:rPr>
        <w:t>Kpoku, 2021</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Having a young population structure with a growing consumer base, Turkey enhances the regional portfolio of the company and provides the long-term growth prospects.</w:t>
      </w:r>
    </w:p>
    <w:p w:rsidR="00F7692E" w:rsidRPr="00733D31" w:rsidRDefault="00B071AD" w:rsidP="00B071AD">
      <w:pPr>
        <w:pStyle w:val="Heading3"/>
        <w:rPr>
          <w:rFonts w:ascii="Arial" w:hAnsi="Arial" w:cs="Arial"/>
          <w:color w:val="000000" w:themeColor="text1"/>
        </w:rPr>
      </w:pPr>
      <w:bookmarkStart w:id="19" w:name="_Toc216472420"/>
      <w:r w:rsidRPr="00733D31">
        <w:rPr>
          <w:rFonts w:ascii="Arial" w:hAnsi="Arial" w:cs="Arial"/>
          <w:color w:val="000000" w:themeColor="text1"/>
        </w:rPr>
        <w:t>Economies of Scale and Cost Efficiencies:</w:t>
      </w:r>
      <w:bookmarkEnd w:id="19"/>
    </w:p>
    <w:p w:rsidR="00F7692E" w:rsidRPr="00733D31" w:rsidRDefault="00802EDE" w:rsidP="00F7692E">
      <w:pPr>
        <w:rPr>
          <w:rFonts w:ascii="Arial" w:hAnsi="Arial" w:cs="Arial"/>
          <w:color w:val="000000" w:themeColor="text1"/>
          <w:lang w:val="en-GB"/>
        </w:rPr>
      </w:pPr>
      <w:r w:rsidRPr="00733D31">
        <w:rPr>
          <w:rFonts w:ascii="Arial" w:hAnsi="Arial" w:cs="Arial"/>
          <w:color w:val="000000" w:themeColor="text1"/>
        </w:rPr>
        <w:lastRenderedPageBreak/>
        <w:t>The global sourcing, shared manufacturing skills and integrated logistics systems help to lower the cost of production and increase the efficiency. Local production in Turkey lowers transportation expenses and eliminates importation-based obstacles and is also able to cater to the adjacent markets.</w:t>
      </w:r>
    </w:p>
    <w:p w:rsidR="00F7692E" w:rsidRPr="00733D31" w:rsidRDefault="00F7692E" w:rsidP="00B071AD">
      <w:pPr>
        <w:pStyle w:val="Heading3"/>
        <w:rPr>
          <w:rFonts w:ascii="Arial" w:hAnsi="Arial" w:cs="Arial"/>
          <w:color w:val="000000" w:themeColor="text1"/>
          <w:lang w:val="en-GB"/>
        </w:rPr>
      </w:pPr>
      <w:bookmarkStart w:id="20" w:name="_Toc216472421"/>
      <w:r w:rsidRPr="00733D31">
        <w:rPr>
          <w:rFonts w:ascii="Arial" w:hAnsi="Arial" w:cs="Arial"/>
          <w:color w:val="000000" w:themeColor="text1"/>
          <w:lang w:val="en-GB"/>
        </w:rPr>
        <w:t>Innovation and Brand Extension</w:t>
      </w:r>
      <w:r w:rsidR="00B071AD" w:rsidRPr="00733D31">
        <w:rPr>
          <w:rFonts w:ascii="Arial" w:hAnsi="Arial" w:cs="Arial"/>
          <w:color w:val="000000" w:themeColor="text1"/>
          <w:lang w:val="en-GB"/>
        </w:rPr>
        <w:t>:</w:t>
      </w:r>
      <w:bookmarkEnd w:id="20"/>
    </w:p>
    <w:p w:rsidR="00F7692E" w:rsidRPr="00733D31" w:rsidRDefault="00802EDE" w:rsidP="00F7692E">
      <w:pPr>
        <w:rPr>
          <w:rFonts w:ascii="Arial" w:hAnsi="Arial" w:cs="Arial"/>
          <w:color w:val="000000" w:themeColor="text1"/>
          <w:lang w:val="en-GB"/>
        </w:rPr>
      </w:pPr>
      <w:r w:rsidRPr="00733D31">
        <w:rPr>
          <w:rFonts w:ascii="Arial" w:hAnsi="Arial" w:cs="Arial"/>
          <w:color w:val="000000" w:themeColor="text1"/>
        </w:rPr>
        <w:t xml:space="preserve">This is because of the global R&amp;D capabilities, which enable Unilever to innovate its products and customize them to suit the local requirements </w:t>
      </w:r>
      <w:r w:rsidR="003D0ABF" w:rsidRPr="00733D31">
        <w:rPr>
          <w:rFonts w:ascii="Arial" w:hAnsi="Arial" w:cs="Arial"/>
          <w:color w:val="000000" w:themeColor="text1"/>
          <w:lang w:val="en-GB"/>
        </w:rPr>
        <w:t>(</w:t>
      </w:r>
      <w:r w:rsidR="003D0ABF" w:rsidRPr="00733D31">
        <w:rPr>
          <w:rFonts w:ascii="Arial" w:hAnsi="Arial" w:cs="Arial"/>
          <w:color w:val="000000" w:themeColor="text1"/>
        </w:rPr>
        <w:t>Tomakh, 2025</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This in markets such as Turkey involves the adaptation of formulations, packaging styles and pricing strategies to the consumer expectations and economic realities.</w:t>
      </w:r>
    </w:p>
    <w:p w:rsidR="00F7692E" w:rsidRPr="00733D31" w:rsidRDefault="00F7692E" w:rsidP="00B071AD">
      <w:pPr>
        <w:pStyle w:val="Heading3"/>
        <w:rPr>
          <w:rFonts w:ascii="Arial" w:hAnsi="Arial" w:cs="Arial"/>
          <w:color w:val="000000" w:themeColor="text1"/>
          <w:lang w:val="en-GB"/>
        </w:rPr>
      </w:pPr>
      <w:bookmarkStart w:id="21" w:name="_Toc216472422"/>
      <w:r w:rsidRPr="00733D31">
        <w:rPr>
          <w:rFonts w:ascii="Arial" w:hAnsi="Arial" w:cs="Arial"/>
          <w:color w:val="000000" w:themeColor="text1"/>
          <w:lang w:val="en-GB"/>
        </w:rPr>
        <w:t>Supply chain and Talent Access</w:t>
      </w:r>
      <w:r w:rsidR="00B071AD" w:rsidRPr="00733D31">
        <w:rPr>
          <w:rFonts w:ascii="Arial" w:hAnsi="Arial" w:cs="Arial"/>
          <w:color w:val="000000" w:themeColor="text1"/>
          <w:lang w:val="en-GB"/>
        </w:rPr>
        <w:t>:</w:t>
      </w:r>
      <w:bookmarkEnd w:id="21"/>
    </w:p>
    <w:p w:rsidR="00F7692E" w:rsidRPr="00733D31" w:rsidRDefault="00802EDE" w:rsidP="00F7692E">
      <w:pPr>
        <w:rPr>
          <w:rFonts w:ascii="Arial" w:hAnsi="Arial" w:cs="Arial"/>
          <w:color w:val="000000" w:themeColor="text1"/>
          <w:lang w:val="en-GB"/>
        </w:rPr>
      </w:pPr>
      <w:r w:rsidRPr="00733D31">
        <w:rPr>
          <w:rFonts w:ascii="Arial" w:hAnsi="Arial" w:cs="Arial"/>
          <w:color w:val="000000" w:themeColor="text1"/>
        </w:rPr>
        <w:t>The global business can offer Unilever various skills and suppliers as well as managerial skills</w:t>
      </w:r>
      <w:r w:rsidR="003D0ABF" w:rsidRPr="00733D31">
        <w:rPr>
          <w:rFonts w:ascii="Arial" w:hAnsi="Arial" w:cs="Arial"/>
          <w:color w:val="000000" w:themeColor="text1"/>
          <w:lang w:val="en-GB"/>
        </w:rPr>
        <w:t xml:space="preserve"> (</w:t>
      </w:r>
      <w:r w:rsidR="003D0ABF" w:rsidRPr="00733D31">
        <w:rPr>
          <w:rFonts w:ascii="Arial" w:hAnsi="Arial" w:cs="Arial"/>
          <w:color w:val="000000" w:themeColor="text1"/>
        </w:rPr>
        <w:t>Harryson and Dudkowski, 2025</w:t>
      </w:r>
      <w:r w:rsidR="003D0ABF" w:rsidRPr="00733D31">
        <w:rPr>
          <w:rFonts w:ascii="Arial" w:hAnsi="Arial" w:cs="Arial"/>
          <w:color w:val="000000" w:themeColor="text1"/>
          <w:lang w:val="en-GB"/>
        </w:rPr>
        <w:t>)</w:t>
      </w:r>
      <w:r w:rsidR="00F7692E" w:rsidRPr="00733D31">
        <w:rPr>
          <w:rFonts w:ascii="Arial" w:hAnsi="Arial" w:cs="Arial"/>
          <w:color w:val="000000" w:themeColor="text1"/>
          <w:lang w:val="en-GB"/>
        </w:rPr>
        <w:t xml:space="preserve">. </w:t>
      </w:r>
      <w:r w:rsidRPr="00733D31">
        <w:rPr>
          <w:rFonts w:ascii="Arial" w:hAnsi="Arial" w:cs="Arial"/>
          <w:color w:val="000000" w:themeColor="text1"/>
        </w:rPr>
        <w:t>The company has the advantage of a huge workforce, domestic supplier networks as well as local logistics within Turkey.</w:t>
      </w:r>
    </w:p>
    <w:p w:rsidR="00F7692E" w:rsidRPr="00733D31" w:rsidRDefault="00F7692E" w:rsidP="00B071AD">
      <w:pPr>
        <w:pStyle w:val="Heading3"/>
        <w:rPr>
          <w:rFonts w:ascii="Arial" w:hAnsi="Arial" w:cs="Arial"/>
          <w:color w:val="000000" w:themeColor="text1"/>
          <w:lang w:val="en-GB"/>
        </w:rPr>
      </w:pPr>
      <w:bookmarkStart w:id="22" w:name="_Toc216472423"/>
      <w:r w:rsidRPr="00733D31">
        <w:rPr>
          <w:rFonts w:ascii="Arial" w:hAnsi="Arial" w:cs="Arial"/>
          <w:color w:val="000000" w:themeColor="text1"/>
          <w:lang w:val="en-GB"/>
        </w:rPr>
        <w:t xml:space="preserve">Sustainability and Reputational </w:t>
      </w:r>
      <w:r w:rsidR="00B071AD" w:rsidRPr="00733D31">
        <w:rPr>
          <w:rFonts w:ascii="Arial" w:hAnsi="Arial" w:cs="Arial"/>
          <w:color w:val="000000" w:themeColor="text1"/>
          <w:lang w:val="en-GB"/>
        </w:rPr>
        <w:t>gains:</w:t>
      </w:r>
      <w:bookmarkEnd w:id="22"/>
    </w:p>
    <w:p w:rsidR="00F7692E" w:rsidRPr="00733D31" w:rsidRDefault="00802EDE" w:rsidP="00F7692E">
      <w:pPr>
        <w:rPr>
          <w:rFonts w:ascii="Arial" w:hAnsi="Arial" w:cs="Arial"/>
          <w:color w:val="000000" w:themeColor="text1"/>
          <w:lang w:val="en-GB"/>
        </w:rPr>
      </w:pPr>
      <w:r w:rsidRPr="00733D31">
        <w:rPr>
          <w:rFonts w:ascii="Arial" w:hAnsi="Arial" w:cs="Arial"/>
          <w:color w:val="000000" w:themeColor="text1"/>
        </w:rPr>
        <w:t>The international sustainability, including decreasing the emission and enhancing responsible sourcing, makes Unilever preferable in terms of its brand image. These efforts also promote the long-term operational resilience and trust of the stakeholders.</w:t>
      </w:r>
    </w:p>
    <w:p w:rsidR="008E28D1" w:rsidRPr="005155E9" w:rsidRDefault="00772060" w:rsidP="00343D5C">
      <w:pPr>
        <w:pStyle w:val="Heading1"/>
        <w:rPr>
          <w:rFonts w:ascii="Arial" w:hAnsi="Arial" w:cs="Arial"/>
        </w:rPr>
      </w:pPr>
      <w:bookmarkStart w:id="23" w:name="_Toc216472424"/>
      <w:r w:rsidRPr="005155E9">
        <w:rPr>
          <w:rFonts w:ascii="Arial" w:hAnsi="Arial" w:cs="Arial"/>
        </w:rPr>
        <w:t xml:space="preserve">3. </w:t>
      </w:r>
      <w:r w:rsidR="008E28D1" w:rsidRPr="005155E9">
        <w:rPr>
          <w:rFonts w:ascii="Arial" w:hAnsi="Arial" w:cs="Arial"/>
        </w:rPr>
        <w:t>Unilever's Entry into Turkey</w:t>
      </w:r>
      <w:bookmarkEnd w:id="23"/>
    </w:p>
    <w:p w:rsidR="006424EF" w:rsidRPr="005155E9" w:rsidRDefault="00772060" w:rsidP="00343D5C">
      <w:pPr>
        <w:pStyle w:val="Heading2"/>
        <w:rPr>
          <w:rFonts w:ascii="Arial" w:hAnsi="Arial" w:cs="Arial"/>
        </w:rPr>
      </w:pPr>
      <w:bookmarkStart w:id="24" w:name="_Toc216472425"/>
      <w:r w:rsidRPr="005155E9">
        <w:rPr>
          <w:rFonts w:ascii="Arial" w:hAnsi="Arial" w:cs="Arial"/>
        </w:rPr>
        <w:t xml:space="preserve">3.1 </w:t>
      </w:r>
      <w:r w:rsidR="00AC7DC6" w:rsidRPr="005155E9">
        <w:rPr>
          <w:rFonts w:ascii="Arial" w:hAnsi="Arial" w:cs="Arial"/>
        </w:rPr>
        <w:t>S</w:t>
      </w:r>
      <w:r w:rsidRPr="005155E9">
        <w:rPr>
          <w:rFonts w:ascii="Arial" w:hAnsi="Arial" w:cs="Arial"/>
        </w:rPr>
        <w:t>pecific context of Turkey</w:t>
      </w:r>
      <w:bookmarkEnd w:id="24"/>
    </w:p>
    <w:p w:rsidR="006424EF" w:rsidRPr="005155E9" w:rsidRDefault="006424EF" w:rsidP="006424EF">
      <w:pPr>
        <w:rPr>
          <w:rFonts w:ascii="Arial" w:hAnsi="Arial" w:cs="Arial"/>
          <w:lang w:val="en-GB"/>
        </w:rPr>
      </w:pPr>
      <w:r w:rsidRPr="005155E9">
        <w:rPr>
          <w:rFonts w:ascii="Arial" w:hAnsi="Arial" w:cs="Arial"/>
        </w:rPr>
        <w:t xml:space="preserve">The OLI Framework used in the case of Turkey in Unilever entry demonstrates that there is a significant rationale because the company has the benefits of ownership (global brands and capabilities), location benefits (market size, cost structure, strategic position) and internalisation benefits (control over supply-chain and quality) which lead to FDI through wholly owned subsidiaries </w:t>
      </w:r>
      <w:r w:rsidRPr="005155E9">
        <w:rPr>
          <w:rFonts w:ascii="Arial" w:hAnsi="Arial" w:cs="Arial"/>
          <w:lang w:val="en-GB"/>
        </w:rPr>
        <w:t>(</w:t>
      </w:r>
      <w:r w:rsidRPr="005155E9">
        <w:rPr>
          <w:rFonts w:ascii="Arial" w:hAnsi="Arial" w:cs="Arial"/>
        </w:rPr>
        <w:t>Shagar, 2023</w:t>
      </w:r>
      <w:r w:rsidRPr="005155E9">
        <w:rPr>
          <w:rFonts w:ascii="Arial" w:hAnsi="Arial" w:cs="Arial"/>
          <w:lang w:val="en-GB"/>
        </w:rPr>
        <w:t xml:space="preserve">). </w:t>
      </w:r>
      <w:r w:rsidRPr="005155E9">
        <w:rPr>
          <w:rFonts w:ascii="Arial" w:hAnsi="Arial" w:cs="Arial"/>
        </w:rPr>
        <w:t>It is true that Unilever Turkey has evolved over several decades to become one of the biggest fast-moving consumer-goods companies of the country - it manufactures the majority of the goods it sells in the country, has several factories, sells its products to dozens of countries, and a regional centre.</w:t>
      </w:r>
    </w:p>
    <w:p w:rsidR="006424EF" w:rsidRPr="005155E9" w:rsidRDefault="006424EF" w:rsidP="006424EF">
      <w:pPr>
        <w:rPr>
          <w:rFonts w:ascii="Arial" w:hAnsi="Arial" w:cs="Arial"/>
          <w:lang w:val="en-GB"/>
        </w:rPr>
      </w:pPr>
      <w:r w:rsidRPr="005155E9">
        <w:rPr>
          <w:rFonts w:ascii="Arial" w:hAnsi="Arial" w:cs="Arial"/>
        </w:rPr>
        <w:lastRenderedPageBreak/>
        <w:t xml:space="preserve">It can first assume that there is stability in the economic, political and institutional conditions; however, host countries in the real world can be volatile (e.g. fluctuations in exchange rates, regulations, macroeconomic fluctuations), which can impair location or internalisation advantages </w:t>
      </w:r>
      <w:r w:rsidRPr="005155E9">
        <w:rPr>
          <w:rFonts w:ascii="Arial" w:hAnsi="Arial" w:cs="Arial"/>
          <w:lang w:val="en-GB"/>
        </w:rPr>
        <w:t>(</w:t>
      </w:r>
      <w:r w:rsidRPr="005155E9">
        <w:rPr>
          <w:rFonts w:ascii="Arial" w:hAnsi="Arial" w:cs="Arial"/>
        </w:rPr>
        <w:t>Finocchi, 2025</w:t>
      </w:r>
      <w:r w:rsidRPr="005155E9">
        <w:rPr>
          <w:rFonts w:ascii="Arial" w:hAnsi="Arial" w:cs="Arial"/>
          <w:lang w:val="en-GB"/>
        </w:rPr>
        <w:t xml:space="preserve">). </w:t>
      </w:r>
      <w:r w:rsidRPr="005155E9">
        <w:rPr>
          <w:rFonts w:ascii="Arial" w:hAnsi="Arial" w:cs="Arial"/>
        </w:rPr>
        <w:t>These risks (inflation, currency risk, political or regulatory changes) may also impact on cost structures, or export viability or stability of demand, which are not necessarily reflected by OLI as in the case of Turkey.</w:t>
      </w:r>
    </w:p>
    <w:p w:rsidR="006424EF" w:rsidRPr="005155E9" w:rsidRDefault="006424EF" w:rsidP="006424EF">
      <w:pPr>
        <w:rPr>
          <w:rFonts w:ascii="Arial" w:hAnsi="Arial" w:cs="Arial"/>
          <w:lang w:val="en-GB"/>
        </w:rPr>
      </w:pPr>
      <w:r w:rsidRPr="005155E9">
        <w:rPr>
          <w:rFonts w:ascii="Arial" w:hAnsi="Arial" w:cs="Arial"/>
          <w:lang w:val="en-GB"/>
        </w:rPr>
        <w:t>Second, OLI is silent on the issue of sustainability pressures, divergent consumer tastes and preferences, or social-institutional factors (e.g. environmental standards, labour regulations, supply-chain ethics). These dimensions can be vital to the long-term sustainability of a global company such as Unilever but they are not readily accommodated in OLI because of its fixed organization.</w:t>
      </w:r>
    </w:p>
    <w:p w:rsidR="006424EF" w:rsidRPr="005155E9" w:rsidRDefault="006424EF" w:rsidP="006424EF">
      <w:pPr>
        <w:rPr>
          <w:rFonts w:ascii="Arial" w:hAnsi="Arial" w:cs="Arial"/>
          <w:lang w:val="en-GB"/>
        </w:rPr>
      </w:pPr>
      <w:r w:rsidRPr="005155E9">
        <w:rPr>
          <w:rFonts w:ascii="Arial" w:hAnsi="Arial" w:cs="Arial"/>
          <w:lang w:val="en-GB"/>
        </w:rPr>
        <w:t>Third, OLI is inclined to underappreciate the advantages of hybrid forms of entry (e.g. alliances, joint ventures, cooperation with local companies) that could present the benefits in terms of adaptability, local knowledge, risk sharing or flexibility, particularly in the volatile or emerging markets. Focusing on wholly owned control, firms can lose the possibility of local cooperation that can lessen risk or enhance responsiveness.</w:t>
      </w:r>
    </w:p>
    <w:p w:rsidR="006424EF" w:rsidRPr="005155E9" w:rsidRDefault="006424EF" w:rsidP="006424EF">
      <w:pPr>
        <w:rPr>
          <w:rFonts w:ascii="Arial" w:hAnsi="Arial" w:cs="Arial"/>
          <w:lang w:val="en-GB"/>
        </w:rPr>
      </w:pPr>
      <w:r w:rsidRPr="005155E9">
        <w:rPr>
          <w:rFonts w:ascii="Arial" w:hAnsi="Arial" w:cs="Arial"/>
          <w:lang w:val="en-GB"/>
        </w:rPr>
        <w:t>Thus, although much of the Unilever strategy in Turkey can be described using OLI, a more dynamic theoretical framework, including one reflecting on institutional change, sustainability and dynamic capabilities might be more appropriate in defining the long-term complexity of multinational investment in an emerging economy.</w:t>
      </w:r>
    </w:p>
    <w:p w:rsidR="006424EF" w:rsidRPr="005155E9" w:rsidRDefault="006424EF" w:rsidP="008E28D1">
      <w:pPr>
        <w:rPr>
          <w:rFonts w:ascii="Arial" w:hAnsi="Arial" w:cs="Arial"/>
          <w:lang w:val="en-GB"/>
        </w:rPr>
      </w:pPr>
      <w:r w:rsidRPr="005155E9">
        <w:rPr>
          <w:rFonts w:ascii="Arial" w:hAnsi="Arial" w:cs="Arial"/>
          <w:lang w:val="en-GB"/>
        </w:rPr>
        <w:t xml:space="preserve">Overall, the case of Unilever entry and further growth in Turkey demonstrates how the combination of the ownership, location and internalisation benefits can lead a multinational company to adopt FDI as a rational decision. However, the current economic, regulatory and social ambiguities of host nations such as Turkey also underscores the necessity of the flexible and adaptive approach other than the one that is prescribed by OLI alone. </w:t>
      </w:r>
    </w:p>
    <w:p w:rsidR="00772060" w:rsidRPr="005155E9" w:rsidRDefault="00772060" w:rsidP="00343D5C">
      <w:pPr>
        <w:pStyle w:val="Heading2"/>
        <w:rPr>
          <w:rFonts w:ascii="Arial" w:hAnsi="Arial" w:cs="Arial"/>
        </w:rPr>
      </w:pPr>
      <w:bookmarkStart w:id="25" w:name="_Toc216472426"/>
      <w:r w:rsidRPr="005155E9">
        <w:rPr>
          <w:rFonts w:ascii="Arial" w:hAnsi="Arial" w:cs="Arial"/>
        </w:rPr>
        <w:t>3.2 entry mode in Turkey via OLI framework analysis</w:t>
      </w:r>
      <w:bookmarkEnd w:id="25"/>
    </w:p>
    <w:p w:rsidR="00F15C74" w:rsidRPr="005155E9" w:rsidRDefault="00F15C74" w:rsidP="00F15C74">
      <w:pPr>
        <w:rPr>
          <w:rFonts w:ascii="Arial" w:hAnsi="Arial" w:cs="Arial"/>
          <w:lang w:val="en-GB"/>
        </w:rPr>
      </w:pPr>
      <w:r w:rsidRPr="005155E9">
        <w:rPr>
          <w:rFonts w:ascii="Arial" w:hAnsi="Arial" w:cs="Arial"/>
        </w:rPr>
        <w:t>The OLI Framework by John Dunning provides justification as to why a company ventures into foreign direct investment (FDI) and selects specific entry modes. It</w:t>
      </w:r>
      <w:r w:rsidRPr="00733D31">
        <w:rPr>
          <w:rFonts w:ascii="Arial" w:hAnsi="Arial" w:cs="Arial"/>
          <w:color w:val="EE0000"/>
        </w:rPr>
        <w:t xml:space="preserve"> </w:t>
      </w:r>
      <w:r w:rsidRPr="005155E9">
        <w:rPr>
          <w:rFonts w:ascii="Arial" w:hAnsi="Arial" w:cs="Arial"/>
        </w:rPr>
        <w:lastRenderedPageBreak/>
        <w:t xml:space="preserve">differentiates three categories of advantages, including Ownership, Location, and Internalisation </w:t>
      </w:r>
      <w:r w:rsidR="0028171E" w:rsidRPr="005155E9">
        <w:rPr>
          <w:rFonts w:ascii="Arial" w:hAnsi="Arial" w:cs="Arial"/>
          <w:lang w:val="en-GB"/>
        </w:rPr>
        <w:t>(</w:t>
      </w:r>
      <w:r w:rsidR="0028171E" w:rsidRPr="005155E9">
        <w:rPr>
          <w:rFonts w:ascii="Arial" w:hAnsi="Arial" w:cs="Arial"/>
        </w:rPr>
        <w:t>Sahin et al., 2024</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lang w:val="en-GB"/>
        </w:rPr>
        <w:t>The framework can be used to explain the strategic rationale behind this move in the case of Unilever expansion to Turkey, through fully owned operations.</w:t>
      </w:r>
    </w:p>
    <w:p w:rsidR="007076F7" w:rsidRPr="005155E9" w:rsidRDefault="007076F7" w:rsidP="00343D5C">
      <w:pPr>
        <w:pStyle w:val="Heading3"/>
        <w:rPr>
          <w:rFonts w:ascii="Arial" w:hAnsi="Arial" w:cs="Arial"/>
        </w:rPr>
      </w:pPr>
      <w:bookmarkStart w:id="26" w:name="_Toc216472427"/>
      <w:r w:rsidRPr="005155E9">
        <w:rPr>
          <w:rFonts w:ascii="Arial" w:hAnsi="Arial" w:cs="Arial"/>
        </w:rPr>
        <w:t>Ownership Advantages: Driving Competitive Edge Through Proprietary Assets</w:t>
      </w:r>
      <w:bookmarkEnd w:id="26"/>
    </w:p>
    <w:p w:rsidR="00B16D39" w:rsidRPr="005155E9" w:rsidRDefault="00B16D39" w:rsidP="00B16D39">
      <w:pPr>
        <w:rPr>
          <w:rFonts w:ascii="Arial" w:hAnsi="Arial" w:cs="Arial"/>
          <w:lang w:val="en-GB"/>
        </w:rPr>
      </w:pPr>
      <w:r w:rsidRPr="005155E9">
        <w:rPr>
          <w:rFonts w:ascii="Arial" w:hAnsi="Arial" w:cs="Arial"/>
          <w:lang w:val="en-GB"/>
        </w:rPr>
        <w:t xml:space="preserve">The ownership-specific benefits are firm-specific intangible and tangible assets like brand equity, proprietary technology, global scale in sourcing and innovation, and organizational capabilities. In the case of Unilever, these assets have been long contributors towards its competitiveness in the global arena </w:t>
      </w:r>
      <w:r w:rsidR="0028171E" w:rsidRPr="005155E9">
        <w:rPr>
          <w:rFonts w:ascii="Arial" w:hAnsi="Arial" w:cs="Arial"/>
          <w:lang w:val="en-GB"/>
        </w:rPr>
        <w:t>(</w:t>
      </w:r>
      <w:r w:rsidR="0028171E" w:rsidRPr="005155E9">
        <w:rPr>
          <w:rFonts w:ascii="Arial" w:hAnsi="Arial" w:cs="Arial"/>
        </w:rPr>
        <w:t>Seva</w:t>
      </w:r>
      <w:r w:rsidR="0028171E" w:rsidRPr="005155E9">
        <w:rPr>
          <w:rFonts w:ascii="Cambria Math" w:hAnsi="Cambria Math" w:cs="Cambria Math"/>
        </w:rPr>
        <w:t>‐</w:t>
      </w:r>
      <w:r w:rsidR="0028171E" w:rsidRPr="005155E9">
        <w:rPr>
          <w:rFonts w:ascii="Arial" w:hAnsi="Arial" w:cs="Arial"/>
        </w:rPr>
        <w:t>Larrosa et al., 2025</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lang w:val="en-GB"/>
        </w:rPr>
        <w:t xml:space="preserve">Its public profile shows that Unilever is based in more than 190 countries and serves billions of consumers daily and spends a lot in research development and brand management to maintain quality and global standards. </w:t>
      </w:r>
    </w:p>
    <w:p w:rsidR="00A711C4" w:rsidRPr="005155E9" w:rsidRDefault="00A711C4" w:rsidP="00A711C4">
      <w:pPr>
        <w:rPr>
          <w:rFonts w:ascii="Arial" w:hAnsi="Arial" w:cs="Arial"/>
          <w:lang w:val="en-GB"/>
        </w:rPr>
      </w:pPr>
      <w:r w:rsidRPr="005155E9">
        <w:rPr>
          <w:rFonts w:ascii="Arial" w:hAnsi="Arial" w:cs="Arial"/>
        </w:rPr>
        <w:t xml:space="preserve">These ownership benefits when entering Turkey enabled Unilever to promote global brands, including home care, personal care, foods and ice-cream under recognizable and trusted brand names, which provided it with a strong competitive advantage over the purely domestic firms </w:t>
      </w:r>
      <w:r w:rsidR="0028171E" w:rsidRPr="005155E9">
        <w:rPr>
          <w:rFonts w:ascii="Arial" w:hAnsi="Arial" w:cs="Arial"/>
          <w:lang w:val="en-GB"/>
        </w:rPr>
        <w:t>(</w:t>
      </w:r>
      <w:r w:rsidR="0028171E" w:rsidRPr="005155E9">
        <w:rPr>
          <w:rFonts w:ascii="Arial" w:hAnsi="Arial" w:cs="Arial"/>
        </w:rPr>
        <w:t>Mohamed et al., 2024</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lang w:val="en-GB"/>
        </w:rPr>
        <w:t>Actually, Unilever Turkiye comprises numerous internationally recognised brands (e.g., detergents, personal-care, foods, ice-cream) which could be found in a significant proportion of Turkish families.</w:t>
      </w:r>
    </w:p>
    <w:p w:rsidR="008E28D1" w:rsidRPr="005155E9" w:rsidRDefault="00A711C4" w:rsidP="00A711C4">
      <w:pPr>
        <w:rPr>
          <w:rFonts w:ascii="Arial" w:hAnsi="Arial" w:cs="Arial"/>
          <w:lang w:val="en-GB"/>
        </w:rPr>
      </w:pPr>
      <w:r w:rsidRPr="005155E9">
        <w:rPr>
          <w:rFonts w:ascii="Arial" w:hAnsi="Arial" w:cs="Arial"/>
          <w:lang w:val="en-GB"/>
        </w:rPr>
        <w:t>Due to the fact that these brands are supported by international experience, quality control, and innovation streams, Unilever did not have to be content with licensing and loose collaboration, but straight-forward ownership guaranteed uniform brand strategies and exploitation of international potential in Turkey.</w:t>
      </w:r>
    </w:p>
    <w:p w:rsidR="007076F7" w:rsidRPr="005155E9" w:rsidRDefault="007076F7" w:rsidP="00343D5C">
      <w:pPr>
        <w:pStyle w:val="Heading3"/>
        <w:rPr>
          <w:rFonts w:ascii="Arial" w:hAnsi="Arial" w:cs="Arial"/>
        </w:rPr>
      </w:pPr>
      <w:bookmarkStart w:id="27" w:name="_Toc216472428"/>
      <w:r w:rsidRPr="005155E9">
        <w:rPr>
          <w:rFonts w:ascii="Arial" w:hAnsi="Arial" w:cs="Arial"/>
        </w:rPr>
        <w:t>Location Factors: Economic Volatility</w:t>
      </w:r>
      <w:bookmarkEnd w:id="27"/>
    </w:p>
    <w:p w:rsidR="008E28D1" w:rsidRPr="00733D31" w:rsidRDefault="00A711C4" w:rsidP="008E28D1">
      <w:pPr>
        <w:rPr>
          <w:rFonts w:ascii="Arial" w:hAnsi="Arial" w:cs="Arial"/>
          <w:color w:val="EE0000"/>
          <w:lang w:val="en-GB"/>
        </w:rPr>
      </w:pPr>
      <w:r w:rsidRPr="005155E9">
        <w:rPr>
          <w:rFonts w:ascii="Arial" w:hAnsi="Arial" w:cs="Arial"/>
        </w:rPr>
        <w:t xml:space="preserve">Location advantages relate to host aspects of the country in terms of market potential, labour cost, strategic geography, and regulatory environment that makes investment desirable </w:t>
      </w:r>
      <w:r w:rsidR="0028171E" w:rsidRPr="005155E9">
        <w:rPr>
          <w:rFonts w:ascii="Arial" w:hAnsi="Arial" w:cs="Arial"/>
          <w:lang w:val="en-GB"/>
        </w:rPr>
        <w:t>(</w:t>
      </w:r>
      <w:r w:rsidR="0028171E" w:rsidRPr="005155E9">
        <w:rPr>
          <w:rFonts w:ascii="Arial" w:hAnsi="Arial" w:cs="Arial"/>
        </w:rPr>
        <w:t>Tsimba, 2023</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rPr>
        <w:t>Turkey presented to Unilever a very promising destination: a huge consumer market, an increasing urbanisation rate, a comparatively low production cost and a climate that favours the inflow of foreign capital into consumer products. Unilever first engage in Turkey in 1952 (established the Sana margarine factory in Istanbul) and has been operating there all along</w:t>
      </w:r>
      <w:r w:rsidRPr="00733D31">
        <w:rPr>
          <w:rFonts w:ascii="Arial" w:hAnsi="Arial" w:cs="Arial"/>
          <w:color w:val="EE0000"/>
        </w:rPr>
        <w:t>.</w:t>
      </w:r>
    </w:p>
    <w:p w:rsidR="008E28D1" w:rsidRPr="005155E9" w:rsidRDefault="000024DA" w:rsidP="008E28D1">
      <w:pPr>
        <w:rPr>
          <w:rFonts w:ascii="Arial" w:hAnsi="Arial" w:cs="Arial"/>
        </w:rPr>
      </w:pPr>
      <w:r w:rsidRPr="005155E9">
        <w:rPr>
          <w:rFonts w:ascii="Arial" w:hAnsi="Arial" w:cs="Arial"/>
        </w:rPr>
        <w:lastRenderedPageBreak/>
        <w:t>Unilever Türkiye has increased its manufacturing infrastructure over decades. As an illustration, in 2013, it has commissioned a 95 million EUR ice-cream plant to cater to local and exports</w:t>
      </w:r>
      <w:r w:rsidR="000A6EAD" w:rsidRPr="005155E9">
        <w:rPr>
          <w:rFonts w:ascii="Arial" w:hAnsi="Arial" w:cs="Arial"/>
        </w:rPr>
        <w:t xml:space="preserve"> (Person, 2013)</w:t>
      </w:r>
      <w:r w:rsidRPr="005155E9">
        <w:rPr>
          <w:rFonts w:ascii="Arial" w:hAnsi="Arial" w:cs="Arial"/>
        </w:rPr>
        <w:t>. Later the company invested in a new home and personal care products plant in central Anatolia (Konya), centering its supply-chain</w:t>
      </w:r>
      <w:r w:rsidR="0028171E" w:rsidRPr="005155E9">
        <w:rPr>
          <w:rFonts w:ascii="Arial" w:hAnsi="Arial" w:cs="Arial"/>
          <w:lang w:val="en-GB"/>
        </w:rPr>
        <w:t xml:space="preserve"> (</w:t>
      </w:r>
      <w:r w:rsidR="0028171E" w:rsidRPr="005155E9">
        <w:rPr>
          <w:rFonts w:ascii="Arial" w:hAnsi="Arial" w:cs="Arial"/>
        </w:rPr>
        <w:t>ADEWOLE et al., 2025</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rPr>
        <w:t>Having several factories in the country, which manufacture the majority of the goods sold within the country, Unilever is less reliant on imports and tariffs or any trade related friction. The disclosures made by it revealed that over 90 percent of the products sold in Turkey are made in the country.</w:t>
      </w:r>
    </w:p>
    <w:p w:rsidR="000024DA" w:rsidRPr="005155E9" w:rsidRDefault="000024DA" w:rsidP="008E28D1">
      <w:pPr>
        <w:rPr>
          <w:rFonts w:ascii="Arial" w:hAnsi="Arial" w:cs="Arial"/>
          <w:lang w:val="en-GB"/>
        </w:rPr>
      </w:pPr>
      <w:r w:rsidRPr="005155E9">
        <w:rPr>
          <w:rFonts w:ascii="Arial" w:hAnsi="Arial" w:cs="Arial"/>
        </w:rPr>
        <w:t>In addition, Turkey is a regional location: Unilever sells products produced in its Turkish facilities to a significant number of Middle East countries, North Africa and Central Asia, taking advantage of the strategic geographical location, distribution channels, and local demand. The location value beyond the domestic market of this sort is built up by such regional orientation that Turkey becomes not just a local affiliate but a production and export base.</w:t>
      </w:r>
    </w:p>
    <w:p w:rsidR="00052316" w:rsidRPr="005155E9" w:rsidRDefault="00052316" w:rsidP="00743E55">
      <w:pPr>
        <w:pStyle w:val="Heading3"/>
        <w:rPr>
          <w:rFonts w:ascii="Arial" w:hAnsi="Arial" w:cs="Arial"/>
        </w:rPr>
      </w:pPr>
      <w:bookmarkStart w:id="28" w:name="_Toc216472429"/>
      <w:r w:rsidRPr="005155E9">
        <w:rPr>
          <w:rFonts w:ascii="Arial" w:hAnsi="Arial" w:cs="Arial"/>
        </w:rPr>
        <w:t>Internalisation Advantages: Prioritising Control Over Transaction Costs</w:t>
      </w:r>
      <w:r w:rsidR="001F13BD" w:rsidRPr="005155E9">
        <w:rPr>
          <w:rFonts w:ascii="Arial" w:hAnsi="Arial" w:cs="Arial"/>
        </w:rPr>
        <w:t>&amp; FDI approach</w:t>
      </w:r>
      <w:bookmarkEnd w:id="28"/>
    </w:p>
    <w:p w:rsidR="008E28D1" w:rsidRPr="005155E9" w:rsidRDefault="000024DA" w:rsidP="008E28D1">
      <w:pPr>
        <w:rPr>
          <w:rFonts w:ascii="Arial" w:hAnsi="Arial" w:cs="Arial"/>
        </w:rPr>
      </w:pPr>
      <w:r w:rsidRPr="005155E9">
        <w:rPr>
          <w:rFonts w:ascii="Arial" w:hAnsi="Arial" w:cs="Arial"/>
        </w:rPr>
        <w:t>The benefits of internalisation are whereby the company prefers to retain the operations internally instead of outsourcing or licensing to maintain proprietary information, quality assurance, lowering the cost of transactions, and eliminate the risk of opportunism by their external partners</w:t>
      </w:r>
      <w:r w:rsidR="0028171E" w:rsidRPr="005155E9">
        <w:rPr>
          <w:rFonts w:ascii="Arial" w:hAnsi="Arial" w:cs="Arial"/>
          <w:lang w:val="en-GB"/>
        </w:rPr>
        <w:t xml:space="preserve"> (</w:t>
      </w:r>
      <w:r w:rsidR="0028171E" w:rsidRPr="005155E9">
        <w:rPr>
          <w:rFonts w:ascii="Arial" w:hAnsi="Arial" w:cs="Arial"/>
        </w:rPr>
        <w:t>Özsomer et al., 2023</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rPr>
        <w:t>Such benefits tend to be fond of wholly owned subsidiary as opposed to licensing under OLI.</w:t>
      </w:r>
    </w:p>
    <w:p w:rsidR="00EB5189" w:rsidRPr="005155E9" w:rsidRDefault="00EB5189" w:rsidP="008E28D1">
      <w:pPr>
        <w:rPr>
          <w:rFonts w:ascii="Arial" w:hAnsi="Arial" w:cs="Arial"/>
          <w:lang w:val="en-GB"/>
        </w:rPr>
      </w:pPr>
      <w:r w:rsidRPr="005155E9">
        <w:rPr>
          <w:rFonts w:ascii="Arial" w:hAnsi="Arial" w:cs="Arial"/>
          <w:lang w:val="en-GB"/>
        </w:rPr>
        <w:t xml:space="preserve">The </w:t>
      </w:r>
      <w:r w:rsidRPr="008C3FF8">
        <w:rPr>
          <w:rFonts w:ascii="Arial" w:hAnsi="Arial" w:cs="Arial"/>
          <w:bCs/>
          <w:iCs/>
          <w:lang w:val="en-GB"/>
        </w:rPr>
        <w:t>Foreign Direct Investment (FDI)</w:t>
      </w:r>
      <w:r w:rsidRPr="005155E9">
        <w:rPr>
          <w:rFonts w:ascii="Arial" w:hAnsi="Arial" w:cs="Arial"/>
          <w:lang w:val="en-GB"/>
        </w:rPr>
        <w:t xml:space="preserve"> strategy adopted by Unilever in Turkey has the features of both horizontal and vertical strategy, but with a heavy focus on the establishment of a local supply chain ecosystem.</w:t>
      </w:r>
    </w:p>
    <w:p w:rsidR="008E28D1" w:rsidRPr="005155E9" w:rsidRDefault="000024DA" w:rsidP="008E28D1">
      <w:pPr>
        <w:rPr>
          <w:rFonts w:ascii="Arial" w:hAnsi="Arial" w:cs="Arial"/>
          <w:lang w:val="en-GB"/>
        </w:rPr>
      </w:pPr>
      <w:r w:rsidRPr="005155E9">
        <w:rPr>
          <w:rFonts w:ascii="Arial" w:hAnsi="Arial" w:cs="Arial"/>
        </w:rPr>
        <w:t xml:space="preserve">Unilever operates in Turkey via its wholly owned subsidiary, Unilever Türkiye and not through licensing and joint venture. It has its factories, supply-chain, distribution and regional export logistics that are all in house </w:t>
      </w:r>
      <w:r w:rsidR="0028171E" w:rsidRPr="005155E9">
        <w:rPr>
          <w:rFonts w:ascii="Arial" w:hAnsi="Arial" w:cs="Arial"/>
          <w:lang w:val="en-GB"/>
        </w:rPr>
        <w:t>(</w:t>
      </w:r>
      <w:r w:rsidR="0028171E" w:rsidRPr="005155E9">
        <w:rPr>
          <w:rFonts w:ascii="Arial" w:hAnsi="Arial" w:cs="Arial"/>
        </w:rPr>
        <w:t>Huang et al., 2025</w:t>
      </w:r>
      <w:r w:rsidR="0028171E" w:rsidRPr="005155E9">
        <w:rPr>
          <w:rFonts w:ascii="Arial" w:hAnsi="Arial" w:cs="Arial"/>
          <w:lang w:val="en-GB"/>
        </w:rPr>
        <w:t>)</w:t>
      </w:r>
      <w:r w:rsidR="008E28D1" w:rsidRPr="005155E9">
        <w:rPr>
          <w:rFonts w:ascii="Arial" w:hAnsi="Arial" w:cs="Arial"/>
          <w:lang w:val="en-GB"/>
        </w:rPr>
        <w:t xml:space="preserve">. </w:t>
      </w:r>
      <w:r w:rsidRPr="005155E9">
        <w:rPr>
          <w:rFonts w:ascii="Arial" w:hAnsi="Arial" w:cs="Arial"/>
        </w:rPr>
        <w:t>According to the public information, now Unilever has various factories in Turkey (such as big ones in Konya, Gebze, Çorlu, Rize, etc.), directly manages the production of personal-care, home-care and food products, and the domestic distribution as well as exports out of Turkey.</w:t>
      </w:r>
    </w:p>
    <w:p w:rsidR="000024DA" w:rsidRPr="005155E9" w:rsidRDefault="000024DA" w:rsidP="000024DA">
      <w:pPr>
        <w:rPr>
          <w:rFonts w:ascii="Arial" w:hAnsi="Arial" w:cs="Arial"/>
          <w:lang w:val="en-GB"/>
        </w:rPr>
      </w:pPr>
      <w:r w:rsidRPr="005155E9">
        <w:rPr>
          <w:rFonts w:ascii="Arial" w:hAnsi="Arial" w:cs="Arial"/>
          <w:lang w:val="en-GB"/>
        </w:rPr>
        <w:lastRenderedPageBreak/>
        <w:t>The fact is that this internalisation allows Unilever to sustain the global quality standards, brand integrity, and supply-chain operations streamlining. It also avoids risks of external affiliations in that there may be the possibility of breach of contract, loss of control over intellectual property, or inconsistent quality, which is of special concern in consumer-goods business where brand recognition and consistency are important.</w:t>
      </w:r>
    </w:p>
    <w:p w:rsidR="000024DA" w:rsidRPr="005155E9" w:rsidRDefault="000024DA" w:rsidP="000024DA">
      <w:pPr>
        <w:rPr>
          <w:rFonts w:ascii="Arial" w:hAnsi="Arial" w:cs="Arial"/>
          <w:lang w:val="en-GB"/>
        </w:rPr>
      </w:pPr>
      <w:r w:rsidRPr="005155E9">
        <w:rPr>
          <w:rFonts w:ascii="Arial" w:hAnsi="Arial" w:cs="Arial"/>
          <w:lang w:val="en-GB"/>
        </w:rPr>
        <w:t>Considering the scope of Unilever products and the complicated global supply chain (access to raw-materials, production, packaging, distribution, export) internalisation by own, wholly owned business is economically and strategically viable, particularly to open a facility in a strategic hub like Turkey, which covers the local and regional market.</w:t>
      </w:r>
    </w:p>
    <w:p w:rsidR="00E60136" w:rsidRPr="005155E9" w:rsidRDefault="00E60136" w:rsidP="00E60136">
      <w:pPr>
        <w:pStyle w:val="Heading2"/>
        <w:rPr>
          <w:rFonts w:ascii="Arial" w:hAnsi="Arial" w:cs="Arial"/>
          <w:lang w:val="en-GB"/>
        </w:rPr>
      </w:pPr>
      <w:bookmarkStart w:id="29" w:name="_Toc216472430"/>
      <w:r w:rsidRPr="005155E9">
        <w:rPr>
          <w:rFonts w:ascii="Arial" w:hAnsi="Arial" w:cs="Arial"/>
        </w:rPr>
        <w:t>3.3 cultural difference between UK and Turkey</w:t>
      </w:r>
      <w:bookmarkEnd w:id="29"/>
    </w:p>
    <w:p w:rsidR="00DA025F" w:rsidRPr="005155E9" w:rsidRDefault="00DA025F" w:rsidP="00DA025F">
      <w:pPr>
        <w:rPr>
          <w:rFonts w:ascii="Arial" w:hAnsi="Arial" w:cs="Arial"/>
          <w:lang w:val="en-GB"/>
        </w:rPr>
      </w:pPr>
      <w:r w:rsidRPr="005155E9">
        <w:rPr>
          <w:rFonts w:ascii="Arial" w:hAnsi="Arial" w:cs="Arial"/>
          <w:lang w:val="en-GB"/>
        </w:rPr>
        <w:t>According to the cultural dimensions theory developed by Hofstede, multinational corporations are highly influenced by cultural differences between the United Kingdom (UK) and Turkey, as the two nations have six axes that determine organisational behaviour and consumer taste</w:t>
      </w:r>
      <w:r w:rsidR="0023391A" w:rsidRPr="005155E9">
        <w:rPr>
          <w:rFonts w:ascii="Arial" w:hAnsi="Arial" w:cs="Arial"/>
          <w:lang w:val="en-GB"/>
        </w:rPr>
        <w:t xml:space="preserve"> (</w:t>
      </w:r>
      <w:r w:rsidR="0023391A" w:rsidRPr="005155E9">
        <w:rPr>
          <w:rFonts w:ascii="Arial" w:hAnsi="Arial" w:cs="Arial"/>
        </w:rPr>
        <w:t>Chepkorir, 2023</w:t>
      </w:r>
      <w:r w:rsidR="0023391A" w:rsidRPr="005155E9">
        <w:rPr>
          <w:rFonts w:ascii="Arial" w:hAnsi="Arial" w:cs="Arial"/>
          <w:lang w:val="en-GB"/>
        </w:rPr>
        <w:t>)</w:t>
      </w:r>
      <w:r w:rsidRPr="005155E9">
        <w:rPr>
          <w:rFonts w:ascii="Arial" w:hAnsi="Arial" w:cs="Arial"/>
          <w:lang w:val="en-GB"/>
        </w:rPr>
        <w:t>. In the case of Unilever, a UK-based company with Anglo-Dutch origins, expansion into Turkey, an emerging economy with a future growth of GDP of 3.5 and contribution of 1.4 billion</w:t>
      </w:r>
      <w:r w:rsidR="001F13BD" w:rsidRPr="005155E9">
        <w:rPr>
          <w:rFonts w:ascii="Arial" w:hAnsi="Arial" w:cs="Arial"/>
          <w:lang w:val="en-GB"/>
        </w:rPr>
        <w:t xml:space="preserve"> (</w:t>
      </w:r>
      <w:r w:rsidR="005A5B61" w:rsidRPr="005155E9">
        <w:rPr>
          <w:rFonts w:ascii="Arial" w:hAnsi="Arial" w:cs="Arial"/>
          <w:lang w:val="en-GB"/>
        </w:rPr>
        <w:t>Rasyiqah, 2025</w:t>
      </w:r>
      <w:r w:rsidR="001F13BD" w:rsidRPr="005155E9">
        <w:rPr>
          <w:rFonts w:ascii="Arial" w:hAnsi="Arial" w:cs="Arial"/>
          <w:lang w:val="en-GB"/>
        </w:rPr>
        <w:t>)</w:t>
      </w:r>
      <w:r w:rsidRPr="005155E9">
        <w:rPr>
          <w:rFonts w:ascii="Arial" w:hAnsi="Arial" w:cs="Arial"/>
          <w:lang w:val="en-GB"/>
        </w:rPr>
        <w:t xml:space="preserve"> to group turnover, requires balancing these dimensions to modify its wholly owned subsidiary strategy. This analytical review of the effects on the entry strategy and success possibilities presents the benefits of adapting to ethnocentric traps. Although alignment of culture prompts 15 percentage penetration in localized markets (according to cross-cultural management research), misalignments attract 20-30 percentages failure rates, as experienced with early MNC leaves.</w:t>
      </w:r>
    </w:p>
    <w:p w:rsidR="00DA025F" w:rsidRPr="005155E9" w:rsidRDefault="00DA025F" w:rsidP="0069667C">
      <w:pPr>
        <w:pStyle w:val="Heading3"/>
        <w:rPr>
          <w:rFonts w:ascii="Arial" w:hAnsi="Arial" w:cs="Arial"/>
        </w:rPr>
      </w:pPr>
      <w:bookmarkStart w:id="30" w:name="_Toc216472431"/>
      <w:r w:rsidRPr="005155E9">
        <w:rPr>
          <w:rFonts w:ascii="Arial" w:hAnsi="Arial" w:cs="Arial"/>
        </w:rPr>
        <w:t>Hofstede's Cultural Dimensions: Comparative Analysis</w:t>
      </w:r>
      <w:bookmarkEnd w:id="30"/>
    </w:p>
    <w:p w:rsidR="00DA025F" w:rsidRPr="005155E9" w:rsidRDefault="00DA025F" w:rsidP="00DA025F">
      <w:pPr>
        <w:rPr>
          <w:rFonts w:ascii="Arial" w:hAnsi="Arial" w:cs="Arial"/>
          <w:lang w:val="en-GB"/>
        </w:rPr>
      </w:pPr>
      <w:r w:rsidRPr="005155E9">
        <w:rPr>
          <w:rFonts w:ascii="Arial" w:hAnsi="Arial" w:cs="Arial"/>
          <w:lang w:val="en-GB"/>
        </w:rPr>
        <w:t>The framework developed by Hofstede brings some vivid differences between the low-context and egalitarian culture of the UK and the high-context and hierarchical culture of Turkey. The table below summarises the scores (0-100 scale), implications of which affect the operations of Unilever.</w:t>
      </w:r>
    </w:p>
    <w:tbl>
      <w:tblPr>
        <w:tblStyle w:val="TableGrid"/>
        <w:tblW w:w="0" w:type="auto"/>
        <w:tblLook w:val="04A0"/>
      </w:tblPr>
      <w:tblGrid>
        <w:gridCol w:w="2254"/>
        <w:gridCol w:w="2254"/>
        <w:gridCol w:w="2254"/>
        <w:gridCol w:w="2254"/>
      </w:tblGrid>
      <w:tr w:rsidR="009A5068" w:rsidRPr="005155E9" w:rsidTr="00DA025F">
        <w:tc>
          <w:tcPr>
            <w:tcW w:w="2254" w:type="dxa"/>
          </w:tcPr>
          <w:p w:rsidR="00DA025F" w:rsidRPr="005155E9" w:rsidRDefault="00DA025F" w:rsidP="00DA025F">
            <w:pPr>
              <w:jc w:val="center"/>
              <w:rPr>
                <w:rFonts w:ascii="Arial" w:hAnsi="Arial" w:cs="Arial"/>
                <w:b/>
                <w:bCs/>
                <w:i/>
                <w:iCs/>
                <w:lang w:val="en-GB"/>
              </w:rPr>
            </w:pPr>
            <w:r w:rsidRPr="005155E9">
              <w:rPr>
                <w:rFonts w:ascii="Arial" w:hAnsi="Arial" w:cs="Arial"/>
                <w:b/>
                <w:bCs/>
                <w:i/>
                <w:iCs/>
              </w:rPr>
              <w:t>Dimension</w:t>
            </w:r>
          </w:p>
        </w:tc>
        <w:tc>
          <w:tcPr>
            <w:tcW w:w="2254" w:type="dxa"/>
          </w:tcPr>
          <w:p w:rsidR="00DA025F" w:rsidRPr="005155E9" w:rsidRDefault="00DA025F" w:rsidP="00DA025F">
            <w:pPr>
              <w:jc w:val="center"/>
              <w:rPr>
                <w:rFonts w:ascii="Arial" w:hAnsi="Arial" w:cs="Arial"/>
                <w:b/>
                <w:bCs/>
                <w:i/>
                <w:iCs/>
                <w:lang w:val="en-GB"/>
              </w:rPr>
            </w:pPr>
            <w:r w:rsidRPr="005155E9">
              <w:rPr>
                <w:rFonts w:ascii="Arial" w:hAnsi="Arial" w:cs="Arial"/>
                <w:b/>
                <w:bCs/>
                <w:i/>
                <w:iCs/>
              </w:rPr>
              <w:t>UK Score</w:t>
            </w:r>
          </w:p>
        </w:tc>
        <w:tc>
          <w:tcPr>
            <w:tcW w:w="2254" w:type="dxa"/>
          </w:tcPr>
          <w:p w:rsidR="00DA025F" w:rsidRPr="005155E9" w:rsidRDefault="00DA025F" w:rsidP="00DA025F">
            <w:pPr>
              <w:jc w:val="center"/>
              <w:rPr>
                <w:rFonts w:ascii="Arial" w:hAnsi="Arial" w:cs="Arial"/>
                <w:b/>
                <w:bCs/>
                <w:i/>
                <w:iCs/>
                <w:lang w:val="en-GB"/>
              </w:rPr>
            </w:pPr>
            <w:r w:rsidRPr="005155E9">
              <w:rPr>
                <w:rFonts w:ascii="Arial" w:hAnsi="Arial" w:cs="Arial"/>
                <w:b/>
                <w:bCs/>
                <w:i/>
                <w:iCs/>
              </w:rPr>
              <w:t>Turkey Score</w:t>
            </w:r>
          </w:p>
        </w:tc>
        <w:tc>
          <w:tcPr>
            <w:tcW w:w="2254" w:type="dxa"/>
          </w:tcPr>
          <w:p w:rsidR="00DA025F" w:rsidRPr="005155E9" w:rsidRDefault="00DA025F" w:rsidP="00DA025F">
            <w:pPr>
              <w:jc w:val="center"/>
              <w:rPr>
                <w:rFonts w:ascii="Arial" w:hAnsi="Arial" w:cs="Arial"/>
                <w:b/>
                <w:bCs/>
                <w:i/>
                <w:iCs/>
                <w:lang w:val="en-GB"/>
              </w:rPr>
            </w:pPr>
            <w:r w:rsidRPr="005155E9">
              <w:rPr>
                <w:rFonts w:ascii="Arial" w:hAnsi="Arial" w:cs="Arial"/>
                <w:b/>
                <w:bCs/>
                <w:i/>
                <w:iCs/>
              </w:rPr>
              <w:t xml:space="preserve">Key Differences and Implications </w:t>
            </w:r>
            <w:r w:rsidRPr="005155E9">
              <w:rPr>
                <w:rFonts w:ascii="Arial" w:hAnsi="Arial" w:cs="Arial"/>
                <w:b/>
                <w:bCs/>
                <w:i/>
                <w:iCs/>
              </w:rPr>
              <w:lastRenderedPageBreak/>
              <w:t>for Unilever</w:t>
            </w:r>
          </w:p>
        </w:tc>
      </w:tr>
      <w:tr w:rsidR="009A5068" w:rsidRPr="005155E9" w:rsidTr="00DA025F">
        <w:tc>
          <w:tcPr>
            <w:tcW w:w="2254" w:type="dxa"/>
          </w:tcPr>
          <w:p w:rsidR="00DA025F" w:rsidRPr="005155E9" w:rsidRDefault="00DA025F" w:rsidP="00DA025F">
            <w:pPr>
              <w:rPr>
                <w:rFonts w:ascii="Arial" w:hAnsi="Arial" w:cs="Arial"/>
                <w:lang w:val="en-GB"/>
              </w:rPr>
            </w:pPr>
            <w:r w:rsidRPr="005155E9">
              <w:rPr>
                <w:rFonts w:ascii="Arial" w:hAnsi="Arial" w:cs="Arial"/>
              </w:rPr>
              <w:lastRenderedPageBreak/>
              <w:t>Power Distance (PDI)</w:t>
            </w:r>
          </w:p>
        </w:tc>
        <w:tc>
          <w:tcPr>
            <w:tcW w:w="2254" w:type="dxa"/>
          </w:tcPr>
          <w:p w:rsidR="00DA025F" w:rsidRPr="005155E9" w:rsidRDefault="00DA025F" w:rsidP="00DA025F">
            <w:pPr>
              <w:rPr>
                <w:rFonts w:ascii="Arial" w:hAnsi="Arial" w:cs="Arial"/>
                <w:lang w:val="en-GB"/>
              </w:rPr>
            </w:pPr>
            <w:r w:rsidRPr="005155E9">
              <w:rPr>
                <w:rFonts w:ascii="Arial" w:hAnsi="Arial" w:cs="Arial"/>
              </w:rPr>
              <w:t>35</w:t>
            </w:r>
          </w:p>
        </w:tc>
        <w:tc>
          <w:tcPr>
            <w:tcW w:w="2254" w:type="dxa"/>
          </w:tcPr>
          <w:p w:rsidR="00DA025F" w:rsidRPr="005155E9" w:rsidRDefault="00DA025F" w:rsidP="00DA025F">
            <w:pPr>
              <w:rPr>
                <w:rFonts w:ascii="Arial" w:hAnsi="Arial" w:cs="Arial"/>
                <w:lang w:val="en-GB"/>
              </w:rPr>
            </w:pPr>
            <w:r w:rsidRPr="005155E9">
              <w:rPr>
                <w:rFonts w:ascii="Arial" w:hAnsi="Arial" w:cs="Arial"/>
              </w:rPr>
              <w:t>66</w:t>
            </w:r>
          </w:p>
        </w:tc>
        <w:tc>
          <w:tcPr>
            <w:tcW w:w="2254" w:type="dxa"/>
          </w:tcPr>
          <w:p w:rsidR="00DA025F" w:rsidRPr="005155E9" w:rsidRDefault="00DA025F" w:rsidP="00DA025F">
            <w:pPr>
              <w:rPr>
                <w:rFonts w:ascii="Arial" w:hAnsi="Arial" w:cs="Arial"/>
                <w:lang w:val="en-GB"/>
              </w:rPr>
            </w:pPr>
            <w:r w:rsidRPr="005155E9">
              <w:rPr>
                <w:rFonts w:ascii="Arial" w:hAnsi="Arial" w:cs="Arial"/>
              </w:rPr>
              <w:t>UK: Low hierarchy; flat structures. Turkey: High acceptance of inequality; top-down decisions. Implication: Unilever must elevate local managers in Turkey to build trust, unlike UK's collaborative R&amp;D.</w:t>
            </w:r>
          </w:p>
        </w:tc>
      </w:tr>
      <w:tr w:rsidR="009A5068" w:rsidRPr="005155E9" w:rsidTr="00DA025F">
        <w:tc>
          <w:tcPr>
            <w:tcW w:w="2254" w:type="dxa"/>
          </w:tcPr>
          <w:p w:rsidR="00DA025F" w:rsidRPr="005155E9" w:rsidRDefault="00DA025F" w:rsidP="00DA025F">
            <w:pPr>
              <w:rPr>
                <w:rFonts w:ascii="Arial" w:hAnsi="Arial" w:cs="Arial"/>
                <w:lang w:val="en-GB"/>
              </w:rPr>
            </w:pPr>
            <w:r w:rsidRPr="005155E9">
              <w:rPr>
                <w:rFonts w:ascii="Arial" w:hAnsi="Arial" w:cs="Arial"/>
              </w:rPr>
              <w:t>Individualism (IDV)</w:t>
            </w:r>
          </w:p>
        </w:tc>
        <w:tc>
          <w:tcPr>
            <w:tcW w:w="2254" w:type="dxa"/>
          </w:tcPr>
          <w:p w:rsidR="00DA025F" w:rsidRPr="005155E9" w:rsidRDefault="00D51F7D" w:rsidP="00DA025F">
            <w:pPr>
              <w:rPr>
                <w:rFonts w:ascii="Arial" w:hAnsi="Arial" w:cs="Arial"/>
                <w:lang w:val="en-GB"/>
              </w:rPr>
            </w:pPr>
            <w:r w:rsidRPr="005155E9">
              <w:rPr>
                <w:rFonts w:ascii="Arial" w:hAnsi="Arial" w:cs="Arial"/>
              </w:rPr>
              <w:t>76</w:t>
            </w:r>
          </w:p>
        </w:tc>
        <w:tc>
          <w:tcPr>
            <w:tcW w:w="2254" w:type="dxa"/>
          </w:tcPr>
          <w:p w:rsidR="00DA025F" w:rsidRPr="005155E9" w:rsidRDefault="00D51F7D" w:rsidP="00DA025F">
            <w:pPr>
              <w:rPr>
                <w:rFonts w:ascii="Arial" w:hAnsi="Arial" w:cs="Arial"/>
                <w:lang w:val="en-GB"/>
              </w:rPr>
            </w:pPr>
            <w:r w:rsidRPr="005155E9">
              <w:rPr>
                <w:rFonts w:ascii="Arial" w:hAnsi="Arial" w:cs="Arial"/>
              </w:rPr>
              <w:t>46</w:t>
            </w:r>
          </w:p>
        </w:tc>
        <w:tc>
          <w:tcPr>
            <w:tcW w:w="2254" w:type="dxa"/>
          </w:tcPr>
          <w:p w:rsidR="00DA025F" w:rsidRPr="005155E9" w:rsidRDefault="00DA025F" w:rsidP="00DA025F">
            <w:pPr>
              <w:rPr>
                <w:rFonts w:ascii="Arial" w:hAnsi="Arial" w:cs="Arial"/>
                <w:lang w:val="en-GB"/>
              </w:rPr>
            </w:pPr>
            <w:r w:rsidRPr="005155E9">
              <w:rPr>
                <w:rFonts w:ascii="Arial" w:hAnsi="Arial" w:cs="Arial"/>
              </w:rPr>
              <w:t>UK: Individual achievement; personal branding. Turkey: Collectivist; group loyalty. Implication: Shift from UK's solo incentives to Turkey's family-oriented campaigns (e.g., Lipton family gatherings).</w:t>
            </w:r>
          </w:p>
        </w:tc>
      </w:tr>
      <w:tr w:rsidR="009A5068" w:rsidRPr="005155E9" w:rsidTr="00DA025F">
        <w:tc>
          <w:tcPr>
            <w:tcW w:w="2254" w:type="dxa"/>
          </w:tcPr>
          <w:p w:rsidR="00DA025F" w:rsidRPr="005155E9" w:rsidRDefault="00DA025F" w:rsidP="00DA025F">
            <w:pPr>
              <w:rPr>
                <w:rFonts w:ascii="Arial" w:hAnsi="Arial" w:cs="Arial"/>
                <w:lang w:val="en-GB"/>
              </w:rPr>
            </w:pPr>
            <w:r w:rsidRPr="005155E9">
              <w:rPr>
                <w:rFonts w:ascii="Arial" w:hAnsi="Arial" w:cs="Arial"/>
              </w:rPr>
              <w:t>Masculinity (MAS)</w:t>
            </w:r>
          </w:p>
        </w:tc>
        <w:tc>
          <w:tcPr>
            <w:tcW w:w="2254" w:type="dxa"/>
          </w:tcPr>
          <w:p w:rsidR="00DA025F" w:rsidRPr="005155E9" w:rsidRDefault="00DA025F" w:rsidP="00DA025F">
            <w:pPr>
              <w:rPr>
                <w:rFonts w:ascii="Arial" w:hAnsi="Arial" w:cs="Arial"/>
                <w:lang w:val="en-GB"/>
              </w:rPr>
            </w:pPr>
            <w:r w:rsidRPr="005155E9">
              <w:rPr>
                <w:rFonts w:ascii="Arial" w:hAnsi="Arial" w:cs="Arial"/>
              </w:rPr>
              <w:t>66</w:t>
            </w:r>
          </w:p>
        </w:tc>
        <w:tc>
          <w:tcPr>
            <w:tcW w:w="2254" w:type="dxa"/>
          </w:tcPr>
          <w:p w:rsidR="00DA025F" w:rsidRPr="005155E9" w:rsidRDefault="00DA025F" w:rsidP="00DA025F">
            <w:pPr>
              <w:rPr>
                <w:rFonts w:ascii="Arial" w:hAnsi="Arial" w:cs="Arial"/>
                <w:lang w:val="en-GB"/>
              </w:rPr>
            </w:pPr>
            <w:r w:rsidRPr="005155E9">
              <w:rPr>
                <w:rFonts w:ascii="Arial" w:hAnsi="Arial" w:cs="Arial"/>
              </w:rPr>
              <w:t>45</w:t>
            </w:r>
          </w:p>
        </w:tc>
        <w:tc>
          <w:tcPr>
            <w:tcW w:w="2254" w:type="dxa"/>
          </w:tcPr>
          <w:p w:rsidR="00DA025F" w:rsidRPr="005155E9" w:rsidRDefault="00DA025F" w:rsidP="00DA025F">
            <w:pPr>
              <w:rPr>
                <w:rFonts w:ascii="Arial" w:hAnsi="Arial" w:cs="Arial"/>
                <w:lang w:val="en-GB"/>
              </w:rPr>
            </w:pPr>
            <w:r w:rsidRPr="005155E9">
              <w:rPr>
                <w:rFonts w:ascii="Arial" w:hAnsi="Arial" w:cs="Arial"/>
              </w:rPr>
              <w:t xml:space="preserve">UK: Competitive, success-driven. Turkey: Balanced, quality-focused. Implication: Tone down aggressive </w:t>
            </w:r>
            <w:r w:rsidRPr="005155E9">
              <w:rPr>
                <w:rFonts w:ascii="Arial" w:hAnsi="Arial" w:cs="Arial"/>
              </w:rPr>
              <w:lastRenderedPageBreak/>
              <w:t>UK marketing for Turkey's cooperative appeals in Dove’s body positivity ads.</w:t>
            </w:r>
          </w:p>
        </w:tc>
      </w:tr>
      <w:tr w:rsidR="009A5068" w:rsidRPr="005155E9" w:rsidTr="00DA025F">
        <w:tc>
          <w:tcPr>
            <w:tcW w:w="2254" w:type="dxa"/>
          </w:tcPr>
          <w:p w:rsidR="00DA025F" w:rsidRPr="005155E9" w:rsidRDefault="00DA025F" w:rsidP="00DA025F">
            <w:pPr>
              <w:rPr>
                <w:rFonts w:ascii="Arial" w:hAnsi="Arial" w:cs="Arial"/>
                <w:lang w:val="en-GB"/>
              </w:rPr>
            </w:pPr>
            <w:r w:rsidRPr="005155E9">
              <w:rPr>
                <w:rFonts w:ascii="Arial" w:hAnsi="Arial" w:cs="Arial"/>
              </w:rPr>
              <w:lastRenderedPageBreak/>
              <w:t>Uncertainty Avoidance (UAI)</w:t>
            </w:r>
          </w:p>
        </w:tc>
        <w:tc>
          <w:tcPr>
            <w:tcW w:w="2254" w:type="dxa"/>
          </w:tcPr>
          <w:p w:rsidR="00DA025F" w:rsidRPr="005155E9" w:rsidRDefault="00DA025F" w:rsidP="00DA025F">
            <w:pPr>
              <w:rPr>
                <w:rFonts w:ascii="Arial" w:hAnsi="Arial" w:cs="Arial"/>
                <w:lang w:val="en-GB"/>
              </w:rPr>
            </w:pPr>
            <w:r w:rsidRPr="005155E9">
              <w:rPr>
                <w:rFonts w:ascii="Arial" w:hAnsi="Arial" w:cs="Arial"/>
              </w:rPr>
              <w:t>35</w:t>
            </w:r>
          </w:p>
        </w:tc>
        <w:tc>
          <w:tcPr>
            <w:tcW w:w="2254" w:type="dxa"/>
          </w:tcPr>
          <w:p w:rsidR="00DA025F" w:rsidRPr="005155E9" w:rsidRDefault="00DA025F" w:rsidP="00DA025F">
            <w:pPr>
              <w:rPr>
                <w:rFonts w:ascii="Arial" w:hAnsi="Arial" w:cs="Arial"/>
                <w:lang w:val="en-GB"/>
              </w:rPr>
            </w:pPr>
            <w:r w:rsidRPr="005155E9">
              <w:rPr>
                <w:rFonts w:ascii="Arial" w:hAnsi="Arial" w:cs="Arial"/>
              </w:rPr>
              <w:t>85</w:t>
            </w:r>
          </w:p>
        </w:tc>
        <w:tc>
          <w:tcPr>
            <w:tcW w:w="2254" w:type="dxa"/>
          </w:tcPr>
          <w:p w:rsidR="00DA025F" w:rsidRPr="005155E9" w:rsidRDefault="00DA025F" w:rsidP="00DA025F">
            <w:pPr>
              <w:rPr>
                <w:rFonts w:ascii="Arial" w:hAnsi="Arial" w:cs="Arial"/>
                <w:lang w:val="en-GB"/>
              </w:rPr>
            </w:pPr>
            <w:r w:rsidRPr="005155E9">
              <w:rPr>
                <w:rFonts w:ascii="Arial" w:hAnsi="Arial" w:cs="Arial"/>
              </w:rPr>
              <w:t>UK: Risk-tolerant; innovative. Turkey: Risk-averse; rule-bound. Implication: Provide clear product guarantees in Turkey, contrasting UK's experimental launches like plant-based Ben &amp; Jerry's.</w:t>
            </w:r>
          </w:p>
        </w:tc>
      </w:tr>
      <w:tr w:rsidR="009A5068" w:rsidRPr="005155E9" w:rsidTr="00DA025F">
        <w:tc>
          <w:tcPr>
            <w:tcW w:w="2254" w:type="dxa"/>
          </w:tcPr>
          <w:p w:rsidR="00DA025F" w:rsidRPr="005155E9" w:rsidRDefault="00DA025F" w:rsidP="00DA025F">
            <w:pPr>
              <w:rPr>
                <w:rFonts w:ascii="Arial" w:hAnsi="Arial" w:cs="Arial"/>
                <w:lang w:val="en-GB"/>
              </w:rPr>
            </w:pPr>
            <w:r w:rsidRPr="005155E9">
              <w:rPr>
                <w:rFonts w:ascii="Arial" w:hAnsi="Arial" w:cs="Arial"/>
              </w:rPr>
              <w:t>Long-Term Orientation (LTO)</w:t>
            </w:r>
          </w:p>
        </w:tc>
        <w:tc>
          <w:tcPr>
            <w:tcW w:w="2254" w:type="dxa"/>
          </w:tcPr>
          <w:p w:rsidR="00DA025F" w:rsidRPr="005155E9" w:rsidRDefault="00D51F7D" w:rsidP="00DA025F">
            <w:pPr>
              <w:rPr>
                <w:rFonts w:ascii="Arial" w:hAnsi="Arial" w:cs="Arial"/>
                <w:lang w:val="en-GB"/>
              </w:rPr>
            </w:pPr>
            <w:r w:rsidRPr="005155E9">
              <w:rPr>
                <w:rFonts w:ascii="Arial" w:hAnsi="Arial" w:cs="Arial"/>
              </w:rPr>
              <w:t>60</w:t>
            </w:r>
          </w:p>
        </w:tc>
        <w:tc>
          <w:tcPr>
            <w:tcW w:w="2254" w:type="dxa"/>
          </w:tcPr>
          <w:p w:rsidR="00DA025F" w:rsidRPr="005155E9" w:rsidRDefault="00D51F7D" w:rsidP="00DA025F">
            <w:pPr>
              <w:rPr>
                <w:rFonts w:ascii="Arial" w:hAnsi="Arial" w:cs="Arial"/>
                <w:lang w:val="en-GB"/>
              </w:rPr>
            </w:pPr>
            <w:r w:rsidRPr="005155E9">
              <w:rPr>
                <w:rFonts w:ascii="Arial" w:hAnsi="Arial" w:cs="Arial"/>
              </w:rPr>
              <w:t>35</w:t>
            </w:r>
          </w:p>
        </w:tc>
        <w:tc>
          <w:tcPr>
            <w:tcW w:w="2254" w:type="dxa"/>
          </w:tcPr>
          <w:p w:rsidR="00DA025F" w:rsidRPr="005155E9" w:rsidRDefault="00DA025F" w:rsidP="00DA025F">
            <w:pPr>
              <w:rPr>
                <w:rFonts w:ascii="Arial" w:hAnsi="Arial" w:cs="Arial"/>
                <w:lang w:val="en-GB"/>
              </w:rPr>
            </w:pPr>
            <w:r w:rsidRPr="005155E9">
              <w:rPr>
                <w:rFonts w:ascii="Arial" w:hAnsi="Arial" w:cs="Arial"/>
              </w:rPr>
              <w:t>UK: Moderate pragmatism; balanced tradition-innovation. Turkey: Normative; short-term respect for traditions. Implication: Respect halal certifications in Turkey more rigidly than UK’s flexible sustainability pushes.</w:t>
            </w:r>
          </w:p>
        </w:tc>
      </w:tr>
      <w:tr w:rsidR="009A5068" w:rsidRPr="005155E9" w:rsidTr="00DA025F">
        <w:tc>
          <w:tcPr>
            <w:tcW w:w="2254" w:type="dxa"/>
          </w:tcPr>
          <w:p w:rsidR="00DA025F" w:rsidRPr="005155E9" w:rsidRDefault="00DA025F" w:rsidP="00DA025F">
            <w:pPr>
              <w:rPr>
                <w:rFonts w:ascii="Arial" w:hAnsi="Arial" w:cs="Arial"/>
                <w:lang w:val="en-GB"/>
              </w:rPr>
            </w:pPr>
            <w:r w:rsidRPr="005155E9">
              <w:rPr>
                <w:rFonts w:ascii="Arial" w:hAnsi="Arial" w:cs="Arial"/>
              </w:rPr>
              <w:t>Indulgence (IND)</w:t>
            </w:r>
          </w:p>
        </w:tc>
        <w:tc>
          <w:tcPr>
            <w:tcW w:w="2254" w:type="dxa"/>
          </w:tcPr>
          <w:p w:rsidR="00DA025F" w:rsidRPr="005155E9" w:rsidRDefault="00DA025F" w:rsidP="00DA025F">
            <w:pPr>
              <w:rPr>
                <w:rFonts w:ascii="Arial" w:hAnsi="Arial" w:cs="Arial"/>
                <w:lang w:val="en-GB"/>
              </w:rPr>
            </w:pPr>
            <w:r w:rsidRPr="005155E9">
              <w:rPr>
                <w:rFonts w:ascii="Arial" w:hAnsi="Arial" w:cs="Arial"/>
              </w:rPr>
              <w:t>69</w:t>
            </w:r>
          </w:p>
        </w:tc>
        <w:tc>
          <w:tcPr>
            <w:tcW w:w="2254" w:type="dxa"/>
          </w:tcPr>
          <w:p w:rsidR="00DA025F" w:rsidRPr="005155E9" w:rsidRDefault="00DA025F" w:rsidP="00DA025F">
            <w:pPr>
              <w:rPr>
                <w:rFonts w:ascii="Arial" w:hAnsi="Arial" w:cs="Arial"/>
                <w:lang w:val="en-GB"/>
              </w:rPr>
            </w:pPr>
            <w:r w:rsidRPr="005155E9">
              <w:rPr>
                <w:rFonts w:ascii="Arial" w:hAnsi="Arial" w:cs="Arial"/>
              </w:rPr>
              <w:t>49</w:t>
            </w:r>
          </w:p>
        </w:tc>
        <w:tc>
          <w:tcPr>
            <w:tcW w:w="2254" w:type="dxa"/>
          </w:tcPr>
          <w:p w:rsidR="00DA025F" w:rsidRPr="005155E9" w:rsidRDefault="00DA025F" w:rsidP="00DA025F">
            <w:pPr>
              <w:rPr>
                <w:rFonts w:ascii="Arial" w:hAnsi="Arial" w:cs="Arial"/>
                <w:lang w:val="en-GB"/>
              </w:rPr>
            </w:pPr>
            <w:r w:rsidRPr="005155E9">
              <w:rPr>
                <w:rFonts w:ascii="Arial" w:hAnsi="Arial" w:cs="Arial"/>
              </w:rPr>
              <w:t xml:space="preserve">UK: Enjoyment-oriented; leisure </w:t>
            </w:r>
            <w:r w:rsidRPr="005155E9">
              <w:rPr>
                <w:rFonts w:ascii="Arial" w:hAnsi="Arial" w:cs="Arial"/>
              </w:rPr>
              <w:lastRenderedPageBreak/>
              <w:t>emphasis. Turkey: Restrained; duty-focused. Implication: Promote indulgent treats like Algida ice cream in Turkey via controlled, aspirational messaging, not UK’s free-spirited ads.</w:t>
            </w:r>
          </w:p>
        </w:tc>
      </w:tr>
    </w:tbl>
    <w:p w:rsidR="00DA025F" w:rsidRPr="00733D31" w:rsidRDefault="00DA025F" w:rsidP="00DA025F">
      <w:pPr>
        <w:rPr>
          <w:rFonts w:ascii="Arial" w:hAnsi="Arial" w:cs="Arial"/>
          <w:color w:val="EE0000"/>
          <w:lang w:val="en-GB"/>
        </w:rPr>
      </w:pPr>
    </w:p>
    <w:p w:rsidR="00DA025F" w:rsidRPr="005155E9" w:rsidRDefault="001D0B31" w:rsidP="00DA025F">
      <w:pPr>
        <w:rPr>
          <w:rFonts w:ascii="Arial" w:hAnsi="Arial" w:cs="Arial"/>
          <w:lang w:val="en-GB"/>
        </w:rPr>
      </w:pPr>
      <w:r w:rsidRPr="005155E9">
        <w:rPr>
          <w:rFonts w:ascii="Arial" w:hAnsi="Arial" w:cs="Arial"/>
        </w:rPr>
        <w:t>These scores underscore the fact that Turkey is more hierarchical (high PDI), collectivist (low IDV), risk-averse (high UAI), and masculinity-driven competitiveness. This has led to the need to carry out its operations in Turkey with high levels of localisation to prevent cultural dissonance.</w:t>
      </w:r>
    </w:p>
    <w:p w:rsidR="00605B06" w:rsidRPr="005155E9" w:rsidRDefault="00A117D6" w:rsidP="00605B06">
      <w:pPr>
        <w:pStyle w:val="Heading1"/>
        <w:rPr>
          <w:rFonts w:ascii="Arial" w:hAnsi="Arial" w:cs="Arial"/>
        </w:rPr>
      </w:pPr>
      <w:bookmarkStart w:id="31" w:name="_Toc216472432"/>
      <w:r w:rsidRPr="005155E9">
        <w:rPr>
          <w:rFonts w:ascii="Arial" w:hAnsi="Arial" w:cs="Arial"/>
        </w:rPr>
        <w:t xml:space="preserve">4. </w:t>
      </w:r>
      <w:r w:rsidR="00605B06" w:rsidRPr="005155E9">
        <w:rPr>
          <w:rFonts w:ascii="Arial" w:hAnsi="Arial" w:cs="Arial"/>
        </w:rPr>
        <w:t>Market Operations and Entry Strategy into Turkey with link to WOS</w:t>
      </w:r>
      <w:bookmarkEnd w:id="31"/>
    </w:p>
    <w:p w:rsidR="00DA025F" w:rsidRPr="00733D31" w:rsidRDefault="00D51F7D" w:rsidP="00DA025F">
      <w:pPr>
        <w:jc w:val="center"/>
        <w:rPr>
          <w:rFonts w:ascii="Arial" w:hAnsi="Arial" w:cs="Arial"/>
          <w:color w:val="000000" w:themeColor="text1"/>
        </w:rPr>
      </w:pPr>
      <w:r w:rsidRPr="00733D31">
        <w:rPr>
          <w:rFonts w:ascii="Arial" w:hAnsi="Arial" w:cs="Arial"/>
          <w:noProof/>
          <w:color w:val="000000" w:themeColor="text1"/>
          <w:lang w:val="en-US"/>
        </w:rPr>
        <w:drawing>
          <wp:inline distT="0" distB="0" distL="0" distR="0">
            <wp:extent cx="5731510" cy="2562225"/>
            <wp:effectExtent l="0" t="0" r="2540" b="9525"/>
            <wp:docPr id="994547902" name="Picture 1"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547902" name="Picture 1" descr="A graph of different colored bars&#10;&#10;AI-generated content may be incorrect."/>
                    <pic:cNvPicPr/>
                  </pic:nvPicPr>
                  <pic:blipFill>
                    <a:blip r:embed="rId10"/>
                    <a:stretch>
                      <a:fillRect/>
                    </a:stretch>
                  </pic:blipFill>
                  <pic:spPr>
                    <a:xfrm>
                      <a:off x="0" y="0"/>
                      <a:ext cx="5731510" cy="2562225"/>
                    </a:xfrm>
                    <a:prstGeom prst="rect">
                      <a:avLst/>
                    </a:prstGeom>
                  </pic:spPr>
                </pic:pic>
              </a:graphicData>
            </a:graphic>
          </wp:inline>
        </w:drawing>
      </w:r>
    </w:p>
    <w:p w:rsidR="00DA025F" w:rsidRPr="00733D31" w:rsidRDefault="00DA025F" w:rsidP="00DA025F">
      <w:pPr>
        <w:jc w:val="center"/>
        <w:rPr>
          <w:rFonts w:ascii="Arial" w:hAnsi="Arial" w:cs="Arial"/>
          <w:b/>
          <w:bCs/>
          <w:i/>
          <w:iCs/>
          <w:color w:val="000000" w:themeColor="text1"/>
          <w:lang w:val="en-GB"/>
        </w:rPr>
      </w:pPr>
      <w:r w:rsidRPr="00733D31">
        <w:rPr>
          <w:rFonts w:ascii="Arial" w:hAnsi="Arial" w:cs="Arial"/>
          <w:b/>
          <w:bCs/>
          <w:i/>
          <w:iCs/>
          <w:color w:val="000000" w:themeColor="text1"/>
        </w:rPr>
        <w:t xml:space="preserve">Figure </w:t>
      </w:r>
      <w:r w:rsidR="008171B6" w:rsidRPr="00733D31">
        <w:rPr>
          <w:rFonts w:ascii="Arial" w:hAnsi="Arial" w:cs="Arial"/>
          <w:b/>
          <w:bCs/>
          <w:i/>
          <w:iCs/>
          <w:color w:val="000000" w:themeColor="text1"/>
        </w:rPr>
        <w:t>2</w:t>
      </w:r>
      <w:r w:rsidRPr="00733D31">
        <w:rPr>
          <w:rFonts w:ascii="Arial" w:hAnsi="Arial" w:cs="Arial"/>
          <w:b/>
          <w:bCs/>
          <w:i/>
          <w:iCs/>
          <w:color w:val="000000" w:themeColor="text1"/>
        </w:rPr>
        <w:t xml:space="preserve">: </w:t>
      </w:r>
      <w:r w:rsidR="002550A4" w:rsidRPr="00733D31">
        <w:rPr>
          <w:rFonts w:ascii="Arial" w:hAnsi="Arial" w:cs="Arial"/>
          <w:b/>
          <w:bCs/>
          <w:i/>
          <w:iCs/>
          <w:color w:val="000000" w:themeColor="text1"/>
          <w:lang w:val="en-GB"/>
        </w:rPr>
        <w:t xml:space="preserve">Unilever’s </w:t>
      </w:r>
      <w:r w:rsidRPr="00733D31">
        <w:rPr>
          <w:rFonts w:ascii="Arial" w:hAnsi="Arial" w:cs="Arial"/>
          <w:b/>
          <w:bCs/>
          <w:i/>
          <w:iCs/>
          <w:color w:val="000000" w:themeColor="text1"/>
          <w:lang w:val="en-GB"/>
        </w:rPr>
        <w:t>difference in the dimension scores</w:t>
      </w:r>
    </w:p>
    <w:p w:rsidR="00DA025F" w:rsidRPr="00733D31" w:rsidRDefault="00DA025F" w:rsidP="00DA025F">
      <w:pPr>
        <w:jc w:val="center"/>
        <w:rPr>
          <w:rFonts w:ascii="Arial" w:hAnsi="Arial" w:cs="Arial"/>
          <w:color w:val="000000" w:themeColor="text1"/>
        </w:rPr>
      </w:pPr>
      <w:r w:rsidRPr="00733D31">
        <w:rPr>
          <w:rFonts w:ascii="Arial" w:hAnsi="Arial" w:cs="Arial"/>
          <w:color w:val="000000" w:themeColor="text1"/>
          <w:lang w:val="en-GB"/>
        </w:rPr>
        <w:lastRenderedPageBreak/>
        <w:t xml:space="preserve">(Source: </w:t>
      </w:r>
      <w:r w:rsidR="008171B6" w:rsidRPr="00733D31">
        <w:rPr>
          <w:rFonts w:ascii="Arial" w:hAnsi="Arial" w:cs="Arial"/>
          <w:color w:val="000000" w:themeColor="text1"/>
        </w:rPr>
        <w:t>The Culture Factor Group, 2025</w:t>
      </w:r>
      <w:r w:rsidRPr="00733D31">
        <w:rPr>
          <w:rFonts w:ascii="Arial" w:hAnsi="Arial" w:cs="Arial"/>
          <w:color w:val="000000" w:themeColor="text1"/>
          <w:lang w:val="en-GB"/>
        </w:rPr>
        <w:t>)</w:t>
      </w:r>
    </w:p>
    <w:p w:rsidR="00DA025F" w:rsidRPr="00733D31" w:rsidRDefault="001D0B31" w:rsidP="00DA2766">
      <w:pPr>
        <w:rPr>
          <w:rFonts w:ascii="Arial" w:hAnsi="Arial" w:cs="Arial"/>
          <w:lang w:val="en-GB"/>
        </w:rPr>
      </w:pPr>
      <w:r w:rsidRPr="00733D31">
        <w:rPr>
          <w:rFonts w:ascii="Arial" w:hAnsi="Arial" w:cs="Arial"/>
        </w:rPr>
        <w:t xml:space="preserve">In the case of such a company as Unilever, it is </w:t>
      </w:r>
      <w:r w:rsidR="005A5B61" w:rsidRPr="005155E9">
        <w:rPr>
          <w:rFonts w:ascii="Arial" w:hAnsi="Arial" w:cs="Arial"/>
        </w:rPr>
        <w:t>Wholly Owned Subsidiary</w:t>
      </w:r>
      <w:r w:rsidR="008C3FF8">
        <w:rPr>
          <w:rFonts w:ascii="Arial" w:hAnsi="Arial" w:cs="Arial"/>
        </w:rPr>
        <w:t xml:space="preserve"> </w:t>
      </w:r>
      <w:r w:rsidR="005A5B61" w:rsidRPr="005155E9">
        <w:rPr>
          <w:rFonts w:ascii="Arial" w:hAnsi="Arial" w:cs="Arial"/>
        </w:rPr>
        <w:t>approach</w:t>
      </w:r>
      <w:r w:rsidRPr="00733D31">
        <w:rPr>
          <w:rFonts w:ascii="Arial" w:hAnsi="Arial" w:cs="Arial"/>
        </w:rPr>
        <w:t xml:space="preserve">: the global standards and local responsiveness both - according to the transnational model theorised by Christopher A. Bartlett and Sumantra Ghoshal. Unlike direct exporting or green-field, which is prevalent in more individualistic, low-PD countries (such as the UK), the cultural profile of Turkey promotes the effectiveness and legitimacy of </w:t>
      </w:r>
      <w:r w:rsidR="00CB602D" w:rsidRPr="005155E9">
        <w:rPr>
          <w:rFonts w:ascii="Arial" w:hAnsi="Arial" w:cs="Arial"/>
        </w:rPr>
        <w:t>Wholly Owned Subsidiary</w:t>
      </w:r>
      <w:r w:rsidR="008C3FF8">
        <w:rPr>
          <w:rFonts w:ascii="Arial" w:hAnsi="Arial" w:cs="Arial"/>
        </w:rPr>
        <w:t xml:space="preserve"> </w:t>
      </w:r>
      <w:r w:rsidRPr="00733D31">
        <w:rPr>
          <w:rFonts w:ascii="Arial" w:hAnsi="Arial" w:cs="Arial"/>
        </w:rPr>
        <w:t>within hierarchical structures</w:t>
      </w:r>
      <w:r w:rsidR="00EB6EB7" w:rsidRPr="00733D31">
        <w:rPr>
          <w:rFonts w:ascii="Arial" w:hAnsi="Arial" w:cs="Arial"/>
        </w:rPr>
        <w:t xml:space="preserve"> (The Culture Factor Group, 2025)</w:t>
      </w:r>
      <w:r w:rsidRPr="00733D31">
        <w:rPr>
          <w:rFonts w:ascii="Arial" w:hAnsi="Arial" w:cs="Arial"/>
        </w:rPr>
        <w:t xml:space="preserve">. In the past, when Unilever acquired local soap companies in 1950s in order to form its Turkish subsidiary the firm was able to overcome the bureaucratic norms and hierarchical social demands, thus attaining legitimacy and acceptance </w:t>
      </w:r>
      <w:r w:rsidR="0023391A" w:rsidRPr="00733D31">
        <w:rPr>
          <w:rFonts w:ascii="Arial" w:hAnsi="Arial" w:cs="Arial"/>
          <w:lang w:val="en-GB"/>
        </w:rPr>
        <w:t>(</w:t>
      </w:r>
      <w:r w:rsidR="0023391A" w:rsidRPr="00733D31">
        <w:rPr>
          <w:rFonts w:ascii="Arial" w:hAnsi="Arial" w:cs="Arial"/>
        </w:rPr>
        <w:t>Lieu et al., 2021</w:t>
      </w:r>
      <w:r w:rsidR="0023391A" w:rsidRPr="00733D31">
        <w:rPr>
          <w:rFonts w:ascii="Arial" w:hAnsi="Arial" w:cs="Arial"/>
          <w:lang w:val="en-GB"/>
        </w:rPr>
        <w:t>)</w:t>
      </w:r>
      <w:r w:rsidR="00DA025F" w:rsidRPr="00733D31">
        <w:rPr>
          <w:rFonts w:ascii="Arial" w:hAnsi="Arial" w:cs="Arial"/>
          <w:lang w:val="en-GB"/>
        </w:rPr>
        <w:t xml:space="preserve">. </w:t>
      </w:r>
      <w:r w:rsidRPr="00733D31">
        <w:rPr>
          <w:rFonts w:ascii="Arial" w:hAnsi="Arial" w:cs="Arial"/>
        </w:rPr>
        <w:t>Due to the reduced level of individualism</w:t>
      </w:r>
      <w:r w:rsidR="00A635AE" w:rsidRPr="00733D31">
        <w:rPr>
          <w:rFonts w:ascii="Arial" w:hAnsi="Arial" w:cs="Arial"/>
        </w:rPr>
        <w:t xml:space="preserve"> than UK</w:t>
      </w:r>
      <w:r w:rsidRPr="00733D31">
        <w:rPr>
          <w:rFonts w:ascii="Arial" w:hAnsi="Arial" w:cs="Arial"/>
        </w:rPr>
        <w:t>, Turkish consumers tend to react more on the community-based messages instead of self-expression-based branding. An example of this is the household-care or detergent campaigns that are built around the family or group wellbeing, rather than campaigns about the individual way of life or assertiveness.</w:t>
      </w:r>
    </w:p>
    <w:p w:rsidR="00DA025F" w:rsidRPr="00733D31" w:rsidRDefault="001D0B31" w:rsidP="00DA025F">
      <w:pPr>
        <w:rPr>
          <w:rFonts w:ascii="Arial" w:hAnsi="Arial" w:cs="Arial"/>
          <w:color w:val="000000" w:themeColor="text1"/>
          <w:lang w:val="en-GB"/>
        </w:rPr>
      </w:pPr>
      <w:r w:rsidRPr="00733D31">
        <w:rPr>
          <w:rFonts w:ascii="Arial" w:hAnsi="Arial" w:cs="Arial"/>
          <w:color w:val="000000" w:themeColor="text1"/>
        </w:rPr>
        <w:t xml:space="preserve">The high uncertainty avoidance (UAI 85) means that consumers or institutions in Turkey are fond of stability, structure and reliability. Therefore, the choice of Unilever to use </w:t>
      </w:r>
      <w:r w:rsidR="00CB602D" w:rsidRPr="005155E9">
        <w:rPr>
          <w:rFonts w:ascii="Arial" w:hAnsi="Arial" w:cs="Arial"/>
        </w:rPr>
        <w:t>wholly owned subsidiary</w:t>
      </w:r>
      <w:r w:rsidRPr="00733D31">
        <w:rPr>
          <w:rFonts w:ascii="Arial" w:hAnsi="Arial" w:cs="Arial"/>
          <w:color w:val="000000" w:themeColor="text1"/>
        </w:rPr>
        <w:t xml:space="preserve">, instead of partnering with questionable control, is reasonable </w:t>
      </w:r>
      <w:r w:rsidR="0023391A" w:rsidRPr="00733D31">
        <w:rPr>
          <w:rFonts w:ascii="Arial" w:hAnsi="Arial" w:cs="Arial"/>
          <w:color w:val="000000" w:themeColor="text1"/>
          <w:lang w:val="en-GB"/>
        </w:rPr>
        <w:t>(</w:t>
      </w:r>
      <w:r w:rsidR="0023391A" w:rsidRPr="00733D31">
        <w:rPr>
          <w:rFonts w:ascii="Arial" w:hAnsi="Arial" w:cs="Arial"/>
          <w:color w:val="000000" w:themeColor="text1"/>
        </w:rPr>
        <w:t>Nikonowicz, 2024</w:t>
      </w:r>
      <w:r w:rsidR="0023391A" w:rsidRPr="00733D31">
        <w:rPr>
          <w:rFonts w:ascii="Arial" w:hAnsi="Arial" w:cs="Arial"/>
          <w:color w:val="000000" w:themeColor="text1"/>
          <w:lang w:val="en-GB"/>
        </w:rPr>
        <w:t>)</w:t>
      </w:r>
      <w:r w:rsidR="00DA025F" w:rsidRPr="00733D31">
        <w:rPr>
          <w:rFonts w:ascii="Arial" w:hAnsi="Arial" w:cs="Arial"/>
          <w:color w:val="000000" w:themeColor="text1"/>
          <w:lang w:val="en-GB"/>
        </w:rPr>
        <w:t xml:space="preserve">. </w:t>
      </w:r>
      <w:r w:rsidRPr="00733D31">
        <w:rPr>
          <w:rFonts w:ascii="Arial" w:hAnsi="Arial" w:cs="Arial"/>
          <w:color w:val="000000" w:themeColor="text1"/>
        </w:rPr>
        <w:t xml:space="preserve">A </w:t>
      </w:r>
      <w:r w:rsidR="00214F79" w:rsidRPr="00733D31">
        <w:rPr>
          <w:rFonts w:ascii="Arial" w:hAnsi="Arial" w:cs="Arial"/>
          <w:color w:val="000000" w:themeColor="text1"/>
        </w:rPr>
        <w:t>wholly own</w:t>
      </w:r>
      <w:r w:rsidRPr="00733D31">
        <w:rPr>
          <w:rFonts w:ascii="Arial" w:hAnsi="Arial" w:cs="Arial"/>
          <w:color w:val="000000" w:themeColor="text1"/>
        </w:rPr>
        <w:t>ed system ensures that there is continuity in quality, a predictable supply and diminishes the risks of having external partners or informal networks.</w:t>
      </w:r>
    </w:p>
    <w:p w:rsidR="001D0B31" w:rsidRPr="00733D31" w:rsidRDefault="001D0B31" w:rsidP="001D0B31">
      <w:pPr>
        <w:rPr>
          <w:rFonts w:ascii="Arial" w:hAnsi="Arial" w:cs="Arial"/>
          <w:color w:val="000000" w:themeColor="text1"/>
          <w:lang w:val="en-GB"/>
        </w:rPr>
      </w:pPr>
      <w:r w:rsidRPr="00733D31">
        <w:rPr>
          <w:rFonts w:ascii="Arial" w:hAnsi="Arial" w:cs="Arial"/>
          <w:color w:val="000000" w:themeColor="text1"/>
        </w:rPr>
        <w:t xml:space="preserve">Lower masculinity (MAS 45) implies that aggressive competition and overt ambition might not have as much appeal as it can in more competitive societies; softer value propositions like trustworthiness, community orientation, reliability and value for money are likely to be more effective. Going on, the products might be required to focus on harmony and cooperation, as well as inclusivity instead of being frankly assertive and performance-based </w:t>
      </w:r>
      <w:r w:rsidR="0023391A" w:rsidRPr="00733D31">
        <w:rPr>
          <w:rFonts w:ascii="Arial" w:hAnsi="Arial" w:cs="Arial"/>
          <w:color w:val="000000" w:themeColor="text1"/>
          <w:lang w:val="en-GB"/>
        </w:rPr>
        <w:t>(</w:t>
      </w:r>
      <w:r w:rsidR="0023391A" w:rsidRPr="00733D31">
        <w:rPr>
          <w:rFonts w:ascii="Arial" w:hAnsi="Arial" w:cs="Arial"/>
          <w:color w:val="000000" w:themeColor="text1"/>
        </w:rPr>
        <w:t>Mazikana, 2023</w:t>
      </w:r>
      <w:r w:rsidR="0023391A" w:rsidRPr="00733D31">
        <w:rPr>
          <w:rFonts w:ascii="Arial" w:hAnsi="Arial" w:cs="Arial"/>
          <w:color w:val="000000" w:themeColor="text1"/>
          <w:lang w:val="en-GB"/>
        </w:rPr>
        <w:t>)</w:t>
      </w:r>
      <w:r w:rsidR="00DA025F" w:rsidRPr="00733D31">
        <w:rPr>
          <w:rFonts w:ascii="Arial" w:hAnsi="Arial" w:cs="Arial"/>
          <w:color w:val="000000" w:themeColor="text1"/>
          <w:lang w:val="en-GB"/>
        </w:rPr>
        <w:t xml:space="preserve">. </w:t>
      </w:r>
      <w:r w:rsidRPr="00733D31">
        <w:rPr>
          <w:rFonts w:ascii="Arial" w:hAnsi="Arial" w:cs="Arial"/>
          <w:color w:val="000000" w:themeColor="text1"/>
          <w:lang w:val="en-GB"/>
        </w:rPr>
        <w:t>Despite inconsistent reporting of long-term orientation (LTO) and indulgence (IND) in Turkey, the general trend indicates that global brands that approach Turkey need to dilute overtly indulgent or status advertising and rather adjust to a culture of social cohesion, community respect as well as structural stability.</w:t>
      </w:r>
    </w:p>
    <w:p w:rsidR="00DA025F" w:rsidRPr="00733D31" w:rsidRDefault="001D0B31" w:rsidP="001D0B31">
      <w:pPr>
        <w:rPr>
          <w:rFonts w:ascii="Arial" w:hAnsi="Arial" w:cs="Arial"/>
          <w:color w:val="000000" w:themeColor="text1"/>
          <w:lang w:val="en-GB"/>
        </w:rPr>
      </w:pPr>
      <w:r w:rsidRPr="00733D31">
        <w:rPr>
          <w:rFonts w:ascii="Arial" w:hAnsi="Arial" w:cs="Arial"/>
          <w:color w:val="000000" w:themeColor="text1"/>
          <w:lang w:val="en-GB"/>
        </w:rPr>
        <w:lastRenderedPageBreak/>
        <w:t xml:space="preserve">In this way, </w:t>
      </w:r>
      <w:r w:rsidR="00CB602D" w:rsidRPr="005155E9">
        <w:rPr>
          <w:rFonts w:ascii="Arial" w:hAnsi="Arial" w:cs="Arial"/>
        </w:rPr>
        <w:t>Wholly Owned Subsidiary</w:t>
      </w:r>
      <w:r w:rsidRPr="005155E9">
        <w:rPr>
          <w:rFonts w:ascii="Arial" w:hAnsi="Arial" w:cs="Arial"/>
          <w:lang w:val="en-GB"/>
        </w:rPr>
        <w:t>,</w:t>
      </w:r>
      <w:r w:rsidRPr="00733D31">
        <w:rPr>
          <w:rFonts w:ascii="Arial" w:hAnsi="Arial" w:cs="Arial"/>
          <w:color w:val="000000" w:themeColor="text1"/>
          <w:lang w:val="en-GB"/>
        </w:rPr>
        <w:t xml:space="preserve"> a combination of global best-practices and local cultural sensitivities, makes the entry mode more legitimate, less resisted by cultural practices, and more likely to be accepted on the market.</w:t>
      </w:r>
    </w:p>
    <w:p w:rsidR="00DA025F" w:rsidRPr="00733D31" w:rsidRDefault="00DA025F" w:rsidP="00DA025F">
      <w:pPr>
        <w:pStyle w:val="Heading2"/>
        <w:rPr>
          <w:rFonts w:ascii="Arial" w:hAnsi="Arial" w:cs="Arial"/>
          <w:color w:val="000000" w:themeColor="text1"/>
        </w:rPr>
      </w:pPr>
      <w:bookmarkStart w:id="32" w:name="_Toc216472433"/>
      <w:r w:rsidRPr="00733D31">
        <w:rPr>
          <w:rFonts w:ascii="Arial" w:hAnsi="Arial" w:cs="Arial"/>
          <w:color w:val="000000" w:themeColor="text1"/>
        </w:rPr>
        <w:t>Impact on Potential for Success</w:t>
      </w:r>
      <w:bookmarkEnd w:id="32"/>
    </w:p>
    <w:p w:rsidR="00DA025F" w:rsidRPr="00733D31" w:rsidRDefault="004F16AB" w:rsidP="00DA025F">
      <w:pPr>
        <w:rPr>
          <w:rFonts w:ascii="Arial" w:hAnsi="Arial" w:cs="Arial"/>
          <w:color w:val="000000" w:themeColor="text1"/>
          <w:lang w:val="en-GB"/>
        </w:rPr>
      </w:pPr>
      <w:r w:rsidRPr="00733D31">
        <w:rPr>
          <w:rFonts w:ascii="Arial" w:hAnsi="Arial" w:cs="Arial"/>
          <w:color w:val="000000" w:themeColor="text1"/>
        </w:rPr>
        <w:t xml:space="preserve">The cultural fit has a great potential to support the future of Unilever in Turkey. A collectivist society with high PDI will react positively to hierarchical leadership, strong brand control and put in place global reputations </w:t>
      </w:r>
      <w:r w:rsidR="0023391A" w:rsidRPr="00733D31">
        <w:rPr>
          <w:rFonts w:ascii="Arial" w:hAnsi="Arial" w:cs="Arial"/>
          <w:color w:val="000000" w:themeColor="text1"/>
          <w:lang w:val="en-GB"/>
        </w:rPr>
        <w:t>(</w:t>
      </w:r>
      <w:r w:rsidR="0023391A" w:rsidRPr="00733D31">
        <w:rPr>
          <w:rFonts w:ascii="Arial" w:hAnsi="Arial" w:cs="Arial"/>
          <w:color w:val="000000" w:themeColor="text1"/>
        </w:rPr>
        <w:t>Tunçalp and Erten, 2022</w:t>
      </w:r>
      <w:r w:rsidR="0023391A" w:rsidRPr="00733D31">
        <w:rPr>
          <w:rFonts w:ascii="Arial" w:hAnsi="Arial" w:cs="Arial"/>
          <w:color w:val="000000" w:themeColor="text1"/>
          <w:lang w:val="en-GB"/>
        </w:rPr>
        <w:t>)</w:t>
      </w:r>
      <w:r w:rsidR="00DA025F" w:rsidRPr="00733D31">
        <w:rPr>
          <w:rFonts w:ascii="Arial" w:hAnsi="Arial" w:cs="Arial"/>
          <w:color w:val="000000" w:themeColor="text1"/>
          <w:lang w:val="en-GB"/>
        </w:rPr>
        <w:t xml:space="preserve">. </w:t>
      </w:r>
      <w:r w:rsidRPr="00733D31">
        <w:rPr>
          <w:rFonts w:ascii="Arial" w:hAnsi="Arial" w:cs="Arial"/>
          <w:color w:val="000000" w:themeColor="text1"/>
        </w:rPr>
        <w:t>This is done through a wholly owned subsidiary, which assists in promoting the message of stability and corporate reliability, which is essential in an environment in which consumers have a high level of certainty and trust</w:t>
      </w:r>
      <w:r w:rsidR="00DA025F" w:rsidRPr="00733D31">
        <w:rPr>
          <w:rFonts w:ascii="Arial" w:hAnsi="Arial" w:cs="Arial"/>
          <w:color w:val="000000" w:themeColor="text1"/>
          <w:lang w:val="en-GB"/>
        </w:rPr>
        <w:t>.</w:t>
      </w:r>
    </w:p>
    <w:p w:rsidR="00DA025F" w:rsidRPr="00733D31" w:rsidRDefault="004F16AB" w:rsidP="00DA025F">
      <w:pPr>
        <w:rPr>
          <w:rFonts w:ascii="Arial" w:hAnsi="Arial" w:cs="Arial"/>
          <w:color w:val="000000" w:themeColor="text1"/>
          <w:lang w:val="en-GB"/>
        </w:rPr>
      </w:pPr>
      <w:r w:rsidRPr="00733D31">
        <w:rPr>
          <w:rFonts w:ascii="Arial" w:hAnsi="Arial" w:cs="Arial"/>
          <w:color w:val="000000" w:themeColor="text1"/>
        </w:rPr>
        <w:t>The collectivist orientation promotes the consumption patterns that are group- or family-oriented. Advertising campaigns based on the idea of family health, mutual benefits of the family, or community ethics are bound to work more effectively than those that focus on personal identity or self-expression</w:t>
      </w:r>
      <w:r w:rsidR="0023391A" w:rsidRPr="00733D31">
        <w:rPr>
          <w:rFonts w:ascii="Arial" w:hAnsi="Arial" w:cs="Arial"/>
          <w:color w:val="000000" w:themeColor="text1"/>
          <w:lang w:val="en-GB"/>
        </w:rPr>
        <w:t xml:space="preserve"> (</w:t>
      </w:r>
      <w:r w:rsidR="0023391A" w:rsidRPr="00733D31">
        <w:rPr>
          <w:rFonts w:ascii="Arial" w:hAnsi="Arial" w:cs="Arial"/>
          <w:color w:val="000000" w:themeColor="text1"/>
        </w:rPr>
        <w:t>BARRETT and KANORIA, 2022</w:t>
      </w:r>
      <w:r w:rsidR="0023391A" w:rsidRPr="00733D31">
        <w:rPr>
          <w:rFonts w:ascii="Arial" w:hAnsi="Arial" w:cs="Arial"/>
          <w:color w:val="000000" w:themeColor="text1"/>
          <w:lang w:val="en-GB"/>
        </w:rPr>
        <w:t>)</w:t>
      </w:r>
      <w:r w:rsidR="00DA025F" w:rsidRPr="00733D31">
        <w:rPr>
          <w:rFonts w:ascii="Arial" w:hAnsi="Arial" w:cs="Arial"/>
          <w:color w:val="000000" w:themeColor="text1"/>
          <w:lang w:val="en-GB"/>
        </w:rPr>
        <w:t xml:space="preserve">. </w:t>
      </w:r>
      <w:r w:rsidRPr="00733D31">
        <w:rPr>
          <w:rFonts w:ascii="Arial" w:hAnsi="Arial" w:cs="Arial"/>
          <w:color w:val="000000" w:themeColor="text1"/>
        </w:rPr>
        <w:t>This is in line with the fact products that have a sense of harmony with a group, or are viewed as beneficial to a family, might have a better traction.</w:t>
      </w:r>
    </w:p>
    <w:p w:rsidR="00DA025F" w:rsidRPr="00733D31" w:rsidRDefault="004F16AB" w:rsidP="004F16AB">
      <w:pPr>
        <w:rPr>
          <w:rFonts w:ascii="Arial" w:hAnsi="Arial" w:cs="Arial"/>
          <w:color w:val="000000" w:themeColor="text1"/>
          <w:lang w:val="en-GB"/>
        </w:rPr>
      </w:pPr>
      <w:r w:rsidRPr="00733D31">
        <w:rPr>
          <w:rFonts w:ascii="Arial" w:hAnsi="Arial" w:cs="Arial"/>
          <w:color w:val="000000" w:themeColor="text1"/>
        </w:rPr>
        <w:t xml:space="preserve">The high uncertainty avoidance implies that consumers would go to the old proven brands rather than try new ones that are uncertain and risky and this has provided multinationals such as Unilever advantage over informal retailers or less recognizable local brands. Numerous, recognised product and brand identity- sustained by an internalised control can generate greater trust among the consumers </w:t>
      </w:r>
      <w:r w:rsidR="0023391A" w:rsidRPr="00733D31">
        <w:rPr>
          <w:rFonts w:ascii="Arial" w:hAnsi="Arial" w:cs="Arial"/>
          <w:color w:val="000000" w:themeColor="text1"/>
          <w:lang w:val="en-GB"/>
        </w:rPr>
        <w:t>(</w:t>
      </w:r>
      <w:r w:rsidR="0023391A" w:rsidRPr="00733D31">
        <w:rPr>
          <w:rFonts w:ascii="Arial" w:hAnsi="Arial" w:cs="Arial"/>
          <w:color w:val="000000" w:themeColor="text1"/>
        </w:rPr>
        <w:t>Erbay, 2025</w:t>
      </w:r>
      <w:r w:rsidR="0023391A" w:rsidRPr="00733D31">
        <w:rPr>
          <w:rFonts w:ascii="Arial" w:hAnsi="Arial" w:cs="Arial"/>
          <w:color w:val="000000" w:themeColor="text1"/>
          <w:lang w:val="en-GB"/>
        </w:rPr>
        <w:t>)</w:t>
      </w:r>
      <w:r w:rsidR="00DA025F" w:rsidRPr="00733D31">
        <w:rPr>
          <w:rFonts w:ascii="Arial" w:hAnsi="Arial" w:cs="Arial"/>
          <w:color w:val="000000" w:themeColor="text1"/>
          <w:lang w:val="en-GB"/>
        </w:rPr>
        <w:t xml:space="preserve">. </w:t>
      </w:r>
      <w:r w:rsidRPr="00733D31">
        <w:rPr>
          <w:rFonts w:ascii="Arial" w:hAnsi="Arial" w:cs="Arial"/>
          <w:color w:val="000000" w:themeColor="text1"/>
        </w:rPr>
        <w:t>Low masculinity means that aggressive and competitive advertising or positioning might not go down as well. Brands that are placed along values like reliability, family, community, quality and modesty might be more acceptable. On the whole, adjusting operations and marketing to the cultural expectations of Turkey, Unilever can be considered a more successful approach than adopting the same strategic tools applied to the operations in more individualistic and lower-PDA countries such as the UK.</w:t>
      </w:r>
    </w:p>
    <w:p w:rsidR="00835632" w:rsidRPr="00733D31" w:rsidRDefault="00466216" w:rsidP="00835632">
      <w:pPr>
        <w:pStyle w:val="Heading2"/>
        <w:rPr>
          <w:rFonts w:ascii="Arial" w:hAnsi="Arial" w:cs="Arial"/>
          <w:strike/>
          <w:color w:val="000000" w:themeColor="text1"/>
        </w:rPr>
      </w:pPr>
      <w:bookmarkStart w:id="33" w:name="_Toc216472434"/>
      <w:r w:rsidRPr="00733D31">
        <w:rPr>
          <w:rFonts w:ascii="Arial" w:hAnsi="Arial" w:cs="Arial"/>
          <w:color w:val="000000" w:themeColor="text1"/>
        </w:rPr>
        <w:t>Limitations</w:t>
      </w:r>
      <w:bookmarkEnd w:id="33"/>
    </w:p>
    <w:p w:rsidR="00BF3D32" w:rsidRPr="00733D31" w:rsidRDefault="00BF3D32" w:rsidP="00BF3D32">
      <w:pPr>
        <w:rPr>
          <w:rFonts w:ascii="Arial" w:hAnsi="Arial" w:cs="Arial"/>
          <w:color w:val="000000" w:themeColor="text1"/>
          <w:lang w:val="en-GB"/>
        </w:rPr>
      </w:pPr>
      <w:r w:rsidRPr="00733D31">
        <w:rPr>
          <w:rFonts w:ascii="Arial" w:hAnsi="Arial" w:cs="Arial"/>
          <w:color w:val="000000" w:themeColor="text1"/>
          <w:lang w:val="en-GB"/>
        </w:rPr>
        <w:t>Using the Hofstede model to evaluate cross-cultural fit provides a powerful theoretical framework - however, it is associated with significant limitations.</w:t>
      </w:r>
    </w:p>
    <w:p w:rsidR="00DA025F" w:rsidRPr="00733D31" w:rsidRDefault="00BF3D32" w:rsidP="00BF3D32">
      <w:pPr>
        <w:rPr>
          <w:rFonts w:ascii="Arial" w:hAnsi="Arial" w:cs="Arial"/>
          <w:color w:val="000000" w:themeColor="text1"/>
          <w:lang w:val="en-GB"/>
        </w:rPr>
      </w:pPr>
      <w:r w:rsidRPr="00733D31">
        <w:rPr>
          <w:rFonts w:ascii="Arial" w:hAnsi="Arial" w:cs="Arial"/>
          <w:color w:val="000000" w:themeColor="text1"/>
          <w:lang w:val="en-GB"/>
        </w:rPr>
        <w:lastRenderedPageBreak/>
        <w:t xml:space="preserve">First, the scores of cultural dimensions are national averages that can conceal regional variation, generational or sub-cultural variation. Major cities such as Istanbul might not act in line with more conservative and rural parts of Anatolia </w:t>
      </w:r>
      <w:r w:rsidR="0023391A" w:rsidRPr="00733D31">
        <w:rPr>
          <w:rFonts w:ascii="Arial" w:hAnsi="Arial" w:cs="Arial"/>
          <w:color w:val="000000" w:themeColor="text1"/>
          <w:lang w:val="en-GB"/>
        </w:rPr>
        <w:t>(</w:t>
      </w:r>
      <w:r w:rsidR="0023391A" w:rsidRPr="00733D31">
        <w:rPr>
          <w:rFonts w:ascii="Arial" w:hAnsi="Arial" w:cs="Arial"/>
          <w:color w:val="000000" w:themeColor="text1"/>
        </w:rPr>
        <w:t>Agu, 2024</w:t>
      </w:r>
      <w:r w:rsidR="0023391A" w:rsidRPr="00733D31">
        <w:rPr>
          <w:rFonts w:ascii="Arial" w:hAnsi="Arial" w:cs="Arial"/>
          <w:color w:val="000000" w:themeColor="text1"/>
          <w:lang w:val="en-GB"/>
        </w:rPr>
        <w:t>)</w:t>
      </w:r>
      <w:r w:rsidR="00DA025F" w:rsidRPr="00733D31">
        <w:rPr>
          <w:rFonts w:ascii="Arial" w:hAnsi="Arial" w:cs="Arial"/>
          <w:color w:val="000000" w:themeColor="text1"/>
          <w:lang w:val="en-GB"/>
        </w:rPr>
        <w:t xml:space="preserve">. </w:t>
      </w:r>
      <w:r w:rsidRPr="00733D31">
        <w:rPr>
          <w:rFonts w:ascii="Arial" w:hAnsi="Arial" w:cs="Arial"/>
          <w:color w:val="000000" w:themeColor="text1"/>
        </w:rPr>
        <w:t>The threat of overgeneralisation in this case is that important diversity may be overlooked or consumer segments not properly estimated.</w:t>
      </w:r>
    </w:p>
    <w:p w:rsidR="00BF3D32" w:rsidRPr="00733D31" w:rsidRDefault="00BF3D32" w:rsidP="00BF3D32">
      <w:pPr>
        <w:rPr>
          <w:rFonts w:ascii="Arial" w:hAnsi="Arial" w:cs="Arial"/>
          <w:color w:val="000000" w:themeColor="text1"/>
          <w:lang w:val="en-GB"/>
        </w:rPr>
      </w:pPr>
      <w:r w:rsidRPr="00733D31">
        <w:rPr>
          <w:rFonts w:ascii="Arial" w:hAnsi="Arial" w:cs="Arial"/>
          <w:color w:val="000000" w:themeColor="text1"/>
          <w:lang w:val="en-GB"/>
        </w:rPr>
        <w:t>Second, cultures evolve. Values may change with time depending on the exposure of the younger generation to global media, migration and demographic changes. Strategies which are developed using only the static scores could soon become outdated or lose their way.</w:t>
      </w:r>
    </w:p>
    <w:p w:rsidR="00835632" w:rsidRPr="00733D31" w:rsidRDefault="00BF3D32" w:rsidP="00BF3D32">
      <w:pPr>
        <w:rPr>
          <w:rFonts w:ascii="Arial" w:hAnsi="Arial" w:cs="Arial"/>
          <w:color w:val="000000" w:themeColor="text1"/>
          <w:lang w:val="en-GB"/>
        </w:rPr>
      </w:pPr>
      <w:r w:rsidRPr="00733D31">
        <w:rPr>
          <w:rFonts w:ascii="Arial" w:hAnsi="Arial" w:cs="Arial"/>
          <w:color w:val="000000" w:themeColor="text1"/>
          <w:lang w:val="en-GB"/>
        </w:rPr>
        <w:t>Third, the model provided by Hofstede was created many years ago and its initial sample was rather small (employees of one multinational). Consequently, it might not be applicable to wide-ranging and fast evolving contexts. Other researchers warn against excessive use of it in making finer decisions in strategic matters.</w:t>
      </w:r>
    </w:p>
    <w:p w:rsidR="00BF3D32" w:rsidRPr="00733D31" w:rsidRDefault="00BF3D32" w:rsidP="00BF3D32">
      <w:pPr>
        <w:rPr>
          <w:rFonts w:ascii="Arial" w:hAnsi="Arial" w:cs="Arial"/>
          <w:color w:val="000000" w:themeColor="text1"/>
        </w:rPr>
      </w:pPr>
      <w:r w:rsidRPr="00733D31">
        <w:rPr>
          <w:rFonts w:ascii="Arial" w:hAnsi="Arial" w:cs="Arial"/>
          <w:color w:val="000000" w:themeColor="text1"/>
        </w:rPr>
        <w:t>Fourth, over-culturalisation can result in brand lost or over-localisation. Global brands have to strike a balance between not being disrespectful of the local culture and preserving the fundamental brand values, otherwise, they will become identical to many others in the world.</w:t>
      </w:r>
    </w:p>
    <w:p w:rsidR="00BF3D32" w:rsidRPr="00733D31" w:rsidRDefault="00BF3D32" w:rsidP="00BF3D32">
      <w:pPr>
        <w:rPr>
          <w:rFonts w:ascii="Arial" w:hAnsi="Arial" w:cs="Arial"/>
          <w:color w:val="000000" w:themeColor="text1"/>
          <w:lang w:val="en-GB"/>
        </w:rPr>
      </w:pPr>
      <w:r w:rsidRPr="00733D31">
        <w:rPr>
          <w:rFonts w:ascii="Arial" w:hAnsi="Arial" w:cs="Arial"/>
          <w:color w:val="000000" w:themeColor="text1"/>
        </w:rPr>
        <w:t>Lastly, non-cultural conditions, such as economic instability, regulatory changes, macroeconomic risks tend to be important as culture. These structural risks can be undermined by depending solely on cultural alignment.</w:t>
      </w:r>
    </w:p>
    <w:p w:rsidR="00835632" w:rsidRPr="00733D31" w:rsidRDefault="00835632" w:rsidP="00733D31">
      <w:pPr>
        <w:pStyle w:val="Heading1"/>
        <w:rPr>
          <w:rFonts w:ascii="Arial" w:hAnsi="Arial" w:cs="Arial"/>
        </w:rPr>
      </w:pPr>
      <w:bookmarkStart w:id="34" w:name="_Toc216472435"/>
      <w:r w:rsidRPr="00733D31">
        <w:rPr>
          <w:rFonts w:ascii="Arial" w:hAnsi="Arial" w:cs="Arial"/>
        </w:rPr>
        <w:t>5. Three Major SOP Adjustments for Unilever Türkiye Success</w:t>
      </w:r>
      <w:bookmarkEnd w:id="34"/>
    </w:p>
    <w:p w:rsidR="00835632" w:rsidRPr="00733D31" w:rsidRDefault="006458C4" w:rsidP="00835632">
      <w:pPr>
        <w:rPr>
          <w:rFonts w:ascii="Arial" w:hAnsi="Arial" w:cs="Arial"/>
          <w:color w:val="000000" w:themeColor="text1"/>
          <w:lang w:val="en-GB"/>
        </w:rPr>
      </w:pPr>
      <w:r w:rsidRPr="00733D31">
        <w:rPr>
          <w:rFonts w:ascii="Arial" w:hAnsi="Arial" w:cs="Arial"/>
          <w:color w:val="000000" w:themeColor="text1"/>
        </w:rPr>
        <w:t>Unilever news Unilever reports strong turnover and volume, which is resilient in the 2024 results in Turkiye. Nevertheless, the macro environment of 2025 (acute inflation, currency exchange rates, and mismatches between cultures and organization) requires modifications to the standard operating procedures (SOPs). Considering the natural strengths of Unilever in the framework of the OLI (Ownership-Location-Internalisation) model, and the sharp cultural difference between the UK and Türkiye (according to Hofstede cultural dimensions) three aspects of SOP change are judicious to achieve a success in the long run.</w:t>
      </w:r>
    </w:p>
    <w:p w:rsidR="00835632" w:rsidRPr="00733D31" w:rsidRDefault="00835632" w:rsidP="00835632">
      <w:pPr>
        <w:pStyle w:val="Heading2"/>
        <w:rPr>
          <w:rFonts w:ascii="Arial" w:hAnsi="Arial" w:cs="Arial"/>
          <w:color w:val="000000" w:themeColor="text1"/>
        </w:rPr>
      </w:pPr>
      <w:bookmarkStart w:id="35" w:name="_Toc216472436"/>
      <w:r w:rsidRPr="00733D31">
        <w:rPr>
          <w:rFonts w:ascii="Arial" w:hAnsi="Arial" w:cs="Arial"/>
          <w:color w:val="000000" w:themeColor="text1"/>
        </w:rPr>
        <w:t>1. Shift from Centralised to Locally Empowered Decision-Making Structures</w:t>
      </w:r>
      <w:bookmarkEnd w:id="35"/>
    </w:p>
    <w:p w:rsidR="006458C4" w:rsidRPr="00733D31" w:rsidRDefault="006E3094" w:rsidP="006458C4">
      <w:pPr>
        <w:rPr>
          <w:rFonts w:ascii="Arial" w:hAnsi="Arial" w:cs="Arial"/>
          <w:color w:val="000000" w:themeColor="text1"/>
          <w:lang w:val="en-GB"/>
        </w:rPr>
      </w:pPr>
      <w:r w:rsidRPr="00733D31">
        <w:rPr>
          <w:rFonts w:ascii="Arial" w:hAnsi="Arial" w:cs="Arial"/>
          <w:b/>
          <w:bCs/>
          <w:color w:val="000000" w:themeColor="text1"/>
        </w:rPr>
        <w:lastRenderedPageBreak/>
        <w:t>Present SOP:</w:t>
      </w:r>
      <w:r w:rsidR="006458C4" w:rsidRPr="00733D31">
        <w:rPr>
          <w:rFonts w:ascii="Arial" w:hAnsi="Arial" w:cs="Arial"/>
          <w:color w:val="000000" w:themeColor="text1"/>
          <w:lang w:val="en-GB"/>
        </w:rPr>
        <w:t>Global category teams based in London or regional centers make all decisions regarding pricing, promotion and SKU. This is indicative of centralized decision-making in the cultures of low PDI (Power Distance Index) like the UK, and rides on the benefits of internalisation.</w:t>
      </w:r>
    </w:p>
    <w:p w:rsidR="00835632" w:rsidRPr="00733D31" w:rsidRDefault="006E3094" w:rsidP="006458C4">
      <w:pPr>
        <w:rPr>
          <w:rFonts w:ascii="Arial" w:hAnsi="Arial" w:cs="Arial"/>
          <w:color w:val="000000" w:themeColor="text1"/>
          <w:lang w:val="en-GB"/>
        </w:rPr>
      </w:pPr>
      <w:r w:rsidRPr="00733D31">
        <w:rPr>
          <w:rFonts w:ascii="Arial" w:hAnsi="Arial" w:cs="Arial"/>
          <w:b/>
          <w:bCs/>
          <w:color w:val="000000" w:themeColor="text1"/>
        </w:rPr>
        <w:t>Adjustment Required:</w:t>
      </w:r>
      <w:r w:rsidR="006458C4" w:rsidRPr="00733D31">
        <w:rPr>
          <w:rFonts w:ascii="Arial" w:hAnsi="Arial" w:cs="Arial"/>
          <w:color w:val="000000" w:themeColor="text1"/>
          <w:lang w:val="en-GB"/>
        </w:rPr>
        <w:t>In TURKiye (high PDI 66 and high UAI 85) the decision should be visible in the local market to establish trust by the distributors and react quickly to the economic fluctuations. It is suggested to use a lead-country model, where Unilever Turkiye will have veto (within global guardrails) on portfolio and pricing changes.</w:t>
      </w:r>
    </w:p>
    <w:p w:rsidR="00835632" w:rsidRPr="00733D31" w:rsidRDefault="00835632" w:rsidP="00835632">
      <w:pPr>
        <w:pStyle w:val="Heading3"/>
        <w:rPr>
          <w:rFonts w:ascii="Arial" w:hAnsi="Arial" w:cs="Arial"/>
          <w:color w:val="000000" w:themeColor="text1"/>
          <w:lang w:val="en-GB"/>
        </w:rPr>
      </w:pPr>
      <w:bookmarkStart w:id="36" w:name="_Toc216472437"/>
      <w:r w:rsidRPr="00733D31">
        <w:rPr>
          <w:rFonts w:ascii="Arial" w:hAnsi="Arial" w:cs="Arial"/>
          <w:color w:val="000000" w:themeColor="text1"/>
          <w:lang w:val="en-GB"/>
        </w:rPr>
        <w:t>Evidence and Impact:</w:t>
      </w:r>
      <w:bookmarkEnd w:id="36"/>
    </w:p>
    <w:p w:rsidR="00835632" w:rsidRPr="00733D31" w:rsidRDefault="00AB5BA9" w:rsidP="00835632">
      <w:pPr>
        <w:pStyle w:val="ListParagraph"/>
        <w:numPr>
          <w:ilvl w:val="0"/>
          <w:numId w:val="1"/>
        </w:numPr>
        <w:rPr>
          <w:rFonts w:ascii="Arial" w:hAnsi="Arial" w:cs="Arial"/>
          <w:color w:val="000000" w:themeColor="text1"/>
          <w:lang w:val="en-GB"/>
        </w:rPr>
      </w:pPr>
      <w:r w:rsidRPr="00733D31">
        <w:rPr>
          <w:rFonts w:ascii="Arial" w:hAnsi="Arial" w:cs="Arial"/>
          <w:color w:val="000000" w:themeColor="text1"/>
        </w:rPr>
        <w:t xml:space="preserve">According to </w:t>
      </w:r>
      <w:r w:rsidR="008E71EE" w:rsidRPr="00733D31">
        <w:rPr>
          <w:rFonts w:ascii="Arial" w:hAnsi="Arial" w:cs="Arial"/>
          <w:color w:val="000000" w:themeColor="text1"/>
        </w:rPr>
        <w:t>Reid (2024)</w:t>
      </w:r>
      <w:r w:rsidRPr="00733D31">
        <w:rPr>
          <w:rFonts w:ascii="Arial" w:hAnsi="Arial" w:cs="Arial"/>
          <w:color w:val="000000" w:themeColor="text1"/>
        </w:rPr>
        <w:t>, the consumer-price inflation in Türkiye was about 65 percent per year in late 2023/early 2024</w:t>
      </w:r>
      <w:r w:rsidR="009B595A" w:rsidRPr="00733D31">
        <w:rPr>
          <w:rFonts w:ascii="Arial" w:hAnsi="Arial" w:cs="Arial"/>
          <w:color w:val="000000" w:themeColor="text1"/>
          <w:lang w:val="en-GB"/>
        </w:rPr>
        <w:t xml:space="preserve"> (</w:t>
      </w:r>
      <w:r w:rsidR="009B595A" w:rsidRPr="00733D31">
        <w:rPr>
          <w:rFonts w:ascii="Arial" w:hAnsi="Arial" w:cs="Arial"/>
          <w:color w:val="000000" w:themeColor="text1"/>
        </w:rPr>
        <w:t>Zakholi, 2025</w:t>
      </w:r>
      <w:r w:rsidR="009B595A" w:rsidRPr="00733D31">
        <w:rPr>
          <w:rFonts w:ascii="Arial" w:hAnsi="Arial" w:cs="Arial"/>
          <w:color w:val="000000" w:themeColor="text1"/>
          <w:lang w:val="en-GB"/>
        </w:rPr>
        <w:t>)</w:t>
      </w:r>
      <w:r w:rsidR="00835632" w:rsidRPr="00733D31">
        <w:rPr>
          <w:rFonts w:ascii="Arial" w:hAnsi="Arial" w:cs="Arial"/>
          <w:color w:val="000000" w:themeColor="text1"/>
          <w:lang w:val="en-GB"/>
        </w:rPr>
        <w:t>.</w:t>
      </w:r>
    </w:p>
    <w:p w:rsidR="00835632" w:rsidRPr="00733D31" w:rsidRDefault="00AB5BA9" w:rsidP="00835632">
      <w:pPr>
        <w:pStyle w:val="ListParagraph"/>
        <w:numPr>
          <w:ilvl w:val="0"/>
          <w:numId w:val="1"/>
        </w:numPr>
        <w:rPr>
          <w:rFonts w:ascii="Arial" w:hAnsi="Arial" w:cs="Arial"/>
          <w:color w:val="000000" w:themeColor="text1"/>
          <w:lang w:val="en-GB"/>
        </w:rPr>
      </w:pPr>
      <w:r w:rsidRPr="00733D31">
        <w:rPr>
          <w:rFonts w:ascii="Arial" w:hAnsi="Arial" w:cs="Arial"/>
          <w:color w:val="000000" w:themeColor="text1"/>
        </w:rPr>
        <w:t>The SOPs under centralization meant that approvals involving changes in prices were long-cycle — a latency that may undermine market share and brand competitiveness in the fast-moving consumer goods (FMCG)</w:t>
      </w:r>
      <w:r w:rsidR="009B595A" w:rsidRPr="00733D31">
        <w:rPr>
          <w:rFonts w:ascii="Arial" w:hAnsi="Arial" w:cs="Arial"/>
          <w:color w:val="000000" w:themeColor="text1"/>
          <w:lang w:val="en-GB"/>
        </w:rPr>
        <w:t xml:space="preserve"> (</w:t>
      </w:r>
      <w:r w:rsidR="009B595A" w:rsidRPr="00733D31">
        <w:rPr>
          <w:rFonts w:ascii="Arial" w:hAnsi="Arial" w:cs="Arial"/>
          <w:color w:val="000000" w:themeColor="text1"/>
        </w:rPr>
        <w:t>Adebisi, 2025</w:t>
      </w:r>
      <w:r w:rsidR="009B595A" w:rsidRPr="00733D31">
        <w:rPr>
          <w:rFonts w:ascii="Arial" w:hAnsi="Arial" w:cs="Arial"/>
          <w:color w:val="000000" w:themeColor="text1"/>
          <w:lang w:val="en-GB"/>
        </w:rPr>
        <w:t>)</w:t>
      </w:r>
      <w:r w:rsidR="00835632" w:rsidRPr="00733D31">
        <w:rPr>
          <w:rFonts w:ascii="Arial" w:hAnsi="Arial" w:cs="Arial"/>
          <w:color w:val="000000" w:themeColor="text1"/>
          <w:lang w:val="en-GB"/>
        </w:rPr>
        <w:t>.</w:t>
      </w:r>
    </w:p>
    <w:p w:rsidR="00835632" w:rsidRPr="00733D31" w:rsidRDefault="00AB5BA9" w:rsidP="00835632">
      <w:pPr>
        <w:pStyle w:val="ListParagraph"/>
        <w:numPr>
          <w:ilvl w:val="0"/>
          <w:numId w:val="1"/>
        </w:numPr>
        <w:rPr>
          <w:rFonts w:ascii="Arial" w:hAnsi="Arial" w:cs="Arial"/>
          <w:color w:val="000000" w:themeColor="text1"/>
          <w:lang w:val="en-GB"/>
        </w:rPr>
      </w:pPr>
      <w:r w:rsidRPr="00733D31">
        <w:rPr>
          <w:rFonts w:ascii="Arial" w:hAnsi="Arial" w:cs="Arial"/>
          <w:color w:val="000000" w:themeColor="text1"/>
        </w:rPr>
        <w:t>Local decision making authority should enable Unilever Turkiye to react to inflation or supply-cost shocks in weeks instead of months to enable the company stabilise its price positioning and protect its market share</w:t>
      </w:r>
      <w:r w:rsidR="009B595A" w:rsidRPr="00733D31">
        <w:rPr>
          <w:rFonts w:ascii="Arial" w:hAnsi="Arial" w:cs="Arial"/>
          <w:color w:val="000000" w:themeColor="text1"/>
          <w:lang w:val="en-GB"/>
        </w:rPr>
        <w:t xml:space="preserve"> (</w:t>
      </w:r>
      <w:r w:rsidR="009B595A" w:rsidRPr="00733D31">
        <w:rPr>
          <w:rFonts w:ascii="Arial" w:hAnsi="Arial" w:cs="Arial"/>
          <w:color w:val="000000" w:themeColor="text1"/>
        </w:rPr>
        <w:t>Chowdhury, 2025</w:t>
      </w:r>
      <w:r w:rsidR="009B595A" w:rsidRPr="00733D31">
        <w:rPr>
          <w:rFonts w:ascii="Arial" w:hAnsi="Arial" w:cs="Arial"/>
          <w:color w:val="000000" w:themeColor="text1"/>
          <w:lang w:val="en-GB"/>
        </w:rPr>
        <w:t>)</w:t>
      </w:r>
      <w:r w:rsidR="00835632" w:rsidRPr="00733D31">
        <w:rPr>
          <w:rFonts w:ascii="Arial" w:hAnsi="Arial" w:cs="Arial"/>
          <w:color w:val="000000" w:themeColor="text1"/>
          <w:lang w:val="en-GB"/>
        </w:rPr>
        <w:t>.</w:t>
      </w:r>
    </w:p>
    <w:p w:rsidR="00835632" w:rsidRPr="00733D31" w:rsidRDefault="00AB5BA9" w:rsidP="00835632">
      <w:pPr>
        <w:rPr>
          <w:rFonts w:ascii="Arial" w:hAnsi="Arial" w:cs="Arial"/>
          <w:color w:val="000000" w:themeColor="text1"/>
          <w:lang w:val="en-GB"/>
        </w:rPr>
      </w:pPr>
      <w:r w:rsidRPr="00733D31">
        <w:rPr>
          <w:rFonts w:ascii="Arial" w:hAnsi="Arial" w:cs="Arial"/>
          <w:color w:val="000000" w:themeColor="text1"/>
        </w:rPr>
        <w:t>This maintains the ownership and internalisation benefits of Unilever brand consistency, quality control as well as exploiting the benefits of location responsiveness.</w:t>
      </w:r>
    </w:p>
    <w:p w:rsidR="00835632" w:rsidRPr="00733D31" w:rsidRDefault="00835632" w:rsidP="00835632">
      <w:pPr>
        <w:pStyle w:val="Heading2"/>
        <w:rPr>
          <w:rFonts w:ascii="Arial" w:hAnsi="Arial" w:cs="Arial"/>
          <w:color w:val="000000" w:themeColor="text1"/>
        </w:rPr>
      </w:pPr>
      <w:bookmarkStart w:id="37" w:name="_Toc216472438"/>
      <w:r w:rsidRPr="00733D31">
        <w:rPr>
          <w:rFonts w:ascii="Arial" w:hAnsi="Arial" w:cs="Arial"/>
          <w:color w:val="000000" w:themeColor="text1"/>
        </w:rPr>
        <w:t>2. Redesign Performance Management and Incentive Systems</w:t>
      </w:r>
      <w:bookmarkEnd w:id="37"/>
    </w:p>
    <w:p w:rsidR="00F535CD" w:rsidRPr="00733D31" w:rsidRDefault="00C43A70" w:rsidP="00F535CD">
      <w:pPr>
        <w:rPr>
          <w:rFonts w:ascii="Arial" w:hAnsi="Arial" w:cs="Arial"/>
          <w:color w:val="000000" w:themeColor="text1"/>
          <w:lang w:val="en-GB"/>
        </w:rPr>
      </w:pPr>
      <w:r w:rsidRPr="00733D31">
        <w:rPr>
          <w:rFonts w:ascii="Arial" w:hAnsi="Arial" w:cs="Arial"/>
          <w:b/>
          <w:bCs/>
          <w:color w:val="000000" w:themeColor="text1"/>
        </w:rPr>
        <w:t>Present SOP:</w:t>
      </w:r>
      <w:r w:rsidR="00F535CD" w:rsidRPr="00733D31">
        <w:rPr>
          <w:rFonts w:ascii="Arial" w:hAnsi="Arial" w:cs="Arial"/>
          <w:color w:val="000000" w:themeColor="text1"/>
          <w:lang w:val="en-GB"/>
        </w:rPr>
        <w:t>Global KPIs and bonuses focus on individual stretch goals and personal performance - a paradigm that goes hand in hand with high Individualism (IDV 89) within the UK employee culture.</w:t>
      </w:r>
    </w:p>
    <w:p w:rsidR="00835632" w:rsidRPr="00733D31" w:rsidRDefault="00C43A70" w:rsidP="00F535CD">
      <w:pPr>
        <w:rPr>
          <w:rFonts w:ascii="Arial" w:hAnsi="Arial" w:cs="Arial"/>
          <w:color w:val="000000" w:themeColor="text1"/>
          <w:lang w:val="en-GB"/>
        </w:rPr>
      </w:pPr>
      <w:r w:rsidRPr="00733D31">
        <w:rPr>
          <w:rFonts w:ascii="Arial" w:hAnsi="Arial" w:cs="Arial"/>
          <w:b/>
          <w:bCs/>
          <w:color w:val="000000" w:themeColor="text1"/>
        </w:rPr>
        <w:t>Necessary Adjustment:</w:t>
      </w:r>
      <w:r w:rsidR="00F535CD" w:rsidRPr="00733D31">
        <w:rPr>
          <w:rFonts w:ascii="Arial" w:hAnsi="Arial" w:cs="Arial"/>
          <w:color w:val="000000" w:themeColor="text1"/>
          <w:lang w:val="en-GB"/>
        </w:rPr>
        <w:t>Since Turkiye is low in individualism (IDV 37), but more collectivist oriented, the compensation and incentive systems have to bend towards team and region performance rate and group-orientated welfare.</w:t>
      </w:r>
    </w:p>
    <w:p w:rsidR="00835632" w:rsidRPr="00733D31" w:rsidRDefault="00F535CD" w:rsidP="00835632">
      <w:pPr>
        <w:pStyle w:val="Heading3"/>
        <w:rPr>
          <w:rFonts w:ascii="Arial" w:hAnsi="Arial" w:cs="Arial"/>
          <w:color w:val="000000" w:themeColor="text1"/>
          <w:lang w:val="en-GB"/>
        </w:rPr>
      </w:pPr>
      <w:bookmarkStart w:id="38" w:name="_Toc216472439"/>
      <w:r w:rsidRPr="00733D31">
        <w:rPr>
          <w:rFonts w:ascii="Arial" w:hAnsi="Arial" w:cs="Arial"/>
          <w:color w:val="000000" w:themeColor="text1"/>
        </w:rPr>
        <w:lastRenderedPageBreak/>
        <w:t>Rationale &amp; Expected Impact:</w:t>
      </w:r>
      <w:bookmarkEnd w:id="38"/>
    </w:p>
    <w:p w:rsidR="00835632" w:rsidRPr="00733D31" w:rsidRDefault="00F535CD" w:rsidP="00835632">
      <w:pPr>
        <w:pStyle w:val="ListParagraph"/>
        <w:numPr>
          <w:ilvl w:val="0"/>
          <w:numId w:val="2"/>
        </w:numPr>
        <w:rPr>
          <w:rFonts w:ascii="Arial" w:hAnsi="Arial" w:cs="Arial"/>
          <w:color w:val="000000" w:themeColor="text1"/>
          <w:lang w:val="en-GB"/>
        </w:rPr>
      </w:pPr>
      <w:r w:rsidRPr="00733D31">
        <w:rPr>
          <w:rFonts w:ascii="Arial" w:hAnsi="Arial" w:cs="Arial"/>
          <w:color w:val="000000" w:themeColor="text1"/>
        </w:rPr>
        <w:t>In collectivist societies, group cohesiveness and success of a group tends to lead to improved performance rather than individual incentives. This cultural difference between the UK and Türkiye can be justified by the data provided by Hofstede</w:t>
      </w:r>
      <w:r w:rsidR="009B595A" w:rsidRPr="00733D31">
        <w:rPr>
          <w:rFonts w:ascii="Arial" w:hAnsi="Arial" w:cs="Arial"/>
          <w:color w:val="000000" w:themeColor="text1"/>
          <w:lang w:val="en-GB"/>
        </w:rPr>
        <w:t xml:space="preserve"> (</w:t>
      </w:r>
      <w:r w:rsidR="009B595A" w:rsidRPr="00733D31">
        <w:rPr>
          <w:rFonts w:ascii="Arial" w:hAnsi="Arial" w:cs="Arial"/>
          <w:color w:val="000000" w:themeColor="text1"/>
        </w:rPr>
        <w:t>Vasudevan and Kumar, 2025</w:t>
      </w:r>
      <w:r w:rsidR="009B595A" w:rsidRPr="00733D31">
        <w:rPr>
          <w:rFonts w:ascii="Arial" w:hAnsi="Arial" w:cs="Arial"/>
          <w:color w:val="000000" w:themeColor="text1"/>
          <w:lang w:val="en-GB"/>
        </w:rPr>
        <w:t>)</w:t>
      </w:r>
      <w:r w:rsidR="00835632" w:rsidRPr="00733D31">
        <w:rPr>
          <w:rFonts w:ascii="Arial" w:hAnsi="Arial" w:cs="Arial"/>
          <w:color w:val="000000" w:themeColor="text1"/>
          <w:lang w:val="en-GB"/>
        </w:rPr>
        <w:t>.</w:t>
      </w:r>
    </w:p>
    <w:p w:rsidR="00835632" w:rsidRPr="00733D31" w:rsidRDefault="002B1E61" w:rsidP="00835632">
      <w:pPr>
        <w:pStyle w:val="ListParagraph"/>
        <w:numPr>
          <w:ilvl w:val="0"/>
          <w:numId w:val="2"/>
        </w:numPr>
        <w:rPr>
          <w:rFonts w:ascii="Arial" w:hAnsi="Arial" w:cs="Arial"/>
          <w:color w:val="000000" w:themeColor="text1"/>
          <w:lang w:val="en-GB"/>
        </w:rPr>
      </w:pPr>
      <w:r w:rsidRPr="00733D31">
        <w:rPr>
          <w:rFonts w:ascii="Arial" w:hAnsi="Arial" w:cs="Arial"/>
          <w:color w:val="000000" w:themeColor="text1"/>
        </w:rPr>
        <w:t>The reduction of performance appraisals and bonuses on team results (up to 60-70 percent of the total) and providing such benefits as family support, regional bonuses or shared welfare (instead of simply individual-focused incentives) can make Unilever staff more loyal to the company, decrease employee turnover and align incentives with the local culture.</w:t>
      </w:r>
    </w:p>
    <w:p w:rsidR="00835632" w:rsidRPr="00733D31" w:rsidRDefault="00A92A43" w:rsidP="00835632">
      <w:pPr>
        <w:pStyle w:val="ListParagraph"/>
        <w:numPr>
          <w:ilvl w:val="0"/>
          <w:numId w:val="2"/>
        </w:numPr>
        <w:rPr>
          <w:rFonts w:ascii="Arial" w:hAnsi="Arial" w:cs="Arial"/>
          <w:color w:val="000000" w:themeColor="text1"/>
          <w:lang w:val="en-GB"/>
        </w:rPr>
      </w:pPr>
      <w:r w:rsidRPr="00733D31">
        <w:rPr>
          <w:rFonts w:ascii="Arial" w:hAnsi="Arial" w:cs="Arial"/>
          <w:color w:val="000000" w:themeColor="text1"/>
        </w:rPr>
        <w:t>This change enhances internalisation advantages: employees and local teams become more dedicated to long-term brand equity and local market performance which minimises risks of inconsistency in behaviour or exit when the economy becomes turbulent</w:t>
      </w:r>
      <w:r w:rsidR="009B595A" w:rsidRPr="00733D31">
        <w:rPr>
          <w:rFonts w:ascii="Arial" w:hAnsi="Arial" w:cs="Arial"/>
          <w:color w:val="000000" w:themeColor="text1"/>
          <w:lang w:val="en-GB"/>
        </w:rPr>
        <w:t xml:space="preserve"> (</w:t>
      </w:r>
      <w:r w:rsidR="009B595A" w:rsidRPr="00733D31">
        <w:rPr>
          <w:rFonts w:ascii="Arial" w:hAnsi="Arial" w:cs="Arial"/>
          <w:color w:val="000000" w:themeColor="text1"/>
        </w:rPr>
        <w:t>Setyadi et al., 2025</w:t>
      </w:r>
      <w:r w:rsidR="009B595A" w:rsidRPr="00733D31">
        <w:rPr>
          <w:rFonts w:ascii="Arial" w:hAnsi="Arial" w:cs="Arial"/>
          <w:color w:val="000000" w:themeColor="text1"/>
          <w:lang w:val="en-GB"/>
        </w:rPr>
        <w:t>)</w:t>
      </w:r>
      <w:r w:rsidR="00835632" w:rsidRPr="00733D31">
        <w:rPr>
          <w:rFonts w:ascii="Arial" w:hAnsi="Arial" w:cs="Arial"/>
          <w:color w:val="000000" w:themeColor="text1"/>
          <w:lang w:val="en-GB"/>
        </w:rPr>
        <w:t>.</w:t>
      </w:r>
    </w:p>
    <w:p w:rsidR="00835632" w:rsidRPr="00733D31" w:rsidRDefault="00835632" w:rsidP="00835632">
      <w:pPr>
        <w:pStyle w:val="Heading2"/>
        <w:rPr>
          <w:rFonts w:ascii="Arial" w:hAnsi="Arial" w:cs="Arial"/>
          <w:color w:val="000000" w:themeColor="text1"/>
          <w:lang w:val="en-GB"/>
        </w:rPr>
      </w:pPr>
      <w:bookmarkStart w:id="39" w:name="_Toc216472440"/>
      <w:r w:rsidRPr="00733D31">
        <w:rPr>
          <w:rFonts w:ascii="Arial" w:hAnsi="Arial" w:cs="Arial"/>
          <w:color w:val="000000" w:themeColor="text1"/>
          <w:lang w:val="en-GB"/>
        </w:rPr>
        <w:t>3. Embed Mandatory High-Context Communication Protocols and Relationship-Building Time</w:t>
      </w:r>
      <w:bookmarkEnd w:id="39"/>
    </w:p>
    <w:p w:rsidR="00A92A43" w:rsidRPr="00733D31" w:rsidRDefault="00A92A43" w:rsidP="00A92A43">
      <w:pPr>
        <w:rPr>
          <w:rFonts w:ascii="Arial" w:hAnsi="Arial" w:cs="Arial"/>
          <w:color w:val="000000" w:themeColor="text1"/>
          <w:lang w:val="en-GB"/>
        </w:rPr>
      </w:pPr>
      <w:r w:rsidRPr="00733D31">
        <w:rPr>
          <w:rFonts w:ascii="Arial" w:hAnsi="Arial" w:cs="Arial"/>
          <w:b/>
          <w:bCs/>
          <w:color w:val="000000" w:themeColor="text1"/>
        </w:rPr>
        <w:t>Existing SOP:</w:t>
      </w:r>
      <w:r w:rsidRPr="00733D31">
        <w:rPr>
          <w:rFonts w:ascii="Arial" w:hAnsi="Arial" w:cs="Arial"/>
          <w:color w:val="000000" w:themeColor="text1"/>
          <w:lang w:val="en-GB"/>
        </w:rPr>
        <w:t>Communication and interactions with distributors are of low-context, transactional style: short emails, data-intensive presentations, rarely met with each other - as is the case with low-PDI and low-UAI cultures.</w:t>
      </w:r>
    </w:p>
    <w:p w:rsidR="00835632" w:rsidRPr="00733D31" w:rsidRDefault="00A92A43" w:rsidP="00A92A43">
      <w:pPr>
        <w:rPr>
          <w:rFonts w:ascii="Arial" w:hAnsi="Arial" w:cs="Arial"/>
          <w:color w:val="000000" w:themeColor="text1"/>
          <w:lang w:val="en-GB"/>
        </w:rPr>
      </w:pPr>
      <w:r w:rsidRPr="00733D31">
        <w:rPr>
          <w:rFonts w:ascii="Arial" w:hAnsi="Arial" w:cs="Arial"/>
          <w:b/>
          <w:bCs/>
          <w:color w:val="000000" w:themeColor="text1"/>
        </w:rPr>
        <w:t>Adjustment Required:</w:t>
      </w:r>
      <w:r w:rsidRPr="00733D31">
        <w:rPr>
          <w:rFonts w:ascii="Arial" w:hAnsi="Arial" w:cs="Arial"/>
          <w:color w:val="000000" w:themeColor="text1"/>
          <w:lang w:val="en-GB"/>
        </w:rPr>
        <w:t>Turkye, due to high uncertainty avoidance, high power distance, collectivism is a culture that would require more rich, high-context communication and relationship involvement</w:t>
      </w:r>
      <w:r w:rsidR="003764ED" w:rsidRPr="00733D31">
        <w:rPr>
          <w:rFonts w:ascii="Arial" w:hAnsi="Arial" w:cs="Arial"/>
          <w:color w:val="000000" w:themeColor="text1"/>
          <w:lang w:val="en-GB"/>
        </w:rPr>
        <w:t xml:space="preserve"> (Unilever, 2025)</w:t>
      </w:r>
      <w:r w:rsidRPr="00733D31">
        <w:rPr>
          <w:rFonts w:ascii="Arial" w:hAnsi="Arial" w:cs="Arial"/>
          <w:color w:val="000000" w:themeColor="text1"/>
          <w:lang w:val="en-GB"/>
        </w:rPr>
        <w:t>. Unilever ought to systematize the high frequency of face-to-face meetings, cultural practices, and relationship building, which is rapidly emerging as a standard operating practice.</w:t>
      </w:r>
    </w:p>
    <w:p w:rsidR="00835632" w:rsidRPr="00733D31" w:rsidRDefault="002E4488" w:rsidP="00835632">
      <w:pPr>
        <w:pStyle w:val="Heading3"/>
        <w:rPr>
          <w:rFonts w:ascii="Arial" w:hAnsi="Arial" w:cs="Arial"/>
          <w:color w:val="000000" w:themeColor="text1"/>
        </w:rPr>
      </w:pPr>
      <w:bookmarkStart w:id="40" w:name="_Toc216472441"/>
      <w:r w:rsidRPr="00733D31">
        <w:rPr>
          <w:rFonts w:ascii="Arial" w:hAnsi="Arial" w:cs="Arial"/>
          <w:color w:val="000000" w:themeColor="text1"/>
        </w:rPr>
        <w:t>Proposed Measures:</w:t>
      </w:r>
      <w:bookmarkEnd w:id="40"/>
    </w:p>
    <w:p w:rsidR="00835632" w:rsidRPr="00733D31" w:rsidRDefault="002E4488" w:rsidP="00835632">
      <w:pPr>
        <w:pStyle w:val="ListParagraph"/>
        <w:numPr>
          <w:ilvl w:val="0"/>
          <w:numId w:val="4"/>
        </w:numPr>
        <w:rPr>
          <w:rFonts w:ascii="Arial" w:hAnsi="Arial" w:cs="Arial"/>
          <w:color w:val="000000" w:themeColor="text1"/>
          <w:lang w:val="en-GB"/>
        </w:rPr>
      </w:pPr>
      <w:r w:rsidRPr="00733D31">
        <w:rPr>
          <w:rFonts w:ascii="Arial" w:hAnsi="Arial" w:cs="Arial"/>
          <w:color w:val="000000" w:themeColor="text1"/>
        </w:rPr>
        <w:t xml:space="preserve">Make more distributor visits: face-to-face distributor visits at least 12 times per year (rather than quarterly visits) </w:t>
      </w:r>
      <w:r w:rsidR="000D47B7" w:rsidRPr="00733D31">
        <w:rPr>
          <w:rFonts w:ascii="Arial" w:hAnsi="Arial" w:cs="Arial"/>
          <w:color w:val="000000" w:themeColor="text1"/>
          <w:lang w:val="en-GB"/>
        </w:rPr>
        <w:t>(</w:t>
      </w:r>
      <w:r w:rsidR="000D47B7" w:rsidRPr="00733D31">
        <w:rPr>
          <w:rFonts w:ascii="Arial" w:hAnsi="Arial" w:cs="Arial"/>
          <w:color w:val="000000" w:themeColor="text1"/>
        </w:rPr>
        <w:t>Saklani and Waqar, 2025</w:t>
      </w:r>
      <w:r w:rsidR="000D47B7" w:rsidRPr="00733D31">
        <w:rPr>
          <w:rFonts w:ascii="Arial" w:hAnsi="Arial" w:cs="Arial"/>
          <w:color w:val="000000" w:themeColor="text1"/>
          <w:lang w:val="en-GB"/>
        </w:rPr>
        <w:t>)</w:t>
      </w:r>
      <w:r w:rsidR="00835632" w:rsidRPr="00733D31">
        <w:rPr>
          <w:rFonts w:ascii="Arial" w:hAnsi="Arial" w:cs="Arial"/>
          <w:color w:val="000000" w:themeColor="text1"/>
          <w:lang w:val="en-GB"/>
        </w:rPr>
        <w:t>.</w:t>
      </w:r>
    </w:p>
    <w:p w:rsidR="00835632" w:rsidRPr="00733D31" w:rsidRDefault="002E4488" w:rsidP="00835632">
      <w:pPr>
        <w:pStyle w:val="ListParagraph"/>
        <w:numPr>
          <w:ilvl w:val="0"/>
          <w:numId w:val="4"/>
        </w:numPr>
        <w:rPr>
          <w:rFonts w:ascii="Arial" w:hAnsi="Arial" w:cs="Arial"/>
          <w:color w:val="000000" w:themeColor="text1"/>
          <w:lang w:val="en-GB"/>
        </w:rPr>
      </w:pPr>
      <w:r w:rsidRPr="00733D31">
        <w:rPr>
          <w:rFonts w:ascii="Arial" w:hAnsi="Arial" w:cs="Arial"/>
          <w:color w:val="000000" w:themeColor="text1"/>
        </w:rPr>
        <w:t>Increase trade-marketing and distributor-engagement budgets by setting aside a significant part to relationship-building events -e.g. community events, culturally befitting gatherings (where applicable), or other local social rites.</w:t>
      </w:r>
    </w:p>
    <w:p w:rsidR="002E4488" w:rsidRPr="00733D31" w:rsidRDefault="002E4488" w:rsidP="00835632">
      <w:pPr>
        <w:pStyle w:val="ListParagraph"/>
        <w:numPr>
          <w:ilvl w:val="0"/>
          <w:numId w:val="4"/>
        </w:numPr>
        <w:rPr>
          <w:rFonts w:ascii="Arial" w:hAnsi="Arial" w:cs="Arial"/>
          <w:color w:val="000000" w:themeColor="text1"/>
          <w:lang w:val="en-GB"/>
        </w:rPr>
      </w:pPr>
      <w:r w:rsidRPr="00733D31">
        <w:rPr>
          <w:rFonts w:ascii="Arial" w:hAnsi="Arial" w:cs="Arial"/>
          <w:color w:val="000000" w:themeColor="text1"/>
        </w:rPr>
        <w:lastRenderedPageBreak/>
        <w:t>Train and sales staff communication: people have to be trained in high context communication, which involves interpreting non-verbal signals, creating trust-based relationships, and learning cultural norms in business communication.</w:t>
      </w:r>
    </w:p>
    <w:p w:rsidR="00835632" w:rsidRPr="00733D31" w:rsidRDefault="002B5EEB" w:rsidP="00835632">
      <w:pPr>
        <w:pStyle w:val="Heading3"/>
        <w:rPr>
          <w:rFonts w:ascii="Arial" w:hAnsi="Arial" w:cs="Arial"/>
          <w:color w:val="000000" w:themeColor="text1"/>
          <w:lang w:val="en-GB"/>
        </w:rPr>
      </w:pPr>
      <w:bookmarkStart w:id="41" w:name="_Toc216472442"/>
      <w:r w:rsidRPr="00733D31">
        <w:rPr>
          <w:rFonts w:ascii="Arial" w:hAnsi="Arial" w:cs="Arial"/>
          <w:color w:val="000000" w:themeColor="text1"/>
        </w:rPr>
        <w:t>Reason and Expected Results:</w:t>
      </w:r>
      <w:bookmarkEnd w:id="41"/>
    </w:p>
    <w:p w:rsidR="00835632" w:rsidRPr="00733D31" w:rsidRDefault="002B5EEB" w:rsidP="00835632">
      <w:pPr>
        <w:pStyle w:val="ListParagraph"/>
        <w:numPr>
          <w:ilvl w:val="0"/>
          <w:numId w:val="5"/>
        </w:numPr>
        <w:rPr>
          <w:rFonts w:ascii="Arial" w:hAnsi="Arial" w:cs="Arial"/>
          <w:color w:val="000000" w:themeColor="text1"/>
          <w:lang w:val="en-GB"/>
        </w:rPr>
      </w:pPr>
      <w:r w:rsidRPr="00733D31">
        <w:rPr>
          <w:rFonts w:ascii="Arial" w:hAnsi="Arial" w:cs="Arial"/>
          <w:color w:val="000000" w:themeColor="text1"/>
        </w:rPr>
        <w:t xml:space="preserve">Trust and perceived reliability is more important than transactional efficiency in the high UAI and collectivism cultures </w:t>
      </w:r>
      <w:r w:rsidRPr="00733D31">
        <w:rPr>
          <w:rFonts w:ascii="Arial" w:hAnsi="Arial" w:cs="Arial"/>
          <w:color w:val="000000" w:themeColor="text1"/>
          <w:lang w:val="en-GB"/>
        </w:rPr>
        <w:t>(</w:t>
      </w:r>
      <w:r w:rsidRPr="00733D31">
        <w:rPr>
          <w:rFonts w:ascii="Arial" w:hAnsi="Arial" w:cs="Arial"/>
          <w:color w:val="000000" w:themeColor="text1"/>
        </w:rPr>
        <w:t>Suriyachcharige, 2025</w:t>
      </w:r>
      <w:r w:rsidRPr="00733D31">
        <w:rPr>
          <w:rFonts w:ascii="Arial" w:hAnsi="Arial" w:cs="Arial"/>
          <w:color w:val="000000" w:themeColor="text1"/>
          <w:lang w:val="en-GB"/>
        </w:rPr>
        <w:t>)</w:t>
      </w:r>
      <w:r w:rsidRPr="00733D31">
        <w:rPr>
          <w:rFonts w:ascii="Arial" w:hAnsi="Arial" w:cs="Arial"/>
          <w:color w:val="000000" w:themeColor="text1"/>
        </w:rPr>
        <w:t>. A relational style helps diminish the perceived distance between a multinational company and local partners promoting loyalty, turnover, and stability in the supply-chain</w:t>
      </w:r>
      <w:r w:rsidR="00835632" w:rsidRPr="00733D31">
        <w:rPr>
          <w:rFonts w:ascii="Arial" w:hAnsi="Arial" w:cs="Arial"/>
          <w:color w:val="000000" w:themeColor="text1"/>
          <w:lang w:val="en-GB"/>
        </w:rPr>
        <w:t>.</w:t>
      </w:r>
    </w:p>
    <w:p w:rsidR="00835632" w:rsidRPr="00733D31" w:rsidRDefault="00603093" w:rsidP="00835632">
      <w:pPr>
        <w:pStyle w:val="ListParagraph"/>
        <w:numPr>
          <w:ilvl w:val="0"/>
          <w:numId w:val="5"/>
        </w:numPr>
        <w:rPr>
          <w:rFonts w:ascii="Arial" w:hAnsi="Arial" w:cs="Arial"/>
          <w:color w:val="000000" w:themeColor="text1"/>
          <w:lang w:val="en-GB"/>
        </w:rPr>
      </w:pPr>
      <w:r w:rsidRPr="00733D31">
        <w:rPr>
          <w:rFonts w:ascii="Arial" w:hAnsi="Arial" w:cs="Arial"/>
          <w:color w:val="000000" w:themeColor="text1"/>
        </w:rPr>
        <w:t>Embedded relationship protocols make the system more resilient: in case of economic or currency fluctuations, local partners tend to remain loyal to the company when they perceive themselves as part of it by trust, familiarity and respect toward the local culture.</w:t>
      </w:r>
    </w:p>
    <w:p w:rsidR="00835632" w:rsidRPr="00733D31" w:rsidRDefault="00F7520A" w:rsidP="00F7520A">
      <w:pPr>
        <w:pStyle w:val="ListParagraph"/>
        <w:numPr>
          <w:ilvl w:val="0"/>
          <w:numId w:val="6"/>
        </w:numPr>
        <w:rPr>
          <w:rFonts w:ascii="Arial" w:hAnsi="Arial" w:cs="Arial"/>
          <w:color w:val="000000" w:themeColor="text1"/>
          <w:lang w:val="en-GB"/>
        </w:rPr>
      </w:pPr>
      <w:r w:rsidRPr="00733D31">
        <w:rPr>
          <w:rFonts w:ascii="Arial" w:hAnsi="Arial" w:cs="Arial"/>
          <w:color w:val="000000" w:themeColor="text1"/>
        </w:rPr>
        <w:t>This strategy reinforces the internalisation advantages of Unilever by making distributor and employee rewards to be on similar lines with brand success in the long term as opposed to short-term transactional rewards</w:t>
      </w:r>
      <w:r w:rsidR="000D47B7" w:rsidRPr="00733D31">
        <w:rPr>
          <w:rFonts w:ascii="Arial" w:hAnsi="Arial" w:cs="Arial"/>
          <w:color w:val="000000" w:themeColor="text1"/>
          <w:lang w:val="en-GB"/>
        </w:rPr>
        <w:t xml:space="preserve"> (Toon, 2025)</w:t>
      </w:r>
      <w:r w:rsidR="00835632" w:rsidRPr="00733D31">
        <w:rPr>
          <w:rFonts w:ascii="Arial" w:hAnsi="Arial" w:cs="Arial"/>
          <w:color w:val="000000" w:themeColor="text1"/>
          <w:lang w:val="en-GB"/>
        </w:rPr>
        <w:t>.</w:t>
      </w:r>
    </w:p>
    <w:p w:rsidR="00A159BC" w:rsidRPr="00733D31" w:rsidRDefault="00A159BC" w:rsidP="00A159BC">
      <w:pPr>
        <w:pStyle w:val="Heading2"/>
        <w:rPr>
          <w:rFonts w:ascii="Arial" w:hAnsi="Arial" w:cs="Arial"/>
          <w:color w:val="000000" w:themeColor="text1"/>
          <w:lang w:eastAsia="en-IN"/>
        </w:rPr>
      </w:pPr>
      <w:bookmarkStart w:id="42" w:name="_Toc216472443"/>
      <w:bookmarkStart w:id="43" w:name="_Hlk215676775"/>
      <w:r w:rsidRPr="00733D31">
        <w:rPr>
          <w:rFonts w:ascii="Arial" w:hAnsi="Arial" w:cs="Arial"/>
          <w:color w:val="000000" w:themeColor="text1"/>
          <w:lang w:eastAsia="en-IN"/>
        </w:rPr>
        <w:t>Share trajectory under current vs. adjusted protocols</w:t>
      </w:r>
      <w:bookmarkEnd w:id="42"/>
    </w:p>
    <w:bookmarkEnd w:id="43"/>
    <w:p w:rsidR="00DF3C91" w:rsidRPr="00733D31" w:rsidRDefault="00DF3C91" w:rsidP="00DF3C91">
      <w:pPr>
        <w:rPr>
          <w:rFonts w:ascii="Arial" w:hAnsi="Arial" w:cs="Arial"/>
          <w:color w:val="000000" w:themeColor="text1"/>
          <w:lang w:val="en-GB"/>
        </w:rPr>
      </w:pPr>
      <w:r w:rsidRPr="00733D31">
        <w:rPr>
          <w:rFonts w:ascii="Arial" w:hAnsi="Arial" w:cs="Arial"/>
          <w:color w:val="000000" w:themeColor="text1"/>
        </w:rPr>
        <w:t xml:space="preserve">With the current low-context operating model, Unilever Türkiye runs a risk of losing market share progressively. In the absence of intensified local interaction and forming relations, it could be more susceptible toward less nimble local competitors as trust towards distributors and retailers is eroded. In comparison, were Unilever to go to a more culturally sensitive SOP, which combines high-context and high-frequency face-to-face, trade-marketing capital will be redirected to relationship events, and greater local autonomy in distributor relations, it may well stabilize or even grow market share within the next few years </w:t>
      </w:r>
      <w:r w:rsidR="000D47B7" w:rsidRPr="00733D31">
        <w:rPr>
          <w:rFonts w:ascii="Arial" w:hAnsi="Arial" w:cs="Arial"/>
          <w:color w:val="000000" w:themeColor="text1"/>
          <w:lang w:val="en-GB"/>
        </w:rPr>
        <w:t>(</w:t>
      </w:r>
      <w:r w:rsidR="000D47B7" w:rsidRPr="00733D31">
        <w:rPr>
          <w:rFonts w:ascii="Arial" w:hAnsi="Arial" w:cs="Arial"/>
          <w:color w:val="000000" w:themeColor="text1"/>
        </w:rPr>
        <w:t>Ahmed et al., 2025</w:t>
      </w:r>
      <w:r w:rsidR="000D47B7" w:rsidRPr="00733D31">
        <w:rPr>
          <w:rFonts w:ascii="Arial" w:hAnsi="Arial" w:cs="Arial"/>
          <w:color w:val="000000" w:themeColor="text1"/>
          <w:lang w:val="en-GB"/>
        </w:rPr>
        <w:t>)</w:t>
      </w:r>
      <w:r w:rsidR="00D0054A" w:rsidRPr="00733D31">
        <w:rPr>
          <w:rFonts w:ascii="Arial" w:hAnsi="Arial" w:cs="Arial"/>
          <w:color w:val="000000" w:themeColor="text1"/>
          <w:lang w:val="en-GB"/>
        </w:rPr>
        <w:t xml:space="preserve">. </w:t>
      </w:r>
      <w:r w:rsidRPr="00733D31">
        <w:rPr>
          <w:rFonts w:ascii="Arial" w:hAnsi="Arial" w:cs="Arial"/>
          <w:color w:val="000000" w:themeColor="text1"/>
          <w:lang w:val="en-GB"/>
        </w:rPr>
        <w:t xml:space="preserve">Since Türkiye is a high power distance (PDI </w:t>
      </w:r>
      <w:r w:rsidR="00074156" w:rsidRPr="00733D31">
        <w:rPr>
          <w:rFonts w:ascii="Arial" w:hAnsi="Arial" w:cs="Arial"/>
          <w:color w:val="000000" w:themeColor="text1"/>
          <w:lang w:val="en-GB"/>
        </w:rPr>
        <w:t>6</w:t>
      </w:r>
      <w:r w:rsidRPr="00733D31">
        <w:rPr>
          <w:rFonts w:ascii="Arial" w:hAnsi="Arial" w:cs="Arial"/>
          <w:color w:val="000000" w:themeColor="text1"/>
          <w:lang w:val="en-GB"/>
        </w:rPr>
        <w:t>6), high uncertainty avoidance (UAI 85) and collectivist (low individualism, IDV 37) society, the relational, trust-based practices are appropriate in terms of culture.</w:t>
      </w:r>
    </w:p>
    <w:p w:rsidR="00D0054A" w:rsidRPr="00733D31" w:rsidRDefault="00DF3C91" w:rsidP="00DF3C91">
      <w:pPr>
        <w:rPr>
          <w:rFonts w:ascii="Arial" w:hAnsi="Arial" w:cs="Arial"/>
          <w:color w:val="000000" w:themeColor="text1"/>
          <w:lang w:val="en-GB"/>
        </w:rPr>
      </w:pPr>
      <w:r w:rsidRPr="00733D31">
        <w:rPr>
          <w:rFonts w:ascii="Arial" w:hAnsi="Arial" w:cs="Arial"/>
          <w:color w:val="000000" w:themeColor="text1"/>
          <w:lang w:val="en-GB"/>
        </w:rPr>
        <w:t>Accordingly, the possibility to adjust SOPs to cultural realities can potentially save Unilever Türkiye competitive edge, minimize turnover among partners, and facilitate stronger growth opportunities in the long run.</w:t>
      </w:r>
    </w:p>
    <w:p w:rsidR="00D0054A" w:rsidRPr="00733D31" w:rsidRDefault="00D0054A" w:rsidP="00D0054A">
      <w:pPr>
        <w:pStyle w:val="Heading2"/>
        <w:rPr>
          <w:rFonts w:ascii="Arial" w:hAnsi="Arial" w:cs="Arial"/>
          <w:color w:val="000000" w:themeColor="text1"/>
        </w:rPr>
      </w:pPr>
      <w:bookmarkStart w:id="44" w:name="_Toc216472444"/>
      <w:r w:rsidRPr="00733D31">
        <w:rPr>
          <w:rFonts w:ascii="Arial" w:hAnsi="Arial" w:cs="Arial"/>
          <w:color w:val="000000" w:themeColor="text1"/>
        </w:rPr>
        <w:lastRenderedPageBreak/>
        <w:t>Integration with OLI Framework</w:t>
      </w:r>
      <w:bookmarkEnd w:id="44"/>
    </w:p>
    <w:p w:rsidR="007F3818" w:rsidRPr="00733D31" w:rsidRDefault="007F3818" w:rsidP="00835632">
      <w:pPr>
        <w:rPr>
          <w:rFonts w:ascii="Arial" w:hAnsi="Arial" w:cs="Arial"/>
          <w:color w:val="000000" w:themeColor="text1"/>
        </w:rPr>
      </w:pPr>
      <w:r w:rsidRPr="00733D31">
        <w:rPr>
          <w:rFonts w:ascii="Arial" w:hAnsi="Arial" w:cs="Arial"/>
          <w:color w:val="000000" w:themeColor="text1"/>
        </w:rPr>
        <w:t xml:space="preserve">The three SOP adjustments of local decision-making authority, team-oriented incentives, and high-context communication maintain the advantages of ownership that Unilever possesses (brand strength, global standards of quality) as well as increase dramatically the benefits that are location-specific (local responsiveness, cultural fit, partner trust) and internalisation benefits (control, alignment, and stability) </w:t>
      </w:r>
      <w:r w:rsidR="000D47B7" w:rsidRPr="00733D31">
        <w:rPr>
          <w:rFonts w:ascii="Arial" w:hAnsi="Arial" w:cs="Arial"/>
          <w:color w:val="000000" w:themeColor="text1"/>
          <w:lang w:val="en-GB"/>
        </w:rPr>
        <w:t>(</w:t>
      </w:r>
      <w:r w:rsidR="000D47B7" w:rsidRPr="00733D31">
        <w:rPr>
          <w:rFonts w:ascii="Arial" w:hAnsi="Arial" w:cs="Arial"/>
          <w:color w:val="000000" w:themeColor="text1"/>
        </w:rPr>
        <w:t>Lindner and Puck, 2025</w:t>
      </w:r>
      <w:r w:rsidR="000D47B7" w:rsidRPr="00733D31">
        <w:rPr>
          <w:rFonts w:ascii="Arial" w:hAnsi="Arial" w:cs="Arial"/>
          <w:color w:val="000000" w:themeColor="text1"/>
          <w:lang w:val="en-GB"/>
        </w:rPr>
        <w:t>)</w:t>
      </w:r>
      <w:r w:rsidR="00835632" w:rsidRPr="00733D31">
        <w:rPr>
          <w:rFonts w:ascii="Arial" w:hAnsi="Arial" w:cs="Arial"/>
          <w:color w:val="000000" w:themeColor="text1"/>
          <w:lang w:val="en-GB"/>
        </w:rPr>
        <w:t xml:space="preserve">. </w:t>
      </w:r>
      <w:r w:rsidRPr="00733D31">
        <w:rPr>
          <w:rFonts w:ascii="Arial" w:hAnsi="Arial" w:cs="Arial"/>
          <w:color w:val="000000" w:themeColor="text1"/>
        </w:rPr>
        <w:t xml:space="preserve">By proudly adopting a truly polycentric-transnational hybrid, Unilever is able to retain its global brand and become more deeply embedded in the Turkish business culture. </w:t>
      </w:r>
    </w:p>
    <w:p w:rsidR="00835632" w:rsidRPr="00733D31" w:rsidRDefault="007F3818" w:rsidP="00835632">
      <w:pPr>
        <w:rPr>
          <w:rFonts w:ascii="Arial" w:hAnsi="Arial" w:cs="Arial"/>
          <w:color w:val="000000" w:themeColor="text1"/>
          <w:lang w:val="en-GB"/>
        </w:rPr>
      </w:pPr>
      <w:r w:rsidRPr="00733D31">
        <w:rPr>
          <w:rFonts w:ascii="Arial" w:hAnsi="Arial" w:cs="Arial"/>
          <w:color w:val="000000" w:themeColor="text1"/>
        </w:rPr>
        <w:t>By so doing, the company eliminates the risks linked to inflation, currency volatility, uncertainty in the macroeconomic situation, and cultural friction.Otherwise, Unilever will risk the loss of its competitive edge: ownership assets can lose their value in case a brand loses its perceived distance (Kontakos, 2025). Location benefits are lost in the absence of responsiveness; and internalisation in the mistrust or alienation regarding local partners and employees.</w:t>
      </w:r>
    </w:p>
    <w:p w:rsidR="00F4168C" w:rsidRPr="00733D31" w:rsidRDefault="00F4168C" w:rsidP="00F4168C">
      <w:pPr>
        <w:pStyle w:val="Heading1"/>
        <w:rPr>
          <w:rFonts w:ascii="Arial" w:hAnsi="Arial" w:cs="Arial"/>
          <w:color w:val="000000" w:themeColor="text1"/>
          <w:lang w:val="en-GB"/>
        </w:rPr>
      </w:pPr>
      <w:bookmarkStart w:id="45" w:name="_Toc216472445"/>
      <w:r w:rsidRPr="00733D31">
        <w:rPr>
          <w:rFonts w:ascii="Arial" w:hAnsi="Arial" w:cs="Arial"/>
          <w:color w:val="000000" w:themeColor="text1"/>
          <w:lang w:val="en-GB"/>
        </w:rPr>
        <w:t>6. Conclusion</w:t>
      </w:r>
      <w:bookmarkEnd w:id="45"/>
    </w:p>
    <w:p w:rsidR="008C5F8E" w:rsidRPr="00733D31" w:rsidRDefault="008C5F8E" w:rsidP="008C5F8E">
      <w:pPr>
        <w:rPr>
          <w:rFonts w:ascii="Arial" w:hAnsi="Arial" w:cs="Arial"/>
          <w:color w:val="000000" w:themeColor="text1"/>
          <w:lang w:val="en-GB"/>
        </w:rPr>
      </w:pPr>
      <w:r w:rsidRPr="00733D31">
        <w:rPr>
          <w:rFonts w:ascii="Arial" w:hAnsi="Arial" w:cs="Arial"/>
          <w:color w:val="000000" w:themeColor="text1"/>
          <w:lang w:val="en-GB"/>
        </w:rPr>
        <w:t>The case of Unilever working in Turkey focuses on the positive and negative aspects of the transnational strategy in the case of a culturally distant emerging market. Unilever has good ownership advantages global brands, ability to innovate, and sustainable sourcing, but only OLI framework will not be enough to ensure long-term success unless it adjusts to high power distance in Turkey, collectivist orientation, and high uncertainty avoidance. The lack of alignment in the decision making power, focus on individual incentives and low context communication still deter retention of employees, commitment of distributors and responsiveness to market, which has led to reduction of share notwithstanding favourable macroeconomics.</w:t>
      </w:r>
    </w:p>
    <w:p w:rsidR="00F4168C" w:rsidRPr="00733D31" w:rsidRDefault="008C5F8E" w:rsidP="008C5F8E">
      <w:pPr>
        <w:rPr>
          <w:rFonts w:ascii="Arial" w:hAnsi="Arial" w:cs="Arial"/>
          <w:color w:val="000000" w:themeColor="text1"/>
          <w:lang w:val="en-GB"/>
        </w:rPr>
      </w:pPr>
      <w:r w:rsidRPr="00733D31">
        <w:rPr>
          <w:rFonts w:ascii="Arial" w:hAnsi="Arial" w:cs="Arial"/>
          <w:color w:val="000000" w:themeColor="text1"/>
          <w:lang w:val="en-GB"/>
        </w:rPr>
        <w:t xml:space="preserve">To transform Turkey into a high-performing market on a consistent basis, Unilever will need to, in the first place, incorporate three key SOP reforms, which include meaningful local decision-making authority, collective and family-oriented performance model, and relationship-based and high-contextual communication with trade partners. These changes turn the internalisation into a more rigid structure to a true local responsiveness. Finally, full-scale approach in instating cultural realism into </w:t>
      </w:r>
      <w:r w:rsidRPr="00733D31">
        <w:rPr>
          <w:rFonts w:ascii="Arial" w:hAnsi="Arial" w:cs="Arial"/>
          <w:color w:val="000000" w:themeColor="text1"/>
          <w:lang w:val="en-GB"/>
        </w:rPr>
        <w:lastRenderedPageBreak/>
        <w:t>the practice is the hallmark solution which will enable Unilever to open up long term competitive edge in Turkey.</w:t>
      </w:r>
      <w:r w:rsidR="00F4168C" w:rsidRPr="00733D31">
        <w:rPr>
          <w:rFonts w:ascii="Arial" w:hAnsi="Arial" w:cs="Arial"/>
          <w:color w:val="000000" w:themeColor="text1"/>
          <w:lang w:val="en-GB"/>
        </w:rPr>
        <w:br w:type="page"/>
      </w:r>
    </w:p>
    <w:p w:rsidR="00F4168C" w:rsidRPr="00733D31" w:rsidRDefault="00F4168C" w:rsidP="00F4168C">
      <w:pPr>
        <w:pStyle w:val="Heading1"/>
        <w:rPr>
          <w:rFonts w:ascii="Arial" w:hAnsi="Arial" w:cs="Arial"/>
          <w:color w:val="000000" w:themeColor="text1"/>
          <w:lang w:val="en-GB"/>
        </w:rPr>
      </w:pPr>
      <w:bookmarkStart w:id="46" w:name="_Toc216472446"/>
      <w:r w:rsidRPr="00733D31">
        <w:rPr>
          <w:rFonts w:ascii="Arial" w:hAnsi="Arial" w:cs="Arial"/>
          <w:color w:val="000000" w:themeColor="text1"/>
          <w:lang w:val="en-GB"/>
        </w:rPr>
        <w:lastRenderedPageBreak/>
        <w:t>7. Reference List:</w:t>
      </w:r>
      <w:bookmarkEnd w:id="46"/>
    </w:p>
    <w:p w:rsidR="005313B2" w:rsidRPr="005155E9" w:rsidRDefault="005313B2" w:rsidP="0042331B">
      <w:pPr>
        <w:rPr>
          <w:rFonts w:ascii="Arial" w:hAnsi="Arial" w:cs="Arial"/>
        </w:rPr>
      </w:pPr>
      <w:r w:rsidRPr="005155E9">
        <w:rPr>
          <w:rFonts w:ascii="Arial" w:hAnsi="Arial" w:cs="Arial"/>
        </w:rPr>
        <w:t>Adebisi, V., 2025. Management of Investment Project Under Modern Conditions.</w:t>
      </w:r>
      <w:hyperlink r:id="rId11" w:history="1">
        <w:r w:rsidR="001F4898" w:rsidRPr="005155E9">
          <w:rPr>
            <w:rStyle w:val="Hyperlink"/>
            <w:rFonts w:ascii="Arial" w:hAnsi="Arial" w:cs="Arial"/>
            <w:color w:val="auto"/>
          </w:rPr>
          <w:t>https://essuir.sumdu.edu.ua/bitstreams/77a4c58b-e4f1-4eca-bf2f-e0238110b98d/download</w:t>
        </w:r>
      </w:hyperlink>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ADEWOLE, C., IRMIYA, S., MAMVONG, N. and WOMBO, D.N., 2025. AN EMPIRICAL ANALYSIS OF THE IMPACT OF MACROECONOMIC VARIABLES ON FOREIGN DIRECT INVESTMENT IN NIGERIA (2002-2023). </w:t>
      </w:r>
      <w:r w:rsidRPr="00733D31">
        <w:rPr>
          <w:rFonts w:ascii="Arial" w:hAnsi="Arial" w:cs="Arial"/>
          <w:i/>
          <w:iCs/>
          <w:color w:val="000000" w:themeColor="text1"/>
        </w:rPr>
        <w:t>International Journal of Business Economics and Management Science</w:t>
      </w:r>
      <w:r w:rsidRPr="00733D31">
        <w:rPr>
          <w:rFonts w:ascii="Arial" w:hAnsi="Arial" w:cs="Arial"/>
          <w:color w:val="000000" w:themeColor="text1"/>
        </w:rPr>
        <w: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Agu, E.E., Nwabekee, U.S., Ijomah, T.I. and Abdul-Azeez, O.Y., 2024. The role of strategic business leadership in driving product marketing success: Insights from emerging markets. </w:t>
      </w:r>
      <w:r w:rsidRPr="00733D31">
        <w:rPr>
          <w:rFonts w:ascii="Arial" w:hAnsi="Arial" w:cs="Arial"/>
          <w:i/>
          <w:iCs/>
          <w:color w:val="000000" w:themeColor="text1"/>
        </w:rPr>
        <w:t>International Journal of Frontline Research in Science and Technology</w:t>
      </w:r>
      <w:r w:rsidRPr="00733D31">
        <w:rPr>
          <w:rFonts w:ascii="Arial" w:hAnsi="Arial" w:cs="Arial"/>
          <w:color w:val="000000" w:themeColor="text1"/>
        </w:rPr>
        <w:t>, </w:t>
      </w:r>
      <w:r w:rsidRPr="00733D31">
        <w:rPr>
          <w:rFonts w:ascii="Arial" w:hAnsi="Arial" w:cs="Arial"/>
          <w:i/>
          <w:iCs/>
          <w:color w:val="000000" w:themeColor="text1"/>
        </w:rPr>
        <w:t>3</w:t>
      </w:r>
      <w:r w:rsidRPr="00733D31">
        <w:rPr>
          <w:rFonts w:ascii="Arial" w:hAnsi="Arial" w:cs="Arial"/>
          <w:color w:val="000000" w:themeColor="text1"/>
        </w:rPr>
        <w:t>(02), pp.001-018.</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Ahmed, S.A., Moore, B. and Rehfus-Wilsek, C., 2025. 3 Planning for Technological Change. </w:t>
      </w:r>
      <w:r w:rsidRPr="00733D31">
        <w:rPr>
          <w:rFonts w:ascii="Arial" w:hAnsi="Arial" w:cs="Arial"/>
          <w:i/>
          <w:iCs/>
          <w:color w:val="000000" w:themeColor="text1"/>
        </w:rPr>
        <w:t>Evolution of Management Practice</w:t>
      </w:r>
      <w:r w:rsidRPr="00733D31">
        <w:rPr>
          <w:rFonts w:ascii="Arial" w:hAnsi="Arial" w:cs="Arial"/>
          <w:color w:val="000000" w:themeColor="text1"/>
        </w:rPr>
        <w:t>, p.25.</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Baragiola, G. and Mauri, M., 2021. SDGs and the private sector: Unilever and P&amp;G case studies.</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BARRETT, S. and KANORIA, S., 2022, November. Dismantling Stereotypes: Taking an Inside</w:t>
      </w:r>
      <w:r w:rsidRPr="00733D31">
        <w:rPr>
          <w:rFonts w:ascii="Cambria Math" w:hAnsi="Cambria Math" w:cs="Cambria Math"/>
          <w:color w:val="000000" w:themeColor="text1"/>
        </w:rPr>
        <w:t>‐</w:t>
      </w:r>
      <w:r w:rsidRPr="00733D31">
        <w:rPr>
          <w:rFonts w:ascii="Arial" w:hAnsi="Arial" w:cs="Arial"/>
          <w:color w:val="000000" w:themeColor="text1"/>
        </w:rPr>
        <w:t>Out Perspective to Building Better Representation in Advertising for Unilever. In </w:t>
      </w:r>
      <w:r w:rsidRPr="00733D31">
        <w:rPr>
          <w:rFonts w:ascii="Arial" w:hAnsi="Arial" w:cs="Arial"/>
          <w:i/>
          <w:iCs/>
          <w:color w:val="000000" w:themeColor="text1"/>
        </w:rPr>
        <w:t>Ethnographic Praxis in Industry Conference Proceedings</w:t>
      </w:r>
      <w:r w:rsidRPr="00733D31">
        <w:rPr>
          <w:rFonts w:ascii="Arial" w:hAnsi="Arial" w:cs="Arial"/>
          <w:color w:val="000000" w:themeColor="text1"/>
        </w:rPr>
        <w:t> (Vol. 2022, No. 1, pp. 164-175).</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Breuer, H. and Ivanov, K., 2025. Sustainable Innovation Cultures: 68 practices and methods for gaining competitve edge and impact.</w:t>
      </w:r>
    </w:p>
    <w:p w:rsidR="005313B2" w:rsidRPr="00733D31" w:rsidRDefault="005313B2" w:rsidP="005313B2">
      <w:pPr>
        <w:rPr>
          <w:rFonts w:ascii="Arial" w:hAnsi="Arial" w:cs="Arial"/>
          <w:color w:val="000000" w:themeColor="text1"/>
        </w:rPr>
      </w:pPr>
      <w:r w:rsidRPr="00733D31">
        <w:rPr>
          <w:rFonts w:ascii="Arial" w:hAnsi="Arial" w:cs="Arial"/>
          <w:color w:val="000000" w:themeColor="text1"/>
        </w:rPr>
        <w:t xml:space="preserve">Case study – unilever, 2025. https://www.thecorporategovernanceinstitute.com/wp-content/uploads/2024/10/Case-Study-Unilever.pdf </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Caylan, S. and Mızrak, K., 2024. ORGANIZATION OF THE BOOK. </w:t>
      </w:r>
      <w:r w:rsidRPr="00733D31">
        <w:rPr>
          <w:rFonts w:ascii="Arial" w:hAnsi="Arial" w:cs="Arial"/>
          <w:i/>
          <w:iCs/>
          <w:color w:val="000000" w:themeColor="text1"/>
        </w:rPr>
        <w:t>Strategic Innovations for Dynamic Supply Chains</w:t>
      </w:r>
      <w:r w:rsidRPr="00733D31">
        <w:rPr>
          <w:rFonts w:ascii="Arial" w:hAnsi="Arial" w:cs="Arial"/>
          <w:color w:val="000000" w:themeColor="text1"/>
        </w:rPr>
        <w: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Chepkorir, G., 2023. </w:t>
      </w:r>
      <w:r w:rsidRPr="00733D31">
        <w:rPr>
          <w:rFonts w:ascii="Arial" w:hAnsi="Arial" w:cs="Arial"/>
          <w:i/>
          <w:iCs/>
          <w:color w:val="000000" w:themeColor="text1"/>
        </w:rPr>
        <w:t>Cultural Adaptation Strategies in the Market Penetration by Unilever Kenya Ltd</w:t>
      </w:r>
      <w:r w:rsidRPr="00733D31">
        <w:rPr>
          <w:rFonts w:ascii="Arial" w:hAnsi="Arial" w:cs="Arial"/>
          <w:color w:val="000000" w:themeColor="text1"/>
        </w:rPr>
        <w:t> (Doctoral dissertation, University of Nairobi).</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lastRenderedPageBreak/>
        <w:t>Chowdhury, R.H., 2025. </w:t>
      </w:r>
      <w:r w:rsidRPr="00733D31">
        <w:rPr>
          <w:rFonts w:ascii="Arial" w:hAnsi="Arial" w:cs="Arial"/>
          <w:i/>
          <w:iCs/>
          <w:color w:val="000000" w:themeColor="text1"/>
        </w:rPr>
        <w:t>Digital leadership and organizational learning: Technologies for business transformation and operational excellence</w:t>
      </w:r>
      <w:r w:rsidRPr="00733D31">
        <w:rPr>
          <w:rFonts w:ascii="Arial" w:hAnsi="Arial" w:cs="Arial"/>
          <w:color w:val="000000" w:themeColor="text1"/>
        </w:rPr>
        <w:t>. Deep Science Publishing.</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da Silva Lopes, T., 2022. Extraordinary risk management in international business strategy. In </w:t>
      </w:r>
      <w:r w:rsidRPr="00733D31">
        <w:rPr>
          <w:rFonts w:ascii="Arial" w:hAnsi="Arial" w:cs="Arial"/>
          <w:i/>
          <w:iCs/>
          <w:color w:val="000000" w:themeColor="text1"/>
        </w:rPr>
        <w:t>International business in times of crisis: Tribute volume to Geoffrey Jones</w:t>
      </w:r>
      <w:r w:rsidRPr="00733D31">
        <w:rPr>
          <w:rFonts w:ascii="Arial" w:hAnsi="Arial" w:cs="Arial"/>
          <w:color w:val="000000" w:themeColor="text1"/>
        </w:rPr>
        <w:t> (pp. 97-110). Emerald Publishing Limited.</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Erbay, M., 2025. Food, Culture and the Media: A Critical Analysis of Food Advertisements and Cultural Politics. </w:t>
      </w:r>
      <w:r w:rsidRPr="00733D31">
        <w:rPr>
          <w:rFonts w:ascii="Arial" w:hAnsi="Arial" w:cs="Arial"/>
          <w:i/>
          <w:iCs/>
          <w:color w:val="000000" w:themeColor="text1"/>
        </w:rPr>
        <w:t>International Journal of Marketing, Communication and New Media</w:t>
      </w:r>
      <w:r w:rsidRPr="00733D31">
        <w:rPr>
          <w:rFonts w:ascii="Arial" w:hAnsi="Arial" w:cs="Arial"/>
          <w:color w:val="000000" w:themeColor="text1"/>
        </w:rPr>
        <w:t>, (16).</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Finocchi, E., 2025. </w:t>
      </w:r>
      <w:r w:rsidRPr="00733D31">
        <w:rPr>
          <w:rFonts w:ascii="Arial" w:hAnsi="Arial" w:cs="Arial"/>
          <w:i/>
          <w:iCs/>
          <w:color w:val="000000" w:themeColor="text1"/>
        </w:rPr>
        <w:t>Disrupting Internationalization: A Redefinition With Market Pareidolia</w:t>
      </w:r>
      <w:r w:rsidRPr="00733D31">
        <w:rPr>
          <w:rFonts w:ascii="Arial" w:hAnsi="Arial" w:cs="Arial"/>
          <w:color w:val="000000" w:themeColor="text1"/>
        </w:rPr>
        <w:t>. EGEA spa.</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Goncalves, M., Sengur, F.K., Kayacı, A. and Celik, E., 2024. Strategies and challenges in global market entry: an analysis of Turkish SMEs' internationalisation pathways. </w:t>
      </w:r>
      <w:r w:rsidRPr="00733D31">
        <w:rPr>
          <w:rFonts w:ascii="Arial" w:hAnsi="Arial" w:cs="Arial"/>
          <w:i/>
          <w:iCs/>
          <w:color w:val="000000" w:themeColor="text1"/>
        </w:rPr>
        <w:t>International Journal of Export Marketing</w:t>
      </w:r>
      <w:r w:rsidRPr="00733D31">
        <w:rPr>
          <w:rFonts w:ascii="Arial" w:hAnsi="Arial" w:cs="Arial"/>
          <w:color w:val="000000" w:themeColor="text1"/>
        </w:rPr>
        <w:t>, </w:t>
      </w:r>
      <w:r w:rsidRPr="00733D31">
        <w:rPr>
          <w:rFonts w:ascii="Arial" w:hAnsi="Arial" w:cs="Arial"/>
          <w:i/>
          <w:iCs/>
          <w:color w:val="000000" w:themeColor="text1"/>
        </w:rPr>
        <w:t>6</w:t>
      </w:r>
      <w:r w:rsidRPr="00733D31">
        <w:rPr>
          <w:rFonts w:ascii="Arial" w:hAnsi="Arial" w:cs="Arial"/>
          <w:color w:val="000000" w:themeColor="text1"/>
        </w:rPr>
        <w:t>(3), pp.255-297.</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Harryson, S. and Dudkowski, R., 2025. Cocreating breakthroughs in sustainability: Implications for global business leaders. </w:t>
      </w:r>
      <w:r w:rsidRPr="00733D31">
        <w:rPr>
          <w:rFonts w:ascii="Arial" w:hAnsi="Arial" w:cs="Arial"/>
          <w:i/>
          <w:iCs/>
          <w:color w:val="000000" w:themeColor="text1"/>
        </w:rPr>
        <w:t>Business Horizons</w:t>
      </w:r>
      <w:r w:rsidRPr="00733D31">
        <w:rPr>
          <w:rFonts w:ascii="Arial" w:hAnsi="Arial" w:cs="Arial"/>
          <w:color w:val="000000" w:themeColor="text1"/>
        </w:rPr>
        <w: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Huang, Q., Shi, Z. and Deng, C., 2025. Navigating culture mixing: a framework for global brand legitimacy in an era of deglobalization. </w:t>
      </w:r>
      <w:r w:rsidRPr="00733D31">
        <w:rPr>
          <w:rFonts w:ascii="Arial" w:hAnsi="Arial" w:cs="Arial"/>
          <w:i/>
          <w:iCs/>
          <w:color w:val="000000" w:themeColor="text1"/>
        </w:rPr>
        <w:t>International Marketing Review</w:t>
      </w:r>
      <w:r w:rsidRPr="00733D31">
        <w:rPr>
          <w:rFonts w:ascii="Arial" w:hAnsi="Arial" w:cs="Arial"/>
          <w:color w:val="000000" w:themeColor="text1"/>
        </w:rPr>
        <w:t>, pp.1-25.</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Kontakos, P., 2025. </w:t>
      </w:r>
      <w:r w:rsidRPr="00733D31">
        <w:rPr>
          <w:rFonts w:ascii="Arial" w:hAnsi="Arial" w:cs="Arial"/>
          <w:i/>
          <w:iCs/>
          <w:color w:val="000000" w:themeColor="text1"/>
        </w:rPr>
        <w:t>Global Investments, Sustainable Returns: Navigating Sustainable FDI in a Changing World</w:t>
      </w:r>
      <w:r w:rsidRPr="00733D31">
        <w:rPr>
          <w:rFonts w:ascii="Arial" w:hAnsi="Arial" w:cs="Arial"/>
          <w:color w:val="000000" w:themeColor="text1"/>
        </w:rPr>
        <w:t>. Cambridge Scholars Publishing.</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Kpoku, O.K., 2021. </w:t>
      </w:r>
      <w:r w:rsidRPr="00733D31">
        <w:rPr>
          <w:rFonts w:ascii="Arial" w:hAnsi="Arial" w:cs="Arial"/>
          <w:i/>
          <w:iCs/>
          <w:color w:val="000000" w:themeColor="text1"/>
        </w:rPr>
        <w:t>Positive and negative influence of globalization on international business actors’ activity (on materials of Unilever Group)</w:t>
      </w:r>
      <w:r w:rsidRPr="00733D31">
        <w:rPr>
          <w:rFonts w:ascii="Arial" w:hAnsi="Arial" w:cs="Arial"/>
          <w:color w:val="000000" w:themeColor="text1"/>
        </w:rPr>
        <w:t> (Doctoral dissertation).</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Kuzey, C., Dinc, M.S., Khan, F.U. and Raj, V., 2021. Foreign Direct Investment Decision-Making Motives for Multinational Enterprises: A Study of Eight Firms in an Emerging Economy. </w:t>
      </w:r>
      <w:r w:rsidRPr="00733D31">
        <w:rPr>
          <w:rFonts w:ascii="Arial" w:hAnsi="Arial" w:cs="Arial"/>
          <w:i/>
          <w:iCs/>
          <w:color w:val="000000" w:themeColor="text1"/>
        </w:rPr>
        <w:t>Journal of Management, Economics, and Industrial Organization</w:t>
      </w:r>
      <w:r w:rsidRPr="00733D31">
        <w:rPr>
          <w:rFonts w:ascii="Arial" w:hAnsi="Arial" w:cs="Arial"/>
          <w:color w:val="000000" w:themeColor="text1"/>
        </w:rPr>
        <w:t>, </w:t>
      </w:r>
      <w:r w:rsidRPr="00733D31">
        <w:rPr>
          <w:rFonts w:ascii="Arial" w:hAnsi="Arial" w:cs="Arial"/>
          <w:i/>
          <w:iCs/>
          <w:color w:val="000000" w:themeColor="text1"/>
        </w:rPr>
        <w:t>5</w:t>
      </w:r>
      <w:r w:rsidRPr="00733D31">
        <w:rPr>
          <w:rFonts w:ascii="Arial" w:hAnsi="Arial" w:cs="Arial"/>
          <w:color w:val="000000" w:themeColor="text1"/>
        </w:rPr>
        <w:t>(1), pp.39-64.</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Lieu, P.T.H., Arunjit, N., Buapradabkul, S. and Nathaniel, D., 2021. Unilever Company Strategic Business Analysis.</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lastRenderedPageBreak/>
        <w:t>Lieu, P.T.H., Arunjit, N., Buapradabkul, S. and Nathaniel, D., 2021. Unilever Company Strategic Business Analysis.</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Lindner, T. and Puck, J., 2025. </w:t>
      </w:r>
      <w:r w:rsidRPr="00733D31">
        <w:rPr>
          <w:rFonts w:ascii="Arial" w:hAnsi="Arial" w:cs="Arial"/>
          <w:i/>
          <w:iCs/>
          <w:color w:val="000000" w:themeColor="text1"/>
        </w:rPr>
        <w:t>International Business: Mastering Strategic Challenges in the 21st Century</w:t>
      </w:r>
      <w:r w:rsidRPr="00733D31">
        <w:rPr>
          <w:rFonts w:ascii="Arial" w:hAnsi="Arial" w:cs="Arial"/>
          <w:color w:val="000000" w:themeColor="text1"/>
        </w:rPr>
        <w:t>. SAGE Publications Limited.</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Mazikana, A.T., 2023. Significance of Social Factors in the Marketing of Fast-Moving Consumer Goods. A Case of Unilever. </w:t>
      </w:r>
      <w:r w:rsidRPr="00733D31">
        <w:rPr>
          <w:rFonts w:ascii="Arial" w:hAnsi="Arial" w:cs="Arial"/>
          <w:i/>
          <w:iCs/>
          <w:color w:val="000000" w:themeColor="text1"/>
        </w:rPr>
        <w:t>A Case of Unilever (March 7, 2023)</w:t>
      </w:r>
      <w:r w:rsidRPr="00733D31">
        <w:rPr>
          <w:rFonts w:ascii="Arial" w:hAnsi="Arial" w:cs="Arial"/>
          <w:color w:val="000000" w:themeColor="text1"/>
        </w:rPr>
        <w: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Mohamed, Z., Ismail, M.N. and Othman, Z., 2024. Foreign Direct Investment (FDI) in OIC: Factors Influencing, Challenges and Strategies for Future. </w:t>
      </w:r>
      <w:r w:rsidRPr="00733D31">
        <w:rPr>
          <w:rFonts w:ascii="Arial" w:hAnsi="Arial" w:cs="Arial"/>
          <w:i/>
          <w:iCs/>
          <w:color w:val="000000" w:themeColor="text1"/>
        </w:rPr>
        <w:t>Semarak International Journal in Modern Accounting and Finance</w:t>
      </w:r>
      <w:r w:rsidRPr="00733D31">
        <w:rPr>
          <w:rFonts w:ascii="Arial" w:hAnsi="Arial" w:cs="Arial"/>
          <w:color w:val="000000" w:themeColor="text1"/>
        </w:rPr>
        <w:t>, </w:t>
      </w:r>
      <w:r w:rsidRPr="00733D31">
        <w:rPr>
          <w:rFonts w:ascii="Arial" w:hAnsi="Arial" w:cs="Arial"/>
          <w:i/>
          <w:iCs/>
          <w:color w:val="000000" w:themeColor="text1"/>
        </w:rPr>
        <w:t>1</w:t>
      </w:r>
      <w:r w:rsidRPr="00733D31">
        <w:rPr>
          <w:rFonts w:ascii="Arial" w:hAnsi="Arial" w:cs="Arial"/>
          <w:color w:val="000000" w:themeColor="text1"/>
        </w:rPr>
        <w:t>(1), pp.58-67.</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Nikonowicz, A., 2024. The importance of communication in shaping organisational culture at Unilever Nigeria Plc. In </w:t>
      </w:r>
      <w:r w:rsidRPr="00733D31">
        <w:rPr>
          <w:rFonts w:ascii="Arial" w:hAnsi="Arial" w:cs="Arial"/>
          <w:i/>
          <w:iCs/>
          <w:color w:val="000000" w:themeColor="text1"/>
        </w:rPr>
        <w:t>International Business and Culture</w:t>
      </w:r>
      <w:r w:rsidRPr="00733D31">
        <w:rPr>
          <w:rFonts w:ascii="Arial" w:hAnsi="Arial" w:cs="Arial"/>
          <w:color w:val="000000" w:themeColor="text1"/>
        </w:rPr>
        <w:t> (pp. 58-75). Routledge.</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Otieno, G.P., 2025. </w:t>
      </w:r>
      <w:r w:rsidRPr="00733D31">
        <w:rPr>
          <w:rFonts w:ascii="Arial" w:hAnsi="Arial" w:cs="Arial"/>
          <w:i/>
          <w:iCs/>
          <w:color w:val="000000" w:themeColor="text1"/>
        </w:rPr>
        <w:t>Guide to Cross-Cultural Communication in Business</w:t>
      </w:r>
      <w:r w:rsidRPr="00733D31">
        <w:rPr>
          <w:rFonts w:ascii="Arial" w:hAnsi="Arial" w:cs="Arial"/>
          <w:color w:val="000000" w:themeColor="text1"/>
        </w:rPr>
        <w:t>. SAGE Publications.</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Özsomer, A., Simonin, B. and Mandler, T., 2023. Marketing agility in subsidiaries: Market orientation and marketing program standardization as the “Twin Engines” of performance. </w:t>
      </w:r>
      <w:r w:rsidRPr="00733D31">
        <w:rPr>
          <w:rFonts w:ascii="Arial" w:hAnsi="Arial" w:cs="Arial"/>
          <w:i/>
          <w:iCs/>
          <w:color w:val="000000" w:themeColor="text1"/>
        </w:rPr>
        <w:t>Journal of International Marketing</w:t>
      </w:r>
      <w:r w:rsidRPr="00733D31">
        <w:rPr>
          <w:rFonts w:ascii="Arial" w:hAnsi="Arial" w:cs="Arial"/>
          <w:color w:val="000000" w:themeColor="text1"/>
        </w:rPr>
        <w:t>, </w:t>
      </w:r>
      <w:r w:rsidRPr="00733D31">
        <w:rPr>
          <w:rFonts w:ascii="Arial" w:hAnsi="Arial" w:cs="Arial"/>
          <w:i/>
          <w:iCs/>
          <w:color w:val="000000" w:themeColor="text1"/>
        </w:rPr>
        <w:t>31</w:t>
      </w:r>
      <w:r w:rsidRPr="00733D31">
        <w:rPr>
          <w:rFonts w:ascii="Arial" w:hAnsi="Arial" w:cs="Arial"/>
          <w:color w:val="000000" w:themeColor="text1"/>
        </w:rPr>
        <w:t>(2), pp.6-24.</w:t>
      </w:r>
    </w:p>
    <w:p w:rsidR="005313B2" w:rsidRPr="00733D31" w:rsidRDefault="005313B2" w:rsidP="005313B2">
      <w:pPr>
        <w:rPr>
          <w:rFonts w:ascii="Arial" w:hAnsi="Arial" w:cs="Arial"/>
          <w:color w:val="000000" w:themeColor="text1"/>
        </w:rPr>
      </w:pPr>
      <w:r w:rsidRPr="00733D31">
        <w:rPr>
          <w:rFonts w:ascii="Arial" w:hAnsi="Arial" w:cs="Arial"/>
          <w:color w:val="000000" w:themeColor="text1"/>
        </w:rPr>
        <w:t xml:space="preserve">Person, 2013, August 27. </w:t>
      </w:r>
      <w:r w:rsidRPr="00733D31">
        <w:rPr>
          <w:rFonts w:ascii="Arial" w:hAnsi="Arial" w:cs="Arial"/>
          <w:i/>
          <w:iCs/>
          <w:color w:val="000000" w:themeColor="text1"/>
        </w:rPr>
        <w:t>Unilever opens €95m ice cream factory in Turkey</w:t>
      </w:r>
      <w:r w:rsidRPr="00733D31">
        <w:rPr>
          <w:rFonts w:ascii="Arial" w:hAnsi="Arial" w:cs="Arial"/>
          <w:color w:val="000000" w:themeColor="text1"/>
        </w:rPr>
        <w:t xml:space="preserve">. FoodNavigator.com. https://www.foodnavigator.com/Article/2013/08/28/Unilever-opens-95m-ice-cream-factory-in-Turkey/ </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Pwint, S., 2025. Implementation of Sustainable Custom-er Relationships Management in FMCG Industry Myanmar.</w:t>
      </w:r>
    </w:p>
    <w:p w:rsidR="005313B2" w:rsidRPr="00733D31" w:rsidRDefault="005313B2" w:rsidP="005F1BC0">
      <w:pPr>
        <w:rPr>
          <w:rFonts w:ascii="Arial" w:hAnsi="Arial" w:cs="Arial"/>
          <w:color w:val="000000" w:themeColor="text1"/>
          <w:lang w:val="en-GB"/>
        </w:rPr>
      </w:pPr>
      <w:r w:rsidRPr="00733D31">
        <w:rPr>
          <w:rFonts w:ascii="Arial" w:hAnsi="Arial" w:cs="Arial"/>
          <w:color w:val="000000" w:themeColor="text1"/>
        </w:rPr>
        <w:t xml:space="preserve">Reid, J. 2024, January 3. </w:t>
      </w:r>
      <w:r w:rsidRPr="00733D31">
        <w:rPr>
          <w:rFonts w:ascii="Arial" w:hAnsi="Arial" w:cs="Arial"/>
          <w:i/>
          <w:iCs/>
          <w:color w:val="000000" w:themeColor="text1"/>
        </w:rPr>
        <w:t>Turkish inflation climbs to nearly 65%, with more rises expected</w:t>
      </w:r>
      <w:r w:rsidRPr="00733D31">
        <w:rPr>
          <w:rFonts w:ascii="Arial" w:hAnsi="Arial" w:cs="Arial"/>
          <w:color w:val="000000" w:themeColor="text1"/>
        </w:rPr>
        <w:t xml:space="preserve">. CNBC. </w:t>
      </w:r>
      <w:ins w:id="47" w:author="Rupam Biswas" w:date="2025-12-12T19:42:00Z">
        <w:r w:rsidR="00945D89" w:rsidRPr="00733D31">
          <w:rPr>
            <w:rFonts w:ascii="Arial" w:hAnsi="Arial" w:cs="Arial"/>
            <w:color w:val="000000" w:themeColor="text1"/>
          </w:rPr>
          <w:fldChar w:fldCharType="begin"/>
        </w:r>
        <w:r w:rsidR="006F1BFC" w:rsidRPr="00733D31">
          <w:rPr>
            <w:rFonts w:ascii="Arial" w:hAnsi="Arial" w:cs="Arial"/>
            <w:color w:val="000000" w:themeColor="text1"/>
          </w:rPr>
          <w:instrText>HYPERLINK "</w:instrText>
        </w:r>
      </w:ins>
      <w:r w:rsidR="006F1BFC" w:rsidRPr="00733D31">
        <w:rPr>
          <w:rFonts w:ascii="Arial" w:hAnsi="Arial" w:cs="Arial"/>
          <w:color w:val="000000" w:themeColor="text1"/>
        </w:rPr>
        <w:instrText>https://www.cnbc.com/2024/01/03/turkeys-annual-inflation-rate-climbs-to-nearly-65percent-with-more-rises-expected.html?utm_</w:instrText>
      </w:r>
      <w:ins w:id="48" w:author="Rupam Biswas" w:date="2025-12-12T19:42:00Z">
        <w:r w:rsidR="006F1BFC" w:rsidRPr="00733D31">
          <w:rPr>
            <w:rFonts w:ascii="Arial" w:hAnsi="Arial" w:cs="Arial"/>
            <w:color w:val="000000" w:themeColor="text1"/>
          </w:rPr>
          <w:instrText>"</w:instrText>
        </w:r>
        <w:r w:rsidR="00945D89" w:rsidRPr="00733D31">
          <w:rPr>
            <w:rFonts w:ascii="Arial" w:hAnsi="Arial" w:cs="Arial"/>
            <w:color w:val="000000" w:themeColor="text1"/>
          </w:rPr>
          <w:fldChar w:fldCharType="separate"/>
        </w:r>
      </w:ins>
      <w:r w:rsidR="006F1BFC" w:rsidRPr="00733D31">
        <w:rPr>
          <w:rStyle w:val="Hyperlink"/>
          <w:rFonts w:ascii="Arial" w:hAnsi="Arial" w:cs="Arial"/>
        </w:rPr>
        <w:t>https://www.cnbc.com/2024/01/03/turkeys-annual-inflation-rate-climbs-to-nearly-65percent-with-more-rises-expected.html?utm_</w:t>
      </w:r>
      <w:ins w:id="49" w:author="Rupam Biswas" w:date="2025-12-12T19:42:00Z">
        <w:r w:rsidR="00945D89" w:rsidRPr="00733D31">
          <w:rPr>
            <w:rFonts w:ascii="Arial" w:hAnsi="Arial" w:cs="Arial"/>
            <w:color w:val="000000" w:themeColor="text1"/>
          </w:rPr>
          <w:fldChar w:fldCharType="end"/>
        </w:r>
      </w:ins>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Sahin, K., Tatoğlu, E., Mert, K., Kaplan, T. and Golgeci, I., 2024. Internationalization of Turkish business groups: motives and institutional context. </w:t>
      </w:r>
      <w:r w:rsidRPr="00733D31">
        <w:rPr>
          <w:rFonts w:ascii="Arial" w:hAnsi="Arial" w:cs="Arial"/>
          <w:i/>
          <w:iCs/>
          <w:color w:val="000000" w:themeColor="text1"/>
        </w:rPr>
        <w:t>International Journal of Emerging Markets</w:t>
      </w:r>
      <w:r w:rsidRPr="00733D31">
        <w:rPr>
          <w:rFonts w:ascii="Arial" w:hAnsi="Arial" w:cs="Arial"/>
          <w:color w:val="000000" w:themeColor="text1"/>
        </w:rPr>
        <w:t>, </w:t>
      </w:r>
      <w:r w:rsidRPr="00733D31">
        <w:rPr>
          <w:rFonts w:ascii="Arial" w:hAnsi="Arial" w:cs="Arial"/>
          <w:i/>
          <w:iCs/>
          <w:color w:val="000000" w:themeColor="text1"/>
        </w:rPr>
        <w:t>19</w:t>
      </w:r>
      <w:r w:rsidRPr="00733D31">
        <w:rPr>
          <w:rFonts w:ascii="Arial" w:hAnsi="Arial" w:cs="Arial"/>
          <w:color w:val="000000" w:themeColor="text1"/>
        </w:rPr>
        <w:t>(5), pp.1407-1427.</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lastRenderedPageBreak/>
        <w:t>Saklani, A. and Waqar, M., 2025. Role of Cross-Cultural Communication in Boosting International Business: A qualitative analysis of how Indian Multinational Companies navigate Cross Cultural Communication in Global Market.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Setyadi, A., Pawirosumarto, S. and Damaris, A., 2025. Sustainable Operations Strategy in the Age of Climate Change: Integrating Green Lean Practices into Operational Excellence. </w:t>
      </w:r>
      <w:r w:rsidRPr="00733D31">
        <w:rPr>
          <w:rFonts w:ascii="Arial" w:hAnsi="Arial" w:cs="Arial"/>
          <w:i/>
          <w:iCs/>
          <w:color w:val="000000" w:themeColor="text1"/>
        </w:rPr>
        <w:t>Sustainability</w:t>
      </w:r>
      <w:r w:rsidRPr="00733D31">
        <w:rPr>
          <w:rFonts w:ascii="Arial" w:hAnsi="Arial" w:cs="Arial"/>
          <w:color w:val="000000" w:themeColor="text1"/>
        </w:rPr>
        <w:t>, </w:t>
      </w:r>
      <w:r w:rsidRPr="00733D31">
        <w:rPr>
          <w:rFonts w:ascii="Arial" w:hAnsi="Arial" w:cs="Arial"/>
          <w:i/>
          <w:iCs/>
          <w:color w:val="000000" w:themeColor="text1"/>
        </w:rPr>
        <w:t>17</w:t>
      </w:r>
      <w:r w:rsidRPr="00733D31">
        <w:rPr>
          <w:rFonts w:ascii="Arial" w:hAnsi="Arial" w:cs="Arial"/>
          <w:color w:val="000000" w:themeColor="text1"/>
        </w:rPr>
        <w:t>(13), p.5954.</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Seva</w:t>
      </w:r>
      <w:r w:rsidRPr="00733D31">
        <w:rPr>
          <w:rFonts w:ascii="Cambria Math" w:hAnsi="Cambria Math" w:cs="Cambria Math"/>
          <w:color w:val="000000" w:themeColor="text1"/>
        </w:rPr>
        <w:t>‐</w:t>
      </w:r>
      <w:r w:rsidRPr="00733D31">
        <w:rPr>
          <w:rFonts w:ascii="Arial" w:hAnsi="Arial" w:cs="Arial"/>
          <w:color w:val="000000" w:themeColor="text1"/>
        </w:rPr>
        <w:t>Larrosa, P., García</w:t>
      </w:r>
      <w:r w:rsidRPr="00733D31">
        <w:rPr>
          <w:rFonts w:ascii="Cambria Math" w:hAnsi="Cambria Math" w:cs="Cambria Math"/>
          <w:color w:val="000000" w:themeColor="text1"/>
        </w:rPr>
        <w:t>‐</w:t>
      </w:r>
      <w:r w:rsidRPr="00733D31">
        <w:rPr>
          <w:rFonts w:ascii="Arial" w:hAnsi="Arial" w:cs="Arial"/>
          <w:color w:val="000000" w:themeColor="text1"/>
        </w:rPr>
        <w:t>Lillo, F. and Modaffari, G., 2025. All Quiet on the CSR–MNE Front? Revisiting Theoretical Inertia and Mapping Future Directions. </w:t>
      </w:r>
      <w:r w:rsidRPr="00733D31">
        <w:rPr>
          <w:rFonts w:ascii="Arial" w:hAnsi="Arial" w:cs="Arial"/>
          <w:i/>
          <w:iCs/>
          <w:color w:val="000000" w:themeColor="text1"/>
        </w:rPr>
        <w:t>Corporate Social Responsibility and Environmental Management</w:t>
      </w:r>
      <w:r w:rsidRPr="00733D31">
        <w:rPr>
          <w:rFonts w:ascii="Arial" w:hAnsi="Arial" w:cs="Arial"/>
          <w:color w:val="000000" w:themeColor="text1"/>
        </w:rPr>
        <w: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Shagar, M.Y.M., 2023. </w:t>
      </w:r>
      <w:r w:rsidRPr="00733D31">
        <w:rPr>
          <w:rFonts w:ascii="Arial" w:hAnsi="Arial" w:cs="Arial"/>
          <w:i/>
          <w:iCs/>
          <w:color w:val="000000" w:themeColor="text1"/>
        </w:rPr>
        <w:t>Study of the relationship between US outward foreign direct investments and the environment in OECD Countries</w:t>
      </w:r>
      <w:r w:rsidRPr="00733D31">
        <w:rPr>
          <w:rFonts w:ascii="Arial" w:hAnsi="Arial" w:cs="Arial"/>
          <w:color w:val="000000" w:themeColor="text1"/>
        </w:rPr>
        <w:t> (Doctoral dissertation, Politecnico di Torino).</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Shaoping, L., 2023. Unilever Global Sourcing and Purchasing Strategies: A Case Study of Trade and Logistics between the EU and UK Post-Brexit. </w:t>
      </w:r>
      <w:r w:rsidRPr="00733D31">
        <w:rPr>
          <w:rFonts w:ascii="Arial" w:hAnsi="Arial" w:cs="Arial"/>
          <w:i/>
          <w:iCs/>
          <w:color w:val="000000" w:themeColor="text1"/>
        </w:rPr>
        <w:t>Industrial Engineering and Innovation Management</w:t>
      </w:r>
      <w:r w:rsidRPr="00733D31">
        <w:rPr>
          <w:rFonts w:ascii="Arial" w:hAnsi="Arial" w:cs="Arial"/>
          <w:color w:val="000000" w:themeColor="text1"/>
        </w:rPr>
        <w:t>, </w:t>
      </w:r>
      <w:r w:rsidRPr="00733D31">
        <w:rPr>
          <w:rFonts w:ascii="Arial" w:hAnsi="Arial" w:cs="Arial"/>
          <w:i/>
          <w:iCs/>
          <w:color w:val="000000" w:themeColor="text1"/>
        </w:rPr>
        <w:t>6</w:t>
      </w:r>
      <w:r w:rsidRPr="00733D31">
        <w:rPr>
          <w:rFonts w:ascii="Arial" w:hAnsi="Arial" w:cs="Arial"/>
          <w:color w:val="000000" w:themeColor="text1"/>
        </w:rPr>
        <w:t>(10), pp.124-131.</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Suriyachcharige, C., 2025. Cultural values in global brand messaging.</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Tariq, M.U., 2025. Harnessing Collective Power-Multi-Stakeholder Synergies for Sustainable Supply Chain Transformation. In </w:t>
      </w:r>
      <w:r w:rsidRPr="00733D31">
        <w:rPr>
          <w:rFonts w:ascii="Arial" w:hAnsi="Arial" w:cs="Arial"/>
          <w:i/>
          <w:iCs/>
          <w:color w:val="000000" w:themeColor="text1"/>
        </w:rPr>
        <w:t>Multi-Stakeholder Collaboration for Sustainable Supply Chain</w:t>
      </w:r>
      <w:r w:rsidRPr="00733D31">
        <w:rPr>
          <w:rFonts w:ascii="Arial" w:hAnsi="Arial" w:cs="Arial"/>
          <w:color w:val="000000" w:themeColor="text1"/>
        </w:rPr>
        <w:t> (pp. 245-264). IGI Global Scientific Publishing.</w:t>
      </w:r>
    </w:p>
    <w:p w:rsidR="005313B2" w:rsidRPr="00733D31" w:rsidRDefault="005313B2" w:rsidP="005313B2">
      <w:pPr>
        <w:rPr>
          <w:rFonts w:ascii="Arial" w:hAnsi="Arial" w:cs="Arial"/>
          <w:color w:val="000000" w:themeColor="text1"/>
        </w:rPr>
      </w:pPr>
      <w:r w:rsidRPr="00733D31">
        <w:rPr>
          <w:rFonts w:ascii="Arial" w:hAnsi="Arial" w:cs="Arial"/>
          <w:color w:val="000000" w:themeColor="text1"/>
        </w:rPr>
        <w:t xml:space="preserve">The Culture Factor Group, 2025. </w:t>
      </w:r>
      <w:r w:rsidRPr="00733D31">
        <w:rPr>
          <w:rFonts w:ascii="Arial" w:hAnsi="Arial" w:cs="Arial"/>
          <w:i/>
          <w:iCs/>
          <w:color w:val="000000" w:themeColor="text1"/>
        </w:rPr>
        <w:t>Country comparison tool</w:t>
      </w:r>
      <w:r w:rsidRPr="00733D31">
        <w:rPr>
          <w:rFonts w:ascii="Arial" w:hAnsi="Arial" w:cs="Arial"/>
          <w:color w:val="000000" w:themeColor="text1"/>
        </w:rPr>
        <w:t xml:space="preserve">. </w:t>
      </w:r>
      <w:ins w:id="50" w:author="Rupam Biswas" w:date="2025-12-12T19:42:00Z">
        <w:r w:rsidR="00945D89" w:rsidRPr="00733D31">
          <w:rPr>
            <w:rFonts w:ascii="Arial" w:hAnsi="Arial" w:cs="Arial"/>
            <w:color w:val="000000" w:themeColor="text1"/>
          </w:rPr>
          <w:fldChar w:fldCharType="begin"/>
        </w:r>
        <w:r w:rsidR="006F1BFC" w:rsidRPr="00733D31">
          <w:rPr>
            <w:rFonts w:ascii="Arial" w:hAnsi="Arial" w:cs="Arial"/>
            <w:color w:val="000000" w:themeColor="text1"/>
          </w:rPr>
          <w:instrText>HYPERLINK "</w:instrText>
        </w:r>
      </w:ins>
      <w:r w:rsidR="006F1BFC" w:rsidRPr="00733D31">
        <w:rPr>
          <w:rFonts w:ascii="Arial" w:hAnsi="Arial" w:cs="Arial"/>
          <w:color w:val="000000" w:themeColor="text1"/>
        </w:rPr>
        <w:instrText>https://www.theculturefactor.com/country-comparison-tool?countries=turkey%2Cunited%2Bkingdom</w:instrText>
      </w:r>
      <w:ins w:id="51" w:author="Rupam Biswas" w:date="2025-12-12T19:42:00Z">
        <w:r w:rsidR="006F1BFC" w:rsidRPr="00733D31">
          <w:rPr>
            <w:rFonts w:ascii="Arial" w:hAnsi="Arial" w:cs="Arial"/>
            <w:color w:val="000000" w:themeColor="text1"/>
          </w:rPr>
          <w:instrText>"</w:instrText>
        </w:r>
        <w:r w:rsidR="00945D89" w:rsidRPr="00733D31">
          <w:rPr>
            <w:rFonts w:ascii="Arial" w:hAnsi="Arial" w:cs="Arial"/>
            <w:color w:val="000000" w:themeColor="text1"/>
          </w:rPr>
          <w:fldChar w:fldCharType="separate"/>
        </w:r>
      </w:ins>
      <w:r w:rsidR="006F1BFC" w:rsidRPr="00733D31">
        <w:rPr>
          <w:rStyle w:val="Hyperlink"/>
          <w:rFonts w:ascii="Arial" w:hAnsi="Arial" w:cs="Arial"/>
        </w:rPr>
        <w:t>https://www.theculturefactor.com/country-comparison-tool?countries=turkey%2Cunited%2Bkingdom</w:t>
      </w:r>
      <w:ins w:id="52" w:author="Rupam Biswas" w:date="2025-12-12T19:42:00Z">
        <w:r w:rsidR="00945D89" w:rsidRPr="00733D31">
          <w:rPr>
            <w:rFonts w:ascii="Arial" w:hAnsi="Arial" w:cs="Arial"/>
            <w:color w:val="000000" w:themeColor="text1"/>
          </w:rPr>
          <w:fldChar w:fldCharType="end"/>
        </w:r>
      </w:ins>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Tomakh, V., 2025. Planning of business processes of the enterprise within the framework of sustainable development.</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Toon, M., 2025. Alliances for social good: the effect of purpose-based aims on alliance governance.</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Tsimba, R.M., 2023. </w:t>
      </w:r>
      <w:r w:rsidRPr="00733D31">
        <w:rPr>
          <w:rFonts w:ascii="Arial" w:hAnsi="Arial" w:cs="Arial"/>
          <w:i/>
          <w:iCs/>
          <w:color w:val="000000" w:themeColor="text1"/>
        </w:rPr>
        <w:t>Foreign Market Entry Strategy and Performance of Margarinerie Et Savonnerie Du Congo</w:t>
      </w:r>
      <w:r w:rsidRPr="00733D31">
        <w:rPr>
          <w:rFonts w:ascii="Arial" w:hAnsi="Arial" w:cs="Arial"/>
          <w:color w:val="000000" w:themeColor="text1"/>
        </w:rPr>
        <w:t> (Doctoral dissertation, University of Nairobi).</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lastRenderedPageBreak/>
        <w:t>Tunçalp, D. and Erten, H., 2025. Startups’ international expansion: comparing the cross-border scaling of three software startups. In </w:t>
      </w:r>
      <w:r w:rsidRPr="00733D31">
        <w:rPr>
          <w:rFonts w:ascii="Arial" w:hAnsi="Arial" w:cs="Arial"/>
          <w:i/>
          <w:iCs/>
          <w:color w:val="000000" w:themeColor="text1"/>
        </w:rPr>
        <w:t>A Research Agenda for Startups, Scale-Up, Scale-Down, and Re-Scaling Strategies</w:t>
      </w:r>
      <w:r w:rsidRPr="00733D31">
        <w:rPr>
          <w:rFonts w:ascii="Arial" w:hAnsi="Arial" w:cs="Arial"/>
          <w:color w:val="000000" w:themeColor="text1"/>
        </w:rPr>
        <w:t> (pp. 95-116). Edward Elgar Publishing.</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Vasudevan, M. and Kumar, B.S., 2025. Evolving strategies for organizational management and performance evaluation: Adapting management practices for future success. In </w:t>
      </w:r>
      <w:r w:rsidRPr="00733D31">
        <w:rPr>
          <w:rFonts w:ascii="Arial" w:hAnsi="Arial" w:cs="Arial"/>
          <w:i/>
          <w:iCs/>
          <w:color w:val="000000" w:themeColor="text1"/>
        </w:rPr>
        <w:t>Evolving Strategies for Organizational Management and Performance Evaluation</w:t>
      </w:r>
      <w:r w:rsidRPr="00733D31">
        <w:rPr>
          <w:rFonts w:ascii="Arial" w:hAnsi="Arial" w:cs="Arial"/>
          <w:color w:val="000000" w:themeColor="text1"/>
        </w:rPr>
        <w:t> (pp. 177-208). IGI Global Scientific Publishing.</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Yiğit, M.G. and Balta, M., 2025. The environmental and economic ımpacts of eco-design on energy efficiency and carbon footprint reduction in pump manufacturing: a case study. </w:t>
      </w:r>
      <w:r w:rsidRPr="00733D31">
        <w:rPr>
          <w:rFonts w:ascii="Arial" w:hAnsi="Arial" w:cs="Arial"/>
          <w:i/>
          <w:iCs/>
          <w:color w:val="000000" w:themeColor="text1"/>
        </w:rPr>
        <w:t>Energy Efficiency</w:t>
      </w:r>
      <w:r w:rsidRPr="00733D31">
        <w:rPr>
          <w:rFonts w:ascii="Arial" w:hAnsi="Arial" w:cs="Arial"/>
          <w:color w:val="000000" w:themeColor="text1"/>
        </w:rPr>
        <w:t>, </w:t>
      </w:r>
      <w:r w:rsidRPr="00733D31">
        <w:rPr>
          <w:rFonts w:ascii="Arial" w:hAnsi="Arial" w:cs="Arial"/>
          <w:i/>
          <w:iCs/>
          <w:color w:val="000000" w:themeColor="text1"/>
        </w:rPr>
        <w:t>18</w:t>
      </w:r>
      <w:r w:rsidRPr="00733D31">
        <w:rPr>
          <w:rFonts w:ascii="Arial" w:hAnsi="Arial" w:cs="Arial"/>
          <w:color w:val="000000" w:themeColor="text1"/>
        </w:rPr>
        <w:t>(7), pp.1-13.</w:t>
      </w:r>
    </w:p>
    <w:p w:rsidR="005313B2" w:rsidRPr="00733D31" w:rsidRDefault="005313B2" w:rsidP="0042331B">
      <w:pPr>
        <w:rPr>
          <w:rFonts w:ascii="Arial" w:hAnsi="Arial" w:cs="Arial"/>
          <w:color w:val="000000" w:themeColor="text1"/>
        </w:rPr>
      </w:pPr>
      <w:r w:rsidRPr="00733D31">
        <w:rPr>
          <w:rFonts w:ascii="Arial" w:hAnsi="Arial" w:cs="Arial"/>
          <w:color w:val="000000" w:themeColor="text1"/>
        </w:rPr>
        <w:t>Zakholi, M., 2025. The Impact of Leadership Styleson Organizational Culture inMultinational Corporations: A Cross-Cultural Analysis of Leadership Effectiveness in International Business Environments.</w:t>
      </w:r>
    </w:p>
    <w:p w:rsidR="00AC35F0" w:rsidRPr="00733D31" w:rsidRDefault="00AC35F0" w:rsidP="00AC35F0">
      <w:pPr>
        <w:rPr>
          <w:rFonts w:ascii="Arial" w:hAnsi="Arial" w:cs="Arial"/>
          <w:color w:val="000000" w:themeColor="text1"/>
        </w:rPr>
      </w:pPr>
      <w:r w:rsidRPr="00733D31">
        <w:rPr>
          <w:rFonts w:ascii="Arial" w:hAnsi="Arial" w:cs="Arial"/>
          <w:color w:val="000000" w:themeColor="text1"/>
        </w:rPr>
        <w:t xml:space="preserve">Unilever, 2025. </w:t>
      </w:r>
      <w:r w:rsidRPr="00733D31">
        <w:rPr>
          <w:rFonts w:ascii="Arial" w:hAnsi="Arial" w:cs="Arial"/>
          <w:i/>
          <w:iCs/>
          <w:color w:val="000000" w:themeColor="text1"/>
        </w:rPr>
        <w:t>Q4 and full year 2024 full announcement</w:t>
      </w:r>
      <w:r w:rsidRPr="00733D31">
        <w:rPr>
          <w:rFonts w:ascii="Arial" w:hAnsi="Arial" w:cs="Arial"/>
          <w:color w:val="000000" w:themeColor="text1"/>
        </w:rPr>
        <w:t xml:space="preserve">. https://www.unilever.com/files/ir-q4-2024-full-announcement.pdf </w:t>
      </w:r>
    </w:p>
    <w:p w:rsidR="005A5B61" w:rsidRPr="00733D31" w:rsidRDefault="005A5B61" w:rsidP="005A5B61">
      <w:pPr>
        <w:rPr>
          <w:rFonts w:ascii="Arial" w:hAnsi="Arial" w:cs="Arial"/>
          <w:color w:val="EE0000"/>
        </w:rPr>
      </w:pPr>
      <w:r w:rsidRPr="00224FA2">
        <w:rPr>
          <w:rFonts w:ascii="Arial" w:hAnsi="Arial" w:cs="Arial"/>
        </w:rPr>
        <w:t xml:space="preserve">Rasyiqah. 2025, November 18. </w:t>
      </w:r>
      <w:r w:rsidRPr="00224FA2">
        <w:rPr>
          <w:rFonts w:ascii="Arial" w:hAnsi="Arial" w:cs="Arial"/>
          <w:i/>
          <w:iCs/>
        </w:rPr>
        <w:t>Economic and consumer confidence in Turkey</w:t>
      </w:r>
      <w:r w:rsidRPr="00224FA2">
        <w:rPr>
          <w:rFonts w:ascii="Arial" w:hAnsi="Arial" w:cs="Arial"/>
        </w:rPr>
        <w:t>. Global Angle. https://global-angle.com/economic-and-consumer-confidence-in-turkey/#:~:text=for%20your%20business?-,T%C3%BCrkiye%20%E2%80%93%20Economic%20Overview,transition%20toward%20services%2Dled%20expansion</w:t>
      </w:r>
      <w:r w:rsidRPr="00733D31">
        <w:rPr>
          <w:rFonts w:ascii="Arial" w:hAnsi="Arial" w:cs="Arial"/>
          <w:color w:val="EE0000"/>
        </w:rPr>
        <w:t xml:space="preserve">. </w:t>
      </w:r>
    </w:p>
    <w:p w:rsidR="005A5B61" w:rsidRPr="00733D31" w:rsidRDefault="005A5B61" w:rsidP="00AC35F0">
      <w:pPr>
        <w:rPr>
          <w:rFonts w:ascii="Arial" w:hAnsi="Arial" w:cs="Arial"/>
          <w:color w:val="000000" w:themeColor="text1"/>
        </w:rPr>
      </w:pPr>
    </w:p>
    <w:p w:rsidR="00AC35F0" w:rsidRPr="00733D31" w:rsidRDefault="00AC35F0" w:rsidP="0042331B">
      <w:pPr>
        <w:rPr>
          <w:rFonts w:ascii="Arial" w:hAnsi="Arial" w:cs="Arial"/>
          <w:color w:val="000000" w:themeColor="text1"/>
        </w:rPr>
      </w:pPr>
    </w:p>
    <w:sectPr w:rsidR="00AC35F0" w:rsidRPr="00733D31" w:rsidSect="00EF231D">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C43BA" w:rsidRDefault="005C43BA" w:rsidP="00EF231D">
      <w:pPr>
        <w:spacing w:after="0" w:line="240" w:lineRule="auto"/>
      </w:pPr>
      <w:r>
        <w:separator/>
      </w:r>
    </w:p>
  </w:endnote>
  <w:endnote w:type="continuationSeparator" w:id="1">
    <w:p w:rsidR="005C43BA" w:rsidRDefault="005C43BA" w:rsidP="00EF231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395897"/>
      <w:docPartObj>
        <w:docPartGallery w:val="Page Numbers (Bottom of Page)"/>
        <w:docPartUnique/>
      </w:docPartObj>
    </w:sdtPr>
    <w:sdtEndPr>
      <w:rPr>
        <w:noProof/>
      </w:rPr>
    </w:sdtEndPr>
    <w:sdtContent>
      <w:p w:rsidR="00772060" w:rsidRDefault="00945D89">
        <w:pPr>
          <w:pStyle w:val="Footer"/>
          <w:jc w:val="right"/>
        </w:pPr>
        <w:r>
          <w:fldChar w:fldCharType="begin"/>
        </w:r>
        <w:r w:rsidR="007D0981">
          <w:instrText xml:space="preserve"> PAGE   \* MERGEFORMAT </w:instrText>
        </w:r>
        <w:r>
          <w:fldChar w:fldCharType="separate"/>
        </w:r>
        <w:r w:rsidR="008C3FF8">
          <w:rPr>
            <w:noProof/>
          </w:rPr>
          <w:t>24</w:t>
        </w:r>
        <w:r>
          <w:rPr>
            <w:noProof/>
          </w:rPr>
          <w:fldChar w:fldCharType="end"/>
        </w:r>
      </w:p>
    </w:sdtContent>
  </w:sdt>
  <w:p w:rsidR="00772060" w:rsidRDefault="0077206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C43BA" w:rsidRDefault="005C43BA" w:rsidP="00EF231D">
      <w:pPr>
        <w:spacing w:after="0" w:line="240" w:lineRule="auto"/>
      </w:pPr>
      <w:r>
        <w:separator/>
      </w:r>
    </w:p>
  </w:footnote>
  <w:footnote w:type="continuationSeparator" w:id="1">
    <w:p w:rsidR="005C43BA" w:rsidRDefault="005C43BA" w:rsidP="00EF231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2B31A6"/>
    <w:multiLevelType w:val="hybridMultilevel"/>
    <w:tmpl w:val="F2CE66E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4951CFA"/>
    <w:multiLevelType w:val="hybridMultilevel"/>
    <w:tmpl w:val="BE068D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nsid w:val="2602421F"/>
    <w:multiLevelType w:val="hybridMultilevel"/>
    <w:tmpl w:val="A19C70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nsid w:val="593805B5"/>
    <w:multiLevelType w:val="hybridMultilevel"/>
    <w:tmpl w:val="5D1088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nsid w:val="64113749"/>
    <w:multiLevelType w:val="hybridMultilevel"/>
    <w:tmpl w:val="7962276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nsid w:val="76282B21"/>
    <w:multiLevelType w:val="hybridMultilevel"/>
    <w:tmpl w:val="9D22C6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4"/>
  </w:num>
  <w:num w:numId="4">
    <w:abstractNumId w:val="2"/>
  </w:num>
  <w:num w:numId="5">
    <w:abstractNumId w:val="0"/>
  </w:num>
  <w:num w:numId="6">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upam Biswas">
    <w15:presenceInfo w15:providerId="Windows Live" w15:userId="6e8defe9ffc84158"/>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5F1BC0"/>
    <w:rsid w:val="000005F2"/>
    <w:rsid w:val="000024DA"/>
    <w:rsid w:val="00012955"/>
    <w:rsid w:val="000375C0"/>
    <w:rsid w:val="00052316"/>
    <w:rsid w:val="00074156"/>
    <w:rsid w:val="00096148"/>
    <w:rsid w:val="000A6EAD"/>
    <w:rsid w:val="000B3ABB"/>
    <w:rsid w:val="000D47B7"/>
    <w:rsid w:val="000E0E59"/>
    <w:rsid w:val="000F55AA"/>
    <w:rsid w:val="00123BBA"/>
    <w:rsid w:val="00134851"/>
    <w:rsid w:val="00184879"/>
    <w:rsid w:val="001B3B21"/>
    <w:rsid w:val="001D0B31"/>
    <w:rsid w:val="001F13BD"/>
    <w:rsid w:val="001F4898"/>
    <w:rsid w:val="001F61EB"/>
    <w:rsid w:val="002013C4"/>
    <w:rsid w:val="00214F79"/>
    <w:rsid w:val="00224FA2"/>
    <w:rsid w:val="0023391A"/>
    <w:rsid w:val="00247B3D"/>
    <w:rsid w:val="0025235A"/>
    <w:rsid w:val="002550A4"/>
    <w:rsid w:val="002732BC"/>
    <w:rsid w:val="0028171E"/>
    <w:rsid w:val="002A764B"/>
    <w:rsid w:val="002B1E61"/>
    <w:rsid w:val="002B5EEB"/>
    <w:rsid w:val="002E4488"/>
    <w:rsid w:val="00343D5C"/>
    <w:rsid w:val="00345E34"/>
    <w:rsid w:val="003764ED"/>
    <w:rsid w:val="003774D4"/>
    <w:rsid w:val="003B5C5F"/>
    <w:rsid w:val="003D0ABF"/>
    <w:rsid w:val="003E727F"/>
    <w:rsid w:val="003E7F7B"/>
    <w:rsid w:val="003F0F3C"/>
    <w:rsid w:val="003F1BEF"/>
    <w:rsid w:val="00412AB5"/>
    <w:rsid w:val="0042331B"/>
    <w:rsid w:val="00466216"/>
    <w:rsid w:val="004D3C84"/>
    <w:rsid w:val="004F16AB"/>
    <w:rsid w:val="00502297"/>
    <w:rsid w:val="005155E9"/>
    <w:rsid w:val="0052534C"/>
    <w:rsid w:val="005313B2"/>
    <w:rsid w:val="00535365"/>
    <w:rsid w:val="005A5B61"/>
    <w:rsid w:val="005B3104"/>
    <w:rsid w:val="005C43BA"/>
    <w:rsid w:val="005F1BC0"/>
    <w:rsid w:val="005F70AA"/>
    <w:rsid w:val="00603093"/>
    <w:rsid w:val="00605B06"/>
    <w:rsid w:val="00630954"/>
    <w:rsid w:val="00631588"/>
    <w:rsid w:val="006424EF"/>
    <w:rsid w:val="006458C4"/>
    <w:rsid w:val="00662FCF"/>
    <w:rsid w:val="0069667C"/>
    <w:rsid w:val="006C4762"/>
    <w:rsid w:val="006E3094"/>
    <w:rsid w:val="006F1BFC"/>
    <w:rsid w:val="007076F7"/>
    <w:rsid w:val="00723F40"/>
    <w:rsid w:val="00730F56"/>
    <w:rsid w:val="00733D31"/>
    <w:rsid w:val="00743E55"/>
    <w:rsid w:val="00763659"/>
    <w:rsid w:val="0076701C"/>
    <w:rsid w:val="00772060"/>
    <w:rsid w:val="00785800"/>
    <w:rsid w:val="007D0981"/>
    <w:rsid w:val="007F3818"/>
    <w:rsid w:val="00802EDE"/>
    <w:rsid w:val="008171B6"/>
    <w:rsid w:val="00825FF2"/>
    <w:rsid w:val="00832DC9"/>
    <w:rsid w:val="00835632"/>
    <w:rsid w:val="008370CE"/>
    <w:rsid w:val="00880831"/>
    <w:rsid w:val="00893525"/>
    <w:rsid w:val="008C2CCC"/>
    <w:rsid w:val="008C3FF8"/>
    <w:rsid w:val="008C5F8E"/>
    <w:rsid w:val="008E179E"/>
    <w:rsid w:val="008E25BD"/>
    <w:rsid w:val="008E28D1"/>
    <w:rsid w:val="008E71EE"/>
    <w:rsid w:val="00945D89"/>
    <w:rsid w:val="0098785E"/>
    <w:rsid w:val="009907FF"/>
    <w:rsid w:val="009A5068"/>
    <w:rsid w:val="009B595A"/>
    <w:rsid w:val="009D3CBD"/>
    <w:rsid w:val="009D468E"/>
    <w:rsid w:val="00A117D6"/>
    <w:rsid w:val="00A1243B"/>
    <w:rsid w:val="00A159BC"/>
    <w:rsid w:val="00A20900"/>
    <w:rsid w:val="00A334AE"/>
    <w:rsid w:val="00A41FC7"/>
    <w:rsid w:val="00A60547"/>
    <w:rsid w:val="00A635AE"/>
    <w:rsid w:val="00A711C4"/>
    <w:rsid w:val="00A858C7"/>
    <w:rsid w:val="00A92A43"/>
    <w:rsid w:val="00A968DF"/>
    <w:rsid w:val="00AA40A0"/>
    <w:rsid w:val="00AB088E"/>
    <w:rsid w:val="00AB5BA9"/>
    <w:rsid w:val="00AB7699"/>
    <w:rsid w:val="00AC35F0"/>
    <w:rsid w:val="00AC7DC6"/>
    <w:rsid w:val="00AE54A8"/>
    <w:rsid w:val="00B03C96"/>
    <w:rsid w:val="00B071AD"/>
    <w:rsid w:val="00B16D39"/>
    <w:rsid w:val="00BD2B6F"/>
    <w:rsid w:val="00BD3FCA"/>
    <w:rsid w:val="00BE4F02"/>
    <w:rsid w:val="00BE6F1E"/>
    <w:rsid w:val="00BF3D32"/>
    <w:rsid w:val="00C43A70"/>
    <w:rsid w:val="00C53E3F"/>
    <w:rsid w:val="00C9242F"/>
    <w:rsid w:val="00CA5A49"/>
    <w:rsid w:val="00CB602D"/>
    <w:rsid w:val="00D0054A"/>
    <w:rsid w:val="00D00F5A"/>
    <w:rsid w:val="00D03E46"/>
    <w:rsid w:val="00D51F7D"/>
    <w:rsid w:val="00D72726"/>
    <w:rsid w:val="00D87DFA"/>
    <w:rsid w:val="00DA025F"/>
    <w:rsid w:val="00DA1B1F"/>
    <w:rsid w:val="00DA2766"/>
    <w:rsid w:val="00DB4643"/>
    <w:rsid w:val="00DF3BE1"/>
    <w:rsid w:val="00DF3C91"/>
    <w:rsid w:val="00E145EC"/>
    <w:rsid w:val="00E22BD1"/>
    <w:rsid w:val="00E25BBE"/>
    <w:rsid w:val="00E60136"/>
    <w:rsid w:val="00E65601"/>
    <w:rsid w:val="00E91946"/>
    <w:rsid w:val="00E943BE"/>
    <w:rsid w:val="00EA25CC"/>
    <w:rsid w:val="00EB5189"/>
    <w:rsid w:val="00EB6EB7"/>
    <w:rsid w:val="00EF231D"/>
    <w:rsid w:val="00F15C74"/>
    <w:rsid w:val="00F4168C"/>
    <w:rsid w:val="00F535CD"/>
    <w:rsid w:val="00F745C2"/>
    <w:rsid w:val="00F7520A"/>
    <w:rsid w:val="00F7692E"/>
    <w:rsid w:val="00F96287"/>
    <w:rsid w:val="00FA2D4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4"/>
        <w:szCs w:val="24"/>
        <w:lang w:val="en-IN" w:eastAsia="en-US" w:bidi="ar-SA"/>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F1BC0"/>
    <w:pPr>
      <w:spacing w:line="360" w:lineRule="auto"/>
      <w:jc w:val="both"/>
    </w:pPr>
    <w:rPr>
      <w:rFonts w:ascii="Times New Roman" w:hAnsi="Times New Roman" w:cs="Times New Roman"/>
    </w:rPr>
  </w:style>
  <w:style w:type="paragraph" w:styleId="Heading1">
    <w:name w:val="heading 1"/>
    <w:basedOn w:val="Normal"/>
    <w:next w:val="Normal"/>
    <w:link w:val="Heading1Char"/>
    <w:uiPriority w:val="9"/>
    <w:qFormat/>
    <w:rsid w:val="0052534C"/>
    <w:pPr>
      <w:outlineLvl w:val="0"/>
    </w:pPr>
    <w:rPr>
      <w:b/>
      <w:bCs/>
      <w:sz w:val="28"/>
      <w:szCs w:val="28"/>
    </w:rPr>
  </w:style>
  <w:style w:type="paragraph" w:styleId="Heading2">
    <w:name w:val="heading 2"/>
    <w:basedOn w:val="Normal"/>
    <w:next w:val="Normal"/>
    <w:link w:val="Heading2Char"/>
    <w:uiPriority w:val="9"/>
    <w:unhideWhenUsed/>
    <w:qFormat/>
    <w:rsid w:val="00D72726"/>
    <w:pPr>
      <w:outlineLvl w:val="1"/>
    </w:pPr>
    <w:rPr>
      <w:b/>
      <w:bCs/>
    </w:rPr>
  </w:style>
  <w:style w:type="paragraph" w:styleId="Heading3">
    <w:name w:val="heading 3"/>
    <w:basedOn w:val="Normal"/>
    <w:next w:val="Normal"/>
    <w:link w:val="Heading3Char"/>
    <w:uiPriority w:val="9"/>
    <w:unhideWhenUsed/>
    <w:qFormat/>
    <w:rsid w:val="00D72726"/>
    <w:pPr>
      <w:outlineLvl w:val="2"/>
    </w:pPr>
    <w:rPr>
      <w:b/>
      <w:bCs/>
      <w:i/>
      <w:iCs/>
      <w:sz w:val="22"/>
      <w:szCs w:val="22"/>
    </w:rPr>
  </w:style>
  <w:style w:type="paragraph" w:styleId="Heading4">
    <w:name w:val="heading 4"/>
    <w:basedOn w:val="Normal"/>
    <w:next w:val="Normal"/>
    <w:link w:val="Heading4Char"/>
    <w:uiPriority w:val="9"/>
    <w:semiHidden/>
    <w:unhideWhenUsed/>
    <w:qFormat/>
    <w:rsid w:val="005F1BC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1BC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1BC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1BC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1BC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1BC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534C"/>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D72726"/>
    <w:rPr>
      <w:rFonts w:ascii="Times New Roman" w:hAnsi="Times New Roman" w:cs="Times New Roman"/>
      <w:b/>
      <w:bCs/>
    </w:rPr>
  </w:style>
  <w:style w:type="character" w:customStyle="1" w:styleId="Heading3Char">
    <w:name w:val="Heading 3 Char"/>
    <w:basedOn w:val="DefaultParagraphFont"/>
    <w:link w:val="Heading3"/>
    <w:uiPriority w:val="9"/>
    <w:rsid w:val="00D72726"/>
    <w:rPr>
      <w:rFonts w:ascii="Times New Roman" w:hAnsi="Times New Roman" w:cs="Times New Roman"/>
      <w:b/>
      <w:bCs/>
      <w:i/>
      <w:iCs/>
      <w:sz w:val="22"/>
      <w:szCs w:val="22"/>
    </w:rPr>
  </w:style>
  <w:style w:type="character" w:customStyle="1" w:styleId="Heading4Char">
    <w:name w:val="Heading 4 Char"/>
    <w:basedOn w:val="DefaultParagraphFont"/>
    <w:link w:val="Heading4"/>
    <w:uiPriority w:val="9"/>
    <w:semiHidden/>
    <w:rsid w:val="005F1BC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1BC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1BC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1BC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1BC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1BC0"/>
    <w:rPr>
      <w:rFonts w:eastAsiaTheme="majorEastAsia" w:cstheme="majorBidi"/>
      <w:color w:val="272727" w:themeColor="text1" w:themeTint="D8"/>
    </w:rPr>
  </w:style>
  <w:style w:type="paragraph" w:styleId="Title">
    <w:name w:val="Title"/>
    <w:basedOn w:val="Normal"/>
    <w:next w:val="Normal"/>
    <w:link w:val="TitleChar"/>
    <w:uiPriority w:val="10"/>
    <w:qFormat/>
    <w:rsid w:val="005F1BC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1BC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1BC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1BC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1BC0"/>
    <w:pPr>
      <w:spacing w:before="160"/>
      <w:jc w:val="center"/>
    </w:pPr>
    <w:rPr>
      <w:i/>
      <w:iCs/>
      <w:color w:val="404040" w:themeColor="text1" w:themeTint="BF"/>
    </w:rPr>
  </w:style>
  <w:style w:type="character" w:customStyle="1" w:styleId="QuoteChar">
    <w:name w:val="Quote Char"/>
    <w:basedOn w:val="DefaultParagraphFont"/>
    <w:link w:val="Quote"/>
    <w:uiPriority w:val="29"/>
    <w:rsid w:val="005F1BC0"/>
    <w:rPr>
      <w:i/>
      <w:iCs/>
      <w:color w:val="404040" w:themeColor="text1" w:themeTint="BF"/>
    </w:rPr>
  </w:style>
  <w:style w:type="paragraph" w:styleId="ListParagraph">
    <w:name w:val="List Paragraph"/>
    <w:basedOn w:val="Normal"/>
    <w:uiPriority w:val="34"/>
    <w:qFormat/>
    <w:rsid w:val="005F1BC0"/>
    <w:pPr>
      <w:ind w:left="720"/>
      <w:contextualSpacing/>
    </w:pPr>
  </w:style>
  <w:style w:type="character" w:styleId="IntenseEmphasis">
    <w:name w:val="Intense Emphasis"/>
    <w:basedOn w:val="DefaultParagraphFont"/>
    <w:uiPriority w:val="21"/>
    <w:qFormat/>
    <w:rsid w:val="005F1BC0"/>
    <w:rPr>
      <w:i/>
      <w:iCs/>
      <w:color w:val="0F4761" w:themeColor="accent1" w:themeShade="BF"/>
    </w:rPr>
  </w:style>
  <w:style w:type="paragraph" w:styleId="IntenseQuote">
    <w:name w:val="Intense Quote"/>
    <w:basedOn w:val="Normal"/>
    <w:next w:val="Normal"/>
    <w:link w:val="IntenseQuoteChar"/>
    <w:uiPriority w:val="30"/>
    <w:qFormat/>
    <w:rsid w:val="005F1BC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1BC0"/>
    <w:rPr>
      <w:i/>
      <w:iCs/>
      <w:color w:val="0F4761" w:themeColor="accent1" w:themeShade="BF"/>
    </w:rPr>
  </w:style>
  <w:style w:type="character" w:styleId="IntenseReference">
    <w:name w:val="Intense Reference"/>
    <w:basedOn w:val="DefaultParagraphFont"/>
    <w:uiPriority w:val="32"/>
    <w:qFormat/>
    <w:rsid w:val="005F1BC0"/>
    <w:rPr>
      <w:b/>
      <w:bCs/>
      <w:smallCaps/>
      <w:color w:val="0F4761" w:themeColor="accent1" w:themeShade="BF"/>
      <w:spacing w:val="5"/>
    </w:rPr>
  </w:style>
  <w:style w:type="paragraph" w:styleId="Header">
    <w:name w:val="header"/>
    <w:basedOn w:val="Normal"/>
    <w:link w:val="HeaderChar"/>
    <w:uiPriority w:val="99"/>
    <w:unhideWhenUsed/>
    <w:rsid w:val="00EF23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31D"/>
    <w:rPr>
      <w:rFonts w:ascii="Times New Roman" w:hAnsi="Times New Roman" w:cs="Times New Roman"/>
    </w:rPr>
  </w:style>
  <w:style w:type="paragraph" w:styleId="Footer">
    <w:name w:val="footer"/>
    <w:basedOn w:val="Normal"/>
    <w:link w:val="FooterChar"/>
    <w:uiPriority w:val="99"/>
    <w:unhideWhenUsed/>
    <w:rsid w:val="00EF23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31D"/>
    <w:rPr>
      <w:rFonts w:ascii="Times New Roman" w:hAnsi="Times New Roman" w:cs="Times New Roman"/>
    </w:rPr>
  </w:style>
  <w:style w:type="paragraph" w:styleId="NormalWeb">
    <w:name w:val="Normal (Web)"/>
    <w:basedOn w:val="Normal"/>
    <w:uiPriority w:val="99"/>
    <w:semiHidden/>
    <w:unhideWhenUsed/>
    <w:rsid w:val="00D72726"/>
  </w:style>
  <w:style w:type="table" w:styleId="TableGrid">
    <w:name w:val="Table Grid"/>
    <w:basedOn w:val="TableNormal"/>
    <w:uiPriority w:val="39"/>
    <w:rsid w:val="00DA025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4168C"/>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rPr>
  </w:style>
  <w:style w:type="paragraph" w:styleId="TOC1">
    <w:name w:val="toc 1"/>
    <w:basedOn w:val="Normal"/>
    <w:next w:val="Normal"/>
    <w:autoRedefine/>
    <w:uiPriority w:val="39"/>
    <w:unhideWhenUsed/>
    <w:rsid w:val="00F4168C"/>
    <w:pPr>
      <w:spacing w:after="100"/>
    </w:pPr>
  </w:style>
  <w:style w:type="paragraph" w:styleId="TOC2">
    <w:name w:val="toc 2"/>
    <w:basedOn w:val="Normal"/>
    <w:next w:val="Normal"/>
    <w:autoRedefine/>
    <w:uiPriority w:val="39"/>
    <w:unhideWhenUsed/>
    <w:rsid w:val="00F4168C"/>
    <w:pPr>
      <w:spacing w:after="100"/>
      <w:ind w:left="240"/>
    </w:pPr>
  </w:style>
  <w:style w:type="paragraph" w:styleId="TOC3">
    <w:name w:val="toc 3"/>
    <w:basedOn w:val="Normal"/>
    <w:next w:val="Normal"/>
    <w:autoRedefine/>
    <w:uiPriority w:val="39"/>
    <w:unhideWhenUsed/>
    <w:rsid w:val="00F4168C"/>
    <w:pPr>
      <w:spacing w:after="100"/>
      <w:ind w:left="480"/>
    </w:pPr>
  </w:style>
  <w:style w:type="character" w:styleId="Hyperlink">
    <w:name w:val="Hyperlink"/>
    <w:basedOn w:val="DefaultParagraphFont"/>
    <w:uiPriority w:val="99"/>
    <w:unhideWhenUsed/>
    <w:rsid w:val="00F4168C"/>
    <w:rPr>
      <w:color w:val="467886" w:themeColor="hyperlink"/>
      <w:u w:val="single"/>
    </w:rPr>
  </w:style>
  <w:style w:type="paragraph" w:styleId="BalloonText">
    <w:name w:val="Balloon Text"/>
    <w:basedOn w:val="Normal"/>
    <w:link w:val="BalloonTextChar"/>
    <w:uiPriority w:val="99"/>
    <w:semiHidden/>
    <w:unhideWhenUsed/>
    <w:rsid w:val="00832D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2DC9"/>
    <w:rPr>
      <w:rFonts w:ascii="Tahoma" w:hAnsi="Tahoma" w:cs="Tahoma"/>
      <w:sz w:val="16"/>
      <w:szCs w:val="16"/>
    </w:rPr>
  </w:style>
  <w:style w:type="paragraph" w:styleId="Revision">
    <w:name w:val="Revision"/>
    <w:hidden/>
    <w:uiPriority w:val="99"/>
    <w:semiHidden/>
    <w:rsid w:val="000375C0"/>
    <w:pPr>
      <w:spacing w:after="0" w:line="240" w:lineRule="auto"/>
    </w:pPr>
    <w:rPr>
      <w:rFonts w:ascii="Times New Roman" w:hAnsi="Times New Roman" w:cs="Times New Roman"/>
    </w:rPr>
  </w:style>
  <w:style w:type="character" w:customStyle="1" w:styleId="UnresolvedMention">
    <w:name w:val="Unresolved Mention"/>
    <w:basedOn w:val="DefaultParagraphFont"/>
    <w:uiPriority w:val="99"/>
    <w:semiHidden/>
    <w:unhideWhenUsed/>
    <w:rsid w:val="006F1BFC"/>
    <w:rPr>
      <w:color w:val="605E5C"/>
      <w:shd w:val="clear" w:color="auto" w:fill="E1DFDD"/>
    </w:rPr>
  </w:style>
  <w:style w:type="character" w:styleId="FollowedHyperlink">
    <w:name w:val="FollowedHyperlink"/>
    <w:basedOn w:val="DefaultParagraphFont"/>
    <w:uiPriority w:val="99"/>
    <w:semiHidden/>
    <w:unhideWhenUsed/>
    <w:rsid w:val="006F1BFC"/>
    <w:rPr>
      <w:color w:val="96607D" w:themeColor="followed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ssuir.sumdu.edu.ua/bitstreams/77a4c58b-e4f1-4eca-bf2f-e0238110b98d/download" TargetMode="Externa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B0F768-8001-4DC9-885E-E2A97C8A5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Pages>
  <Words>7829</Words>
  <Characters>44630</Characters>
  <Application>Microsoft Office Word</Application>
  <DocSecurity>0</DocSecurity>
  <Lines>371</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52355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Tanya Singh</dc:creator>
  <cp:keywords/>
  <dc:description/>
  <cp:lastModifiedBy>Hp</cp:lastModifiedBy>
  <cp:revision>3</cp:revision>
  <dcterms:created xsi:type="dcterms:W3CDTF">2025-12-12T14:23:00Z</dcterms:created>
  <dcterms:modified xsi:type="dcterms:W3CDTF">2025-12-15T05:59:00Z</dcterms:modified>
</cp:coreProperties>
</file>