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313DE" w14:textId="77777777" w:rsidR="00F5060F" w:rsidRDefault="00F5060F" w:rsidP="00FB273A">
      <w:pPr>
        <w:pStyle w:val="Heading1"/>
        <w:spacing w:line="360" w:lineRule="auto"/>
        <w:rPr>
          <w:rFonts w:ascii="Arial" w:hAnsi="Arial" w:cs="Arial"/>
          <w:b/>
          <w:color w:val="auto"/>
          <w:sz w:val="24"/>
          <w:szCs w:val="24"/>
        </w:rPr>
      </w:pPr>
      <w:r>
        <w:rPr>
          <w:rFonts w:ascii="Arial" w:hAnsi="Arial" w:cs="Arial"/>
          <w:b/>
          <w:color w:val="auto"/>
          <w:sz w:val="24"/>
          <w:szCs w:val="24"/>
        </w:rPr>
        <w:t>Student name: Kevin Tomko</w:t>
      </w:r>
    </w:p>
    <w:p w14:paraId="5668ABFF" w14:textId="77777777" w:rsidR="00F5060F" w:rsidRDefault="00F5060F" w:rsidP="00FB273A">
      <w:pPr>
        <w:pStyle w:val="Heading1"/>
        <w:spacing w:line="360" w:lineRule="auto"/>
        <w:rPr>
          <w:rFonts w:ascii="Arial" w:hAnsi="Arial" w:cs="Arial"/>
          <w:b/>
          <w:color w:val="auto"/>
          <w:sz w:val="24"/>
          <w:szCs w:val="24"/>
        </w:rPr>
      </w:pPr>
      <w:r>
        <w:rPr>
          <w:rFonts w:ascii="Arial" w:hAnsi="Arial" w:cs="Arial"/>
          <w:b/>
          <w:color w:val="auto"/>
          <w:sz w:val="24"/>
          <w:szCs w:val="24"/>
        </w:rPr>
        <w:t>Date: 27/02/2024</w:t>
      </w:r>
    </w:p>
    <w:p w14:paraId="46AF7384" w14:textId="77777777" w:rsidR="00F5060F" w:rsidRDefault="00F5060F" w:rsidP="00FB273A">
      <w:pPr>
        <w:pStyle w:val="Heading1"/>
        <w:spacing w:line="360" w:lineRule="auto"/>
        <w:rPr>
          <w:rFonts w:ascii="Arial" w:hAnsi="Arial" w:cs="Arial"/>
          <w:b/>
          <w:color w:val="auto"/>
          <w:sz w:val="24"/>
          <w:szCs w:val="24"/>
        </w:rPr>
      </w:pPr>
    </w:p>
    <w:p w14:paraId="628AE323" w14:textId="089B3E3E" w:rsidR="00BE3B53" w:rsidRPr="00FB273A" w:rsidRDefault="00FB273A" w:rsidP="00FB273A">
      <w:pPr>
        <w:pStyle w:val="Heading1"/>
        <w:spacing w:line="360" w:lineRule="auto"/>
        <w:rPr>
          <w:rFonts w:ascii="Arial" w:hAnsi="Arial" w:cs="Arial"/>
          <w:b/>
          <w:color w:val="auto"/>
          <w:sz w:val="24"/>
          <w:szCs w:val="24"/>
        </w:rPr>
      </w:pPr>
      <w:r w:rsidRPr="00FB273A">
        <w:rPr>
          <w:rFonts w:ascii="Arial" w:hAnsi="Arial" w:cs="Arial"/>
          <w:b/>
          <w:color w:val="auto"/>
          <w:sz w:val="24"/>
          <w:szCs w:val="24"/>
        </w:rPr>
        <w:t>Proposed Solution Linked to SWOT Analysis</w:t>
      </w:r>
    </w:p>
    <w:p w14:paraId="0538A74F"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 xml:space="preserve">Wilko must employ SWOT analysis to identify opportunities, address weaknesses, and mitigate threats to stay competitive. Due to its reputation and product variety, it requires a greater online presence. </w:t>
      </w:r>
      <w:proofErr w:type="spellStart"/>
      <w:r w:rsidRPr="00FB273A">
        <w:rPr>
          <w:rFonts w:ascii="Arial" w:hAnsi="Arial" w:cs="Arial"/>
          <w:kern w:val="24"/>
          <w:sz w:val="24"/>
          <w:szCs w:val="24"/>
        </w:rPr>
        <w:t>Adivare</w:t>
      </w:r>
      <w:proofErr w:type="spellEnd"/>
      <w:r w:rsidRPr="00FB273A">
        <w:rPr>
          <w:rFonts w:ascii="Arial" w:hAnsi="Arial" w:cs="Arial"/>
          <w:kern w:val="24"/>
          <w:sz w:val="24"/>
          <w:szCs w:val="24"/>
        </w:rPr>
        <w:t xml:space="preserve"> et al. (2019) recommend that e-commerce platforms make loyal users' use easier. Wilko must strengthen its online exposure and supply chain to compete in the internet economy and satisfy customers (</w:t>
      </w:r>
      <w:proofErr w:type="spellStart"/>
      <w:r w:rsidRPr="00FB273A">
        <w:rPr>
          <w:rFonts w:ascii="Arial" w:hAnsi="Arial" w:cs="Arial"/>
          <w:kern w:val="24"/>
          <w:sz w:val="24"/>
          <w:szCs w:val="24"/>
        </w:rPr>
        <w:t>Suharjo</w:t>
      </w:r>
      <w:proofErr w:type="spellEnd"/>
      <w:r w:rsidRPr="00FB273A">
        <w:rPr>
          <w:rFonts w:ascii="Arial" w:hAnsi="Arial" w:cs="Arial"/>
          <w:kern w:val="24"/>
          <w:sz w:val="24"/>
          <w:szCs w:val="24"/>
        </w:rPr>
        <w:t xml:space="preserve">, 2020). Liu et al. (2022) suggest harnessing big data to power live feeds and better consumer experiences to gain a competitive edge. Wilko must </w:t>
      </w:r>
      <w:proofErr w:type="spellStart"/>
      <w:r w:rsidRPr="00FB273A">
        <w:rPr>
          <w:rFonts w:ascii="Arial" w:hAnsi="Arial" w:cs="Arial"/>
          <w:kern w:val="24"/>
          <w:sz w:val="24"/>
          <w:szCs w:val="24"/>
        </w:rPr>
        <w:t>prioritise</w:t>
      </w:r>
      <w:proofErr w:type="spellEnd"/>
      <w:r w:rsidRPr="00FB273A">
        <w:rPr>
          <w:rFonts w:ascii="Arial" w:hAnsi="Arial" w:cs="Arial"/>
          <w:kern w:val="24"/>
          <w:sz w:val="24"/>
          <w:szCs w:val="24"/>
        </w:rPr>
        <w:t xml:space="preserve"> quality, sustainability, and </w:t>
      </w:r>
      <w:proofErr w:type="spellStart"/>
      <w:r w:rsidRPr="00FB273A">
        <w:rPr>
          <w:rFonts w:ascii="Arial" w:hAnsi="Arial" w:cs="Arial"/>
          <w:kern w:val="24"/>
          <w:sz w:val="24"/>
          <w:szCs w:val="24"/>
        </w:rPr>
        <w:t>personalisation</w:t>
      </w:r>
      <w:proofErr w:type="spellEnd"/>
      <w:r w:rsidRPr="00FB273A">
        <w:rPr>
          <w:rFonts w:ascii="Arial" w:hAnsi="Arial" w:cs="Arial"/>
          <w:kern w:val="24"/>
          <w:sz w:val="24"/>
          <w:szCs w:val="24"/>
        </w:rPr>
        <w:t xml:space="preserve"> to compete with budget stores and online markets. This will also help the </w:t>
      </w:r>
      <w:proofErr w:type="spellStart"/>
      <w:r w:rsidRPr="00FB273A">
        <w:rPr>
          <w:rFonts w:ascii="Arial" w:hAnsi="Arial" w:cs="Arial"/>
          <w:kern w:val="24"/>
          <w:sz w:val="24"/>
          <w:szCs w:val="24"/>
        </w:rPr>
        <w:t>organisation</w:t>
      </w:r>
      <w:proofErr w:type="spellEnd"/>
      <w:r w:rsidRPr="00FB273A">
        <w:rPr>
          <w:rFonts w:ascii="Arial" w:hAnsi="Arial" w:cs="Arial"/>
          <w:kern w:val="24"/>
          <w:sz w:val="24"/>
          <w:szCs w:val="24"/>
        </w:rPr>
        <w:t xml:space="preserve"> adapt to customer tastes. </w:t>
      </w:r>
      <w:proofErr w:type="spellStart"/>
      <w:r w:rsidRPr="00FB273A">
        <w:rPr>
          <w:rFonts w:ascii="Arial" w:hAnsi="Arial" w:cs="Arial"/>
          <w:kern w:val="24"/>
          <w:sz w:val="24"/>
          <w:szCs w:val="24"/>
        </w:rPr>
        <w:t>Luthfiyanti</w:t>
      </w:r>
      <w:proofErr w:type="spellEnd"/>
      <w:r w:rsidRPr="00FB273A">
        <w:rPr>
          <w:rFonts w:ascii="Arial" w:hAnsi="Arial" w:cs="Arial"/>
          <w:kern w:val="24"/>
          <w:sz w:val="24"/>
          <w:szCs w:val="24"/>
        </w:rPr>
        <w:t xml:space="preserve"> and Dahlia (2020) recommend fixing economic, supply chain, and governmental issues to </w:t>
      </w:r>
      <w:proofErr w:type="spellStart"/>
      <w:r w:rsidRPr="00FB273A">
        <w:rPr>
          <w:rFonts w:ascii="Arial" w:hAnsi="Arial" w:cs="Arial"/>
          <w:kern w:val="24"/>
          <w:sz w:val="24"/>
          <w:szCs w:val="24"/>
        </w:rPr>
        <w:t>minimise</w:t>
      </w:r>
      <w:proofErr w:type="spellEnd"/>
      <w:r w:rsidRPr="00FB273A">
        <w:rPr>
          <w:rFonts w:ascii="Arial" w:hAnsi="Arial" w:cs="Arial"/>
          <w:kern w:val="24"/>
          <w:sz w:val="24"/>
          <w:szCs w:val="24"/>
        </w:rPr>
        <w:t xml:space="preserve"> costs and speed up operations. These techniques help Wilko succeed in a changing retail industry despite its operational issues and lack of a digital presence. Digital infrastructure, green practices, risk management, and unified IT systems let Wilko adapt to changing client </w:t>
      </w:r>
      <w:proofErr w:type="spellStart"/>
      <w:r w:rsidRPr="00FB273A">
        <w:rPr>
          <w:rFonts w:ascii="Arial" w:hAnsi="Arial" w:cs="Arial"/>
          <w:kern w:val="24"/>
          <w:sz w:val="24"/>
          <w:szCs w:val="24"/>
        </w:rPr>
        <w:t>behaviours</w:t>
      </w:r>
      <w:proofErr w:type="spellEnd"/>
      <w:r w:rsidRPr="00FB273A">
        <w:rPr>
          <w:rFonts w:ascii="Arial" w:hAnsi="Arial" w:cs="Arial"/>
          <w:kern w:val="24"/>
          <w:sz w:val="24"/>
          <w:szCs w:val="24"/>
        </w:rPr>
        <w:t xml:space="preserve"> and the digital shift (Wilkinson, 2023). Wilko needs a comprehensive plan to </w:t>
      </w:r>
      <w:proofErr w:type="spellStart"/>
      <w:r w:rsidRPr="00FB273A">
        <w:rPr>
          <w:rFonts w:ascii="Arial" w:hAnsi="Arial" w:cs="Arial"/>
          <w:kern w:val="24"/>
          <w:sz w:val="24"/>
          <w:szCs w:val="24"/>
        </w:rPr>
        <w:t>capitalise</w:t>
      </w:r>
      <w:proofErr w:type="spellEnd"/>
      <w:r w:rsidRPr="00FB273A">
        <w:rPr>
          <w:rFonts w:ascii="Arial" w:hAnsi="Arial" w:cs="Arial"/>
          <w:kern w:val="24"/>
          <w:sz w:val="24"/>
          <w:szCs w:val="24"/>
        </w:rPr>
        <w:t xml:space="preserve"> on its strengths and address its flaws to survive in the ever-changing retail environment.</w:t>
      </w:r>
    </w:p>
    <w:p w14:paraId="69774342" w14:textId="77777777" w:rsidR="00BE3B53" w:rsidRPr="00FB273A" w:rsidRDefault="00FB273A" w:rsidP="00FB273A">
      <w:pPr>
        <w:pStyle w:val="Heading1"/>
        <w:spacing w:line="360" w:lineRule="auto"/>
        <w:rPr>
          <w:rFonts w:ascii="Arial" w:hAnsi="Arial" w:cs="Arial"/>
          <w:b/>
          <w:color w:val="auto"/>
          <w:sz w:val="24"/>
          <w:szCs w:val="24"/>
        </w:rPr>
      </w:pPr>
      <w:r w:rsidRPr="00FB273A">
        <w:rPr>
          <w:rFonts w:ascii="Arial" w:hAnsi="Arial" w:cs="Arial"/>
          <w:b/>
          <w:color w:val="auto"/>
          <w:sz w:val="24"/>
          <w:szCs w:val="24"/>
        </w:rPr>
        <w:t>Proposed Solution Linked to PESTEL Analysis</w:t>
      </w:r>
    </w:p>
    <w:p w14:paraId="1F5C38B5"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 xml:space="preserve">Wilko must address external political, economic, social, technological, legal, and environmental factors to overcome PESTLE issues. Cost-effective process </w:t>
      </w:r>
      <w:proofErr w:type="spellStart"/>
      <w:r w:rsidRPr="00FB273A">
        <w:rPr>
          <w:rFonts w:ascii="Arial" w:hAnsi="Arial" w:cs="Arial"/>
          <w:kern w:val="24"/>
          <w:sz w:val="24"/>
          <w:szCs w:val="24"/>
        </w:rPr>
        <w:t>optimisation</w:t>
      </w:r>
      <w:proofErr w:type="spellEnd"/>
      <w:r w:rsidRPr="00FB273A">
        <w:rPr>
          <w:rFonts w:ascii="Arial" w:hAnsi="Arial" w:cs="Arial"/>
          <w:kern w:val="24"/>
          <w:sz w:val="24"/>
          <w:szCs w:val="24"/>
        </w:rPr>
        <w:t xml:space="preserve"> and diversified supply sources are needed to manage government policies and economic changes (</w:t>
      </w:r>
      <w:proofErr w:type="spellStart"/>
      <w:r w:rsidR="00FB273A" w:rsidRPr="00FB273A">
        <w:rPr>
          <w:rFonts w:ascii="Arial" w:hAnsi="Arial" w:cs="Arial"/>
          <w:kern w:val="24"/>
          <w:sz w:val="24"/>
          <w:szCs w:val="24"/>
        </w:rPr>
        <w:t>Obrenovic</w:t>
      </w:r>
      <w:proofErr w:type="spellEnd"/>
      <w:r w:rsidR="00FB273A" w:rsidRPr="00FB273A">
        <w:rPr>
          <w:rFonts w:ascii="Arial" w:hAnsi="Arial" w:cs="Arial"/>
          <w:kern w:val="24"/>
          <w:sz w:val="24"/>
          <w:szCs w:val="24"/>
        </w:rPr>
        <w:t xml:space="preserve"> et al.</w:t>
      </w:r>
      <w:r w:rsidRPr="00FB273A">
        <w:rPr>
          <w:rFonts w:ascii="Arial" w:hAnsi="Arial" w:cs="Arial"/>
          <w:kern w:val="24"/>
          <w:sz w:val="24"/>
          <w:szCs w:val="24"/>
        </w:rPr>
        <w:t>, 202</w:t>
      </w:r>
      <w:r w:rsidR="00FB273A" w:rsidRPr="00FB273A">
        <w:rPr>
          <w:rFonts w:ascii="Arial" w:hAnsi="Arial" w:cs="Arial"/>
          <w:kern w:val="24"/>
          <w:sz w:val="24"/>
          <w:szCs w:val="24"/>
        </w:rPr>
        <w:t>3</w:t>
      </w:r>
      <w:r w:rsidRPr="00FB273A">
        <w:rPr>
          <w:rFonts w:ascii="Arial" w:hAnsi="Arial" w:cs="Arial"/>
          <w:kern w:val="24"/>
          <w:sz w:val="24"/>
          <w:szCs w:val="24"/>
        </w:rPr>
        <w:t>). Businesses must adjust their products to match health, wellness, and ethical consumption trends as client tastes shift. They need a more user-friendly and ethical online presence (</w:t>
      </w:r>
      <w:r w:rsidR="00FB273A" w:rsidRPr="00FB273A">
        <w:rPr>
          <w:rFonts w:ascii="Arial" w:hAnsi="Arial" w:cs="Arial"/>
          <w:kern w:val="24"/>
          <w:sz w:val="24"/>
          <w:szCs w:val="24"/>
        </w:rPr>
        <w:t>Aghaei</w:t>
      </w:r>
      <w:r w:rsidRPr="00FB273A">
        <w:rPr>
          <w:rFonts w:ascii="Arial" w:hAnsi="Arial" w:cs="Arial"/>
          <w:kern w:val="24"/>
          <w:sz w:val="24"/>
          <w:szCs w:val="24"/>
        </w:rPr>
        <w:t xml:space="preserve"> et al., 20</w:t>
      </w:r>
      <w:r w:rsidR="00FB273A" w:rsidRPr="00FB273A">
        <w:rPr>
          <w:rFonts w:ascii="Arial" w:hAnsi="Arial" w:cs="Arial"/>
          <w:kern w:val="24"/>
          <w:sz w:val="24"/>
          <w:szCs w:val="24"/>
        </w:rPr>
        <w:t>21</w:t>
      </w:r>
      <w:r w:rsidRPr="00FB273A">
        <w:rPr>
          <w:rFonts w:ascii="Arial" w:hAnsi="Arial" w:cs="Arial"/>
          <w:kern w:val="24"/>
          <w:sz w:val="24"/>
          <w:szCs w:val="24"/>
        </w:rPr>
        <w:t>).</w:t>
      </w:r>
    </w:p>
    <w:p w14:paraId="2FF849A7"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 xml:space="preserve">By adopting modern technologies, Eclipse Group (2023) claims that multichannel retail and data analytics would boost efficiency and consumer satisfaction. Follow consumer </w:t>
      </w:r>
      <w:r w:rsidRPr="00FB273A">
        <w:rPr>
          <w:rFonts w:ascii="Arial" w:hAnsi="Arial" w:cs="Arial"/>
          <w:kern w:val="24"/>
          <w:sz w:val="24"/>
          <w:szCs w:val="24"/>
        </w:rPr>
        <w:lastRenderedPageBreak/>
        <w:t xml:space="preserve">rights, data protection, and employment regulations to avoid legal issues and safeguard your </w:t>
      </w:r>
      <w:proofErr w:type="gramStart"/>
      <w:r w:rsidRPr="00FB273A">
        <w:rPr>
          <w:rFonts w:ascii="Arial" w:hAnsi="Arial" w:cs="Arial"/>
          <w:kern w:val="24"/>
          <w:sz w:val="24"/>
          <w:szCs w:val="24"/>
        </w:rPr>
        <w:t>brand(</w:t>
      </w:r>
      <w:proofErr w:type="gramEnd"/>
      <w:r w:rsidR="00FB273A" w:rsidRPr="00FB273A">
        <w:rPr>
          <w:rFonts w:ascii="Arial" w:hAnsi="Arial" w:cs="Arial"/>
          <w:kern w:val="24"/>
          <w:sz w:val="24"/>
          <w:szCs w:val="24"/>
        </w:rPr>
        <w:t>Ke and Sudhir</w:t>
      </w:r>
      <w:r w:rsidRPr="00FB273A">
        <w:rPr>
          <w:rFonts w:ascii="Arial" w:hAnsi="Arial" w:cs="Arial"/>
          <w:kern w:val="24"/>
          <w:sz w:val="24"/>
          <w:szCs w:val="24"/>
        </w:rPr>
        <w:t>, 202</w:t>
      </w:r>
      <w:r w:rsidR="00FB273A" w:rsidRPr="00FB273A">
        <w:rPr>
          <w:rFonts w:ascii="Arial" w:hAnsi="Arial" w:cs="Arial"/>
          <w:kern w:val="24"/>
          <w:sz w:val="24"/>
          <w:szCs w:val="24"/>
        </w:rPr>
        <w:t>3</w:t>
      </w:r>
      <w:r w:rsidRPr="00FB273A">
        <w:rPr>
          <w:rFonts w:ascii="Arial" w:hAnsi="Arial" w:cs="Arial"/>
          <w:kern w:val="24"/>
          <w:sz w:val="24"/>
          <w:szCs w:val="24"/>
        </w:rPr>
        <w:t>). Carbon reduction and ethical sourcing improve the environment and achieve stakeholder and customer sustainability standards (Davey, 2023).</w:t>
      </w:r>
    </w:p>
    <w:p w14:paraId="632E5399"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Wilko may be able to solve retail difficulties by adopting new technologies, adapting to client wants, and respecting government and environmental regulations (King, 2023). Wilko succeeds with this all-around strategy even in poor economic times, cultural shifts, and outside pressures. They seize growth and sustainability opportunities.</w:t>
      </w:r>
    </w:p>
    <w:p w14:paraId="0349FCD0" w14:textId="77777777" w:rsidR="00BE3B53" w:rsidRPr="00FB273A" w:rsidRDefault="00FB273A" w:rsidP="00FB273A">
      <w:pPr>
        <w:pStyle w:val="Heading1"/>
        <w:spacing w:line="360" w:lineRule="auto"/>
        <w:rPr>
          <w:rFonts w:ascii="Arial" w:hAnsi="Arial" w:cs="Arial"/>
          <w:b/>
          <w:color w:val="auto"/>
          <w:sz w:val="24"/>
          <w:szCs w:val="24"/>
        </w:rPr>
      </w:pPr>
      <w:r w:rsidRPr="00FB273A">
        <w:rPr>
          <w:rFonts w:ascii="Arial" w:hAnsi="Arial" w:cs="Arial"/>
          <w:b/>
          <w:color w:val="auto"/>
          <w:sz w:val="24"/>
          <w:szCs w:val="24"/>
        </w:rPr>
        <w:t xml:space="preserve">Framework </w:t>
      </w:r>
      <w:r>
        <w:rPr>
          <w:rFonts w:ascii="Arial" w:hAnsi="Arial" w:cs="Arial"/>
          <w:b/>
          <w:color w:val="auto"/>
          <w:sz w:val="24"/>
          <w:szCs w:val="24"/>
        </w:rPr>
        <w:t>f</w:t>
      </w:r>
      <w:r w:rsidRPr="00FB273A">
        <w:rPr>
          <w:rFonts w:ascii="Arial" w:hAnsi="Arial" w:cs="Arial"/>
          <w:b/>
          <w:color w:val="auto"/>
          <w:sz w:val="24"/>
          <w:szCs w:val="24"/>
        </w:rPr>
        <w:t>or Assessing Solution</w:t>
      </w:r>
    </w:p>
    <w:p w14:paraId="48745E13"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Wilko should use KPIs to monitor and adjust its tactics based on SWOT and PESTLE studies. These KPIs evaluate initiatives in supply chain variety, cost-efficiency, customer happiness, technological integration, regulatory compliance, and sustainability. Wilko can evaluate these initiatives and make improvements via quarterly and annual strategic evaluations (</w:t>
      </w:r>
      <w:proofErr w:type="spellStart"/>
      <w:r w:rsidRPr="00FB273A">
        <w:rPr>
          <w:rFonts w:ascii="Arial" w:hAnsi="Arial" w:cs="Arial"/>
          <w:kern w:val="24"/>
          <w:sz w:val="24"/>
          <w:szCs w:val="24"/>
        </w:rPr>
        <w:t>Kirchler</w:t>
      </w:r>
      <w:proofErr w:type="spellEnd"/>
      <w:r w:rsidRPr="00FB273A">
        <w:rPr>
          <w:rFonts w:ascii="Arial" w:hAnsi="Arial" w:cs="Arial"/>
          <w:kern w:val="24"/>
          <w:sz w:val="24"/>
          <w:szCs w:val="24"/>
        </w:rPr>
        <w:t xml:space="preserve"> et al., 2020). Wilko can manage the competitive retail scene by collecting stakeholder feedback through surveys and digital platforms to understand customer and employee satisfaction</w:t>
      </w:r>
      <w:r w:rsidR="00FB273A" w:rsidRPr="00FB273A">
        <w:rPr>
          <w:rFonts w:ascii="Arial" w:hAnsi="Arial" w:cs="Arial"/>
          <w:kern w:val="24"/>
          <w:sz w:val="24"/>
          <w:szCs w:val="24"/>
        </w:rPr>
        <w:t xml:space="preserve"> (Taylor et al., 2022)</w:t>
      </w:r>
      <w:r w:rsidRPr="00FB273A">
        <w:rPr>
          <w:rFonts w:ascii="Arial" w:hAnsi="Arial" w:cs="Arial"/>
          <w:kern w:val="24"/>
          <w:sz w:val="24"/>
          <w:szCs w:val="24"/>
        </w:rPr>
        <w:t>.</w:t>
      </w:r>
    </w:p>
    <w:p w14:paraId="3349E6AE" w14:textId="77777777" w:rsidR="00BE3B53" w:rsidRPr="00FB273A" w:rsidRDefault="00FB273A" w:rsidP="00FB273A">
      <w:pPr>
        <w:pStyle w:val="Heading1"/>
        <w:spacing w:line="360" w:lineRule="auto"/>
        <w:rPr>
          <w:rFonts w:ascii="Arial" w:hAnsi="Arial" w:cs="Arial"/>
          <w:b/>
          <w:color w:val="auto"/>
          <w:sz w:val="24"/>
          <w:szCs w:val="24"/>
        </w:rPr>
      </w:pPr>
      <w:r w:rsidRPr="00FB273A">
        <w:rPr>
          <w:rFonts w:ascii="Arial" w:hAnsi="Arial" w:cs="Arial"/>
          <w:b/>
          <w:color w:val="auto"/>
          <w:sz w:val="24"/>
          <w:szCs w:val="24"/>
        </w:rPr>
        <w:t>Communication Strategies and Results</w:t>
      </w:r>
    </w:p>
    <w:p w14:paraId="352381A5" w14:textId="77777777" w:rsidR="00BE3B53" w:rsidRPr="00FB273A" w:rsidRDefault="00BE3B53" w:rsidP="00FB273A">
      <w:pPr>
        <w:autoSpaceDE w:val="0"/>
        <w:autoSpaceDN w:val="0"/>
        <w:adjustRightInd w:val="0"/>
        <w:spacing w:after="0" w:line="360" w:lineRule="auto"/>
        <w:jc w:val="both"/>
        <w:rPr>
          <w:rFonts w:ascii="Arial" w:hAnsi="Arial" w:cs="Arial"/>
          <w:kern w:val="24"/>
          <w:sz w:val="24"/>
          <w:szCs w:val="24"/>
        </w:rPr>
      </w:pPr>
      <w:r w:rsidRPr="00FB273A">
        <w:rPr>
          <w:rFonts w:ascii="Arial" w:hAnsi="Arial" w:cs="Arial"/>
          <w:kern w:val="24"/>
          <w:sz w:val="24"/>
          <w:szCs w:val="24"/>
        </w:rPr>
        <w:t xml:space="preserve">To handle SWOT and PESTLE studies, Wilko is building a thorough communication plan. Meetings, mailings, intranet posts, and feedback channels provide updates. The company will engage customers and the public via social media, press releases, and sustainability reports (Zhang and Yang, 2021). The strategy promotes transparency, diversity, and proactive dialogue to help Wilko adapt to consumer </w:t>
      </w:r>
      <w:proofErr w:type="spellStart"/>
      <w:r w:rsidRPr="00FB273A">
        <w:rPr>
          <w:rFonts w:ascii="Arial" w:hAnsi="Arial" w:cs="Arial"/>
          <w:kern w:val="24"/>
          <w:sz w:val="24"/>
          <w:szCs w:val="24"/>
        </w:rPr>
        <w:t>behaviour</w:t>
      </w:r>
      <w:proofErr w:type="spellEnd"/>
      <w:r w:rsidRPr="00FB273A">
        <w:rPr>
          <w:rFonts w:ascii="Arial" w:hAnsi="Arial" w:cs="Arial"/>
          <w:kern w:val="24"/>
          <w:sz w:val="24"/>
          <w:szCs w:val="24"/>
        </w:rPr>
        <w:t>, technology, and regulations</w:t>
      </w:r>
      <w:r w:rsidR="00FB273A" w:rsidRPr="00FB273A">
        <w:rPr>
          <w:rFonts w:ascii="Arial" w:hAnsi="Arial" w:cs="Arial"/>
          <w:kern w:val="24"/>
          <w:sz w:val="24"/>
          <w:szCs w:val="24"/>
        </w:rPr>
        <w:t xml:space="preserve"> (Afina et al., 2024)</w:t>
      </w:r>
      <w:r w:rsidRPr="00FB273A">
        <w:rPr>
          <w:rFonts w:ascii="Arial" w:hAnsi="Arial" w:cs="Arial"/>
          <w:kern w:val="24"/>
          <w:sz w:val="24"/>
          <w:szCs w:val="24"/>
        </w:rPr>
        <w:t>.</w:t>
      </w:r>
    </w:p>
    <w:p w14:paraId="2E316804" w14:textId="77777777" w:rsidR="00BE3B53" w:rsidRPr="00FB273A" w:rsidRDefault="00FB273A" w:rsidP="00FB273A">
      <w:pPr>
        <w:pStyle w:val="Heading1"/>
        <w:spacing w:line="360" w:lineRule="auto"/>
        <w:rPr>
          <w:rFonts w:ascii="Arial" w:hAnsi="Arial" w:cs="Arial"/>
          <w:b/>
          <w:color w:val="auto"/>
          <w:sz w:val="24"/>
          <w:szCs w:val="24"/>
        </w:rPr>
      </w:pPr>
      <w:r w:rsidRPr="00FB273A">
        <w:rPr>
          <w:rFonts w:ascii="Arial" w:hAnsi="Arial" w:cs="Arial"/>
          <w:b/>
          <w:color w:val="auto"/>
          <w:sz w:val="24"/>
          <w:szCs w:val="24"/>
        </w:rPr>
        <w:t>References</w:t>
      </w:r>
    </w:p>
    <w:p w14:paraId="38702976"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 xml:space="preserve">Adivar, B., </w:t>
      </w:r>
      <w:proofErr w:type="spellStart"/>
      <w:r w:rsidRPr="0080227E">
        <w:rPr>
          <w:rFonts w:ascii="Arial" w:hAnsi="Arial" w:cs="Arial"/>
          <w:sz w:val="24"/>
          <w:szCs w:val="24"/>
        </w:rPr>
        <w:t>Hüseyinoğlu</w:t>
      </w:r>
      <w:proofErr w:type="spellEnd"/>
      <w:r w:rsidRPr="0080227E">
        <w:rPr>
          <w:rFonts w:ascii="Arial" w:hAnsi="Arial" w:cs="Arial"/>
          <w:sz w:val="24"/>
          <w:szCs w:val="24"/>
        </w:rPr>
        <w:t>, I.Ö.Y. and Christopher, M., 2019. A quantitative performance management framework for assessing omnichannel retail supply chains. Journal of Retailing and Consumer Services, 48, pp.257-269.</w:t>
      </w:r>
    </w:p>
    <w:p w14:paraId="41F35CB3" w14:textId="77777777" w:rsidR="00FB273A" w:rsidRPr="0080227E" w:rsidRDefault="00FB273A" w:rsidP="00FB273A">
      <w:pPr>
        <w:spacing w:line="360" w:lineRule="auto"/>
        <w:ind w:left="720" w:hanging="720"/>
        <w:rPr>
          <w:rFonts w:ascii="Arial" w:hAnsi="Arial" w:cs="Arial"/>
          <w:color w:val="222222"/>
          <w:sz w:val="24"/>
          <w:szCs w:val="24"/>
          <w:shd w:val="clear" w:color="auto" w:fill="FFFFFF"/>
        </w:rPr>
      </w:pPr>
      <w:r w:rsidRPr="0080227E">
        <w:rPr>
          <w:rFonts w:ascii="Arial" w:hAnsi="Arial" w:cs="Arial"/>
          <w:color w:val="222222"/>
          <w:sz w:val="24"/>
          <w:szCs w:val="24"/>
          <w:shd w:val="clear" w:color="auto" w:fill="FFFFFF"/>
        </w:rPr>
        <w:t xml:space="preserve">Afina, Y., Buchser, M., </w:t>
      </w:r>
      <w:proofErr w:type="spellStart"/>
      <w:r w:rsidRPr="0080227E">
        <w:rPr>
          <w:rFonts w:ascii="Arial" w:hAnsi="Arial" w:cs="Arial"/>
          <w:color w:val="222222"/>
          <w:sz w:val="24"/>
          <w:szCs w:val="24"/>
          <w:shd w:val="clear" w:color="auto" w:fill="FFFFFF"/>
        </w:rPr>
        <w:t>Krasodomski</w:t>
      </w:r>
      <w:proofErr w:type="spellEnd"/>
      <w:r w:rsidRPr="0080227E">
        <w:rPr>
          <w:rFonts w:ascii="Arial" w:hAnsi="Arial" w:cs="Arial"/>
          <w:color w:val="222222"/>
          <w:sz w:val="24"/>
          <w:szCs w:val="24"/>
          <w:shd w:val="clear" w:color="auto" w:fill="FFFFFF"/>
        </w:rPr>
        <w:t>, A., Rowe, J., Sun, N. and Wilkinson, R., 2024. Towards a global approach to digital platform regulation.</w:t>
      </w:r>
    </w:p>
    <w:p w14:paraId="303807C9" w14:textId="77777777" w:rsidR="00FB273A" w:rsidRPr="0080227E" w:rsidRDefault="00FB273A" w:rsidP="00FB273A">
      <w:pPr>
        <w:spacing w:line="360" w:lineRule="auto"/>
        <w:ind w:left="720" w:hanging="720"/>
        <w:rPr>
          <w:rFonts w:ascii="Arial" w:hAnsi="Arial" w:cs="Arial"/>
          <w:color w:val="222222"/>
          <w:sz w:val="24"/>
          <w:szCs w:val="24"/>
          <w:shd w:val="clear" w:color="auto" w:fill="FFFFFF"/>
        </w:rPr>
      </w:pPr>
      <w:r w:rsidRPr="0080227E">
        <w:rPr>
          <w:rFonts w:ascii="Arial" w:hAnsi="Arial" w:cs="Arial"/>
          <w:color w:val="222222"/>
          <w:sz w:val="24"/>
          <w:szCs w:val="24"/>
          <w:shd w:val="clear" w:color="auto" w:fill="FFFFFF"/>
        </w:rPr>
        <w:lastRenderedPageBreak/>
        <w:t xml:space="preserve">Aghaei, M., Sahebi, A.G. and </w:t>
      </w:r>
      <w:proofErr w:type="spellStart"/>
      <w:r w:rsidRPr="0080227E">
        <w:rPr>
          <w:rFonts w:ascii="Arial" w:hAnsi="Arial" w:cs="Arial"/>
          <w:color w:val="222222"/>
          <w:sz w:val="24"/>
          <w:szCs w:val="24"/>
          <w:shd w:val="clear" w:color="auto" w:fill="FFFFFF"/>
        </w:rPr>
        <w:t>Kordheydari</w:t>
      </w:r>
      <w:proofErr w:type="spellEnd"/>
      <w:r w:rsidRPr="0080227E">
        <w:rPr>
          <w:rFonts w:ascii="Arial" w:hAnsi="Arial" w:cs="Arial"/>
          <w:color w:val="222222"/>
          <w:sz w:val="24"/>
          <w:szCs w:val="24"/>
          <w:shd w:val="clear" w:color="auto" w:fill="FFFFFF"/>
        </w:rPr>
        <w:t xml:space="preserve">, R., 2021. Investigating the change in customers’ sustainable consumption </w:t>
      </w:r>
      <w:proofErr w:type="spellStart"/>
      <w:r w:rsidRPr="0080227E">
        <w:rPr>
          <w:rFonts w:ascii="Arial" w:hAnsi="Arial" w:cs="Arial"/>
          <w:color w:val="222222"/>
          <w:sz w:val="24"/>
          <w:szCs w:val="24"/>
          <w:shd w:val="clear" w:color="auto" w:fill="FFFFFF"/>
        </w:rPr>
        <w:t>behaviour</w:t>
      </w:r>
      <w:proofErr w:type="spellEnd"/>
      <w:r w:rsidRPr="0080227E">
        <w:rPr>
          <w:rFonts w:ascii="Arial" w:hAnsi="Arial" w:cs="Arial"/>
          <w:color w:val="222222"/>
          <w:sz w:val="24"/>
          <w:szCs w:val="24"/>
          <w:shd w:val="clear" w:color="auto" w:fill="FFFFFF"/>
        </w:rPr>
        <w:t xml:space="preserve"> after the outbreak of COVID-19. </w:t>
      </w:r>
      <w:r w:rsidRPr="0080227E">
        <w:rPr>
          <w:rFonts w:ascii="Arial" w:hAnsi="Arial" w:cs="Arial"/>
          <w:i/>
          <w:iCs/>
          <w:color w:val="222222"/>
          <w:sz w:val="24"/>
          <w:szCs w:val="24"/>
          <w:shd w:val="clear" w:color="auto" w:fill="FFFFFF"/>
        </w:rPr>
        <w:t>International Journal of Applied Marketing</w:t>
      </w:r>
      <w:r w:rsidRPr="0080227E">
        <w:rPr>
          <w:rFonts w:ascii="Arial" w:hAnsi="Arial" w:cs="Arial"/>
          <w:color w:val="222222"/>
          <w:sz w:val="24"/>
          <w:szCs w:val="24"/>
          <w:shd w:val="clear" w:color="auto" w:fill="FFFFFF"/>
        </w:rPr>
        <w:t>, </w:t>
      </w:r>
      <w:r w:rsidRPr="0080227E">
        <w:rPr>
          <w:rFonts w:ascii="Arial" w:hAnsi="Arial" w:cs="Arial"/>
          <w:i/>
          <w:iCs/>
          <w:color w:val="222222"/>
          <w:sz w:val="24"/>
          <w:szCs w:val="24"/>
          <w:shd w:val="clear" w:color="auto" w:fill="FFFFFF"/>
        </w:rPr>
        <w:t>6</w:t>
      </w:r>
      <w:r w:rsidRPr="0080227E">
        <w:rPr>
          <w:rFonts w:ascii="Arial" w:hAnsi="Arial" w:cs="Arial"/>
          <w:color w:val="222222"/>
          <w:sz w:val="24"/>
          <w:szCs w:val="24"/>
          <w:shd w:val="clear" w:color="auto" w:fill="FFFFFF"/>
        </w:rPr>
        <w:t>(1), pp.34-49.</w:t>
      </w:r>
    </w:p>
    <w:p w14:paraId="708F6BCE"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Davey, T., 2023. Analysis: Wilko collapse is the Woolworths of this financial crisis. https://www.cityam.com/analysis-wilko-collapse-is-the-woolworths-of-this-financial-crisis/. (Assessed on 15 February 2024).</w:t>
      </w:r>
    </w:p>
    <w:p w14:paraId="4927AA1B"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Eclipse Group. 2023, July 14. What Exactly Happened to Wilko? Available online at: https://www.eclipsegroup.co.uk/what-exactly-happened-to-wilko/ (Assessed on 15 Feb 2024).</w:t>
      </w:r>
    </w:p>
    <w:p w14:paraId="11B5B9C9" w14:textId="77777777" w:rsidR="00FB273A" w:rsidRPr="0080227E" w:rsidRDefault="00FB273A" w:rsidP="00FB273A">
      <w:pPr>
        <w:spacing w:line="360" w:lineRule="auto"/>
        <w:ind w:left="720" w:hanging="720"/>
        <w:rPr>
          <w:rFonts w:ascii="Arial" w:hAnsi="Arial" w:cs="Arial"/>
          <w:color w:val="222222"/>
          <w:sz w:val="24"/>
          <w:szCs w:val="24"/>
          <w:shd w:val="clear" w:color="auto" w:fill="FFFFFF"/>
        </w:rPr>
      </w:pPr>
      <w:r w:rsidRPr="0080227E">
        <w:rPr>
          <w:rFonts w:ascii="Arial" w:hAnsi="Arial" w:cs="Arial"/>
          <w:color w:val="222222"/>
          <w:sz w:val="24"/>
          <w:szCs w:val="24"/>
          <w:shd w:val="clear" w:color="auto" w:fill="FFFFFF"/>
        </w:rPr>
        <w:t xml:space="preserve">Ke, T.T. and Sudhir, K., 2023. Privacy rights and data security: </w:t>
      </w:r>
      <w:proofErr w:type="spellStart"/>
      <w:r w:rsidRPr="0080227E">
        <w:rPr>
          <w:rFonts w:ascii="Arial" w:hAnsi="Arial" w:cs="Arial"/>
          <w:color w:val="222222"/>
          <w:sz w:val="24"/>
          <w:szCs w:val="24"/>
          <w:shd w:val="clear" w:color="auto" w:fill="FFFFFF"/>
        </w:rPr>
        <w:t>Gdpr</w:t>
      </w:r>
      <w:proofErr w:type="spellEnd"/>
      <w:r w:rsidRPr="0080227E">
        <w:rPr>
          <w:rFonts w:ascii="Arial" w:hAnsi="Arial" w:cs="Arial"/>
          <w:color w:val="222222"/>
          <w:sz w:val="24"/>
          <w:szCs w:val="24"/>
          <w:shd w:val="clear" w:color="auto" w:fill="FFFFFF"/>
        </w:rPr>
        <w:t xml:space="preserve"> and personal data markets. </w:t>
      </w:r>
      <w:r w:rsidRPr="0080227E">
        <w:rPr>
          <w:rFonts w:ascii="Arial" w:hAnsi="Arial" w:cs="Arial"/>
          <w:i/>
          <w:iCs/>
          <w:color w:val="222222"/>
          <w:sz w:val="24"/>
          <w:szCs w:val="24"/>
          <w:shd w:val="clear" w:color="auto" w:fill="FFFFFF"/>
        </w:rPr>
        <w:t>Management Science</w:t>
      </w:r>
      <w:r w:rsidRPr="0080227E">
        <w:rPr>
          <w:rFonts w:ascii="Arial" w:hAnsi="Arial" w:cs="Arial"/>
          <w:color w:val="222222"/>
          <w:sz w:val="24"/>
          <w:szCs w:val="24"/>
          <w:shd w:val="clear" w:color="auto" w:fill="FFFFFF"/>
        </w:rPr>
        <w:t>, </w:t>
      </w:r>
      <w:r w:rsidRPr="0080227E">
        <w:rPr>
          <w:rFonts w:ascii="Arial" w:hAnsi="Arial" w:cs="Arial"/>
          <w:i/>
          <w:iCs/>
          <w:color w:val="222222"/>
          <w:sz w:val="24"/>
          <w:szCs w:val="24"/>
          <w:shd w:val="clear" w:color="auto" w:fill="FFFFFF"/>
        </w:rPr>
        <w:t>69</w:t>
      </w:r>
      <w:r w:rsidRPr="0080227E">
        <w:rPr>
          <w:rFonts w:ascii="Arial" w:hAnsi="Arial" w:cs="Arial"/>
          <w:color w:val="222222"/>
          <w:sz w:val="24"/>
          <w:szCs w:val="24"/>
          <w:shd w:val="clear" w:color="auto" w:fill="FFFFFF"/>
        </w:rPr>
        <w:t>(8), pp.4389-4412.</w:t>
      </w:r>
    </w:p>
    <w:p w14:paraId="03A4FDAF"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King, I., 2023. 'The Wilko name may live on but job losses are inevitable,' Sky News, 21 August. https://news.sky.com/story/the-wilko-name-may-live-on-but-job-losses-are-inevitable-12944535. (Assessed on 15 February 2024).</w:t>
      </w:r>
    </w:p>
    <w:p w14:paraId="6BA4D5BF" w14:textId="77777777" w:rsidR="00FB273A" w:rsidRPr="0080227E" w:rsidRDefault="00FB273A" w:rsidP="00FB273A">
      <w:pPr>
        <w:spacing w:line="360" w:lineRule="auto"/>
        <w:ind w:left="720" w:hanging="720"/>
        <w:rPr>
          <w:rFonts w:ascii="Arial" w:hAnsi="Arial" w:cs="Arial"/>
          <w:sz w:val="24"/>
          <w:szCs w:val="24"/>
        </w:rPr>
      </w:pPr>
      <w:proofErr w:type="spellStart"/>
      <w:r w:rsidRPr="0080227E">
        <w:rPr>
          <w:rFonts w:ascii="Arial" w:hAnsi="Arial" w:cs="Arial"/>
          <w:sz w:val="24"/>
          <w:szCs w:val="24"/>
        </w:rPr>
        <w:t>Kirchler</w:t>
      </w:r>
      <w:proofErr w:type="spellEnd"/>
      <w:r w:rsidRPr="0080227E">
        <w:rPr>
          <w:rFonts w:ascii="Arial" w:hAnsi="Arial" w:cs="Arial"/>
          <w:sz w:val="24"/>
          <w:szCs w:val="24"/>
        </w:rPr>
        <w:t>, M., Lindner, F. and Weitzel, U., 2020. Delegated investment decisions and rankings. Journal of Banking &amp; Finance, 120, p.105952.</w:t>
      </w:r>
    </w:p>
    <w:p w14:paraId="2DA902EA"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Liu, Q., Qu, X., Wang, D., Abbas, J. and Mubeen, R., 2022. Product market competition and firm performance: business survival through innovation and entrepreneurial orientation amid COVID-19 financial crisis. Frontiers in Psychology, 12, p.790923.</w:t>
      </w:r>
    </w:p>
    <w:p w14:paraId="47E18EAB" w14:textId="77777777" w:rsidR="00FB273A" w:rsidRPr="0080227E" w:rsidRDefault="00FB273A" w:rsidP="00FB273A">
      <w:pPr>
        <w:spacing w:line="360" w:lineRule="auto"/>
        <w:ind w:left="720" w:hanging="720"/>
        <w:rPr>
          <w:rFonts w:ascii="Arial" w:hAnsi="Arial" w:cs="Arial"/>
          <w:sz w:val="24"/>
          <w:szCs w:val="24"/>
        </w:rPr>
      </w:pPr>
      <w:proofErr w:type="spellStart"/>
      <w:r w:rsidRPr="0080227E">
        <w:rPr>
          <w:rFonts w:ascii="Arial" w:hAnsi="Arial" w:cs="Arial"/>
          <w:sz w:val="24"/>
          <w:szCs w:val="24"/>
        </w:rPr>
        <w:t>Luthfiyanti</w:t>
      </w:r>
      <w:proofErr w:type="spellEnd"/>
      <w:r w:rsidRPr="0080227E">
        <w:rPr>
          <w:rFonts w:ascii="Arial" w:hAnsi="Arial" w:cs="Arial"/>
          <w:sz w:val="24"/>
          <w:szCs w:val="24"/>
        </w:rPr>
        <w:t>, N.K. and Dahlia, L., 2020. The effect of enterprise risk management on financial distress. Journal of Accounting Auditing and Business-Vol, 3(2).</w:t>
      </w:r>
    </w:p>
    <w:p w14:paraId="332B10C9" w14:textId="77777777" w:rsidR="00FB273A" w:rsidRPr="0080227E" w:rsidRDefault="00FB273A" w:rsidP="00FB273A">
      <w:pPr>
        <w:spacing w:line="360" w:lineRule="auto"/>
        <w:ind w:left="720" w:hanging="720"/>
        <w:rPr>
          <w:rFonts w:ascii="Arial" w:hAnsi="Arial" w:cs="Arial"/>
          <w:color w:val="222222"/>
          <w:sz w:val="24"/>
          <w:szCs w:val="24"/>
          <w:shd w:val="clear" w:color="auto" w:fill="FFFFFF"/>
        </w:rPr>
      </w:pPr>
      <w:proofErr w:type="spellStart"/>
      <w:r w:rsidRPr="0080227E">
        <w:rPr>
          <w:rFonts w:ascii="Arial" w:hAnsi="Arial" w:cs="Arial"/>
          <w:color w:val="222222"/>
          <w:sz w:val="24"/>
          <w:szCs w:val="24"/>
          <w:shd w:val="clear" w:color="auto" w:fill="FFFFFF"/>
        </w:rPr>
        <w:t>Obrenovic</w:t>
      </w:r>
      <w:proofErr w:type="spellEnd"/>
      <w:r w:rsidRPr="0080227E">
        <w:rPr>
          <w:rFonts w:ascii="Arial" w:hAnsi="Arial" w:cs="Arial"/>
          <w:color w:val="222222"/>
          <w:sz w:val="24"/>
          <w:szCs w:val="24"/>
          <w:shd w:val="clear" w:color="auto" w:fill="FFFFFF"/>
        </w:rPr>
        <w:t xml:space="preserve">, B., </w:t>
      </w:r>
      <w:proofErr w:type="spellStart"/>
      <w:r w:rsidRPr="0080227E">
        <w:rPr>
          <w:rFonts w:ascii="Arial" w:hAnsi="Arial" w:cs="Arial"/>
          <w:color w:val="222222"/>
          <w:sz w:val="24"/>
          <w:szCs w:val="24"/>
          <w:shd w:val="clear" w:color="auto" w:fill="FFFFFF"/>
        </w:rPr>
        <w:t>Godinic</w:t>
      </w:r>
      <w:proofErr w:type="spellEnd"/>
      <w:r w:rsidRPr="0080227E">
        <w:rPr>
          <w:rFonts w:ascii="Arial" w:hAnsi="Arial" w:cs="Arial"/>
          <w:color w:val="222222"/>
          <w:sz w:val="24"/>
          <w:szCs w:val="24"/>
          <w:shd w:val="clear" w:color="auto" w:fill="FFFFFF"/>
        </w:rPr>
        <w:t xml:space="preserve">, D. and </w:t>
      </w:r>
      <w:proofErr w:type="spellStart"/>
      <w:r w:rsidRPr="0080227E">
        <w:rPr>
          <w:rFonts w:ascii="Arial" w:hAnsi="Arial" w:cs="Arial"/>
          <w:color w:val="222222"/>
          <w:sz w:val="24"/>
          <w:szCs w:val="24"/>
          <w:shd w:val="clear" w:color="auto" w:fill="FFFFFF"/>
        </w:rPr>
        <w:t>Njavro</w:t>
      </w:r>
      <w:proofErr w:type="spellEnd"/>
      <w:r w:rsidRPr="0080227E">
        <w:rPr>
          <w:rFonts w:ascii="Arial" w:hAnsi="Arial" w:cs="Arial"/>
          <w:color w:val="222222"/>
          <w:sz w:val="24"/>
          <w:szCs w:val="24"/>
          <w:shd w:val="clear" w:color="auto" w:fill="FFFFFF"/>
        </w:rPr>
        <w:t>, M., 2023. Sustaining company performance during the war-induced crisis using sourcing capability and substitute input. </w:t>
      </w:r>
      <w:r w:rsidRPr="0080227E">
        <w:rPr>
          <w:rFonts w:ascii="Arial" w:hAnsi="Arial" w:cs="Arial"/>
          <w:i/>
          <w:iCs/>
          <w:color w:val="222222"/>
          <w:sz w:val="24"/>
          <w:szCs w:val="24"/>
          <w:shd w:val="clear" w:color="auto" w:fill="FFFFFF"/>
        </w:rPr>
        <w:t>Environment, development and sustainability</w:t>
      </w:r>
      <w:r w:rsidRPr="0080227E">
        <w:rPr>
          <w:rFonts w:ascii="Arial" w:hAnsi="Arial" w:cs="Arial"/>
          <w:color w:val="222222"/>
          <w:sz w:val="24"/>
          <w:szCs w:val="24"/>
          <w:shd w:val="clear" w:color="auto" w:fill="FFFFFF"/>
        </w:rPr>
        <w:t>, pp.1-26.</w:t>
      </w:r>
    </w:p>
    <w:p w14:paraId="162FC09F" w14:textId="77777777" w:rsidR="00FB273A" w:rsidRPr="0080227E" w:rsidRDefault="00FB273A" w:rsidP="00FB273A">
      <w:pPr>
        <w:spacing w:line="360" w:lineRule="auto"/>
        <w:ind w:left="720" w:hanging="720"/>
        <w:rPr>
          <w:rFonts w:ascii="Arial" w:hAnsi="Arial" w:cs="Arial"/>
          <w:sz w:val="24"/>
          <w:szCs w:val="24"/>
        </w:rPr>
      </w:pPr>
      <w:proofErr w:type="spellStart"/>
      <w:r w:rsidRPr="0080227E">
        <w:rPr>
          <w:rFonts w:ascii="Arial" w:hAnsi="Arial" w:cs="Arial"/>
          <w:sz w:val="24"/>
          <w:szCs w:val="24"/>
        </w:rPr>
        <w:t>Suharjo</w:t>
      </w:r>
      <w:proofErr w:type="spellEnd"/>
      <w:r w:rsidRPr="0080227E">
        <w:rPr>
          <w:rFonts w:ascii="Arial" w:hAnsi="Arial" w:cs="Arial"/>
          <w:sz w:val="24"/>
          <w:szCs w:val="24"/>
        </w:rPr>
        <w:t>, R.A. and Wibowo, A., 2020. Customer relationship management in retail using double association rule. International Journal, 8(5).</w:t>
      </w:r>
    </w:p>
    <w:p w14:paraId="40FD3FD2" w14:textId="77777777" w:rsidR="00FB273A" w:rsidRPr="0080227E" w:rsidRDefault="00FB273A" w:rsidP="00FB273A">
      <w:pPr>
        <w:spacing w:line="360" w:lineRule="auto"/>
        <w:ind w:left="720" w:hanging="720"/>
        <w:rPr>
          <w:rFonts w:ascii="Arial" w:hAnsi="Arial" w:cs="Arial"/>
          <w:color w:val="222222"/>
          <w:sz w:val="24"/>
          <w:szCs w:val="24"/>
          <w:shd w:val="clear" w:color="auto" w:fill="FFFFFF"/>
        </w:rPr>
      </w:pPr>
      <w:r w:rsidRPr="0080227E">
        <w:rPr>
          <w:rFonts w:ascii="Arial" w:hAnsi="Arial" w:cs="Arial"/>
          <w:color w:val="222222"/>
          <w:sz w:val="24"/>
          <w:szCs w:val="24"/>
          <w:shd w:val="clear" w:color="auto" w:fill="FFFFFF"/>
        </w:rPr>
        <w:lastRenderedPageBreak/>
        <w:t>Taylor, M., González, S., Waley, P. and Wilkinson, R., 2022. Developing markets as community hubs for inclusive economies: a best practice handbook for market operators.</w:t>
      </w:r>
    </w:p>
    <w:p w14:paraId="4E862DA2"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 xml:space="preserve">Wilkinson, C., 2023. Corporate digital responsibility: The influence of </w:t>
      </w:r>
      <w:proofErr w:type="spellStart"/>
      <w:r w:rsidRPr="0080227E">
        <w:rPr>
          <w:rFonts w:ascii="Arial" w:hAnsi="Arial" w:cs="Arial"/>
          <w:sz w:val="24"/>
          <w:szCs w:val="24"/>
        </w:rPr>
        <w:t>digitalisation</w:t>
      </w:r>
      <w:proofErr w:type="spellEnd"/>
      <w:r w:rsidRPr="0080227E">
        <w:rPr>
          <w:rFonts w:ascii="Arial" w:hAnsi="Arial" w:cs="Arial"/>
          <w:sz w:val="24"/>
          <w:szCs w:val="24"/>
        </w:rPr>
        <w:t xml:space="preserve"> on sustainable corporate development (No. 5). KCC </w:t>
      </w:r>
      <w:proofErr w:type="spellStart"/>
      <w:r w:rsidRPr="0080227E">
        <w:rPr>
          <w:rFonts w:ascii="Arial" w:hAnsi="Arial" w:cs="Arial"/>
          <w:sz w:val="24"/>
          <w:szCs w:val="24"/>
        </w:rPr>
        <w:t>Schriftenreihe</w:t>
      </w:r>
      <w:proofErr w:type="spellEnd"/>
      <w:r w:rsidRPr="0080227E">
        <w:rPr>
          <w:rFonts w:ascii="Arial" w:hAnsi="Arial" w:cs="Arial"/>
          <w:sz w:val="24"/>
          <w:szCs w:val="24"/>
        </w:rPr>
        <w:t xml:space="preserve"> der FOM.</w:t>
      </w:r>
    </w:p>
    <w:p w14:paraId="0C919199" w14:textId="77777777" w:rsidR="00FB273A" w:rsidRPr="0080227E" w:rsidRDefault="00FB273A" w:rsidP="00FB273A">
      <w:pPr>
        <w:spacing w:line="360" w:lineRule="auto"/>
        <w:ind w:left="720" w:hanging="720"/>
        <w:rPr>
          <w:rFonts w:ascii="Arial" w:hAnsi="Arial" w:cs="Arial"/>
          <w:sz w:val="24"/>
          <w:szCs w:val="24"/>
        </w:rPr>
      </w:pPr>
      <w:r w:rsidRPr="0080227E">
        <w:rPr>
          <w:rFonts w:ascii="Arial" w:hAnsi="Arial" w:cs="Arial"/>
          <w:sz w:val="24"/>
          <w:szCs w:val="24"/>
        </w:rPr>
        <w:t>Zhang, Y. and Yang, F., 2021. Corporate social responsibility disclosure: Responding to investors’ criticism on social media. International Journal of Environmental Research and Public Health, 18(14), p.7396.</w:t>
      </w:r>
    </w:p>
    <w:p w14:paraId="478B43B8" w14:textId="77777777" w:rsidR="00BE3B53" w:rsidRPr="00FB273A" w:rsidRDefault="00BE3B53" w:rsidP="00FB273A">
      <w:pPr>
        <w:spacing w:line="360" w:lineRule="auto"/>
        <w:rPr>
          <w:rFonts w:ascii="Arial" w:hAnsi="Arial" w:cs="Arial"/>
          <w:sz w:val="24"/>
          <w:szCs w:val="24"/>
        </w:rPr>
      </w:pPr>
    </w:p>
    <w:p w14:paraId="44B1B8F8" w14:textId="77777777" w:rsidR="00BE3B53" w:rsidRPr="00FB273A" w:rsidRDefault="00BE3B53" w:rsidP="00FB273A">
      <w:pPr>
        <w:spacing w:line="360" w:lineRule="auto"/>
        <w:jc w:val="center"/>
        <w:rPr>
          <w:rFonts w:ascii="Arial" w:hAnsi="Arial" w:cs="Arial"/>
          <w:sz w:val="24"/>
          <w:szCs w:val="24"/>
        </w:rPr>
      </w:pPr>
    </w:p>
    <w:p w14:paraId="7111D4BD" w14:textId="77777777" w:rsidR="00BE3B53" w:rsidRPr="00FB273A" w:rsidRDefault="00BE3B53" w:rsidP="00FB273A">
      <w:pPr>
        <w:spacing w:line="360" w:lineRule="auto"/>
        <w:rPr>
          <w:rFonts w:ascii="Arial" w:hAnsi="Arial" w:cs="Arial"/>
          <w:sz w:val="24"/>
          <w:szCs w:val="24"/>
        </w:rPr>
      </w:pPr>
    </w:p>
    <w:p w14:paraId="541B3DE9" w14:textId="77777777" w:rsidR="00BE3B53" w:rsidRPr="00FB273A" w:rsidRDefault="00BE3B53" w:rsidP="00FB273A">
      <w:pPr>
        <w:spacing w:line="360" w:lineRule="auto"/>
        <w:rPr>
          <w:rFonts w:ascii="Arial" w:hAnsi="Arial" w:cs="Arial"/>
          <w:sz w:val="24"/>
          <w:szCs w:val="24"/>
        </w:rPr>
      </w:pPr>
      <w:r w:rsidRPr="00FB273A">
        <w:rPr>
          <w:rFonts w:ascii="Arial" w:hAnsi="Arial" w:cs="Arial"/>
          <w:sz w:val="24"/>
          <w:szCs w:val="24"/>
        </w:rPr>
        <w:br w:type="page"/>
      </w:r>
    </w:p>
    <w:p w14:paraId="3422F92C" w14:textId="77777777" w:rsidR="00BE3B53" w:rsidRPr="00FB273A" w:rsidRDefault="00BE3B53" w:rsidP="00FB273A">
      <w:pPr>
        <w:spacing w:line="360" w:lineRule="auto"/>
        <w:rPr>
          <w:rFonts w:ascii="Arial" w:hAnsi="Arial" w:cs="Arial"/>
          <w:sz w:val="24"/>
          <w:szCs w:val="24"/>
        </w:rPr>
      </w:pPr>
      <w:r w:rsidRPr="00FB273A">
        <w:rPr>
          <w:rFonts w:ascii="Arial" w:hAnsi="Arial" w:cs="Arial"/>
          <w:sz w:val="24"/>
          <w:szCs w:val="24"/>
        </w:rPr>
        <w:lastRenderedPageBreak/>
        <w:t>Slide 11</w:t>
      </w:r>
    </w:p>
    <w:p w14:paraId="3CBDEB8B" w14:textId="77777777" w:rsidR="00BE3B53" w:rsidRPr="00FB273A" w:rsidRDefault="00BE3B53" w:rsidP="00FB273A">
      <w:pPr>
        <w:spacing w:line="360" w:lineRule="auto"/>
        <w:rPr>
          <w:rFonts w:ascii="Arial" w:hAnsi="Arial" w:cs="Arial"/>
          <w:sz w:val="24"/>
          <w:szCs w:val="24"/>
        </w:rPr>
      </w:pPr>
    </w:p>
    <w:p w14:paraId="5D02162D" w14:textId="77777777" w:rsidR="00BE3B53" w:rsidRPr="00FB273A" w:rsidRDefault="00BE3B53" w:rsidP="00FB273A">
      <w:pPr>
        <w:spacing w:line="360" w:lineRule="auto"/>
        <w:jc w:val="center"/>
        <w:rPr>
          <w:rFonts w:ascii="Arial" w:hAnsi="Arial" w:cs="Arial"/>
          <w:sz w:val="24"/>
          <w:szCs w:val="24"/>
        </w:rPr>
      </w:pPr>
      <w:r w:rsidRPr="00FB273A">
        <w:rPr>
          <w:rFonts w:ascii="Arial" w:hAnsi="Arial" w:cs="Arial"/>
          <w:noProof/>
          <w:sz w:val="24"/>
          <w:szCs w:val="24"/>
        </w:rPr>
        <w:drawing>
          <wp:inline distT="0" distB="0" distL="0" distR="0" wp14:anchorId="56421173" wp14:editId="3FA44C95">
            <wp:extent cx="5944235" cy="33407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4199EA8" w14:textId="77777777" w:rsidR="00BE3B53" w:rsidRPr="00FB273A" w:rsidRDefault="00BE3B53" w:rsidP="00FB273A">
      <w:pPr>
        <w:spacing w:line="360" w:lineRule="auto"/>
        <w:jc w:val="center"/>
        <w:rPr>
          <w:rFonts w:ascii="Arial" w:hAnsi="Arial" w:cs="Arial"/>
          <w:sz w:val="24"/>
          <w:szCs w:val="24"/>
        </w:rPr>
      </w:pPr>
    </w:p>
    <w:p w14:paraId="55E8527F" w14:textId="77777777" w:rsidR="00BE3B53" w:rsidRPr="00FB273A" w:rsidRDefault="00BE3B53" w:rsidP="00FB273A">
      <w:pPr>
        <w:spacing w:line="360" w:lineRule="auto"/>
        <w:rPr>
          <w:rFonts w:ascii="Arial" w:hAnsi="Arial" w:cs="Arial"/>
          <w:sz w:val="24"/>
          <w:szCs w:val="24"/>
        </w:rPr>
      </w:pPr>
    </w:p>
    <w:p w14:paraId="4CB1A635" w14:textId="77777777" w:rsidR="00BE3B53" w:rsidRPr="00FB273A" w:rsidRDefault="00BE3B53" w:rsidP="00FB273A">
      <w:pPr>
        <w:spacing w:line="360" w:lineRule="auto"/>
        <w:rPr>
          <w:rFonts w:ascii="Arial" w:hAnsi="Arial" w:cs="Arial"/>
          <w:sz w:val="24"/>
          <w:szCs w:val="24"/>
        </w:rPr>
      </w:pPr>
    </w:p>
    <w:sectPr w:rsidR="00BE3B53" w:rsidRPr="00FB27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BBE38" w14:textId="77777777" w:rsidR="009A18E3" w:rsidRDefault="009A18E3" w:rsidP="006E5E83">
      <w:pPr>
        <w:spacing w:after="0" w:line="240" w:lineRule="auto"/>
      </w:pPr>
      <w:r>
        <w:separator/>
      </w:r>
    </w:p>
  </w:endnote>
  <w:endnote w:type="continuationSeparator" w:id="0">
    <w:p w14:paraId="7FC51CA4" w14:textId="77777777" w:rsidR="009A18E3" w:rsidRDefault="009A18E3" w:rsidP="006E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28463" w14:textId="77777777" w:rsidR="009A18E3" w:rsidRDefault="009A18E3" w:rsidP="006E5E83">
      <w:pPr>
        <w:spacing w:after="0" w:line="240" w:lineRule="auto"/>
      </w:pPr>
      <w:r>
        <w:separator/>
      </w:r>
    </w:p>
  </w:footnote>
  <w:footnote w:type="continuationSeparator" w:id="0">
    <w:p w14:paraId="108C27C5" w14:textId="77777777" w:rsidR="009A18E3" w:rsidRDefault="009A18E3" w:rsidP="006E5E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B53"/>
    <w:rsid w:val="002A0714"/>
    <w:rsid w:val="006E5E83"/>
    <w:rsid w:val="009A18E3"/>
    <w:rsid w:val="00BE3B53"/>
    <w:rsid w:val="00F5060F"/>
    <w:rsid w:val="00F95665"/>
    <w:rsid w:val="00FB273A"/>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9FEF7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7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E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5E83"/>
  </w:style>
  <w:style w:type="paragraph" w:styleId="Footer">
    <w:name w:val="footer"/>
    <w:basedOn w:val="Normal"/>
    <w:link w:val="FooterChar"/>
    <w:uiPriority w:val="99"/>
    <w:unhideWhenUsed/>
    <w:rsid w:val="006E5E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5E83"/>
  </w:style>
  <w:style w:type="character" w:customStyle="1" w:styleId="Heading1Char">
    <w:name w:val="Heading 1 Char"/>
    <w:basedOn w:val="DefaultParagraphFont"/>
    <w:link w:val="Heading1"/>
    <w:uiPriority w:val="9"/>
    <w:rsid w:val="00FB273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880</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2024-02-27T19:00:00Z</dcterms:created>
  <dcterms:modified xsi:type="dcterms:W3CDTF">2024-02-27T19:00:00Z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e6e802af7a2665dae9a2440a5431b36900dcf7edb321e5ff7477e536b89678f0</vt:lpwstr>
  </property>
</Properties>
</file>