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444AD" w14:textId="78EFC04A" w:rsidR="0062441F" w:rsidRPr="00BC71E2" w:rsidRDefault="00734936" w:rsidP="00734936">
      <w:pPr>
        <w:spacing w:line="360" w:lineRule="auto"/>
        <w:rPr>
          <w:rFonts w:ascii="Times New Roman" w:hAnsi="Times New Roman" w:cs="Times New Roman"/>
          <w:b/>
          <w:sz w:val="48"/>
          <w:szCs w:val="48"/>
        </w:rPr>
      </w:pPr>
      <w:r>
        <w:rPr>
          <w:rFonts w:cs="Times New Roman"/>
          <w:noProof/>
          <w:szCs w:val="24"/>
        </w:rPr>
        <w:drawing>
          <wp:inline distT="0" distB="0" distL="0" distR="0" wp14:anchorId="20B0C867" wp14:editId="3904D216">
            <wp:extent cx="3170942" cy="1051560"/>
            <wp:effectExtent l="0" t="0" r="0"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02803" cy="1062126"/>
                    </a:xfrm>
                    <a:prstGeom prst="rect">
                      <a:avLst/>
                    </a:prstGeom>
                    <a:noFill/>
                    <a:ln>
                      <a:noFill/>
                    </a:ln>
                  </pic:spPr>
                </pic:pic>
              </a:graphicData>
            </a:graphic>
          </wp:inline>
        </w:drawing>
      </w:r>
    </w:p>
    <w:p w14:paraId="4319DCFC" w14:textId="77777777" w:rsidR="00300799" w:rsidRPr="00BC71E2" w:rsidRDefault="00300799" w:rsidP="00BC71E2">
      <w:pPr>
        <w:spacing w:line="360" w:lineRule="auto"/>
        <w:jc w:val="both"/>
        <w:rPr>
          <w:rFonts w:ascii="Times New Roman" w:hAnsi="Times New Roman" w:cs="Times New Roman"/>
          <w:b/>
          <w:sz w:val="48"/>
          <w:szCs w:val="48"/>
        </w:rPr>
      </w:pPr>
    </w:p>
    <w:p w14:paraId="523F7501" w14:textId="77777777" w:rsidR="00300799" w:rsidRPr="00BC71E2" w:rsidRDefault="00300799" w:rsidP="00BC71E2">
      <w:pPr>
        <w:spacing w:line="360" w:lineRule="auto"/>
        <w:jc w:val="both"/>
        <w:rPr>
          <w:rFonts w:ascii="Times New Roman" w:hAnsi="Times New Roman" w:cs="Times New Roman"/>
          <w:b/>
          <w:sz w:val="48"/>
          <w:szCs w:val="48"/>
        </w:rPr>
      </w:pPr>
    </w:p>
    <w:p w14:paraId="51EBE233" w14:textId="77777777" w:rsidR="00734936" w:rsidRPr="009B3D9A" w:rsidRDefault="00734936" w:rsidP="00734936">
      <w:pPr>
        <w:jc w:val="center"/>
        <w:rPr>
          <w:b/>
          <w:bCs/>
        </w:rPr>
      </w:pPr>
      <w:r w:rsidRPr="009B3D9A">
        <w:rPr>
          <w:b/>
          <w:bCs/>
        </w:rPr>
        <w:t>BA BUSINESS MANAGEMENT</w:t>
      </w:r>
    </w:p>
    <w:p w14:paraId="6151A8EC" w14:textId="24CF5D3A" w:rsidR="00734936" w:rsidRDefault="00734936" w:rsidP="00734936">
      <w:pPr>
        <w:jc w:val="center"/>
        <w:rPr>
          <w:b/>
          <w:bCs/>
        </w:rPr>
      </w:pPr>
      <w:r w:rsidRPr="009B3D9A">
        <w:rPr>
          <w:b/>
          <w:bCs/>
        </w:rPr>
        <w:t xml:space="preserve">Assignment </w:t>
      </w:r>
      <w:r>
        <w:rPr>
          <w:b/>
          <w:bCs/>
        </w:rPr>
        <w:t>2</w:t>
      </w:r>
    </w:p>
    <w:p w14:paraId="14CA633E" w14:textId="77777777" w:rsidR="00734936" w:rsidRDefault="00734936" w:rsidP="00734936">
      <w:pPr>
        <w:jc w:val="center"/>
        <w:rPr>
          <w:b/>
          <w:bCs/>
        </w:rPr>
      </w:pPr>
    </w:p>
    <w:p w14:paraId="334DFE84" w14:textId="77777777" w:rsidR="00734936" w:rsidRDefault="00734936" w:rsidP="00734936">
      <w:pPr>
        <w:jc w:val="center"/>
        <w:rPr>
          <w:b/>
          <w:bCs/>
        </w:rPr>
      </w:pPr>
    </w:p>
    <w:p w14:paraId="5229E23F" w14:textId="77777777" w:rsidR="00734936" w:rsidRDefault="00734936" w:rsidP="00734936">
      <w:pPr>
        <w:jc w:val="center"/>
        <w:rPr>
          <w:b/>
          <w:bCs/>
        </w:rPr>
      </w:pPr>
    </w:p>
    <w:p w14:paraId="2BD971FD" w14:textId="77777777" w:rsidR="00734936" w:rsidRDefault="00734936" w:rsidP="00734936">
      <w:pPr>
        <w:rPr>
          <w:b/>
          <w:bCs/>
        </w:rPr>
      </w:pPr>
    </w:p>
    <w:p w14:paraId="0D2EF720" w14:textId="77777777" w:rsidR="00734936" w:rsidRPr="009B3D9A" w:rsidRDefault="00734936" w:rsidP="00734936">
      <w:r w:rsidRPr="009B3D9A">
        <w:rPr>
          <w:b/>
          <w:bCs/>
        </w:rPr>
        <w:t>Module</w:t>
      </w:r>
      <w:r w:rsidRPr="009B3D9A">
        <w:t>:</w:t>
      </w:r>
      <w:r>
        <w:t xml:space="preserve"> Project Management</w:t>
      </w:r>
    </w:p>
    <w:p w14:paraId="5DCB48DC" w14:textId="77777777" w:rsidR="00734936" w:rsidRPr="004F7AB2" w:rsidRDefault="00734936" w:rsidP="00734936">
      <w:r w:rsidRPr="00E50DC2">
        <w:rPr>
          <w:b/>
          <w:bCs/>
        </w:rPr>
        <w:t>Code:</w:t>
      </w:r>
      <w:r w:rsidRPr="004F7AB2">
        <w:t xml:space="preserve"> LCBB</w:t>
      </w:r>
      <w:r>
        <w:t>5005</w:t>
      </w:r>
    </w:p>
    <w:p w14:paraId="5AB70FA3" w14:textId="77777777" w:rsidR="00734936" w:rsidRPr="00E50DC2" w:rsidRDefault="00734936" w:rsidP="00734936">
      <w:r w:rsidRPr="009B3D9A">
        <w:rPr>
          <w:b/>
          <w:bCs/>
        </w:rPr>
        <w:t>Lecturer</w:t>
      </w:r>
      <w:r w:rsidRPr="009B3D9A">
        <w:t>:</w:t>
      </w:r>
      <w:r>
        <w:t xml:space="preserve"> MD </w:t>
      </w:r>
      <w:proofErr w:type="spellStart"/>
      <w:r>
        <w:t>Sedeque</w:t>
      </w:r>
      <w:proofErr w:type="spellEnd"/>
      <w:r>
        <w:t xml:space="preserve"> Imam Shaikh</w:t>
      </w:r>
    </w:p>
    <w:p w14:paraId="3BDFD9C0" w14:textId="77777777" w:rsidR="00734936" w:rsidRPr="00F82ABD" w:rsidRDefault="00734936" w:rsidP="00734936">
      <w:pPr>
        <w:tabs>
          <w:tab w:val="left" w:pos="1224"/>
        </w:tabs>
      </w:pPr>
      <w:r w:rsidRPr="009B3D9A">
        <w:rPr>
          <w:b/>
          <w:bCs/>
        </w:rPr>
        <w:t xml:space="preserve">Name: </w:t>
      </w:r>
      <w:r w:rsidRPr="00051A60">
        <w:t>Tanya Garabinska</w:t>
      </w:r>
    </w:p>
    <w:p w14:paraId="15B1660E" w14:textId="77777777" w:rsidR="00734936" w:rsidRPr="009B3D9A" w:rsidRDefault="00734936" w:rsidP="00734936">
      <w:pPr>
        <w:rPr>
          <w:b/>
          <w:bCs/>
        </w:rPr>
      </w:pPr>
      <w:r w:rsidRPr="009B3D9A">
        <w:rPr>
          <w:b/>
          <w:bCs/>
        </w:rPr>
        <w:t>Student ID:</w:t>
      </w:r>
      <w:r w:rsidRPr="00F82ABD">
        <w:t>2129044</w:t>
      </w:r>
    </w:p>
    <w:p w14:paraId="51A4EF9E" w14:textId="77777777" w:rsidR="00734936" w:rsidRDefault="00734936" w:rsidP="00734936">
      <w:pPr>
        <w:spacing w:line="480" w:lineRule="auto"/>
        <w:jc w:val="center"/>
      </w:pPr>
    </w:p>
    <w:p w14:paraId="03C19CCC" w14:textId="77777777" w:rsidR="00734936" w:rsidRDefault="00734936" w:rsidP="00734936">
      <w:pPr>
        <w:pStyle w:val="Title"/>
        <w:rPr>
          <w:b/>
          <w:bCs/>
          <w:sz w:val="28"/>
          <w:szCs w:val="28"/>
        </w:rPr>
      </w:pPr>
      <w:r>
        <w:rPr>
          <w:b/>
          <w:bCs/>
          <w:sz w:val="28"/>
          <w:szCs w:val="28"/>
        </w:rPr>
        <w:t xml:space="preserve">                                     </w:t>
      </w:r>
      <w:r>
        <w:rPr>
          <w:b/>
          <w:bCs/>
          <w:sz w:val="28"/>
          <w:szCs w:val="28"/>
        </w:rPr>
        <w:t xml:space="preserve"> </w:t>
      </w:r>
    </w:p>
    <w:p w14:paraId="2E262F35" w14:textId="77777777" w:rsidR="00734936" w:rsidRDefault="00734936" w:rsidP="00734936">
      <w:pPr>
        <w:pStyle w:val="Title"/>
        <w:rPr>
          <w:b/>
          <w:bCs/>
          <w:sz w:val="28"/>
          <w:szCs w:val="28"/>
        </w:rPr>
      </w:pPr>
    </w:p>
    <w:p w14:paraId="3C9A0964" w14:textId="01B2D592" w:rsidR="00734936" w:rsidRPr="00B66485" w:rsidRDefault="00734936" w:rsidP="00734936">
      <w:pPr>
        <w:pStyle w:val="Title"/>
        <w:jc w:val="center"/>
        <w:rPr>
          <w:b/>
          <w:bCs/>
          <w:sz w:val="28"/>
          <w:szCs w:val="28"/>
        </w:rPr>
      </w:pPr>
      <w:r w:rsidRPr="00B66485">
        <w:rPr>
          <w:b/>
          <w:bCs/>
          <w:sz w:val="28"/>
          <w:szCs w:val="28"/>
        </w:rPr>
        <w:t xml:space="preserve">SUBMITTED ON THE </w:t>
      </w:r>
      <w:r w:rsidR="00B53DC2">
        <w:rPr>
          <w:b/>
          <w:bCs/>
          <w:sz w:val="24"/>
          <w:szCs w:val="24"/>
        </w:rPr>
        <w:t>3</w:t>
      </w:r>
      <w:r>
        <w:rPr>
          <w:b/>
          <w:bCs/>
          <w:sz w:val="24"/>
          <w:szCs w:val="24"/>
        </w:rPr>
        <w:t>th</w:t>
      </w:r>
      <w:r w:rsidRPr="00B66485">
        <w:rPr>
          <w:b/>
          <w:bCs/>
          <w:sz w:val="24"/>
          <w:szCs w:val="24"/>
        </w:rPr>
        <w:t xml:space="preserve"> </w:t>
      </w:r>
      <w:proofErr w:type="gramStart"/>
      <w:r w:rsidRPr="00B66485">
        <w:rPr>
          <w:b/>
          <w:bCs/>
          <w:sz w:val="24"/>
          <w:szCs w:val="24"/>
        </w:rPr>
        <w:t xml:space="preserve">of </w:t>
      </w:r>
      <w:r w:rsidR="00B53DC2">
        <w:rPr>
          <w:b/>
          <w:bCs/>
          <w:sz w:val="24"/>
          <w:szCs w:val="24"/>
        </w:rPr>
        <w:t xml:space="preserve"> May</w:t>
      </w:r>
      <w:proofErr w:type="gramEnd"/>
      <w:r>
        <w:rPr>
          <w:b/>
          <w:bCs/>
          <w:sz w:val="24"/>
          <w:szCs w:val="24"/>
        </w:rPr>
        <w:t xml:space="preserve"> </w:t>
      </w:r>
      <w:r w:rsidRPr="00B66485">
        <w:rPr>
          <w:b/>
          <w:bCs/>
          <w:sz w:val="24"/>
          <w:szCs w:val="24"/>
        </w:rPr>
        <w:t>202</w:t>
      </w:r>
      <w:r>
        <w:rPr>
          <w:b/>
          <w:bCs/>
          <w:sz w:val="24"/>
          <w:szCs w:val="24"/>
        </w:rPr>
        <w:t>4</w:t>
      </w:r>
    </w:p>
    <w:p w14:paraId="7C6714F2" w14:textId="77777777" w:rsidR="00734936" w:rsidRDefault="00734936" w:rsidP="00734936">
      <w:pPr>
        <w:pStyle w:val="Title"/>
        <w:rPr>
          <w:b/>
          <w:bCs/>
          <w:sz w:val="42"/>
          <w:szCs w:val="42"/>
        </w:rPr>
      </w:pPr>
    </w:p>
    <w:p w14:paraId="6FFC489C" w14:textId="77777777" w:rsidR="005C007A" w:rsidRDefault="005C007A" w:rsidP="005C007A">
      <w:pPr>
        <w:spacing w:line="360" w:lineRule="auto"/>
        <w:jc w:val="both"/>
        <w:rPr>
          <w:rFonts w:ascii="Times New Roman" w:hAnsi="Times New Roman" w:cs="Times New Roman"/>
          <w:b/>
          <w:sz w:val="24"/>
          <w:szCs w:val="24"/>
        </w:rPr>
      </w:pPr>
      <w:r>
        <w:rPr>
          <w:rFonts w:ascii="Times New Roman" w:hAnsi="Times New Roman" w:cs="Times New Roman"/>
          <w:b/>
          <w:sz w:val="24"/>
          <w:szCs w:val="24"/>
        </w:rPr>
        <w:br w:type="page"/>
      </w:r>
    </w:p>
    <w:p w14:paraId="0F0684F6" w14:textId="32A84575" w:rsidR="009512B4" w:rsidRPr="0088291D" w:rsidRDefault="009512B4" w:rsidP="00BC71E2">
      <w:pPr>
        <w:spacing w:line="360" w:lineRule="auto"/>
        <w:jc w:val="both"/>
        <w:rPr>
          <w:rFonts w:ascii="Arial" w:hAnsi="Arial" w:cs="Arial"/>
        </w:rPr>
      </w:pPr>
      <w:r w:rsidRPr="0088291D">
        <w:rPr>
          <w:rFonts w:ascii="Arial" w:hAnsi="Arial" w:cs="Arial"/>
        </w:rPr>
        <w:lastRenderedPageBreak/>
        <w:t xml:space="preserve">Such a design of Google depicts that the company is committed to </w:t>
      </w:r>
      <w:r w:rsidR="005C007A" w:rsidRPr="0088291D">
        <w:rPr>
          <w:rFonts w:ascii="Arial" w:hAnsi="Arial" w:cs="Arial"/>
        </w:rPr>
        <w:t>innovation</w:t>
      </w:r>
      <w:r w:rsidRPr="0088291D">
        <w:rPr>
          <w:rFonts w:ascii="Arial" w:hAnsi="Arial" w:cs="Arial"/>
        </w:rPr>
        <w:t xml:space="preserve">, </w:t>
      </w:r>
      <w:r w:rsidR="005C007A" w:rsidRPr="0088291D">
        <w:rPr>
          <w:rFonts w:ascii="Arial" w:hAnsi="Arial" w:cs="Arial"/>
        </w:rPr>
        <w:t>sustainability</w:t>
      </w:r>
      <w:r w:rsidRPr="0088291D">
        <w:rPr>
          <w:rFonts w:ascii="Arial" w:hAnsi="Arial" w:cs="Arial"/>
        </w:rPr>
        <w:t xml:space="preserve"> and improving the work environment to be healthy. This gigantic number of £1 billion demonstrates Google's commitment to </w:t>
      </w:r>
      <w:r w:rsidR="005C007A" w:rsidRPr="0088291D">
        <w:rPr>
          <w:rFonts w:ascii="Arial" w:hAnsi="Arial" w:cs="Arial"/>
        </w:rPr>
        <w:t>its</w:t>
      </w:r>
      <w:r w:rsidRPr="0088291D">
        <w:rPr>
          <w:rFonts w:ascii="Arial" w:hAnsi="Arial" w:cs="Arial"/>
        </w:rPr>
        <w:t xml:space="preserve"> future and enlightens investors about its future perspective. This project is an </w:t>
      </w:r>
      <w:r w:rsidR="00F735B3" w:rsidRPr="0088291D">
        <w:rPr>
          <w:rFonts w:ascii="Arial" w:hAnsi="Arial" w:cs="Arial"/>
        </w:rPr>
        <w:t>actualization</w:t>
      </w:r>
      <w:r w:rsidRPr="0088291D">
        <w:rPr>
          <w:rFonts w:ascii="Arial" w:hAnsi="Arial" w:cs="Arial"/>
        </w:rPr>
        <w:t xml:space="preserve"> of a workspace that embodies the architecture of today and the future, </w:t>
      </w:r>
      <w:r w:rsidR="005C007A" w:rsidRPr="0088291D">
        <w:rPr>
          <w:rFonts w:ascii="Arial" w:hAnsi="Arial" w:cs="Arial"/>
        </w:rPr>
        <w:t>environmental</w:t>
      </w:r>
      <w:r w:rsidRPr="0088291D">
        <w:rPr>
          <w:rFonts w:ascii="Arial" w:hAnsi="Arial" w:cs="Arial"/>
        </w:rPr>
        <w:t xml:space="preserve"> awareness, and modern amenities at the same time. With this evaluation, the overall health of different aspects of this project implementation </w:t>
      </w:r>
      <w:r w:rsidR="00734936" w:rsidRPr="0088291D">
        <w:rPr>
          <w:rFonts w:ascii="Arial" w:hAnsi="Arial" w:cs="Arial"/>
        </w:rPr>
        <w:t>will</w:t>
      </w:r>
      <w:r w:rsidRPr="0088291D">
        <w:rPr>
          <w:rFonts w:ascii="Arial" w:hAnsi="Arial" w:cs="Arial"/>
        </w:rPr>
        <w:t xml:space="preserve"> be gauged. This part will include a detailed coverage of some of the </w:t>
      </w:r>
      <w:r w:rsidR="005C007A" w:rsidRPr="0088291D">
        <w:rPr>
          <w:rFonts w:ascii="Arial" w:hAnsi="Arial" w:cs="Arial"/>
        </w:rPr>
        <w:t>critical</w:t>
      </w:r>
      <w:r w:rsidRPr="0088291D">
        <w:rPr>
          <w:rFonts w:ascii="Arial" w:hAnsi="Arial" w:cs="Arial"/>
        </w:rPr>
        <w:t xml:space="preserve"> issues such as cost management, stakeholder engagement, project </w:t>
      </w:r>
      <w:r w:rsidR="00F735B3" w:rsidRPr="0088291D">
        <w:rPr>
          <w:rFonts w:ascii="Arial" w:hAnsi="Arial" w:cs="Arial"/>
        </w:rPr>
        <w:t>organization</w:t>
      </w:r>
      <w:r w:rsidRPr="0088291D">
        <w:rPr>
          <w:rFonts w:ascii="Arial" w:hAnsi="Arial" w:cs="Arial"/>
        </w:rPr>
        <w:t xml:space="preserve">, communication strategies, risk mitigation measures and project milestones. By looking at each of these areas, the appraisal will offer a thorough perception of the challenges and particularities of a project of this </w:t>
      </w:r>
      <w:r w:rsidR="00E22820" w:rsidRPr="0088291D">
        <w:rPr>
          <w:rFonts w:ascii="Arial" w:hAnsi="Arial" w:cs="Arial"/>
        </w:rPr>
        <w:t>size</w:t>
      </w:r>
      <w:r w:rsidRPr="0088291D">
        <w:rPr>
          <w:rFonts w:ascii="Arial" w:hAnsi="Arial" w:cs="Arial"/>
        </w:rPr>
        <w:t>, alongside pragmatic ideas that could be useful to run it smoothly.</w:t>
      </w:r>
    </w:p>
    <w:p w14:paraId="7039D777" w14:textId="0DF0CD0B" w:rsidR="00A82785" w:rsidRPr="0088291D" w:rsidRDefault="009512B4" w:rsidP="00BC71E2">
      <w:pPr>
        <w:spacing w:line="360" w:lineRule="auto"/>
        <w:jc w:val="both"/>
        <w:rPr>
          <w:rFonts w:ascii="Arial" w:hAnsi="Arial" w:cs="Arial"/>
        </w:rPr>
      </w:pPr>
      <w:r w:rsidRPr="0088291D">
        <w:rPr>
          <w:rFonts w:ascii="Arial" w:hAnsi="Arial" w:cs="Arial"/>
        </w:rPr>
        <w:t xml:space="preserve">The budget allocated for the Google headquarters </w:t>
      </w:r>
      <w:r w:rsidR="005C007A" w:rsidRPr="0088291D">
        <w:rPr>
          <w:rFonts w:ascii="Arial" w:hAnsi="Arial" w:cs="Arial"/>
        </w:rPr>
        <w:t>is</w:t>
      </w:r>
      <w:r w:rsidRPr="0088291D">
        <w:rPr>
          <w:rFonts w:ascii="Arial" w:hAnsi="Arial" w:cs="Arial"/>
        </w:rPr>
        <w:t xml:space="preserve"> 1 billion pounds </w:t>
      </w:r>
      <w:r w:rsidR="00690796" w:rsidRPr="0088291D">
        <w:rPr>
          <w:rFonts w:ascii="Arial" w:hAnsi="Arial" w:cs="Arial"/>
        </w:rPr>
        <w:t>and</w:t>
      </w:r>
      <w:r w:rsidR="005C007A" w:rsidRPr="0088291D">
        <w:rPr>
          <w:rFonts w:ascii="Arial" w:hAnsi="Arial" w:cs="Arial"/>
        </w:rPr>
        <w:t xml:space="preserve"> therefore,</w:t>
      </w:r>
      <w:r w:rsidRPr="0088291D">
        <w:rPr>
          <w:rFonts w:ascii="Arial" w:hAnsi="Arial" w:cs="Arial"/>
        </w:rPr>
        <w:t xml:space="preserve"> cost management determines the top priority in this project (Sawyer et al., 2023).</w:t>
      </w:r>
      <w:r w:rsidR="0085364A" w:rsidRPr="0088291D">
        <w:rPr>
          <w:rFonts w:ascii="Arial" w:hAnsi="Arial" w:cs="Arial"/>
        </w:rPr>
        <w:t xml:space="preserve"> </w:t>
      </w:r>
      <w:r w:rsidR="00B165A3" w:rsidRPr="0088291D">
        <w:rPr>
          <w:rFonts w:ascii="Arial" w:hAnsi="Arial" w:cs="Arial"/>
        </w:rPr>
        <w:t>The financial planning and resource allocation that ensures that the project sticks to the budget and still achieves all its objectives are</w:t>
      </w:r>
      <w:r w:rsidR="002A3A3F" w:rsidRPr="0088291D">
        <w:rPr>
          <w:rFonts w:ascii="Arial" w:hAnsi="Arial" w:cs="Arial"/>
        </w:rPr>
        <w:t xml:space="preserve"> very important in this regard.</w:t>
      </w:r>
      <w:r w:rsidR="00E10DB6" w:rsidRPr="0088291D">
        <w:rPr>
          <w:rFonts w:ascii="Arial" w:hAnsi="Arial" w:cs="Arial"/>
        </w:rPr>
        <w:t xml:space="preserve"> </w:t>
      </w:r>
      <w:r w:rsidR="00B165A3" w:rsidRPr="0088291D">
        <w:rPr>
          <w:rFonts w:ascii="Arial" w:hAnsi="Arial" w:cs="Arial"/>
        </w:rPr>
        <w:t>Along with construction cost, which includes not only the physical building but also the choice of sustainable and modern materials, there is another major cost component. An appropriate mix of high-end design and affordability plays a key role in this respect. The development project will incur a large sum of money for the design and engineering fees because the architectural design and technical specifications require pro</w:t>
      </w:r>
      <w:r w:rsidR="00E10DB6" w:rsidRPr="0088291D">
        <w:rPr>
          <w:rFonts w:ascii="Arial" w:hAnsi="Arial" w:cs="Arial"/>
        </w:rPr>
        <w:t xml:space="preserve">fessionals with high expertise. </w:t>
      </w:r>
      <w:r w:rsidR="00B165A3" w:rsidRPr="0088291D">
        <w:rPr>
          <w:rFonts w:ascii="Arial" w:hAnsi="Arial" w:cs="Arial"/>
        </w:rPr>
        <w:t xml:space="preserve">The acquisition and development of </w:t>
      </w:r>
      <w:r w:rsidR="00E22820" w:rsidRPr="0088291D">
        <w:rPr>
          <w:rFonts w:ascii="Arial" w:hAnsi="Arial" w:cs="Arial"/>
        </w:rPr>
        <w:t>land</w:t>
      </w:r>
      <w:r w:rsidR="00B165A3" w:rsidRPr="0088291D">
        <w:rPr>
          <w:rFonts w:ascii="Arial" w:hAnsi="Arial" w:cs="Arial"/>
        </w:rPr>
        <w:t xml:space="preserve"> is another very important financial factor. Acquiring the right location in the King's Cross zone and preparing the site for construction involving the provision of the necessary infrastructure and adhering to local regulations will be a highly capital-intensive task.</w:t>
      </w:r>
      <w:r w:rsidR="007E5916" w:rsidRPr="0088291D">
        <w:rPr>
          <w:rFonts w:ascii="Arial" w:hAnsi="Arial" w:cs="Arial"/>
        </w:rPr>
        <w:t xml:space="preserve"> </w:t>
      </w:r>
      <w:r w:rsidR="00B165A3" w:rsidRPr="0088291D">
        <w:rPr>
          <w:rFonts w:ascii="Arial" w:hAnsi="Arial" w:cs="Arial"/>
        </w:rPr>
        <w:t xml:space="preserve">The vision is also to include a variety of amenities, e.g., cafes, gyms, recreational facilities, and green spaces to make a difference </w:t>
      </w:r>
      <w:r w:rsidR="00E22820" w:rsidRPr="0088291D">
        <w:rPr>
          <w:rFonts w:ascii="Arial" w:hAnsi="Arial" w:cs="Arial"/>
        </w:rPr>
        <w:t>in</w:t>
      </w:r>
      <w:r w:rsidR="00B165A3" w:rsidRPr="0088291D">
        <w:rPr>
          <w:rFonts w:ascii="Arial" w:hAnsi="Arial" w:cs="Arial"/>
        </w:rPr>
        <w:t xml:space="preserve"> the costs generally. While the combination of these facilities as well as the alignment with Google's corporate values increases employee experience, this also needs to be control</w:t>
      </w:r>
      <w:r w:rsidR="002A3A3F" w:rsidRPr="0088291D">
        <w:rPr>
          <w:rFonts w:ascii="Arial" w:hAnsi="Arial" w:cs="Arial"/>
        </w:rPr>
        <w:t>led closely in terms of budget.</w:t>
      </w:r>
      <w:r w:rsidR="00E10DB6" w:rsidRPr="0088291D">
        <w:rPr>
          <w:rFonts w:ascii="Arial" w:hAnsi="Arial" w:cs="Arial"/>
        </w:rPr>
        <w:t xml:space="preserve"> </w:t>
      </w:r>
      <w:r w:rsidR="00690796" w:rsidRPr="0088291D">
        <w:rPr>
          <w:rFonts w:ascii="Arial" w:hAnsi="Arial" w:cs="Arial"/>
        </w:rPr>
        <w:t>To</w:t>
      </w:r>
      <w:r w:rsidR="00B165A3" w:rsidRPr="0088291D">
        <w:rPr>
          <w:rFonts w:ascii="Arial" w:hAnsi="Arial" w:cs="Arial"/>
        </w:rPr>
        <w:t xml:space="preserve"> overcome the financial risks and uncertainties the project budget shall contain a contingency fund which is within 5-10% of the total cost. This fund will act as a cushion towards unimagined expenses, market volatility, inflation or any other activities that may </w:t>
      </w:r>
      <w:r w:rsidR="002A3A3F" w:rsidRPr="0088291D">
        <w:rPr>
          <w:rFonts w:ascii="Arial" w:hAnsi="Arial" w:cs="Arial"/>
        </w:rPr>
        <w:t>arise during the project cycle.</w:t>
      </w:r>
      <w:r w:rsidR="00E10DB6" w:rsidRPr="0088291D">
        <w:rPr>
          <w:rFonts w:ascii="Arial" w:hAnsi="Arial" w:cs="Arial"/>
        </w:rPr>
        <w:t xml:space="preserve"> </w:t>
      </w:r>
      <w:r w:rsidR="00B165A3" w:rsidRPr="0088291D">
        <w:rPr>
          <w:rFonts w:ascii="Arial" w:hAnsi="Arial" w:cs="Arial"/>
        </w:rPr>
        <w:t xml:space="preserve">Budget monitoring, reporting and adjustment will be of great importance </w:t>
      </w:r>
      <w:r w:rsidR="00690796" w:rsidRPr="0088291D">
        <w:rPr>
          <w:rFonts w:ascii="Arial" w:hAnsi="Arial" w:cs="Arial"/>
        </w:rPr>
        <w:t>to</w:t>
      </w:r>
      <w:r w:rsidR="00B165A3" w:rsidRPr="0088291D">
        <w:rPr>
          <w:rFonts w:ascii="Arial" w:hAnsi="Arial" w:cs="Arial"/>
        </w:rPr>
        <w:t xml:space="preserve"> avoid overspending and to meet the financial goals</w:t>
      </w:r>
      <w:r w:rsidR="00FC0334" w:rsidRPr="0088291D">
        <w:rPr>
          <w:rFonts w:ascii="Arial" w:hAnsi="Arial" w:cs="Arial"/>
        </w:rPr>
        <w:t xml:space="preserve"> (</w:t>
      </w:r>
      <w:proofErr w:type="spellStart"/>
      <w:r w:rsidR="00FC0334" w:rsidRPr="0088291D">
        <w:rPr>
          <w:rFonts w:ascii="Arial" w:hAnsi="Arial" w:cs="Arial"/>
        </w:rPr>
        <w:t>Yashina</w:t>
      </w:r>
      <w:proofErr w:type="spellEnd"/>
      <w:r w:rsidR="00FC0334" w:rsidRPr="0088291D">
        <w:rPr>
          <w:rFonts w:ascii="Arial" w:hAnsi="Arial" w:cs="Arial"/>
        </w:rPr>
        <w:t xml:space="preserve"> </w:t>
      </w:r>
      <w:r w:rsidR="00FC0334" w:rsidRPr="0088291D">
        <w:rPr>
          <w:rFonts w:ascii="Arial" w:hAnsi="Arial" w:cs="Arial"/>
          <w:i/>
        </w:rPr>
        <w:t>et al</w:t>
      </w:r>
      <w:r w:rsidR="00FC0334" w:rsidRPr="0088291D">
        <w:rPr>
          <w:rFonts w:ascii="Arial" w:hAnsi="Arial" w:cs="Arial"/>
        </w:rPr>
        <w:t>., 2022)</w:t>
      </w:r>
      <w:r w:rsidR="00B165A3" w:rsidRPr="0088291D">
        <w:rPr>
          <w:rFonts w:ascii="Arial" w:hAnsi="Arial" w:cs="Arial"/>
        </w:rPr>
        <w:t xml:space="preserve">. Establishing reliable cost management processes, including precise forecasting, risk analysis, and strategic </w:t>
      </w:r>
      <w:r w:rsidR="00E22820" w:rsidRPr="0088291D">
        <w:rPr>
          <w:rFonts w:ascii="Arial" w:hAnsi="Arial" w:cs="Arial"/>
        </w:rPr>
        <w:t>decision-making</w:t>
      </w:r>
      <w:r w:rsidR="00B165A3" w:rsidRPr="0088291D">
        <w:rPr>
          <w:rFonts w:ascii="Arial" w:hAnsi="Arial" w:cs="Arial"/>
        </w:rPr>
        <w:t xml:space="preserve">, will be </w:t>
      </w:r>
      <w:r w:rsidR="00E22820" w:rsidRPr="0088291D">
        <w:rPr>
          <w:rFonts w:ascii="Arial" w:hAnsi="Arial" w:cs="Arial"/>
        </w:rPr>
        <w:t xml:space="preserve">the </w:t>
      </w:r>
      <w:r w:rsidR="00B165A3" w:rsidRPr="0088291D">
        <w:rPr>
          <w:rFonts w:ascii="Arial" w:hAnsi="Arial" w:cs="Arial"/>
        </w:rPr>
        <w:t xml:space="preserve">most important part </w:t>
      </w:r>
      <w:r w:rsidR="00E22820" w:rsidRPr="0088291D">
        <w:rPr>
          <w:rFonts w:ascii="Arial" w:hAnsi="Arial" w:cs="Arial"/>
        </w:rPr>
        <w:t>of running</w:t>
      </w:r>
      <w:r w:rsidR="00B165A3" w:rsidRPr="0088291D">
        <w:rPr>
          <w:rFonts w:ascii="Arial" w:hAnsi="Arial" w:cs="Arial"/>
        </w:rPr>
        <w:t xml:space="preserve"> the project in terms of its financial complexity.</w:t>
      </w:r>
      <w:r w:rsidR="007E5916" w:rsidRPr="0088291D">
        <w:rPr>
          <w:rFonts w:ascii="Arial" w:hAnsi="Arial" w:cs="Arial"/>
        </w:rPr>
        <w:t xml:space="preserve">  </w:t>
      </w:r>
      <w:r w:rsidR="00B165A3" w:rsidRPr="0088291D">
        <w:rPr>
          <w:rFonts w:ascii="Arial" w:hAnsi="Arial" w:cs="Arial"/>
        </w:rPr>
        <w:lastRenderedPageBreak/>
        <w:t xml:space="preserve">The key factor for the success of this project is the proper engagement and management of </w:t>
      </w:r>
      <w:r w:rsidR="0088291D" w:rsidRPr="0088291D">
        <w:rPr>
          <w:rFonts w:ascii="Arial" w:hAnsi="Arial" w:cs="Arial"/>
        </w:rPr>
        <w:t>stakeholders,</w:t>
      </w:r>
      <w:r w:rsidR="00B165A3" w:rsidRPr="0088291D">
        <w:rPr>
          <w:rFonts w:ascii="Arial" w:hAnsi="Arial" w:cs="Arial"/>
        </w:rPr>
        <w:t xml:space="preserve"> which will make the implementation much easier. A heterogeneous mix of internal and external stakeholders is a prerequisite for this process. Each of them has </w:t>
      </w:r>
      <w:r w:rsidR="0088291D" w:rsidRPr="0088291D">
        <w:rPr>
          <w:rFonts w:ascii="Arial" w:hAnsi="Arial" w:cs="Arial"/>
        </w:rPr>
        <w:t>its</w:t>
      </w:r>
      <w:r w:rsidR="00B165A3" w:rsidRPr="0088291D">
        <w:rPr>
          <w:rFonts w:ascii="Arial" w:hAnsi="Arial" w:cs="Arial"/>
        </w:rPr>
        <w:t xml:space="preserve"> objectives and values and they all shoul</w:t>
      </w:r>
      <w:r w:rsidR="002A3A3F" w:rsidRPr="0088291D">
        <w:rPr>
          <w:rFonts w:ascii="Arial" w:hAnsi="Arial" w:cs="Arial"/>
        </w:rPr>
        <w:t>d be given special attention.</w:t>
      </w:r>
      <w:r w:rsidR="00E10DB6" w:rsidRPr="0088291D">
        <w:rPr>
          <w:rFonts w:ascii="Arial" w:hAnsi="Arial" w:cs="Arial"/>
        </w:rPr>
        <w:t xml:space="preserve"> </w:t>
      </w:r>
      <w:r w:rsidR="00B165A3" w:rsidRPr="0088291D">
        <w:rPr>
          <w:rFonts w:ascii="Arial" w:hAnsi="Arial" w:cs="Arial"/>
        </w:rPr>
        <w:t xml:space="preserve">Internal stakeholders, which </w:t>
      </w:r>
      <w:r w:rsidR="00690796" w:rsidRPr="0088291D">
        <w:rPr>
          <w:rFonts w:ascii="Arial" w:hAnsi="Arial" w:cs="Arial"/>
        </w:rPr>
        <w:t>include</w:t>
      </w:r>
      <w:r w:rsidR="00B165A3" w:rsidRPr="0088291D">
        <w:rPr>
          <w:rFonts w:ascii="Arial" w:hAnsi="Arial" w:cs="Arial"/>
        </w:rPr>
        <w:t xml:space="preserve"> executives, project managers, architects, </w:t>
      </w:r>
      <w:r w:rsidR="00690796" w:rsidRPr="0088291D">
        <w:rPr>
          <w:rFonts w:ascii="Arial" w:hAnsi="Arial" w:cs="Arial"/>
        </w:rPr>
        <w:t>engineers,</w:t>
      </w:r>
      <w:r w:rsidR="00B165A3" w:rsidRPr="0088291D">
        <w:rPr>
          <w:rFonts w:ascii="Arial" w:hAnsi="Arial" w:cs="Arial"/>
        </w:rPr>
        <w:t xml:space="preserve"> and employees are the backbone of the project, which means they hold the power in decision-making, management, and operations. Their experience, wisdom, and dedication are crucially needed to </w:t>
      </w:r>
      <w:r w:rsidR="002A3A3F" w:rsidRPr="0088291D">
        <w:rPr>
          <w:rFonts w:ascii="Arial" w:hAnsi="Arial" w:cs="Arial"/>
        </w:rPr>
        <w:t>reach the project’s objectives.</w:t>
      </w:r>
      <w:r w:rsidR="00E10DB6" w:rsidRPr="0088291D">
        <w:rPr>
          <w:rFonts w:ascii="Arial" w:hAnsi="Arial" w:cs="Arial"/>
        </w:rPr>
        <w:t xml:space="preserve"> </w:t>
      </w:r>
      <w:r w:rsidR="00B165A3" w:rsidRPr="0088291D">
        <w:rPr>
          <w:rFonts w:ascii="Arial" w:hAnsi="Arial" w:cs="Arial"/>
        </w:rPr>
        <w:t xml:space="preserve">Apart from internal stakeholders, external stakeholders such as </w:t>
      </w:r>
      <w:r w:rsidR="005C007A" w:rsidRPr="0088291D">
        <w:rPr>
          <w:rFonts w:ascii="Arial" w:hAnsi="Arial" w:cs="Arial"/>
        </w:rPr>
        <w:t xml:space="preserve">the </w:t>
      </w:r>
      <w:r w:rsidR="00B165A3" w:rsidRPr="0088291D">
        <w:rPr>
          <w:rFonts w:ascii="Arial" w:hAnsi="Arial" w:cs="Arial"/>
        </w:rPr>
        <w:t xml:space="preserve">local community, regulatory </w:t>
      </w:r>
      <w:r w:rsidR="005C007A" w:rsidRPr="0088291D">
        <w:rPr>
          <w:rFonts w:ascii="Arial" w:hAnsi="Arial" w:cs="Arial"/>
        </w:rPr>
        <w:t>authorities</w:t>
      </w:r>
      <w:r w:rsidR="00B165A3" w:rsidRPr="0088291D">
        <w:rPr>
          <w:rFonts w:ascii="Arial" w:hAnsi="Arial" w:cs="Arial"/>
        </w:rPr>
        <w:t>, contractors, service providers, and tenants are also key to the project’s success</w:t>
      </w:r>
      <w:r w:rsidR="00FC0334" w:rsidRPr="0088291D">
        <w:rPr>
          <w:rFonts w:ascii="Arial" w:hAnsi="Arial" w:cs="Arial"/>
        </w:rPr>
        <w:t xml:space="preserve"> (Ayele, 2023)</w:t>
      </w:r>
      <w:r w:rsidR="00B165A3" w:rsidRPr="0088291D">
        <w:rPr>
          <w:rFonts w:ascii="Arial" w:hAnsi="Arial" w:cs="Arial"/>
        </w:rPr>
        <w:t>. Their worries, needs and collaborative work may affect the project deliveri</w:t>
      </w:r>
      <w:r w:rsidR="002A3A3F" w:rsidRPr="0088291D">
        <w:rPr>
          <w:rFonts w:ascii="Arial" w:hAnsi="Arial" w:cs="Arial"/>
        </w:rPr>
        <w:t xml:space="preserve">es and reach its </w:t>
      </w:r>
      <w:r w:rsidR="0088291D" w:rsidRPr="0088291D">
        <w:rPr>
          <w:rFonts w:ascii="Arial" w:hAnsi="Arial" w:cs="Arial"/>
        </w:rPr>
        <w:t>goal</w:t>
      </w:r>
      <w:r w:rsidR="002A3A3F" w:rsidRPr="0088291D">
        <w:rPr>
          <w:rFonts w:ascii="Arial" w:hAnsi="Arial" w:cs="Arial"/>
        </w:rPr>
        <w:t>.</w:t>
      </w:r>
      <w:r w:rsidR="00E10DB6" w:rsidRPr="0088291D">
        <w:rPr>
          <w:rFonts w:ascii="Arial" w:hAnsi="Arial" w:cs="Arial"/>
        </w:rPr>
        <w:t xml:space="preserve"> </w:t>
      </w:r>
      <w:r w:rsidR="00690796" w:rsidRPr="0088291D">
        <w:rPr>
          <w:rFonts w:ascii="Arial" w:hAnsi="Arial" w:cs="Arial"/>
        </w:rPr>
        <w:t>This stakeholder analysis aims</w:t>
      </w:r>
      <w:r w:rsidR="00B165A3" w:rsidRPr="0088291D">
        <w:rPr>
          <w:rFonts w:ascii="Arial" w:hAnsi="Arial" w:cs="Arial"/>
        </w:rPr>
        <w:t xml:space="preserve"> to provide </w:t>
      </w:r>
      <w:r w:rsidR="0088291D" w:rsidRPr="0088291D">
        <w:rPr>
          <w:rFonts w:ascii="Arial" w:hAnsi="Arial" w:cs="Arial"/>
        </w:rPr>
        <w:t>effective</w:t>
      </w:r>
      <w:r w:rsidR="00B165A3" w:rsidRPr="0088291D">
        <w:rPr>
          <w:rFonts w:ascii="Arial" w:hAnsi="Arial" w:cs="Arial"/>
        </w:rPr>
        <w:t xml:space="preserve"> management of the stakeholders involved. This may involve stakeholder mapping through interviewing, surveying, and the power-interest grid system.</w:t>
      </w:r>
      <w:r w:rsidR="007E5916" w:rsidRPr="0088291D">
        <w:rPr>
          <w:rFonts w:ascii="Arial" w:hAnsi="Arial" w:cs="Arial"/>
        </w:rPr>
        <w:t xml:space="preserve"> </w:t>
      </w:r>
      <w:r w:rsidR="00A82785" w:rsidRPr="0088291D">
        <w:rPr>
          <w:rFonts w:ascii="Arial" w:hAnsi="Arial" w:cs="Arial"/>
        </w:rPr>
        <w:t xml:space="preserve">Stakeholders with both high power and high interest, like regulatory authorities and community leaders, should receive a high priority, along with plans that are well thought out for the satisfaction of their interests and concerns. Compliance with the principles of open communication, joint decision-making, and conflict proactive resolution are very important factors in the process of </w:t>
      </w:r>
      <w:r w:rsidR="002A3A3F" w:rsidRPr="0088291D">
        <w:rPr>
          <w:rFonts w:ascii="Arial" w:hAnsi="Arial" w:cs="Arial"/>
        </w:rPr>
        <w:t>stakeholder buy-in and support.</w:t>
      </w:r>
      <w:r w:rsidR="00E10DB6" w:rsidRPr="0088291D">
        <w:rPr>
          <w:rFonts w:ascii="Arial" w:hAnsi="Arial" w:cs="Arial"/>
        </w:rPr>
        <w:t xml:space="preserve"> </w:t>
      </w:r>
      <w:r w:rsidR="00A82785" w:rsidRPr="0088291D">
        <w:rPr>
          <w:rFonts w:ascii="Arial" w:hAnsi="Arial" w:cs="Arial"/>
        </w:rPr>
        <w:t xml:space="preserve">In addition, ongoing communication with all the stakeholders </w:t>
      </w:r>
      <w:r w:rsidR="005C007A" w:rsidRPr="0088291D">
        <w:rPr>
          <w:rFonts w:ascii="Arial" w:hAnsi="Arial" w:cs="Arial"/>
        </w:rPr>
        <w:t>throughout</w:t>
      </w:r>
      <w:r w:rsidR="00A82785" w:rsidRPr="0088291D">
        <w:rPr>
          <w:rFonts w:ascii="Arial" w:hAnsi="Arial" w:cs="Arial"/>
        </w:rPr>
        <w:t xml:space="preserve"> the project's lifetime is highly important</w:t>
      </w:r>
      <w:r w:rsidR="003336AE" w:rsidRPr="0088291D">
        <w:rPr>
          <w:rFonts w:ascii="Arial" w:hAnsi="Arial" w:cs="Arial"/>
        </w:rPr>
        <w:t xml:space="preserve"> (Killian and McManus, 2015). </w:t>
      </w:r>
      <w:r w:rsidR="00A82785" w:rsidRPr="0088291D">
        <w:rPr>
          <w:rFonts w:ascii="Arial" w:hAnsi="Arial" w:cs="Arial"/>
        </w:rPr>
        <w:t xml:space="preserve">Regular communication through updates, progress reports, and feedback loops should be built up </w:t>
      </w:r>
      <w:r w:rsidR="00690796" w:rsidRPr="0088291D">
        <w:rPr>
          <w:rFonts w:ascii="Arial" w:hAnsi="Arial" w:cs="Arial"/>
        </w:rPr>
        <w:t>to</w:t>
      </w:r>
      <w:r w:rsidR="00A82785" w:rsidRPr="0088291D">
        <w:rPr>
          <w:rFonts w:ascii="Arial" w:hAnsi="Arial" w:cs="Arial"/>
        </w:rPr>
        <w:t xml:space="preserve"> make sure that stakeholder's needs are met and that they are always </w:t>
      </w:r>
      <w:r w:rsidR="002A3A3F" w:rsidRPr="0088291D">
        <w:rPr>
          <w:rFonts w:ascii="Arial" w:hAnsi="Arial" w:cs="Arial"/>
        </w:rPr>
        <w:t>aware of the situation.</w:t>
      </w:r>
      <w:r w:rsidR="00E10DB6" w:rsidRPr="0088291D">
        <w:rPr>
          <w:rFonts w:ascii="Arial" w:hAnsi="Arial" w:cs="Arial"/>
        </w:rPr>
        <w:t xml:space="preserve"> </w:t>
      </w:r>
      <w:r w:rsidR="00A82785" w:rsidRPr="0088291D">
        <w:rPr>
          <w:rFonts w:ascii="Arial" w:hAnsi="Arial" w:cs="Arial"/>
        </w:rPr>
        <w:t xml:space="preserve">The project can be guided through stakeholder relationships effectively so that the project can accumulate the whole expertise and resources of all involved parties, reduce the likelihood of </w:t>
      </w:r>
      <w:r w:rsidR="0088291D" w:rsidRPr="0088291D">
        <w:rPr>
          <w:rFonts w:ascii="Arial" w:hAnsi="Arial" w:cs="Arial"/>
        </w:rPr>
        <w:t>conflicts,</w:t>
      </w:r>
      <w:r w:rsidR="00A82785" w:rsidRPr="0088291D">
        <w:rPr>
          <w:rFonts w:ascii="Arial" w:hAnsi="Arial" w:cs="Arial"/>
        </w:rPr>
        <w:t xml:space="preserve"> and maintain uniformity with the stakeholder expectations.</w:t>
      </w:r>
      <w:r w:rsidR="007E5916" w:rsidRPr="0088291D">
        <w:rPr>
          <w:rFonts w:ascii="Arial" w:hAnsi="Arial" w:cs="Arial"/>
        </w:rPr>
        <w:t xml:space="preserve"> </w:t>
      </w:r>
      <w:r w:rsidR="0088291D" w:rsidRPr="0088291D">
        <w:rPr>
          <w:rFonts w:ascii="Arial" w:hAnsi="Arial" w:cs="Arial"/>
        </w:rPr>
        <w:t>Organization</w:t>
      </w:r>
      <w:r w:rsidR="00A82785" w:rsidRPr="0088291D">
        <w:rPr>
          <w:rFonts w:ascii="Arial" w:hAnsi="Arial" w:cs="Arial"/>
        </w:rPr>
        <w:t xml:space="preserve"> and governance structure development will be the core for a successful and smooth implementation of the Google headquarters project</w:t>
      </w:r>
      <w:r w:rsidR="00FC0334" w:rsidRPr="0088291D">
        <w:rPr>
          <w:rFonts w:ascii="Arial" w:hAnsi="Arial" w:cs="Arial"/>
        </w:rPr>
        <w:t xml:space="preserve"> (Roehrich </w:t>
      </w:r>
      <w:r w:rsidR="00FC0334" w:rsidRPr="0088291D">
        <w:rPr>
          <w:rFonts w:ascii="Arial" w:hAnsi="Arial" w:cs="Arial"/>
          <w:i/>
        </w:rPr>
        <w:t xml:space="preserve">et al., </w:t>
      </w:r>
      <w:r w:rsidR="00FC0334" w:rsidRPr="0088291D">
        <w:rPr>
          <w:rFonts w:ascii="Arial" w:hAnsi="Arial" w:cs="Arial"/>
        </w:rPr>
        <w:t>2020)</w:t>
      </w:r>
      <w:r w:rsidR="00A82785" w:rsidRPr="0088291D">
        <w:rPr>
          <w:rFonts w:ascii="Arial" w:hAnsi="Arial" w:cs="Arial"/>
        </w:rPr>
        <w:t xml:space="preserve">. The construction of this structure should divide responsibilities, </w:t>
      </w:r>
      <w:r w:rsidR="005C007A" w:rsidRPr="0088291D">
        <w:rPr>
          <w:rFonts w:ascii="Arial" w:hAnsi="Arial" w:cs="Arial"/>
        </w:rPr>
        <w:t>decision-making</w:t>
      </w:r>
      <w:r w:rsidR="00A82785" w:rsidRPr="0088291D">
        <w:rPr>
          <w:rFonts w:ascii="Arial" w:hAnsi="Arial" w:cs="Arial"/>
        </w:rPr>
        <w:t xml:space="preserve"> </w:t>
      </w:r>
      <w:r w:rsidR="0088291D" w:rsidRPr="0088291D">
        <w:rPr>
          <w:rFonts w:ascii="Arial" w:hAnsi="Arial" w:cs="Arial"/>
        </w:rPr>
        <w:t>authorities,</w:t>
      </w:r>
      <w:r w:rsidR="00A82785" w:rsidRPr="0088291D">
        <w:rPr>
          <w:rFonts w:ascii="Arial" w:hAnsi="Arial" w:cs="Arial"/>
        </w:rPr>
        <w:t xml:space="preserve"> and roles of responsibility in a way that th</w:t>
      </w:r>
      <w:r w:rsidR="002A3A3F" w:rsidRPr="0088291D">
        <w:rPr>
          <w:rFonts w:ascii="Arial" w:hAnsi="Arial" w:cs="Arial"/>
        </w:rPr>
        <w:t>ere is no confusion or overlap.</w:t>
      </w:r>
      <w:r w:rsidR="00FC0334" w:rsidRPr="0088291D">
        <w:rPr>
          <w:rFonts w:ascii="Arial" w:hAnsi="Arial" w:cs="Arial"/>
        </w:rPr>
        <w:t xml:space="preserve"> </w:t>
      </w:r>
      <w:r w:rsidR="00A82785" w:rsidRPr="0088291D">
        <w:rPr>
          <w:rFonts w:ascii="Arial" w:hAnsi="Arial" w:cs="Arial"/>
        </w:rPr>
        <w:t>At the strategic level, a Steering Committee which consists of the Project Sponsor, the Project Manager, and representatives from the relevant departments should be constituted. The board will be responsible for the directing, steering and governance aspects of the project, adhering to t</w:t>
      </w:r>
      <w:r w:rsidR="002A3A3F" w:rsidRPr="0088291D">
        <w:rPr>
          <w:rFonts w:ascii="Arial" w:hAnsi="Arial" w:cs="Arial"/>
        </w:rPr>
        <w:t>he company's mission and goals.</w:t>
      </w:r>
    </w:p>
    <w:p w14:paraId="760BDBC0" w14:textId="6875A8F0" w:rsidR="00FE6F89" w:rsidRPr="0088291D" w:rsidRDefault="00A82785" w:rsidP="00BC71E2">
      <w:pPr>
        <w:spacing w:line="360" w:lineRule="auto"/>
        <w:jc w:val="both"/>
        <w:rPr>
          <w:rFonts w:ascii="Arial" w:hAnsi="Arial" w:cs="Arial"/>
        </w:rPr>
      </w:pPr>
      <w:r w:rsidRPr="0088291D">
        <w:rPr>
          <w:rFonts w:ascii="Arial" w:hAnsi="Arial" w:cs="Arial"/>
        </w:rPr>
        <w:t>The Project Sponsor, a senior executive officer, will be tasked with introducing and supporting the project, ensuring adequate resources, and resolving serious problems</w:t>
      </w:r>
      <w:r w:rsidR="00553780" w:rsidRPr="0088291D">
        <w:rPr>
          <w:rFonts w:ascii="Arial" w:hAnsi="Arial" w:cs="Arial"/>
        </w:rPr>
        <w:t xml:space="preserve"> (West, 2017)</w:t>
      </w:r>
      <w:r w:rsidRPr="0088291D">
        <w:rPr>
          <w:rFonts w:ascii="Arial" w:hAnsi="Arial" w:cs="Arial"/>
        </w:rPr>
        <w:t xml:space="preserve">. The role of </w:t>
      </w:r>
      <w:r w:rsidR="005C007A" w:rsidRPr="0088291D">
        <w:rPr>
          <w:rFonts w:ascii="Arial" w:hAnsi="Arial" w:cs="Arial"/>
        </w:rPr>
        <w:lastRenderedPageBreak/>
        <w:t xml:space="preserve">the </w:t>
      </w:r>
      <w:r w:rsidRPr="0088291D">
        <w:rPr>
          <w:rFonts w:ascii="Arial" w:hAnsi="Arial" w:cs="Arial"/>
        </w:rPr>
        <w:t>Department Manager, however, is operational and he/she will be accountable for the day-to-day management, task coordination and making sure deadlines, budgets</w:t>
      </w:r>
      <w:r w:rsidR="002A3A3F" w:rsidRPr="0088291D">
        <w:rPr>
          <w:rFonts w:ascii="Arial" w:hAnsi="Arial" w:cs="Arial"/>
        </w:rPr>
        <w:t xml:space="preserve"> and quality standards are met.</w:t>
      </w:r>
      <w:r w:rsidR="00E10DB6" w:rsidRPr="0088291D">
        <w:rPr>
          <w:rFonts w:ascii="Arial" w:hAnsi="Arial" w:cs="Arial"/>
        </w:rPr>
        <w:t xml:space="preserve"> </w:t>
      </w:r>
      <w:r w:rsidRPr="0088291D">
        <w:rPr>
          <w:rFonts w:ascii="Arial" w:hAnsi="Arial" w:cs="Arial"/>
        </w:rPr>
        <w:t xml:space="preserve">Moreover, the Project Board needs to have a member from each function unit, which can be finance, legal, human </w:t>
      </w:r>
      <w:r w:rsidR="0088291D" w:rsidRPr="0088291D">
        <w:rPr>
          <w:rFonts w:ascii="Arial" w:hAnsi="Arial" w:cs="Arial"/>
        </w:rPr>
        <w:t>resources,</w:t>
      </w:r>
      <w:r w:rsidRPr="0088291D">
        <w:rPr>
          <w:rFonts w:ascii="Arial" w:hAnsi="Arial" w:cs="Arial"/>
        </w:rPr>
        <w:t xml:space="preserve"> and other similar fields. These professionals will provide their knowledge, </w:t>
      </w:r>
      <w:r w:rsidR="005C007A" w:rsidRPr="0088291D">
        <w:rPr>
          <w:rFonts w:ascii="Arial" w:hAnsi="Arial" w:cs="Arial"/>
        </w:rPr>
        <w:t xml:space="preserve">and </w:t>
      </w:r>
      <w:r w:rsidRPr="0088291D">
        <w:rPr>
          <w:rFonts w:ascii="Arial" w:hAnsi="Arial" w:cs="Arial"/>
        </w:rPr>
        <w:t>technical advice and help solve the inte</w:t>
      </w:r>
      <w:r w:rsidR="00AC6C6B" w:rsidRPr="0088291D">
        <w:rPr>
          <w:rFonts w:ascii="Arial" w:hAnsi="Arial" w:cs="Arial"/>
        </w:rPr>
        <w:t>r-</w:t>
      </w:r>
      <w:r w:rsidR="0088291D" w:rsidRPr="0088291D">
        <w:rPr>
          <w:rFonts w:ascii="Arial" w:hAnsi="Arial" w:cs="Arial"/>
        </w:rPr>
        <w:t>organizational</w:t>
      </w:r>
      <w:r w:rsidRPr="0088291D">
        <w:rPr>
          <w:rFonts w:ascii="Arial" w:hAnsi="Arial" w:cs="Arial"/>
        </w:rPr>
        <w:t xml:space="preserve"> </w:t>
      </w:r>
      <w:r w:rsidR="0088291D" w:rsidRPr="0088291D">
        <w:rPr>
          <w:rFonts w:ascii="Arial" w:hAnsi="Arial" w:cs="Arial"/>
        </w:rPr>
        <w:t>challenges</w:t>
      </w:r>
      <w:r w:rsidRPr="0088291D">
        <w:rPr>
          <w:rFonts w:ascii="Arial" w:hAnsi="Arial" w:cs="Arial"/>
        </w:rPr>
        <w:t xml:space="preserve"> that might occur during the execution process of the project.</w:t>
      </w:r>
      <w:r w:rsidR="007E5916" w:rsidRPr="0088291D">
        <w:rPr>
          <w:rFonts w:ascii="Arial" w:hAnsi="Arial" w:cs="Arial"/>
        </w:rPr>
        <w:t xml:space="preserve"> </w:t>
      </w:r>
      <w:r w:rsidRPr="0088291D">
        <w:rPr>
          <w:rFonts w:ascii="Arial" w:hAnsi="Arial" w:cs="Arial"/>
        </w:rPr>
        <w:t xml:space="preserve">Collaborative and communication mechanisms within the Project Board will be the core drivers of project goals alignment across departments and </w:t>
      </w:r>
      <w:r w:rsidR="005C007A" w:rsidRPr="0088291D">
        <w:rPr>
          <w:rFonts w:ascii="Arial" w:hAnsi="Arial" w:cs="Arial"/>
        </w:rPr>
        <w:t xml:space="preserve">a </w:t>
      </w:r>
      <w:r w:rsidRPr="0088291D">
        <w:rPr>
          <w:rFonts w:ascii="Arial" w:hAnsi="Arial" w:cs="Arial"/>
        </w:rPr>
        <w:t xml:space="preserve">cohesive outlook on project delivery. The meetings, progress updates, and decision-making should be done regularly to allow for the identification of any emerging issues and allow the project plan to </w:t>
      </w:r>
      <w:r w:rsidR="0094595D" w:rsidRPr="0088291D">
        <w:rPr>
          <w:rFonts w:ascii="Arial" w:hAnsi="Arial" w:cs="Arial"/>
        </w:rPr>
        <w:t xml:space="preserve">be adjusted </w:t>
      </w:r>
      <w:r w:rsidR="00690796" w:rsidRPr="0088291D">
        <w:rPr>
          <w:rFonts w:ascii="Arial" w:hAnsi="Arial" w:cs="Arial"/>
        </w:rPr>
        <w:t>promptly</w:t>
      </w:r>
      <w:r w:rsidR="0094595D" w:rsidRPr="0088291D">
        <w:rPr>
          <w:rFonts w:ascii="Arial" w:hAnsi="Arial" w:cs="Arial"/>
        </w:rPr>
        <w:t>.</w:t>
      </w:r>
      <w:r w:rsidR="00FC0334" w:rsidRPr="0088291D">
        <w:rPr>
          <w:rFonts w:ascii="Arial" w:hAnsi="Arial" w:cs="Arial"/>
        </w:rPr>
        <w:t xml:space="preserve"> </w:t>
      </w:r>
      <w:r w:rsidRPr="0088291D">
        <w:rPr>
          <w:rFonts w:ascii="Arial" w:hAnsi="Arial" w:cs="Arial"/>
        </w:rPr>
        <w:t xml:space="preserve">Google can effectively manage the project by designing a strong project </w:t>
      </w:r>
      <w:r w:rsidR="0088291D" w:rsidRPr="0088291D">
        <w:rPr>
          <w:rFonts w:ascii="Arial" w:hAnsi="Arial" w:cs="Arial"/>
        </w:rPr>
        <w:t>organization</w:t>
      </w:r>
      <w:r w:rsidRPr="0088291D">
        <w:rPr>
          <w:rFonts w:ascii="Arial" w:hAnsi="Arial" w:cs="Arial"/>
        </w:rPr>
        <w:t xml:space="preserve"> and governance structure which have lines of authority, efficient resource allocation and a unified way of achieving the stated purpose within the predetermined time and budget.</w:t>
      </w:r>
      <w:r w:rsidR="007E5916" w:rsidRPr="0088291D">
        <w:rPr>
          <w:rFonts w:ascii="Arial" w:hAnsi="Arial" w:cs="Arial"/>
        </w:rPr>
        <w:t xml:space="preserve"> </w:t>
      </w:r>
      <w:r w:rsidRPr="0088291D">
        <w:rPr>
          <w:rFonts w:ascii="Arial" w:hAnsi="Arial" w:cs="Arial"/>
        </w:rPr>
        <w:t xml:space="preserve">Developing a thorough communication and reporting system is indispensable for </w:t>
      </w:r>
      <w:r w:rsidR="005C007A" w:rsidRPr="0088291D">
        <w:rPr>
          <w:rFonts w:ascii="Arial" w:hAnsi="Arial" w:cs="Arial"/>
        </w:rPr>
        <w:t xml:space="preserve">the </w:t>
      </w:r>
      <w:r w:rsidRPr="0088291D">
        <w:rPr>
          <w:rFonts w:ascii="Arial" w:hAnsi="Arial" w:cs="Arial"/>
        </w:rPr>
        <w:t>successful management of an undertaking like Google headquarters construction. Efficient communication provides a tool to exchange information, consolidates partnerships, and serves as a starting point for timely deci</w:t>
      </w:r>
      <w:r w:rsidR="002A3A3F" w:rsidRPr="0088291D">
        <w:rPr>
          <w:rFonts w:ascii="Arial" w:hAnsi="Arial" w:cs="Arial"/>
        </w:rPr>
        <w:t>sion-making among stakeholders</w:t>
      </w:r>
      <w:r w:rsidR="00FC0334" w:rsidRPr="0088291D">
        <w:rPr>
          <w:rFonts w:ascii="Arial" w:hAnsi="Arial" w:cs="Arial"/>
        </w:rPr>
        <w:t xml:space="preserve"> (Ning et al., 2020)</w:t>
      </w:r>
      <w:r w:rsidR="002A3A3F" w:rsidRPr="0088291D">
        <w:rPr>
          <w:rFonts w:ascii="Arial" w:hAnsi="Arial" w:cs="Arial"/>
        </w:rPr>
        <w:t>.</w:t>
      </w:r>
      <w:r w:rsidR="00E10DB6" w:rsidRPr="0088291D">
        <w:rPr>
          <w:rFonts w:ascii="Arial" w:hAnsi="Arial" w:cs="Arial"/>
        </w:rPr>
        <w:t xml:space="preserve"> </w:t>
      </w:r>
      <w:r w:rsidRPr="0088291D">
        <w:rPr>
          <w:rFonts w:ascii="Arial" w:hAnsi="Arial" w:cs="Arial"/>
        </w:rPr>
        <w:t>A hierarchical reporting structure should be set up with communication conduits that go from the Project Manager to department heads, project sponsors as well as executive management</w:t>
      </w:r>
      <w:r w:rsidR="003336AE" w:rsidRPr="0088291D">
        <w:rPr>
          <w:rFonts w:ascii="Arial" w:hAnsi="Arial" w:cs="Arial"/>
        </w:rPr>
        <w:t xml:space="preserve"> (Nielsen, 2016)</w:t>
      </w:r>
      <w:r w:rsidRPr="0088291D">
        <w:rPr>
          <w:rFonts w:ascii="Arial" w:hAnsi="Arial" w:cs="Arial"/>
        </w:rPr>
        <w:t>. Such a construction ensures the distribution of information through channels of communication that are correct and fast. The result is the transparent and informed decision-</w:t>
      </w:r>
      <w:r w:rsidR="002A3A3F" w:rsidRPr="0088291D">
        <w:rPr>
          <w:rFonts w:ascii="Arial" w:hAnsi="Arial" w:cs="Arial"/>
        </w:rPr>
        <w:t>making processes at all levels.</w:t>
      </w:r>
      <w:r w:rsidR="002A417C" w:rsidRPr="0088291D">
        <w:rPr>
          <w:rFonts w:ascii="Arial" w:hAnsi="Arial" w:cs="Arial"/>
        </w:rPr>
        <w:t xml:space="preserve"> </w:t>
      </w:r>
      <w:r w:rsidR="007E5916" w:rsidRPr="0088291D">
        <w:rPr>
          <w:rFonts w:ascii="Arial" w:hAnsi="Arial" w:cs="Arial"/>
        </w:rPr>
        <w:t xml:space="preserve"> </w:t>
      </w:r>
      <w:r w:rsidRPr="0088291D">
        <w:rPr>
          <w:rFonts w:ascii="Arial" w:hAnsi="Arial" w:cs="Arial"/>
        </w:rPr>
        <w:t xml:space="preserve">Multiple communication tools should be </w:t>
      </w:r>
      <w:r w:rsidR="0088291D" w:rsidRPr="0088291D">
        <w:rPr>
          <w:rFonts w:ascii="Arial" w:hAnsi="Arial" w:cs="Arial"/>
        </w:rPr>
        <w:t>utilized</w:t>
      </w:r>
      <w:r w:rsidRPr="0088291D">
        <w:rPr>
          <w:rFonts w:ascii="Arial" w:hAnsi="Arial" w:cs="Arial"/>
        </w:rPr>
        <w:t xml:space="preserve">, such as daily project status meetings, progress reports, </w:t>
      </w:r>
      <w:r w:rsidR="005C007A" w:rsidRPr="0088291D">
        <w:rPr>
          <w:rFonts w:ascii="Arial" w:hAnsi="Arial" w:cs="Arial"/>
        </w:rPr>
        <w:t>dashboards</w:t>
      </w:r>
      <w:r w:rsidRPr="0088291D">
        <w:rPr>
          <w:rFonts w:ascii="Arial" w:hAnsi="Arial" w:cs="Arial"/>
        </w:rPr>
        <w:t>, and project management software</w:t>
      </w:r>
      <w:r w:rsidR="00431FB1" w:rsidRPr="0088291D">
        <w:rPr>
          <w:rFonts w:ascii="Arial" w:hAnsi="Arial" w:cs="Arial"/>
        </w:rPr>
        <w:t xml:space="preserve"> (</w:t>
      </w:r>
      <w:proofErr w:type="spellStart"/>
      <w:r w:rsidR="00431FB1" w:rsidRPr="0088291D">
        <w:rPr>
          <w:rFonts w:ascii="Arial" w:hAnsi="Arial" w:cs="Arial"/>
        </w:rPr>
        <w:t>Jeong</w:t>
      </w:r>
      <w:r w:rsidR="005F3D60" w:rsidRPr="0088291D">
        <w:rPr>
          <w:rFonts w:ascii="Arial" w:hAnsi="Arial" w:cs="Arial"/>
        </w:rPr>
        <w:t>et</w:t>
      </w:r>
      <w:proofErr w:type="spellEnd"/>
      <w:r w:rsidR="005F3D60" w:rsidRPr="0088291D">
        <w:rPr>
          <w:rFonts w:ascii="Arial" w:hAnsi="Arial" w:cs="Arial"/>
        </w:rPr>
        <w:t xml:space="preserve"> </w:t>
      </w:r>
      <w:r w:rsidR="005F3D60" w:rsidRPr="0088291D">
        <w:rPr>
          <w:rFonts w:ascii="Arial" w:hAnsi="Arial" w:cs="Arial"/>
          <w:i/>
        </w:rPr>
        <w:t>et al.</w:t>
      </w:r>
      <w:r w:rsidR="00431FB1" w:rsidRPr="0088291D">
        <w:rPr>
          <w:rFonts w:ascii="Arial" w:hAnsi="Arial" w:cs="Arial"/>
          <w:i/>
        </w:rPr>
        <w:t>,</w:t>
      </w:r>
      <w:r w:rsidR="00431FB1" w:rsidRPr="0088291D">
        <w:rPr>
          <w:rFonts w:ascii="Arial" w:hAnsi="Arial" w:cs="Arial"/>
        </w:rPr>
        <w:t xml:space="preserve"> 2016)</w:t>
      </w:r>
      <w:r w:rsidRPr="0088291D">
        <w:rPr>
          <w:rFonts w:ascii="Arial" w:hAnsi="Arial" w:cs="Arial"/>
        </w:rPr>
        <w:t>. Such tools will be used to convey current information about the project to stakeholders including the activities, mi</w:t>
      </w:r>
      <w:r w:rsidR="002A3A3F" w:rsidRPr="0088291D">
        <w:rPr>
          <w:rFonts w:ascii="Arial" w:hAnsi="Arial" w:cs="Arial"/>
        </w:rPr>
        <w:t>lestones, issues, and progress.</w:t>
      </w:r>
      <w:r w:rsidR="002A417C" w:rsidRPr="0088291D">
        <w:rPr>
          <w:rFonts w:ascii="Arial" w:hAnsi="Arial" w:cs="Arial"/>
        </w:rPr>
        <w:t xml:space="preserve"> </w:t>
      </w:r>
      <w:r w:rsidRPr="0088291D">
        <w:rPr>
          <w:rFonts w:ascii="Arial" w:hAnsi="Arial" w:cs="Arial"/>
        </w:rPr>
        <w:t xml:space="preserve">For the operational level, the project team members must keep the Project Manager and the lead team updated </w:t>
      </w:r>
      <w:r w:rsidR="0088291D" w:rsidRPr="0088291D">
        <w:rPr>
          <w:rFonts w:ascii="Arial" w:hAnsi="Arial" w:cs="Arial"/>
        </w:rPr>
        <w:t>about</w:t>
      </w:r>
      <w:r w:rsidRPr="0088291D">
        <w:rPr>
          <w:rFonts w:ascii="Arial" w:hAnsi="Arial" w:cs="Arial"/>
        </w:rPr>
        <w:t xml:space="preserve"> progress, challenges, and findings gathered from the task and responsibility they are assigned. These updates can be done via </w:t>
      </w:r>
      <w:r w:rsidR="005C007A" w:rsidRPr="0088291D">
        <w:rPr>
          <w:rFonts w:ascii="Arial" w:hAnsi="Arial" w:cs="Arial"/>
        </w:rPr>
        <w:t>mail</w:t>
      </w:r>
      <w:r w:rsidRPr="0088291D">
        <w:rPr>
          <w:rFonts w:ascii="Arial" w:hAnsi="Arial" w:cs="Arial"/>
        </w:rPr>
        <w:t xml:space="preserve">, project management software, or </w:t>
      </w:r>
      <w:r w:rsidR="005C007A" w:rsidRPr="0088291D">
        <w:rPr>
          <w:rFonts w:ascii="Arial" w:hAnsi="Arial" w:cs="Arial"/>
        </w:rPr>
        <w:t>face-to-face</w:t>
      </w:r>
      <w:r w:rsidRPr="0088291D">
        <w:rPr>
          <w:rFonts w:ascii="Arial" w:hAnsi="Arial" w:cs="Arial"/>
        </w:rPr>
        <w:t xml:space="preserve"> meetings, depending on the urgency and complexity of the matter in play.</w:t>
      </w:r>
      <w:r w:rsidR="00E84481" w:rsidRPr="0088291D">
        <w:rPr>
          <w:rFonts w:ascii="Arial" w:hAnsi="Arial" w:cs="Arial"/>
        </w:rPr>
        <w:t xml:space="preserve"> </w:t>
      </w:r>
      <w:r w:rsidR="007E5916" w:rsidRPr="0088291D">
        <w:rPr>
          <w:rFonts w:ascii="Arial" w:hAnsi="Arial" w:cs="Arial"/>
        </w:rPr>
        <w:t xml:space="preserve"> </w:t>
      </w:r>
      <w:r w:rsidR="005C007A" w:rsidRPr="0088291D">
        <w:rPr>
          <w:rFonts w:ascii="Arial" w:hAnsi="Arial" w:cs="Arial"/>
        </w:rPr>
        <w:t>At the</w:t>
      </w:r>
      <w:r w:rsidRPr="0088291D">
        <w:rPr>
          <w:rFonts w:ascii="Arial" w:hAnsi="Arial" w:cs="Arial"/>
        </w:rPr>
        <w:t xml:space="preserve"> strategic level, the Project Manager would report to the steering committee and the executive board during the progress and status update meetings. These presentations should involve detailed data on</w:t>
      </w:r>
      <w:r w:rsidR="00AC6C6B" w:rsidRPr="0088291D">
        <w:rPr>
          <w:rFonts w:ascii="Arial" w:hAnsi="Arial" w:cs="Arial"/>
        </w:rPr>
        <w:t xml:space="preserve"> project status, resource </w:t>
      </w:r>
      <w:r w:rsidR="0088291D" w:rsidRPr="0088291D">
        <w:rPr>
          <w:rFonts w:ascii="Arial" w:hAnsi="Arial" w:cs="Arial"/>
        </w:rPr>
        <w:t>utilization</w:t>
      </w:r>
      <w:r w:rsidRPr="0088291D">
        <w:rPr>
          <w:rFonts w:ascii="Arial" w:hAnsi="Arial" w:cs="Arial"/>
        </w:rPr>
        <w:t>, risk management techniques, and resource allocation strategy, thus making the right decisions and taking pre</w:t>
      </w:r>
      <w:r w:rsidR="002A3A3F" w:rsidRPr="0088291D">
        <w:rPr>
          <w:rFonts w:ascii="Arial" w:hAnsi="Arial" w:cs="Arial"/>
        </w:rPr>
        <w:t>ventive measures, if necessary.</w:t>
      </w:r>
      <w:r w:rsidR="00E84481" w:rsidRPr="0088291D">
        <w:rPr>
          <w:rFonts w:ascii="Arial" w:hAnsi="Arial" w:cs="Arial"/>
        </w:rPr>
        <w:t xml:space="preserve"> </w:t>
      </w:r>
      <w:r w:rsidRPr="0088291D">
        <w:rPr>
          <w:rFonts w:ascii="Arial" w:hAnsi="Arial" w:cs="Arial"/>
        </w:rPr>
        <w:t>Also</w:t>
      </w:r>
      <w:r w:rsidR="005C007A" w:rsidRPr="0088291D">
        <w:rPr>
          <w:rFonts w:ascii="Arial" w:hAnsi="Arial" w:cs="Arial"/>
        </w:rPr>
        <w:t>,</w:t>
      </w:r>
      <w:r w:rsidRPr="0088291D">
        <w:rPr>
          <w:rFonts w:ascii="Arial" w:hAnsi="Arial" w:cs="Arial"/>
        </w:rPr>
        <w:t xml:space="preserve"> a strong reporting framework should be developed to provide the entire </w:t>
      </w:r>
      <w:r w:rsidR="005C007A" w:rsidRPr="0088291D">
        <w:rPr>
          <w:rFonts w:ascii="Arial" w:hAnsi="Arial" w:cs="Arial"/>
        </w:rPr>
        <w:t>stakeholder's</w:t>
      </w:r>
      <w:r w:rsidRPr="0088291D">
        <w:rPr>
          <w:rFonts w:ascii="Arial" w:hAnsi="Arial" w:cs="Arial"/>
        </w:rPr>
        <w:t xml:space="preserve"> transparency and accountability. This might be done by </w:t>
      </w:r>
      <w:r w:rsidR="0088291D" w:rsidRPr="0088291D">
        <w:rPr>
          <w:rFonts w:ascii="Arial" w:hAnsi="Arial" w:cs="Arial"/>
        </w:rPr>
        <w:t>periodic</w:t>
      </w:r>
      <w:r w:rsidRPr="0088291D">
        <w:rPr>
          <w:rFonts w:ascii="Arial" w:hAnsi="Arial" w:cs="Arial"/>
        </w:rPr>
        <w:t xml:space="preserve"> project reports, dashboards and performance </w:t>
      </w:r>
      <w:r w:rsidRPr="0088291D">
        <w:rPr>
          <w:rFonts w:ascii="Arial" w:hAnsi="Arial" w:cs="Arial"/>
        </w:rPr>
        <w:lastRenderedPageBreak/>
        <w:t xml:space="preserve">metrics that give a clear picture </w:t>
      </w:r>
      <w:r w:rsidR="005C007A" w:rsidRPr="0088291D">
        <w:rPr>
          <w:rFonts w:ascii="Arial" w:hAnsi="Arial" w:cs="Arial"/>
        </w:rPr>
        <w:t>of</w:t>
      </w:r>
      <w:r w:rsidRPr="0088291D">
        <w:rPr>
          <w:rFonts w:ascii="Arial" w:hAnsi="Arial" w:cs="Arial"/>
        </w:rPr>
        <w:t xml:space="preserve"> the progress of the project, </w:t>
      </w:r>
      <w:r w:rsidR="002A3A3F" w:rsidRPr="0088291D">
        <w:rPr>
          <w:rFonts w:ascii="Arial" w:hAnsi="Arial" w:cs="Arial"/>
        </w:rPr>
        <w:t xml:space="preserve">the </w:t>
      </w:r>
      <w:r w:rsidR="0088291D" w:rsidRPr="0088291D">
        <w:rPr>
          <w:rFonts w:ascii="Arial" w:hAnsi="Arial" w:cs="Arial"/>
        </w:rPr>
        <w:t>problems,</w:t>
      </w:r>
      <w:r w:rsidR="002A3A3F" w:rsidRPr="0088291D">
        <w:rPr>
          <w:rFonts w:ascii="Arial" w:hAnsi="Arial" w:cs="Arial"/>
        </w:rPr>
        <w:t xml:space="preserve"> and possibilities</w:t>
      </w:r>
      <w:r w:rsidR="00001413" w:rsidRPr="0088291D">
        <w:rPr>
          <w:rFonts w:ascii="Arial" w:hAnsi="Arial" w:cs="Arial"/>
        </w:rPr>
        <w:t xml:space="preserve"> </w:t>
      </w:r>
      <w:r w:rsidR="007E5916" w:rsidRPr="0088291D">
        <w:rPr>
          <w:rFonts w:ascii="Arial" w:hAnsi="Arial" w:cs="Arial"/>
        </w:rPr>
        <w:t>(Consumer Dummies, 2017)</w:t>
      </w:r>
      <w:r w:rsidR="002A3A3F" w:rsidRPr="0088291D">
        <w:rPr>
          <w:rFonts w:ascii="Arial" w:hAnsi="Arial" w:cs="Arial"/>
        </w:rPr>
        <w:t>.</w:t>
      </w:r>
      <w:r w:rsidR="00E84481" w:rsidRPr="0088291D">
        <w:rPr>
          <w:rFonts w:ascii="Arial" w:hAnsi="Arial" w:cs="Arial"/>
        </w:rPr>
        <w:t xml:space="preserve"> </w:t>
      </w:r>
      <w:r w:rsidRPr="0088291D">
        <w:rPr>
          <w:rFonts w:ascii="Arial" w:hAnsi="Arial" w:cs="Arial"/>
        </w:rPr>
        <w:t>Through a powerful communication and reporting system, Google can develop a culture where information is shared openly and transparently, thus allowing timely decisions to be made with any risks averted and all stakeholders remaining engaged throughout the whole project lifecycle</w:t>
      </w:r>
      <w:r w:rsidR="009512B4" w:rsidRPr="0088291D">
        <w:rPr>
          <w:rFonts w:ascii="Arial" w:hAnsi="Arial" w:cs="Arial"/>
        </w:rPr>
        <w:t xml:space="preserve">. The risks such projects may have </w:t>
      </w:r>
      <w:r w:rsidR="00120C40" w:rsidRPr="0088291D">
        <w:rPr>
          <w:rFonts w:ascii="Arial" w:hAnsi="Arial" w:cs="Arial"/>
        </w:rPr>
        <w:t>concerning</w:t>
      </w:r>
      <w:r w:rsidR="009512B4" w:rsidRPr="0088291D">
        <w:rPr>
          <w:rFonts w:ascii="Arial" w:hAnsi="Arial" w:cs="Arial"/>
        </w:rPr>
        <w:t xml:space="preserve"> time, budget, legal </w:t>
      </w:r>
      <w:r w:rsidR="00690796" w:rsidRPr="0088291D">
        <w:rPr>
          <w:rFonts w:ascii="Arial" w:hAnsi="Arial" w:cs="Arial"/>
        </w:rPr>
        <w:t>amendments,</w:t>
      </w:r>
      <w:r w:rsidR="009512B4" w:rsidRPr="0088291D">
        <w:rPr>
          <w:rFonts w:ascii="Arial" w:hAnsi="Arial" w:cs="Arial"/>
        </w:rPr>
        <w:t xml:space="preserve"> and technology integrations </w:t>
      </w:r>
      <w:r w:rsidR="005C007A" w:rsidRPr="0088291D">
        <w:rPr>
          <w:rFonts w:ascii="Arial" w:hAnsi="Arial" w:cs="Arial"/>
        </w:rPr>
        <w:t>are</w:t>
      </w:r>
      <w:r w:rsidR="009512B4" w:rsidRPr="0088291D">
        <w:rPr>
          <w:rFonts w:ascii="Arial" w:hAnsi="Arial" w:cs="Arial"/>
        </w:rPr>
        <w:t xml:space="preserve"> just one of the drawbacks there is. Proactive risk management, and mitigation strategies, must be the priority across the whole period when planning and launching the Google headquarters, to secure the project´s success (Smith </w:t>
      </w:r>
      <w:r w:rsidR="00120C40" w:rsidRPr="0088291D">
        <w:rPr>
          <w:rFonts w:ascii="Arial" w:hAnsi="Arial" w:cs="Arial"/>
        </w:rPr>
        <w:t>and</w:t>
      </w:r>
      <w:r w:rsidR="009512B4" w:rsidRPr="0088291D">
        <w:rPr>
          <w:rFonts w:ascii="Arial" w:hAnsi="Arial" w:cs="Arial"/>
        </w:rPr>
        <w:t xml:space="preserve"> Merritt, 2020).</w:t>
      </w:r>
    </w:p>
    <w:p w14:paraId="3FFA47C4" w14:textId="7AFFE4E1" w:rsidR="002A3A3F" w:rsidRPr="0088291D" w:rsidRDefault="009512B4" w:rsidP="00BC71E2">
      <w:pPr>
        <w:spacing w:line="360" w:lineRule="auto"/>
        <w:jc w:val="both"/>
        <w:rPr>
          <w:rFonts w:ascii="Arial" w:hAnsi="Arial" w:cs="Arial"/>
        </w:rPr>
      </w:pPr>
      <w:r w:rsidRPr="0088291D">
        <w:rPr>
          <w:rFonts w:ascii="Arial" w:hAnsi="Arial" w:cs="Arial"/>
        </w:rPr>
        <w:t xml:space="preserve">A crucial step towards effective risk management is the compilation of a detailed risk register (Giannakis and </w:t>
      </w:r>
      <w:r w:rsidR="005C007A" w:rsidRPr="0088291D">
        <w:rPr>
          <w:rFonts w:ascii="Arial" w:hAnsi="Arial" w:cs="Arial"/>
        </w:rPr>
        <w:t>Papadopoulos</w:t>
      </w:r>
      <w:r w:rsidRPr="0088291D">
        <w:rPr>
          <w:rFonts w:ascii="Arial" w:hAnsi="Arial" w:cs="Arial"/>
        </w:rPr>
        <w:t xml:space="preserve">, 2016). The identification and documentation of each category of risks </w:t>
      </w:r>
      <w:r w:rsidR="005C007A" w:rsidRPr="0088291D">
        <w:rPr>
          <w:rFonts w:ascii="Arial" w:hAnsi="Arial" w:cs="Arial"/>
        </w:rPr>
        <w:t>are</w:t>
      </w:r>
      <w:r w:rsidRPr="0088291D">
        <w:rPr>
          <w:rFonts w:ascii="Arial" w:hAnsi="Arial" w:cs="Arial"/>
        </w:rPr>
        <w:t xml:space="preserve"> very important, the risks include construction, compliance, stakeholder management and technology integration. Each risk should be analyzed separately through listed events that may occur and the consequences for finally putting mitigating measures into action. With this process, risks shall be identified and ranked, </w:t>
      </w:r>
      <w:r w:rsidR="005C007A" w:rsidRPr="0088291D">
        <w:rPr>
          <w:rFonts w:ascii="Arial" w:hAnsi="Arial" w:cs="Arial"/>
        </w:rPr>
        <w:t xml:space="preserve">and </w:t>
      </w:r>
      <w:r w:rsidRPr="0088291D">
        <w:rPr>
          <w:rFonts w:ascii="Arial" w:hAnsi="Arial" w:cs="Arial"/>
        </w:rPr>
        <w:t xml:space="preserve">measures of mitigation shall be created and implemented (McGeoch et al., 2016). These mechanisms, including the ones involving the contingency setting, the chances’ transfer (for instance, insurance policies) or approaches to avoid the risk itself, could be </w:t>
      </w:r>
      <w:r w:rsidR="0088291D" w:rsidRPr="0088291D">
        <w:rPr>
          <w:rFonts w:ascii="Arial" w:hAnsi="Arial" w:cs="Arial"/>
        </w:rPr>
        <w:t>utilized</w:t>
      </w:r>
      <w:r w:rsidRPr="0088291D">
        <w:rPr>
          <w:rFonts w:ascii="Arial" w:hAnsi="Arial" w:cs="Arial"/>
        </w:rPr>
        <w:t xml:space="preserve">. </w:t>
      </w:r>
      <w:r w:rsidR="00A82785" w:rsidRPr="0088291D">
        <w:rPr>
          <w:rFonts w:ascii="Arial" w:hAnsi="Arial" w:cs="Arial"/>
        </w:rPr>
        <w:t xml:space="preserve"> As an example, the project team may take buffer times and implement strict quality controls or look for alternative construction methods </w:t>
      </w:r>
      <w:r w:rsidR="00120C40" w:rsidRPr="0088291D">
        <w:rPr>
          <w:rFonts w:ascii="Arial" w:hAnsi="Arial" w:cs="Arial"/>
        </w:rPr>
        <w:t>to</w:t>
      </w:r>
      <w:r w:rsidR="00A82785" w:rsidRPr="0088291D">
        <w:rPr>
          <w:rFonts w:ascii="Arial" w:hAnsi="Arial" w:cs="Arial"/>
        </w:rPr>
        <w:t xml:space="preserve"> prevent construction delays.</w:t>
      </w:r>
      <w:r w:rsidR="007E5916" w:rsidRPr="0088291D">
        <w:rPr>
          <w:rFonts w:ascii="Arial" w:hAnsi="Arial" w:cs="Arial"/>
        </w:rPr>
        <w:t xml:space="preserve"> </w:t>
      </w:r>
      <w:r w:rsidR="00A82785" w:rsidRPr="0088291D">
        <w:rPr>
          <w:rFonts w:ascii="Arial" w:hAnsi="Arial" w:cs="Arial"/>
        </w:rPr>
        <w:t xml:space="preserve">Risk monitoring and reporting should happen </w:t>
      </w:r>
      <w:r w:rsidR="00120C40" w:rsidRPr="0088291D">
        <w:rPr>
          <w:rFonts w:ascii="Arial" w:hAnsi="Arial" w:cs="Arial"/>
        </w:rPr>
        <w:t>regularly</w:t>
      </w:r>
      <w:r w:rsidR="00A82785" w:rsidRPr="0088291D">
        <w:rPr>
          <w:rFonts w:ascii="Arial" w:hAnsi="Arial" w:cs="Arial"/>
        </w:rPr>
        <w:t xml:space="preserve"> so that the strategies can be evaluated </w:t>
      </w:r>
      <w:r w:rsidR="00690796" w:rsidRPr="0088291D">
        <w:rPr>
          <w:rFonts w:ascii="Arial" w:hAnsi="Arial" w:cs="Arial"/>
        </w:rPr>
        <w:t>periodically,</w:t>
      </w:r>
      <w:r w:rsidR="00A82785" w:rsidRPr="0088291D">
        <w:rPr>
          <w:rFonts w:ascii="Arial" w:hAnsi="Arial" w:cs="Arial"/>
        </w:rPr>
        <w:t xml:space="preserve"> and new risks can be identified</w:t>
      </w:r>
      <w:r w:rsidR="00431FB1" w:rsidRPr="0088291D">
        <w:rPr>
          <w:rFonts w:ascii="Arial" w:hAnsi="Arial" w:cs="Arial"/>
        </w:rPr>
        <w:t xml:space="preserve"> (</w:t>
      </w:r>
      <w:proofErr w:type="spellStart"/>
      <w:r w:rsidR="00431FB1" w:rsidRPr="0088291D">
        <w:rPr>
          <w:rFonts w:ascii="Arial" w:hAnsi="Arial" w:cs="Arial"/>
        </w:rPr>
        <w:t>Cagliano</w:t>
      </w:r>
      <w:proofErr w:type="spellEnd"/>
      <w:r w:rsidR="005F3D60" w:rsidRPr="0088291D">
        <w:rPr>
          <w:rFonts w:ascii="Arial" w:hAnsi="Arial" w:cs="Arial"/>
        </w:rPr>
        <w:t xml:space="preserve"> et al.</w:t>
      </w:r>
      <w:r w:rsidR="00431FB1" w:rsidRPr="0088291D">
        <w:rPr>
          <w:rFonts w:ascii="Arial" w:hAnsi="Arial" w:cs="Arial"/>
        </w:rPr>
        <w:t>, 2015)</w:t>
      </w:r>
      <w:r w:rsidR="00A82785" w:rsidRPr="0088291D">
        <w:rPr>
          <w:rFonts w:ascii="Arial" w:hAnsi="Arial" w:cs="Arial"/>
        </w:rPr>
        <w:t xml:space="preserve">. This can be done with periodical risk reviews, project status meetings, and performance dashboards. Risk identification and reaction to new risks are </w:t>
      </w:r>
      <w:r w:rsidR="005C007A" w:rsidRPr="0088291D">
        <w:rPr>
          <w:rFonts w:ascii="Arial" w:hAnsi="Arial" w:cs="Arial"/>
        </w:rPr>
        <w:t>some</w:t>
      </w:r>
      <w:r w:rsidR="00A82785" w:rsidRPr="0088291D">
        <w:rPr>
          <w:rFonts w:ascii="Arial" w:hAnsi="Arial" w:cs="Arial"/>
        </w:rPr>
        <w:t xml:space="preserve"> of the most influential factors in keeping the projec</w:t>
      </w:r>
      <w:r w:rsidR="002A3A3F" w:rsidRPr="0088291D">
        <w:rPr>
          <w:rFonts w:ascii="Arial" w:hAnsi="Arial" w:cs="Arial"/>
        </w:rPr>
        <w:t>t moving without interruptions.</w:t>
      </w:r>
      <w:r w:rsidR="00E84481" w:rsidRPr="0088291D">
        <w:rPr>
          <w:rFonts w:ascii="Arial" w:hAnsi="Arial" w:cs="Arial"/>
        </w:rPr>
        <w:t xml:space="preserve"> </w:t>
      </w:r>
      <w:r w:rsidR="00A82785" w:rsidRPr="0088291D">
        <w:rPr>
          <w:rFonts w:ascii="Arial" w:hAnsi="Arial" w:cs="Arial"/>
        </w:rPr>
        <w:t xml:space="preserve">In addition, an approach to risk management that is proactive should be considered, </w:t>
      </w:r>
      <w:r w:rsidR="005C007A" w:rsidRPr="0088291D">
        <w:rPr>
          <w:rFonts w:ascii="Arial" w:hAnsi="Arial" w:cs="Arial"/>
        </w:rPr>
        <w:t xml:space="preserve">with </w:t>
      </w:r>
      <w:r w:rsidR="00A82785" w:rsidRPr="0088291D">
        <w:rPr>
          <w:rFonts w:ascii="Arial" w:hAnsi="Arial" w:cs="Arial"/>
        </w:rPr>
        <w:t>the stakeholders being encouraged to take part in a risk identification and mitigation process</w:t>
      </w:r>
      <w:r w:rsidR="00104AFF" w:rsidRPr="0088291D">
        <w:rPr>
          <w:rFonts w:ascii="Arial" w:hAnsi="Arial" w:cs="Arial"/>
        </w:rPr>
        <w:t xml:space="preserve"> (</w:t>
      </w:r>
      <w:proofErr w:type="spellStart"/>
      <w:r w:rsidR="00104AFF" w:rsidRPr="0088291D">
        <w:rPr>
          <w:rFonts w:ascii="Arial" w:hAnsi="Arial" w:cs="Arial"/>
        </w:rPr>
        <w:t>Monteduro</w:t>
      </w:r>
      <w:proofErr w:type="spellEnd"/>
      <w:r w:rsidR="00104AFF" w:rsidRPr="0088291D">
        <w:rPr>
          <w:rFonts w:ascii="Arial" w:hAnsi="Arial" w:cs="Arial"/>
        </w:rPr>
        <w:t xml:space="preserve"> </w:t>
      </w:r>
      <w:r w:rsidR="00104AFF" w:rsidRPr="0088291D">
        <w:rPr>
          <w:rFonts w:ascii="Arial" w:hAnsi="Arial" w:cs="Arial"/>
          <w:i/>
        </w:rPr>
        <w:t>et al.,</w:t>
      </w:r>
      <w:r w:rsidR="00104AFF" w:rsidRPr="0088291D">
        <w:rPr>
          <w:rFonts w:ascii="Arial" w:hAnsi="Arial" w:cs="Arial"/>
        </w:rPr>
        <w:t xml:space="preserve"> 2021)</w:t>
      </w:r>
      <w:r w:rsidR="00A82785" w:rsidRPr="0088291D">
        <w:rPr>
          <w:rFonts w:ascii="Arial" w:hAnsi="Arial" w:cs="Arial"/>
        </w:rPr>
        <w:t>. In this collaborative way of thinking, not only risk awareness is created but also the pool of knowledge and experience of t</w:t>
      </w:r>
      <w:r w:rsidR="002A3A3F" w:rsidRPr="0088291D">
        <w:rPr>
          <w:rFonts w:ascii="Arial" w:hAnsi="Arial" w:cs="Arial"/>
        </w:rPr>
        <w:t>he entire project team is used.</w:t>
      </w:r>
      <w:r w:rsidR="00E84481" w:rsidRPr="0088291D">
        <w:rPr>
          <w:rFonts w:ascii="Arial" w:hAnsi="Arial" w:cs="Arial"/>
        </w:rPr>
        <w:t xml:space="preserve"> </w:t>
      </w:r>
      <w:r w:rsidR="00A82785" w:rsidRPr="0088291D">
        <w:rPr>
          <w:rFonts w:ascii="Arial" w:hAnsi="Arial" w:cs="Arial"/>
        </w:rPr>
        <w:t>Efficient risk management requires a thoughtful way of consider</w:t>
      </w:r>
      <w:r w:rsidR="00AC6C6B" w:rsidRPr="0088291D">
        <w:rPr>
          <w:rFonts w:ascii="Arial" w:hAnsi="Arial" w:cs="Arial"/>
        </w:rPr>
        <w:t xml:space="preserve">ing both pre-empting and </w:t>
      </w:r>
      <w:r w:rsidR="0088291D" w:rsidRPr="0088291D">
        <w:rPr>
          <w:rFonts w:ascii="Arial" w:hAnsi="Arial" w:cs="Arial"/>
        </w:rPr>
        <w:t>minimizing</w:t>
      </w:r>
      <w:r w:rsidR="00A82785" w:rsidRPr="0088291D">
        <w:rPr>
          <w:rFonts w:ascii="Arial" w:hAnsi="Arial" w:cs="Arial"/>
        </w:rPr>
        <w:t xml:space="preserve"> risks along with the ability to remain flexible and adaptable. </w:t>
      </w:r>
      <w:r w:rsidR="005C007A" w:rsidRPr="0088291D">
        <w:rPr>
          <w:rFonts w:ascii="Arial" w:hAnsi="Arial" w:cs="Arial"/>
        </w:rPr>
        <w:t>By implementing</w:t>
      </w:r>
      <w:r w:rsidR="00A82785" w:rsidRPr="0088291D">
        <w:rPr>
          <w:rFonts w:ascii="Arial" w:hAnsi="Arial" w:cs="Arial"/>
        </w:rPr>
        <w:t xml:space="preserve"> strict risk management procedures with a risk-aware culture in place, the company can have the assurance that it can successfully handle the complexities of the project and achieve its goal </w:t>
      </w:r>
      <w:r w:rsidR="00690796" w:rsidRPr="0088291D">
        <w:rPr>
          <w:rFonts w:ascii="Arial" w:hAnsi="Arial" w:cs="Arial"/>
        </w:rPr>
        <w:t>following</w:t>
      </w:r>
      <w:r w:rsidR="00A82785" w:rsidRPr="0088291D">
        <w:rPr>
          <w:rFonts w:ascii="Arial" w:hAnsi="Arial" w:cs="Arial"/>
        </w:rPr>
        <w:t xml:space="preserve"> time and budget.</w:t>
      </w:r>
      <w:r w:rsidR="00164611" w:rsidRPr="0088291D">
        <w:rPr>
          <w:rFonts w:ascii="Arial" w:hAnsi="Arial" w:cs="Arial"/>
        </w:rPr>
        <w:t xml:space="preserve"> </w:t>
      </w:r>
      <w:r w:rsidR="00A82785" w:rsidRPr="0088291D">
        <w:rPr>
          <w:rFonts w:ascii="Arial" w:hAnsi="Arial" w:cs="Arial"/>
        </w:rPr>
        <w:t xml:space="preserve">The Google </w:t>
      </w:r>
      <w:r w:rsidR="005C007A" w:rsidRPr="0088291D">
        <w:rPr>
          <w:rFonts w:ascii="Arial" w:hAnsi="Arial" w:cs="Arial"/>
        </w:rPr>
        <w:t>headquarters</w:t>
      </w:r>
      <w:r w:rsidR="00A82785" w:rsidRPr="0088291D">
        <w:rPr>
          <w:rFonts w:ascii="Arial" w:hAnsi="Arial" w:cs="Arial"/>
        </w:rPr>
        <w:t xml:space="preserve"> project embodies a systematic project lifecycle that consists of key milestones, which are used as stepping-stones in the process and assist in </w:t>
      </w:r>
      <w:r w:rsidR="005C007A" w:rsidRPr="0088291D">
        <w:rPr>
          <w:rFonts w:ascii="Arial" w:hAnsi="Arial" w:cs="Arial"/>
        </w:rPr>
        <w:t xml:space="preserve">the </w:t>
      </w:r>
      <w:r w:rsidR="00A82785" w:rsidRPr="0088291D">
        <w:rPr>
          <w:rFonts w:ascii="Arial" w:hAnsi="Arial" w:cs="Arial"/>
        </w:rPr>
        <w:lastRenderedPageBreak/>
        <w:t>timely achievement of objectives</w:t>
      </w:r>
      <w:r w:rsidR="00431FB1" w:rsidRPr="0088291D">
        <w:rPr>
          <w:rFonts w:ascii="Arial" w:hAnsi="Arial" w:cs="Arial"/>
        </w:rPr>
        <w:t xml:space="preserve"> (Martínez-Aires</w:t>
      </w:r>
      <w:r w:rsidR="005F3D60" w:rsidRPr="0088291D">
        <w:rPr>
          <w:rFonts w:ascii="Arial" w:hAnsi="Arial" w:cs="Arial"/>
        </w:rPr>
        <w:t xml:space="preserve"> </w:t>
      </w:r>
      <w:r w:rsidR="005F3D60" w:rsidRPr="0088291D">
        <w:rPr>
          <w:rFonts w:ascii="Arial" w:hAnsi="Arial" w:cs="Arial"/>
          <w:i/>
        </w:rPr>
        <w:t>et al</w:t>
      </w:r>
      <w:r w:rsidR="005F3D60" w:rsidRPr="0088291D">
        <w:rPr>
          <w:rFonts w:ascii="Arial" w:hAnsi="Arial" w:cs="Arial"/>
        </w:rPr>
        <w:t>.</w:t>
      </w:r>
      <w:r w:rsidR="00431FB1" w:rsidRPr="0088291D">
        <w:rPr>
          <w:rFonts w:ascii="Arial" w:hAnsi="Arial" w:cs="Arial"/>
        </w:rPr>
        <w:t>,</w:t>
      </w:r>
      <w:r w:rsidR="005F3D60" w:rsidRPr="0088291D">
        <w:rPr>
          <w:rFonts w:ascii="Arial" w:hAnsi="Arial" w:cs="Arial"/>
        </w:rPr>
        <w:t xml:space="preserve"> </w:t>
      </w:r>
      <w:r w:rsidR="00431FB1" w:rsidRPr="0088291D">
        <w:rPr>
          <w:rFonts w:ascii="Arial" w:hAnsi="Arial" w:cs="Arial"/>
        </w:rPr>
        <w:t>2018)</w:t>
      </w:r>
      <w:r w:rsidR="00A82785" w:rsidRPr="0088291D">
        <w:rPr>
          <w:rFonts w:ascii="Arial" w:hAnsi="Arial" w:cs="Arial"/>
        </w:rPr>
        <w:t xml:space="preserve">. Milestone planning with the utmost care and compliance to the project lifecycle stages </w:t>
      </w:r>
      <w:r w:rsidR="005C007A" w:rsidRPr="0088291D">
        <w:rPr>
          <w:rFonts w:ascii="Arial" w:hAnsi="Arial" w:cs="Arial"/>
        </w:rPr>
        <w:t>is</w:t>
      </w:r>
      <w:r w:rsidR="00A82785" w:rsidRPr="0088291D">
        <w:rPr>
          <w:rFonts w:ascii="Arial" w:hAnsi="Arial" w:cs="Arial"/>
        </w:rPr>
        <w:t xml:space="preserve"> vital for ensuring effective execut</w:t>
      </w:r>
      <w:r w:rsidR="00E84481" w:rsidRPr="0088291D">
        <w:rPr>
          <w:rFonts w:ascii="Arial" w:hAnsi="Arial" w:cs="Arial"/>
        </w:rPr>
        <w:t xml:space="preserve">ion and successful deliverance. </w:t>
      </w:r>
      <w:r w:rsidR="00A82785" w:rsidRPr="0088291D">
        <w:rPr>
          <w:rFonts w:ascii="Arial" w:hAnsi="Arial" w:cs="Arial"/>
        </w:rPr>
        <w:t xml:space="preserve">The project implementation is initiated by the initiation phase where goals are set up, stakeholders are </w:t>
      </w:r>
      <w:r w:rsidR="00612EC1" w:rsidRPr="0088291D">
        <w:rPr>
          <w:rFonts w:ascii="Arial" w:hAnsi="Arial" w:cs="Arial"/>
        </w:rPr>
        <w:t>identified,</w:t>
      </w:r>
      <w:r w:rsidR="00AC6C6B" w:rsidRPr="0088291D">
        <w:rPr>
          <w:rFonts w:ascii="Arial" w:hAnsi="Arial" w:cs="Arial"/>
        </w:rPr>
        <w:t xml:space="preserve"> and the project team is </w:t>
      </w:r>
      <w:r w:rsidR="0088291D" w:rsidRPr="0088291D">
        <w:rPr>
          <w:rFonts w:ascii="Arial" w:hAnsi="Arial" w:cs="Arial"/>
        </w:rPr>
        <w:t>organized</w:t>
      </w:r>
      <w:r w:rsidR="00A82785" w:rsidRPr="0088291D">
        <w:rPr>
          <w:rFonts w:ascii="Arial" w:hAnsi="Arial" w:cs="Arial"/>
        </w:rPr>
        <w:t>. Crucial milestones of the initiation phase are the development of a project charter, stakehold</w:t>
      </w:r>
      <w:r w:rsidR="002A3A3F" w:rsidRPr="0088291D">
        <w:rPr>
          <w:rFonts w:ascii="Arial" w:hAnsi="Arial" w:cs="Arial"/>
        </w:rPr>
        <w:t>er analysis and team formation.</w:t>
      </w:r>
      <w:r w:rsidR="00E84481" w:rsidRPr="0088291D">
        <w:rPr>
          <w:rFonts w:ascii="Arial" w:hAnsi="Arial" w:cs="Arial"/>
        </w:rPr>
        <w:t xml:space="preserve"> </w:t>
      </w:r>
      <w:r w:rsidR="00A82785" w:rsidRPr="0088291D">
        <w:rPr>
          <w:rFonts w:ascii="Arial" w:hAnsi="Arial" w:cs="Arial"/>
        </w:rPr>
        <w:t xml:space="preserve">The subsequent phase </w:t>
      </w:r>
      <w:r w:rsidR="005C007A" w:rsidRPr="0088291D">
        <w:rPr>
          <w:rFonts w:ascii="Arial" w:hAnsi="Arial" w:cs="Arial"/>
        </w:rPr>
        <w:t>is</w:t>
      </w:r>
      <w:r w:rsidR="00A82785" w:rsidRPr="0088291D">
        <w:rPr>
          <w:rFonts w:ascii="Arial" w:hAnsi="Arial" w:cs="Arial"/>
        </w:rPr>
        <w:t xml:space="preserve"> planning, here the project activities are dismantled into separate tasks, timelines are set, and resource requirements are determined. The development of the project management plan, identification of dependencies, and approval of the scope, budget, and schedule are the essential phases of this stage</w:t>
      </w:r>
      <w:r w:rsidR="003F574A" w:rsidRPr="0088291D">
        <w:rPr>
          <w:rFonts w:ascii="Arial" w:hAnsi="Arial" w:cs="Arial"/>
        </w:rPr>
        <w:t xml:space="preserve"> (Todorović </w:t>
      </w:r>
      <w:r w:rsidR="003F574A" w:rsidRPr="0088291D">
        <w:rPr>
          <w:rFonts w:ascii="Arial" w:hAnsi="Arial" w:cs="Arial"/>
          <w:i/>
        </w:rPr>
        <w:t>et al.,</w:t>
      </w:r>
      <w:r w:rsidR="003F574A" w:rsidRPr="0088291D">
        <w:rPr>
          <w:rFonts w:ascii="Arial" w:hAnsi="Arial" w:cs="Arial"/>
        </w:rPr>
        <w:t xml:space="preserve"> 2015)</w:t>
      </w:r>
      <w:r w:rsidR="00A82785" w:rsidRPr="0088291D">
        <w:rPr>
          <w:rFonts w:ascii="Arial" w:hAnsi="Arial" w:cs="Arial"/>
        </w:rPr>
        <w:t>.</w:t>
      </w:r>
      <w:r w:rsidR="00E84481" w:rsidRPr="0088291D">
        <w:rPr>
          <w:rFonts w:ascii="Arial" w:hAnsi="Arial" w:cs="Arial"/>
        </w:rPr>
        <w:t xml:space="preserve"> </w:t>
      </w:r>
      <w:r w:rsidR="00A82785" w:rsidRPr="0088291D">
        <w:rPr>
          <w:rFonts w:ascii="Arial" w:hAnsi="Arial" w:cs="Arial"/>
        </w:rPr>
        <w:t xml:space="preserve">It is the implementation stage that is the </w:t>
      </w:r>
      <w:r w:rsidR="0088291D" w:rsidRPr="0088291D">
        <w:rPr>
          <w:rFonts w:ascii="Arial" w:hAnsi="Arial" w:cs="Arial"/>
        </w:rPr>
        <w:t>center</w:t>
      </w:r>
      <w:r w:rsidR="00A82785" w:rsidRPr="0088291D">
        <w:rPr>
          <w:rFonts w:ascii="Arial" w:hAnsi="Arial" w:cs="Arial"/>
        </w:rPr>
        <w:t xml:space="preserve"> of the project, during which the given tasks are accomplished in accordance with the developed plan</w:t>
      </w:r>
      <w:r w:rsidR="00001413" w:rsidRPr="0088291D">
        <w:rPr>
          <w:rFonts w:ascii="Arial" w:hAnsi="Arial" w:cs="Arial"/>
        </w:rPr>
        <w:t xml:space="preserve"> (</w:t>
      </w:r>
      <w:proofErr w:type="spellStart"/>
      <w:r w:rsidR="00001413" w:rsidRPr="0088291D">
        <w:rPr>
          <w:rFonts w:ascii="Arial" w:hAnsi="Arial" w:cs="Arial"/>
        </w:rPr>
        <w:t>Portny</w:t>
      </w:r>
      <w:proofErr w:type="spellEnd"/>
      <w:r w:rsidR="00001413" w:rsidRPr="0088291D">
        <w:rPr>
          <w:rFonts w:ascii="Arial" w:hAnsi="Arial" w:cs="Arial"/>
        </w:rPr>
        <w:t xml:space="preserve"> and </w:t>
      </w:r>
      <w:proofErr w:type="spellStart"/>
      <w:r w:rsidR="00001413" w:rsidRPr="0088291D">
        <w:rPr>
          <w:rFonts w:ascii="Arial" w:hAnsi="Arial" w:cs="Arial"/>
        </w:rPr>
        <w:t>Portny</w:t>
      </w:r>
      <w:proofErr w:type="spellEnd"/>
      <w:r w:rsidR="00001413" w:rsidRPr="0088291D">
        <w:rPr>
          <w:rFonts w:ascii="Arial" w:hAnsi="Arial" w:cs="Arial"/>
        </w:rPr>
        <w:t>, 2022)</w:t>
      </w:r>
      <w:r w:rsidR="00A82785" w:rsidRPr="0088291D">
        <w:rPr>
          <w:rFonts w:ascii="Arial" w:hAnsi="Arial" w:cs="Arial"/>
        </w:rPr>
        <w:t xml:space="preserve">. During this phase, the following key events might be observed such as the completion of architectural designs, obtaining relevant permits and approvals, and the initiation of </w:t>
      </w:r>
      <w:r w:rsidR="005C007A" w:rsidRPr="0088291D">
        <w:rPr>
          <w:rFonts w:ascii="Arial" w:hAnsi="Arial" w:cs="Arial"/>
        </w:rPr>
        <w:t>construction</w:t>
      </w:r>
      <w:r w:rsidR="00A82785" w:rsidRPr="0088291D">
        <w:rPr>
          <w:rFonts w:ascii="Arial" w:hAnsi="Arial" w:cs="Arial"/>
        </w:rPr>
        <w:t>. From the beginning of the implementation stage, frequent progress monitoring and performance tracking activities will be performed to verify the plan and take corrective actions as soon as the situation requ</w:t>
      </w:r>
      <w:r w:rsidR="002A3A3F" w:rsidRPr="0088291D">
        <w:rPr>
          <w:rFonts w:ascii="Arial" w:hAnsi="Arial" w:cs="Arial"/>
        </w:rPr>
        <w:t>ires.</w:t>
      </w:r>
      <w:r w:rsidR="00E84481" w:rsidRPr="0088291D">
        <w:rPr>
          <w:rFonts w:ascii="Arial" w:hAnsi="Arial" w:cs="Arial"/>
        </w:rPr>
        <w:t xml:space="preserve"> </w:t>
      </w:r>
      <w:r w:rsidR="00A82785" w:rsidRPr="0088291D">
        <w:rPr>
          <w:rFonts w:ascii="Arial" w:hAnsi="Arial" w:cs="Arial"/>
        </w:rPr>
        <w:t>As the project moves closer to being completed, the closure phase starts, which is the delivery of products, the conduct of project reviews, and the transition of outputs to the stakeholders. Major events in this phase include the delivery of the final headquarters to Google, the close of the project documentation and the certification approval by custom</w:t>
      </w:r>
      <w:r w:rsidR="002A3A3F" w:rsidRPr="0088291D">
        <w:rPr>
          <w:rFonts w:ascii="Arial" w:hAnsi="Arial" w:cs="Arial"/>
        </w:rPr>
        <w:t>ers and regulatory authorities.</w:t>
      </w:r>
      <w:r w:rsidR="00E84481" w:rsidRPr="0088291D">
        <w:rPr>
          <w:rFonts w:ascii="Arial" w:hAnsi="Arial" w:cs="Arial"/>
        </w:rPr>
        <w:t xml:space="preserve"> </w:t>
      </w:r>
      <w:r w:rsidR="00A82785" w:rsidRPr="0088291D">
        <w:rPr>
          <w:rFonts w:ascii="Arial" w:hAnsi="Arial" w:cs="Arial"/>
        </w:rPr>
        <w:t xml:space="preserve">Steady project lifecycle stages implementation and milestone planning are significant in keeping the Google </w:t>
      </w:r>
      <w:r w:rsidR="005C007A" w:rsidRPr="0088291D">
        <w:rPr>
          <w:rFonts w:ascii="Arial" w:hAnsi="Arial" w:cs="Arial"/>
        </w:rPr>
        <w:t>headquarters</w:t>
      </w:r>
      <w:r w:rsidR="00A82785" w:rsidRPr="0088291D">
        <w:rPr>
          <w:rFonts w:ascii="Arial" w:hAnsi="Arial" w:cs="Arial"/>
        </w:rPr>
        <w:t xml:space="preserve"> project on track and within the agreed timeline, scope, and cost. Constant progress evaluations, stakeholder communication, and proactive risk management should be </w:t>
      </w:r>
      <w:r w:rsidR="0088291D" w:rsidRPr="0088291D">
        <w:rPr>
          <w:rFonts w:ascii="Arial" w:hAnsi="Arial" w:cs="Arial"/>
        </w:rPr>
        <w:t>carried out through</w:t>
      </w:r>
      <w:r w:rsidR="00A82785" w:rsidRPr="0088291D">
        <w:rPr>
          <w:rFonts w:ascii="Arial" w:hAnsi="Arial" w:cs="Arial"/>
        </w:rPr>
        <w:t xml:space="preserve"> the whole process of the project to avoid future problems and to ensure </w:t>
      </w:r>
      <w:r w:rsidR="005C007A" w:rsidRPr="0088291D">
        <w:rPr>
          <w:rFonts w:ascii="Arial" w:hAnsi="Arial" w:cs="Arial"/>
        </w:rPr>
        <w:t>a</w:t>
      </w:r>
      <w:r w:rsidR="00A82785" w:rsidRPr="0088291D">
        <w:rPr>
          <w:rFonts w:ascii="Arial" w:hAnsi="Arial" w:cs="Arial"/>
        </w:rPr>
        <w:t xml:space="preserve"> successful result.</w:t>
      </w:r>
    </w:p>
    <w:p w14:paraId="7F9FFD25" w14:textId="4CDFB387" w:rsidR="00C372C4" w:rsidRPr="0088291D" w:rsidRDefault="009512B4" w:rsidP="00BC71E2">
      <w:pPr>
        <w:spacing w:line="360" w:lineRule="auto"/>
        <w:jc w:val="both"/>
        <w:rPr>
          <w:rFonts w:ascii="Arial" w:hAnsi="Arial" w:cs="Arial"/>
        </w:rPr>
      </w:pPr>
      <w:r w:rsidRPr="0088291D">
        <w:rPr>
          <w:rFonts w:ascii="Arial" w:hAnsi="Arial" w:cs="Arial"/>
        </w:rPr>
        <w:t xml:space="preserve">Probably the biggest, and particularly the most special project of Google in King's Cross, London, might have been a hint of </w:t>
      </w:r>
      <w:r w:rsidR="005C007A" w:rsidRPr="0088291D">
        <w:rPr>
          <w:rFonts w:ascii="Arial" w:hAnsi="Arial" w:cs="Arial"/>
        </w:rPr>
        <w:t xml:space="preserve">the </w:t>
      </w:r>
      <w:r w:rsidRPr="0088291D">
        <w:rPr>
          <w:rFonts w:ascii="Arial" w:hAnsi="Arial" w:cs="Arial"/>
        </w:rPr>
        <w:t xml:space="preserve">company's attitude towards innovation, </w:t>
      </w:r>
      <w:r w:rsidR="00690796" w:rsidRPr="0088291D">
        <w:rPr>
          <w:rFonts w:ascii="Arial" w:hAnsi="Arial" w:cs="Arial"/>
        </w:rPr>
        <w:t>sustainability,</w:t>
      </w:r>
      <w:r w:rsidRPr="0088291D">
        <w:rPr>
          <w:rFonts w:ascii="Arial" w:hAnsi="Arial" w:cs="Arial"/>
        </w:rPr>
        <w:t xml:space="preserve"> and employees' welfare. The project </w:t>
      </w:r>
      <w:r w:rsidR="005C007A" w:rsidRPr="0088291D">
        <w:rPr>
          <w:rFonts w:ascii="Arial" w:hAnsi="Arial" w:cs="Arial"/>
        </w:rPr>
        <w:t>has</w:t>
      </w:r>
      <w:r w:rsidRPr="0088291D">
        <w:rPr>
          <w:rFonts w:ascii="Arial" w:hAnsi="Arial" w:cs="Arial"/>
        </w:rPr>
        <w:t xml:space="preserve"> a budget of £1bn, but it needs the plans which are being made by the stakeholders liaising </w:t>
      </w:r>
      <w:r w:rsidR="0088291D" w:rsidRPr="0088291D">
        <w:rPr>
          <w:rFonts w:ascii="Arial" w:hAnsi="Arial" w:cs="Arial"/>
        </w:rPr>
        <w:t>with it</w:t>
      </w:r>
      <w:r w:rsidRPr="0088291D">
        <w:rPr>
          <w:rFonts w:ascii="Arial" w:hAnsi="Arial" w:cs="Arial"/>
        </w:rPr>
        <w:t xml:space="preserve">. The project also needs the implementation of effective project execution strategies. This project is greatly at risk of failure if these critical factors are not </w:t>
      </w:r>
      <w:r w:rsidR="0088291D" w:rsidRPr="0088291D">
        <w:rPr>
          <w:rFonts w:ascii="Arial" w:hAnsi="Arial" w:cs="Arial"/>
        </w:rPr>
        <w:t>considered</w:t>
      </w:r>
      <w:r w:rsidRPr="0088291D">
        <w:rPr>
          <w:rFonts w:ascii="Arial" w:hAnsi="Arial" w:cs="Arial"/>
        </w:rPr>
        <w:t xml:space="preserve">, such as cost control, stakeholder involvement, effective project </w:t>
      </w:r>
      <w:r w:rsidR="0088291D" w:rsidRPr="0088291D">
        <w:rPr>
          <w:rFonts w:ascii="Arial" w:hAnsi="Arial" w:cs="Arial"/>
        </w:rPr>
        <w:t>organization</w:t>
      </w:r>
      <w:r w:rsidRPr="0088291D">
        <w:rPr>
          <w:rFonts w:ascii="Arial" w:hAnsi="Arial" w:cs="Arial"/>
        </w:rPr>
        <w:t xml:space="preserve">, communication and reporting channels, risk management and milestone planning. The mentioned aspects form a basis for project progress and, certainly, a timely delivery, budgetary policy, and the level of quality. Therefore, for instance, well-functioning cost management systems like </w:t>
      </w:r>
      <w:r w:rsidRPr="0088291D">
        <w:rPr>
          <w:rFonts w:ascii="Arial" w:hAnsi="Arial" w:cs="Arial"/>
        </w:rPr>
        <w:lastRenderedPageBreak/>
        <w:t xml:space="preserve">adherence to strict budgeting policy, use of contingency approaches, and regular control result in financial responsibility and lower the risk of market volatility and unforeseen costs (Li et al., 2020). Stakeholder engagement is accomplished by way of systematic analysis, </w:t>
      </w:r>
      <w:r w:rsidR="0088291D" w:rsidRPr="0088291D">
        <w:rPr>
          <w:rFonts w:ascii="Arial" w:hAnsi="Arial" w:cs="Arial"/>
        </w:rPr>
        <w:t>prioritization</w:t>
      </w:r>
      <w:r w:rsidRPr="0088291D">
        <w:rPr>
          <w:rFonts w:ascii="Arial" w:hAnsi="Arial" w:cs="Arial"/>
        </w:rPr>
        <w:t xml:space="preserve">, and transparent communication and this is how the engagement process is made, the project’s alignment of interests and the stakeholder concerns are handled (Kujala et al., 2022). A distinctly </w:t>
      </w:r>
      <w:r w:rsidR="005C007A" w:rsidRPr="0088291D">
        <w:rPr>
          <w:rFonts w:ascii="Arial" w:hAnsi="Arial" w:cs="Arial"/>
        </w:rPr>
        <w:t>stand-alone</w:t>
      </w:r>
      <w:r w:rsidRPr="0088291D">
        <w:rPr>
          <w:rFonts w:ascii="Arial" w:hAnsi="Arial" w:cs="Arial"/>
        </w:rPr>
        <w:t xml:space="preserve"> project </w:t>
      </w:r>
      <w:r w:rsidR="0088291D" w:rsidRPr="0088291D">
        <w:rPr>
          <w:rFonts w:ascii="Arial" w:hAnsi="Arial" w:cs="Arial"/>
        </w:rPr>
        <w:t>organizational</w:t>
      </w:r>
      <w:r w:rsidRPr="0088291D">
        <w:rPr>
          <w:rFonts w:ascii="Arial" w:hAnsi="Arial" w:cs="Arial"/>
        </w:rPr>
        <w:t xml:space="preserve"> and governance structure that will carry all the roles, </w:t>
      </w:r>
      <w:r w:rsidR="005C007A" w:rsidRPr="0088291D">
        <w:rPr>
          <w:rFonts w:ascii="Arial" w:hAnsi="Arial" w:cs="Arial"/>
        </w:rPr>
        <w:t>responsibilities</w:t>
      </w:r>
      <w:r w:rsidRPr="0088291D">
        <w:rPr>
          <w:rFonts w:ascii="Arial" w:hAnsi="Arial" w:cs="Arial"/>
        </w:rPr>
        <w:t xml:space="preserve"> and </w:t>
      </w:r>
      <w:r w:rsidR="005C007A" w:rsidRPr="0088291D">
        <w:rPr>
          <w:rFonts w:ascii="Arial" w:hAnsi="Arial" w:cs="Arial"/>
        </w:rPr>
        <w:t>decision-making</w:t>
      </w:r>
      <w:r w:rsidRPr="0088291D">
        <w:rPr>
          <w:rFonts w:ascii="Arial" w:hAnsi="Arial" w:cs="Arial"/>
        </w:rPr>
        <w:t xml:space="preserve"> authority of every related </w:t>
      </w:r>
      <w:r w:rsidR="005C007A" w:rsidRPr="0088291D">
        <w:rPr>
          <w:rFonts w:ascii="Arial" w:hAnsi="Arial" w:cs="Arial"/>
        </w:rPr>
        <w:t>actor</w:t>
      </w:r>
      <w:r w:rsidRPr="0088291D">
        <w:rPr>
          <w:rFonts w:ascii="Arial" w:hAnsi="Arial" w:cs="Arial"/>
        </w:rPr>
        <w:t xml:space="preserve"> assures </w:t>
      </w:r>
      <w:r w:rsidR="0088291D" w:rsidRPr="0088291D">
        <w:rPr>
          <w:rFonts w:ascii="Arial" w:hAnsi="Arial" w:cs="Arial"/>
        </w:rPr>
        <w:t>smooth</w:t>
      </w:r>
      <w:r w:rsidRPr="0088291D">
        <w:rPr>
          <w:rFonts w:ascii="Arial" w:hAnsi="Arial" w:cs="Arial"/>
        </w:rPr>
        <w:t xml:space="preserve"> coordination and accountability of all the parties involved. </w:t>
      </w:r>
      <w:r w:rsidR="0088291D" w:rsidRPr="0088291D">
        <w:rPr>
          <w:rFonts w:ascii="Arial" w:hAnsi="Arial" w:cs="Arial"/>
        </w:rPr>
        <w:t>A</w:t>
      </w:r>
      <w:r w:rsidRPr="0088291D">
        <w:rPr>
          <w:rFonts w:ascii="Arial" w:hAnsi="Arial" w:cs="Arial"/>
        </w:rPr>
        <w:t xml:space="preserve"> powerful communication and reporting system which is strong would be transparent in sharing the information, quick in decision making and responding within an acceptable time frame as well as identifying and handling any risks. Risk management thus calls for a proactive approach because it involves identifying risks, </w:t>
      </w:r>
      <w:r w:rsidR="0088291D" w:rsidRPr="0088291D">
        <w:rPr>
          <w:rFonts w:ascii="Arial" w:hAnsi="Arial" w:cs="Arial"/>
        </w:rPr>
        <w:t>prioritizing</w:t>
      </w:r>
      <w:r w:rsidRPr="0088291D">
        <w:rPr>
          <w:rFonts w:ascii="Arial" w:hAnsi="Arial" w:cs="Arial"/>
        </w:rPr>
        <w:t xml:space="preserve"> </w:t>
      </w:r>
      <w:r w:rsidR="0088291D" w:rsidRPr="0088291D">
        <w:rPr>
          <w:rFonts w:ascii="Arial" w:hAnsi="Arial" w:cs="Arial"/>
        </w:rPr>
        <w:t>them,</w:t>
      </w:r>
      <w:r w:rsidRPr="0088291D">
        <w:rPr>
          <w:rFonts w:ascii="Arial" w:hAnsi="Arial" w:cs="Arial"/>
        </w:rPr>
        <w:t xml:space="preserve"> and developing mitigation strategies that will help in dealing with the complexities and uncertainties of such a big project. Risk management, reporting and the collaborative solving of issues are the bases for the team to act rapidly and competently if any crises happen. The recurrent project life cycle that is decorated with critical milestones is what assures the continuity of the project execution, compliance with the required quality level and the achievement of the expected results within the set timeframe and budget. Considering the risk of the project not being delivered as expected, the regular progress review, stakeholder communication, and the proactive risk management approach should be implemented throughout its life cycle. By means of the best project management, stakeholder engagement, and risk management, the future Google headquarters will be created in such a way that it will represent the company’s values of innovation, sustainability, and employee wellness. Through this project</w:t>
      </w:r>
      <w:r w:rsidR="005C007A" w:rsidRPr="0088291D">
        <w:rPr>
          <w:rFonts w:ascii="Arial" w:hAnsi="Arial" w:cs="Arial"/>
        </w:rPr>
        <w:t>,</w:t>
      </w:r>
      <w:r w:rsidRPr="0088291D">
        <w:rPr>
          <w:rFonts w:ascii="Arial" w:hAnsi="Arial" w:cs="Arial"/>
        </w:rPr>
        <w:t xml:space="preserve"> Google's employees will not only be offered a modern working </w:t>
      </w:r>
      <w:r w:rsidR="005C007A" w:rsidRPr="0088291D">
        <w:rPr>
          <w:rFonts w:ascii="Arial" w:hAnsi="Arial" w:cs="Arial"/>
        </w:rPr>
        <w:t>environment,</w:t>
      </w:r>
      <w:r w:rsidRPr="0088291D">
        <w:rPr>
          <w:rFonts w:ascii="Arial" w:hAnsi="Arial" w:cs="Arial"/>
        </w:rPr>
        <w:t xml:space="preserve"> but it will also be an example of how this type of </w:t>
      </w:r>
      <w:r w:rsidR="005C007A" w:rsidRPr="0088291D">
        <w:rPr>
          <w:rFonts w:ascii="Arial" w:hAnsi="Arial" w:cs="Arial"/>
        </w:rPr>
        <w:t>project</w:t>
      </w:r>
      <w:r w:rsidRPr="0088291D">
        <w:rPr>
          <w:rFonts w:ascii="Arial" w:hAnsi="Arial" w:cs="Arial"/>
        </w:rPr>
        <w:t xml:space="preserve"> can be done well and delivered in the long run. It will be the benchmark to follow during the same type of </w:t>
      </w:r>
      <w:r w:rsidR="005C007A" w:rsidRPr="0088291D">
        <w:rPr>
          <w:rFonts w:ascii="Arial" w:hAnsi="Arial" w:cs="Arial"/>
        </w:rPr>
        <w:t>project</w:t>
      </w:r>
      <w:r w:rsidRPr="0088291D">
        <w:rPr>
          <w:rFonts w:ascii="Arial" w:hAnsi="Arial" w:cs="Arial"/>
        </w:rPr>
        <w:t>.</w:t>
      </w:r>
    </w:p>
    <w:p w14:paraId="37BF7791" w14:textId="77777777" w:rsidR="00C372C4" w:rsidRPr="0088291D" w:rsidRDefault="00C372C4" w:rsidP="00BC71E2">
      <w:pPr>
        <w:spacing w:line="360" w:lineRule="auto"/>
        <w:jc w:val="both"/>
        <w:rPr>
          <w:rFonts w:ascii="Arial" w:hAnsi="Arial" w:cs="Arial"/>
        </w:rPr>
      </w:pPr>
      <w:r w:rsidRPr="0088291D">
        <w:rPr>
          <w:rFonts w:ascii="Arial" w:hAnsi="Arial" w:cs="Arial"/>
        </w:rPr>
        <w:br w:type="page"/>
      </w:r>
    </w:p>
    <w:p w14:paraId="475ACAB8" w14:textId="77777777" w:rsidR="00C372C4" w:rsidRPr="00BC71E2" w:rsidRDefault="00C372C4" w:rsidP="00BC71E2">
      <w:pPr>
        <w:pStyle w:val="Heading1"/>
        <w:spacing w:line="360" w:lineRule="auto"/>
        <w:rPr>
          <w:rFonts w:cs="Times New Roman"/>
          <w:sz w:val="24"/>
          <w:szCs w:val="24"/>
        </w:rPr>
      </w:pPr>
      <w:r w:rsidRPr="00BC71E2">
        <w:rPr>
          <w:rFonts w:cs="Times New Roman"/>
          <w:sz w:val="24"/>
          <w:szCs w:val="24"/>
        </w:rPr>
        <w:lastRenderedPageBreak/>
        <w:t>References</w:t>
      </w:r>
    </w:p>
    <w:p w14:paraId="011FD4E8" w14:textId="6ED9B858" w:rsidR="00FE6991" w:rsidRPr="00BC71E2" w:rsidRDefault="00FE6991" w:rsidP="00BC71E2">
      <w:pPr>
        <w:spacing w:line="360" w:lineRule="auto"/>
        <w:jc w:val="both"/>
        <w:rPr>
          <w:rFonts w:ascii="Times New Roman" w:hAnsi="Times New Roman" w:cs="Times New Roman"/>
          <w:sz w:val="24"/>
          <w:szCs w:val="24"/>
        </w:rPr>
      </w:pPr>
      <w:r w:rsidRPr="00BC71E2">
        <w:rPr>
          <w:rFonts w:ascii="Times New Roman" w:hAnsi="Times New Roman" w:cs="Times New Roman"/>
          <w:sz w:val="24"/>
          <w:szCs w:val="24"/>
        </w:rPr>
        <w:t>Ayele, Y. G. (2023) “The significance of planning and scheduling on the success of projects,” </w:t>
      </w:r>
      <w:r w:rsidRPr="00BC71E2">
        <w:rPr>
          <w:rFonts w:ascii="Times New Roman" w:hAnsi="Times New Roman" w:cs="Times New Roman"/>
          <w:i/>
          <w:iCs/>
          <w:sz w:val="24"/>
          <w:szCs w:val="24"/>
        </w:rPr>
        <w:t>Economics &amp; Management Information</w:t>
      </w:r>
      <w:r w:rsidRPr="00BC71E2">
        <w:rPr>
          <w:rFonts w:ascii="Times New Roman" w:hAnsi="Times New Roman" w:cs="Times New Roman"/>
          <w:sz w:val="24"/>
          <w:szCs w:val="24"/>
        </w:rPr>
        <w:t xml:space="preserve">, pp. 1–10. </w:t>
      </w:r>
      <w:proofErr w:type="spellStart"/>
      <w:r w:rsidRPr="00BC71E2">
        <w:rPr>
          <w:rFonts w:ascii="Times New Roman" w:hAnsi="Times New Roman" w:cs="Times New Roman"/>
          <w:sz w:val="24"/>
          <w:szCs w:val="24"/>
        </w:rPr>
        <w:t>doi</w:t>
      </w:r>
      <w:proofErr w:type="spellEnd"/>
      <w:r w:rsidRPr="00BC71E2">
        <w:rPr>
          <w:rFonts w:ascii="Times New Roman" w:hAnsi="Times New Roman" w:cs="Times New Roman"/>
          <w:sz w:val="24"/>
          <w:szCs w:val="24"/>
        </w:rPr>
        <w:t>: 10.58195/</w:t>
      </w:r>
      <w:proofErr w:type="spellStart"/>
      <w:r w:rsidR="002759F2" w:rsidRPr="00BC71E2">
        <w:rPr>
          <w:rFonts w:ascii="Times New Roman" w:hAnsi="Times New Roman" w:cs="Times New Roman"/>
          <w:sz w:val="24"/>
          <w:szCs w:val="24"/>
        </w:rPr>
        <w:t>emi</w:t>
      </w:r>
      <w:proofErr w:type="spellEnd"/>
      <w:r w:rsidR="002759F2" w:rsidRPr="00BC71E2">
        <w:rPr>
          <w:rFonts w:ascii="Times New Roman" w:hAnsi="Times New Roman" w:cs="Times New Roman"/>
          <w:sz w:val="24"/>
          <w:szCs w:val="24"/>
        </w:rPr>
        <w:t>. v</w:t>
      </w:r>
      <w:r w:rsidRPr="00BC71E2">
        <w:rPr>
          <w:rFonts w:ascii="Times New Roman" w:hAnsi="Times New Roman" w:cs="Times New Roman"/>
          <w:sz w:val="24"/>
          <w:szCs w:val="24"/>
        </w:rPr>
        <w:t>2i1.66.</w:t>
      </w:r>
    </w:p>
    <w:p w14:paraId="3D377683" w14:textId="77777777" w:rsidR="00FE6991" w:rsidRPr="00BC71E2" w:rsidRDefault="00FE6991" w:rsidP="00BC71E2">
      <w:pPr>
        <w:spacing w:line="360" w:lineRule="auto"/>
        <w:jc w:val="both"/>
        <w:rPr>
          <w:rFonts w:ascii="Times New Roman" w:hAnsi="Times New Roman" w:cs="Times New Roman"/>
          <w:sz w:val="24"/>
          <w:szCs w:val="24"/>
        </w:rPr>
      </w:pPr>
      <w:proofErr w:type="spellStart"/>
      <w:r w:rsidRPr="00BC71E2">
        <w:rPr>
          <w:rFonts w:ascii="Times New Roman" w:hAnsi="Times New Roman" w:cs="Times New Roman"/>
          <w:sz w:val="24"/>
          <w:szCs w:val="24"/>
        </w:rPr>
        <w:t>Cagliano</w:t>
      </w:r>
      <w:proofErr w:type="spellEnd"/>
      <w:r w:rsidRPr="00BC71E2">
        <w:rPr>
          <w:rFonts w:ascii="Times New Roman" w:hAnsi="Times New Roman" w:cs="Times New Roman"/>
          <w:sz w:val="24"/>
          <w:szCs w:val="24"/>
        </w:rPr>
        <w:t xml:space="preserve">, A. C., Grimaldi, S. and </w:t>
      </w:r>
      <w:proofErr w:type="spellStart"/>
      <w:r w:rsidRPr="00BC71E2">
        <w:rPr>
          <w:rFonts w:ascii="Times New Roman" w:hAnsi="Times New Roman" w:cs="Times New Roman"/>
          <w:sz w:val="24"/>
          <w:szCs w:val="24"/>
        </w:rPr>
        <w:t>Rafele</w:t>
      </w:r>
      <w:proofErr w:type="spellEnd"/>
      <w:r w:rsidRPr="00BC71E2">
        <w:rPr>
          <w:rFonts w:ascii="Times New Roman" w:hAnsi="Times New Roman" w:cs="Times New Roman"/>
          <w:sz w:val="24"/>
          <w:szCs w:val="24"/>
        </w:rPr>
        <w:t>, C. (2015) “Choosing project risk management techniques. A theoretical framework,” </w:t>
      </w:r>
      <w:r w:rsidRPr="00BC71E2">
        <w:rPr>
          <w:rFonts w:ascii="Times New Roman" w:hAnsi="Times New Roman" w:cs="Times New Roman"/>
          <w:i/>
          <w:iCs/>
          <w:sz w:val="24"/>
          <w:szCs w:val="24"/>
        </w:rPr>
        <w:t>Journal of risk research</w:t>
      </w:r>
      <w:r w:rsidRPr="00BC71E2">
        <w:rPr>
          <w:rFonts w:ascii="Times New Roman" w:hAnsi="Times New Roman" w:cs="Times New Roman"/>
          <w:sz w:val="24"/>
          <w:szCs w:val="24"/>
        </w:rPr>
        <w:t xml:space="preserve">, 18(2), pp. 232–248. </w:t>
      </w:r>
      <w:proofErr w:type="spellStart"/>
      <w:r w:rsidRPr="00BC71E2">
        <w:rPr>
          <w:rFonts w:ascii="Times New Roman" w:hAnsi="Times New Roman" w:cs="Times New Roman"/>
          <w:sz w:val="24"/>
          <w:szCs w:val="24"/>
        </w:rPr>
        <w:t>doi</w:t>
      </w:r>
      <w:proofErr w:type="spellEnd"/>
      <w:r w:rsidRPr="00BC71E2">
        <w:rPr>
          <w:rFonts w:ascii="Times New Roman" w:hAnsi="Times New Roman" w:cs="Times New Roman"/>
          <w:sz w:val="24"/>
          <w:szCs w:val="24"/>
        </w:rPr>
        <w:t>: 10.1080/13669877.2014.896398.</w:t>
      </w:r>
    </w:p>
    <w:p w14:paraId="13CA5C35" w14:textId="06E4C348" w:rsidR="00FE6991" w:rsidRPr="00BC71E2" w:rsidRDefault="00FE6991" w:rsidP="00BC71E2">
      <w:pPr>
        <w:spacing w:line="360" w:lineRule="auto"/>
        <w:jc w:val="both"/>
        <w:rPr>
          <w:rFonts w:ascii="Times New Roman" w:hAnsi="Times New Roman" w:cs="Times New Roman"/>
          <w:sz w:val="24"/>
          <w:szCs w:val="24"/>
        </w:rPr>
      </w:pPr>
      <w:r w:rsidRPr="00BC71E2">
        <w:rPr>
          <w:rFonts w:ascii="Times New Roman" w:hAnsi="Times New Roman" w:cs="Times New Roman"/>
          <w:sz w:val="24"/>
          <w:szCs w:val="24"/>
        </w:rPr>
        <w:t xml:space="preserve">Consumer Dummies (2017) Project Management </w:t>
      </w:r>
      <w:r w:rsidR="002759F2" w:rsidRPr="00BC71E2">
        <w:rPr>
          <w:rFonts w:ascii="Times New Roman" w:hAnsi="Times New Roman" w:cs="Times New Roman"/>
          <w:sz w:val="24"/>
          <w:szCs w:val="24"/>
        </w:rPr>
        <w:t>for</w:t>
      </w:r>
      <w:r w:rsidRPr="00BC71E2">
        <w:rPr>
          <w:rFonts w:ascii="Times New Roman" w:hAnsi="Times New Roman" w:cs="Times New Roman"/>
          <w:sz w:val="24"/>
          <w:szCs w:val="24"/>
        </w:rPr>
        <w:t xml:space="preserve"> Dummies. 5th ed. Nashville, TN: John Wiley &amp; Sons.</w:t>
      </w:r>
    </w:p>
    <w:p w14:paraId="55400950" w14:textId="77777777" w:rsidR="00FE6991" w:rsidRPr="00BC71E2" w:rsidRDefault="00FE6991" w:rsidP="00BC71E2">
      <w:pPr>
        <w:spacing w:line="360" w:lineRule="auto"/>
        <w:jc w:val="both"/>
        <w:rPr>
          <w:rFonts w:ascii="Times New Roman" w:hAnsi="Times New Roman" w:cs="Times New Roman"/>
          <w:sz w:val="24"/>
          <w:szCs w:val="24"/>
        </w:rPr>
      </w:pPr>
      <w:r w:rsidRPr="00BC71E2">
        <w:rPr>
          <w:rFonts w:ascii="Times New Roman" w:hAnsi="Times New Roman" w:cs="Times New Roman"/>
          <w:sz w:val="24"/>
          <w:szCs w:val="24"/>
        </w:rPr>
        <w:t>Giannakis, M. and Papadopoulos, T. (2016) “Supply chain sustainability: A risk management approach,” </w:t>
      </w:r>
      <w:r w:rsidRPr="00BC71E2">
        <w:rPr>
          <w:rFonts w:ascii="Times New Roman" w:hAnsi="Times New Roman" w:cs="Times New Roman"/>
          <w:i/>
          <w:iCs/>
          <w:sz w:val="24"/>
          <w:szCs w:val="24"/>
        </w:rPr>
        <w:t>International journal of production economics</w:t>
      </w:r>
      <w:r w:rsidRPr="00BC71E2">
        <w:rPr>
          <w:rFonts w:ascii="Times New Roman" w:hAnsi="Times New Roman" w:cs="Times New Roman"/>
          <w:sz w:val="24"/>
          <w:szCs w:val="24"/>
        </w:rPr>
        <w:t xml:space="preserve">, 171, pp. 455–470. </w:t>
      </w:r>
      <w:proofErr w:type="spellStart"/>
      <w:r w:rsidRPr="00BC71E2">
        <w:rPr>
          <w:rFonts w:ascii="Times New Roman" w:hAnsi="Times New Roman" w:cs="Times New Roman"/>
          <w:sz w:val="24"/>
          <w:szCs w:val="24"/>
        </w:rPr>
        <w:t>doi</w:t>
      </w:r>
      <w:proofErr w:type="spellEnd"/>
      <w:r w:rsidRPr="00BC71E2">
        <w:rPr>
          <w:rFonts w:ascii="Times New Roman" w:hAnsi="Times New Roman" w:cs="Times New Roman"/>
          <w:sz w:val="24"/>
          <w:szCs w:val="24"/>
        </w:rPr>
        <w:t>: 10.1016/j.ijpe.2015.06.032.</w:t>
      </w:r>
    </w:p>
    <w:p w14:paraId="14B21469" w14:textId="77777777" w:rsidR="00FE6991" w:rsidRPr="00BC71E2" w:rsidRDefault="00FE6991" w:rsidP="00BC71E2">
      <w:pPr>
        <w:spacing w:line="360" w:lineRule="auto"/>
        <w:jc w:val="both"/>
        <w:rPr>
          <w:rFonts w:ascii="Times New Roman" w:hAnsi="Times New Roman" w:cs="Times New Roman"/>
          <w:sz w:val="24"/>
          <w:szCs w:val="24"/>
        </w:rPr>
      </w:pPr>
      <w:proofErr w:type="spellStart"/>
      <w:r w:rsidRPr="00BC71E2">
        <w:rPr>
          <w:rFonts w:ascii="Times New Roman" w:hAnsi="Times New Roman" w:cs="Times New Roman"/>
          <w:sz w:val="24"/>
          <w:szCs w:val="24"/>
        </w:rPr>
        <w:t>Gillespies</w:t>
      </w:r>
      <w:proofErr w:type="spellEnd"/>
      <w:r w:rsidRPr="00BC71E2">
        <w:rPr>
          <w:rFonts w:ascii="Times New Roman" w:hAnsi="Times New Roman" w:cs="Times New Roman"/>
          <w:sz w:val="24"/>
          <w:szCs w:val="24"/>
        </w:rPr>
        <w:t xml:space="preserve"> (2024) Google headquarters, </w:t>
      </w:r>
      <w:proofErr w:type="spellStart"/>
      <w:r w:rsidRPr="00BC71E2">
        <w:rPr>
          <w:rFonts w:ascii="Times New Roman" w:hAnsi="Times New Roman" w:cs="Times New Roman"/>
          <w:sz w:val="24"/>
          <w:szCs w:val="24"/>
        </w:rPr>
        <w:t>Gillespies</w:t>
      </w:r>
      <w:proofErr w:type="spellEnd"/>
      <w:r w:rsidRPr="00BC71E2">
        <w:rPr>
          <w:rFonts w:ascii="Times New Roman" w:hAnsi="Times New Roman" w:cs="Times New Roman"/>
          <w:sz w:val="24"/>
          <w:szCs w:val="24"/>
        </w:rPr>
        <w:t>. Available at: https://www.gillespies.co.uk/projects/google-headquarters (Accessed: March 30, 2024).</w:t>
      </w:r>
    </w:p>
    <w:p w14:paraId="0EC5CB87" w14:textId="09FF5FDC" w:rsidR="00FE6991" w:rsidRPr="00BC71E2" w:rsidRDefault="00FE6991" w:rsidP="00BC71E2">
      <w:pPr>
        <w:spacing w:line="360" w:lineRule="auto"/>
        <w:jc w:val="both"/>
        <w:rPr>
          <w:rFonts w:ascii="Times New Roman" w:hAnsi="Times New Roman" w:cs="Times New Roman"/>
          <w:sz w:val="24"/>
          <w:szCs w:val="24"/>
        </w:rPr>
      </w:pPr>
      <w:r w:rsidRPr="00BC71E2">
        <w:rPr>
          <w:rFonts w:ascii="Times New Roman" w:hAnsi="Times New Roman" w:cs="Times New Roman"/>
          <w:sz w:val="24"/>
          <w:szCs w:val="24"/>
        </w:rPr>
        <w:t xml:space="preserve">Jeong, H. and </w:t>
      </w:r>
      <w:proofErr w:type="spellStart"/>
      <w:r w:rsidRPr="00BC71E2">
        <w:rPr>
          <w:rFonts w:ascii="Times New Roman" w:hAnsi="Times New Roman" w:cs="Times New Roman"/>
          <w:sz w:val="24"/>
          <w:szCs w:val="24"/>
        </w:rPr>
        <w:t>Hmelo</w:t>
      </w:r>
      <w:proofErr w:type="spellEnd"/>
      <w:r w:rsidRPr="00BC71E2">
        <w:rPr>
          <w:rFonts w:ascii="Times New Roman" w:hAnsi="Times New Roman" w:cs="Times New Roman"/>
          <w:sz w:val="24"/>
          <w:szCs w:val="24"/>
        </w:rPr>
        <w:t xml:space="preserve">-Silver, C. E. (2016) “Seven affordances of computer-supported collaborative learning: How to support collaborative learning? How can technologies </w:t>
      </w:r>
      <w:r w:rsidR="002759F2" w:rsidRPr="00BC71E2">
        <w:rPr>
          <w:rFonts w:ascii="Times New Roman" w:hAnsi="Times New Roman" w:cs="Times New Roman"/>
          <w:sz w:val="24"/>
          <w:szCs w:val="24"/>
        </w:rPr>
        <w:t>help?</w:t>
      </w:r>
      <w:r w:rsidRPr="00BC71E2">
        <w:rPr>
          <w:rFonts w:ascii="Times New Roman" w:hAnsi="Times New Roman" w:cs="Times New Roman"/>
          <w:sz w:val="24"/>
          <w:szCs w:val="24"/>
        </w:rPr>
        <w:t>” </w:t>
      </w:r>
      <w:r w:rsidRPr="00BC71E2">
        <w:rPr>
          <w:rFonts w:ascii="Times New Roman" w:hAnsi="Times New Roman" w:cs="Times New Roman"/>
          <w:i/>
          <w:iCs/>
          <w:sz w:val="24"/>
          <w:szCs w:val="24"/>
        </w:rPr>
        <w:t>Educational psychologist</w:t>
      </w:r>
      <w:r w:rsidRPr="00BC71E2">
        <w:rPr>
          <w:rFonts w:ascii="Times New Roman" w:hAnsi="Times New Roman" w:cs="Times New Roman"/>
          <w:sz w:val="24"/>
          <w:szCs w:val="24"/>
        </w:rPr>
        <w:t xml:space="preserve">, 51(2), pp. 247–265. </w:t>
      </w:r>
      <w:proofErr w:type="spellStart"/>
      <w:r w:rsidRPr="00BC71E2">
        <w:rPr>
          <w:rFonts w:ascii="Times New Roman" w:hAnsi="Times New Roman" w:cs="Times New Roman"/>
          <w:sz w:val="24"/>
          <w:szCs w:val="24"/>
        </w:rPr>
        <w:t>doi</w:t>
      </w:r>
      <w:proofErr w:type="spellEnd"/>
      <w:r w:rsidRPr="00BC71E2">
        <w:rPr>
          <w:rFonts w:ascii="Times New Roman" w:hAnsi="Times New Roman" w:cs="Times New Roman"/>
          <w:sz w:val="24"/>
          <w:szCs w:val="24"/>
        </w:rPr>
        <w:t>: 10.1080/00461520.2016.1158654.</w:t>
      </w:r>
    </w:p>
    <w:p w14:paraId="551DA32D" w14:textId="652EF6E6" w:rsidR="00FE6991" w:rsidRPr="00BC71E2" w:rsidRDefault="00FE6991" w:rsidP="00BC71E2">
      <w:pPr>
        <w:spacing w:line="360" w:lineRule="auto"/>
        <w:jc w:val="both"/>
        <w:rPr>
          <w:rFonts w:ascii="Times New Roman" w:hAnsi="Times New Roman" w:cs="Times New Roman"/>
          <w:sz w:val="24"/>
          <w:szCs w:val="24"/>
        </w:rPr>
      </w:pPr>
      <w:r w:rsidRPr="00BC71E2">
        <w:rPr>
          <w:rFonts w:ascii="Times New Roman" w:hAnsi="Times New Roman" w:cs="Times New Roman"/>
          <w:sz w:val="24"/>
          <w:szCs w:val="24"/>
        </w:rPr>
        <w:t>Killian, G. and McManus, K. (2015) “A marketing communications approach for the digital era: Managerial guidelines for social media integration,” </w:t>
      </w:r>
      <w:r w:rsidRPr="00BC71E2">
        <w:rPr>
          <w:rFonts w:ascii="Times New Roman" w:hAnsi="Times New Roman" w:cs="Times New Roman"/>
          <w:i/>
          <w:iCs/>
          <w:sz w:val="24"/>
          <w:szCs w:val="24"/>
        </w:rPr>
        <w:t>Business hor</w:t>
      </w:r>
      <w:r w:rsidR="005C007A">
        <w:rPr>
          <w:rFonts w:ascii="Times New Roman" w:hAnsi="Times New Roman" w:cs="Times New Roman"/>
          <w:i/>
          <w:iCs/>
          <w:sz w:val="24"/>
          <w:szCs w:val="24"/>
        </w:rPr>
        <w:t>iz</w:t>
      </w:r>
      <w:r w:rsidRPr="00BC71E2">
        <w:rPr>
          <w:rFonts w:ascii="Times New Roman" w:hAnsi="Times New Roman" w:cs="Times New Roman"/>
          <w:i/>
          <w:iCs/>
          <w:sz w:val="24"/>
          <w:szCs w:val="24"/>
        </w:rPr>
        <w:t>ons</w:t>
      </w:r>
      <w:r w:rsidRPr="00BC71E2">
        <w:rPr>
          <w:rFonts w:ascii="Times New Roman" w:hAnsi="Times New Roman" w:cs="Times New Roman"/>
          <w:sz w:val="24"/>
          <w:szCs w:val="24"/>
        </w:rPr>
        <w:t xml:space="preserve">, 58(5), pp. 539–549. </w:t>
      </w:r>
      <w:proofErr w:type="spellStart"/>
      <w:r w:rsidRPr="00BC71E2">
        <w:rPr>
          <w:rFonts w:ascii="Times New Roman" w:hAnsi="Times New Roman" w:cs="Times New Roman"/>
          <w:sz w:val="24"/>
          <w:szCs w:val="24"/>
        </w:rPr>
        <w:t>doi</w:t>
      </w:r>
      <w:proofErr w:type="spellEnd"/>
      <w:r w:rsidRPr="00BC71E2">
        <w:rPr>
          <w:rFonts w:ascii="Times New Roman" w:hAnsi="Times New Roman" w:cs="Times New Roman"/>
          <w:sz w:val="24"/>
          <w:szCs w:val="24"/>
        </w:rPr>
        <w:t>: 10.1016/j.bushor.2015.05.006.</w:t>
      </w:r>
    </w:p>
    <w:p w14:paraId="6D09EAD5" w14:textId="77777777" w:rsidR="00FE6991" w:rsidRPr="00BC71E2" w:rsidRDefault="00FE6991" w:rsidP="00BC71E2">
      <w:pPr>
        <w:spacing w:line="360" w:lineRule="auto"/>
        <w:jc w:val="both"/>
        <w:rPr>
          <w:rFonts w:ascii="Times New Roman" w:hAnsi="Times New Roman" w:cs="Times New Roman"/>
          <w:sz w:val="24"/>
          <w:szCs w:val="24"/>
        </w:rPr>
      </w:pPr>
      <w:r w:rsidRPr="00BC71E2">
        <w:rPr>
          <w:rFonts w:ascii="Times New Roman" w:hAnsi="Times New Roman" w:cs="Times New Roman"/>
          <w:sz w:val="24"/>
          <w:szCs w:val="24"/>
        </w:rPr>
        <w:t>Kujala, J. </w:t>
      </w:r>
      <w:r w:rsidRPr="00BC71E2">
        <w:rPr>
          <w:rFonts w:ascii="Times New Roman" w:hAnsi="Times New Roman" w:cs="Times New Roman"/>
          <w:i/>
          <w:iCs/>
          <w:sz w:val="24"/>
          <w:szCs w:val="24"/>
        </w:rPr>
        <w:t>et al.</w:t>
      </w:r>
      <w:r w:rsidRPr="00BC71E2">
        <w:rPr>
          <w:rFonts w:ascii="Times New Roman" w:hAnsi="Times New Roman" w:cs="Times New Roman"/>
          <w:sz w:val="24"/>
          <w:szCs w:val="24"/>
        </w:rPr>
        <w:t> (2022) “Stakeholder engagement: Past, present, and future,” </w:t>
      </w:r>
      <w:r w:rsidRPr="00BC71E2">
        <w:rPr>
          <w:rFonts w:ascii="Times New Roman" w:hAnsi="Times New Roman" w:cs="Times New Roman"/>
          <w:i/>
          <w:iCs/>
          <w:sz w:val="24"/>
          <w:szCs w:val="24"/>
        </w:rPr>
        <w:t>Business and society</w:t>
      </w:r>
      <w:r w:rsidRPr="00BC71E2">
        <w:rPr>
          <w:rFonts w:ascii="Times New Roman" w:hAnsi="Times New Roman" w:cs="Times New Roman"/>
          <w:sz w:val="24"/>
          <w:szCs w:val="24"/>
        </w:rPr>
        <w:t xml:space="preserve">, 61(5), pp. 1136–1196. </w:t>
      </w:r>
      <w:proofErr w:type="spellStart"/>
      <w:r w:rsidRPr="00BC71E2">
        <w:rPr>
          <w:rFonts w:ascii="Times New Roman" w:hAnsi="Times New Roman" w:cs="Times New Roman"/>
          <w:sz w:val="24"/>
          <w:szCs w:val="24"/>
        </w:rPr>
        <w:t>doi</w:t>
      </w:r>
      <w:proofErr w:type="spellEnd"/>
      <w:r w:rsidRPr="00BC71E2">
        <w:rPr>
          <w:rFonts w:ascii="Times New Roman" w:hAnsi="Times New Roman" w:cs="Times New Roman"/>
          <w:sz w:val="24"/>
          <w:szCs w:val="24"/>
        </w:rPr>
        <w:t>: 10.1177/00076503211066595.</w:t>
      </w:r>
    </w:p>
    <w:p w14:paraId="3082E664" w14:textId="77777777" w:rsidR="00FE6991" w:rsidRPr="00BC71E2" w:rsidRDefault="00FE6991" w:rsidP="00BC71E2">
      <w:pPr>
        <w:spacing w:line="360" w:lineRule="auto"/>
        <w:jc w:val="both"/>
        <w:rPr>
          <w:rFonts w:ascii="Times New Roman" w:hAnsi="Times New Roman" w:cs="Times New Roman"/>
          <w:sz w:val="24"/>
          <w:szCs w:val="24"/>
        </w:rPr>
      </w:pPr>
      <w:r w:rsidRPr="00BC71E2">
        <w:rPr>
          <w:rFonts w:ascii="Times New Roman" w:hAnsi="Times New Roman" w:cs="Times New Roman"/>
          <w:sz w:val="24"/>
          <w:szCs w:val="24"/>
        </w:rPr>
        <w:t>Li, R., Verhagen, W. J. C. and Curran, R. (2020) “Toward a methodology of requirements definition for prognostics and health management system to support aircraft predictive maintenance,” </w:t>
      </w:r>
      <w:r w:rsidRPr="00BC71E2">
        <w:rPr>
          <w:rFonts w:ascii="Times New Roman" w:hAnsi="Times New Roman" w:cs="Times New Roman"/>
          <w:i/>
          <w:iCs/>
          <w:sz w:val="24"/>
          <w:szCs w:val="24"/>
        </w:rPr>
        <w:t>Aerospace science and technology</w:t>
      </w:r>
      <w:r w:rsidRPr="00BC71E2">
        <w:rPr>
          <w:rFonts w:ascii="Times New Roman" w:hAnsi="Times New Roman" w:cs="Times New Roman"/>
          <w:sz w:val="24"/>
          <w:szCs w:val="24"/>
        </w:rPr>
        <w:t xml:space="preserve">, 102(105877), p. 105877. </w:t>
      </w:r>
      <w:proofErr w:type="spellStart"/>
      <w:r w:rsidRPr="00BC71E2">
        <w:rPr>
          <w:rFonts w:ascii="Times New Roman" w:hAnsi="Times New Roman" w:cs="Times New Roman"/>
          <w:sz w:val="24"/>
          <w:szCs w:val="24"/>
        </w:rPr>
        <w:t>doi</w:t>
      </w:r>
      <w:proofErr w:type="spellEnd"/>
      <w:r w:rsidRPr="00BC71E2">
        <w:rPr>
          <w:rFonts w:ascii="Times New Roman" w:hAnsi="Times New Roman" w:cs="Times New Roman"/>
          <w:sz w:val="24"/>
          <w:szCs w:val="24"/>
        </w:rPr>
        <w:t>: 10.1016/j.ast.2020.105877.</w:t>
      </w:r>
    </w:p>
    <w:p w14:paraId="28CD4B4B" w14:textId="77777777" w:rsidR="00FE6991" w:rsidRPr="00BC71E2" w:rsidRDefault="00FE6991" w:rsidP="00BC71E2">
      <w:pPr>
        <w:spacing w:line="360" w:lineRule="auto"/>
        <w:jc w:val="both"/>
        <w:rPr>
          <w:rFonts w:ascii="Times New Roman" w:hAnsi="Times New Roman" w:cs="Times New Roman"/>
          <w:sz w:val="24"/>
          <w:szCs w:val="24"/>
        </w:rPr>
      </w:pPr>
      <w:r w:rsidRPr="00BC71E2">
        <w:rPr>
          <w:rFonts w:ascii="Times New Roman" w:hAnsi="Times New Roman" w:cs="Times New Roman"/>
          <w:sz w:val="24"/>
          <w:szCs w:val="24"/>
        </w:rPr>
        <w:lastRenderedPageBreak/>
        <w:t>Martínez-Aires, M. D., López-Alonso, M. and Martínez-Rojas, M. (2018) “Building information modeling and safety management: A systematic review,” </w:t>
      </w:r>
      <w:r w:rsidRPr="00BC71E2">
        <w:rPr>
          <w:rFonts w:ascii="Times New Roman" w:hAnsi="Times New Roman" w:cs="Times New Roman"/>
          <w:i/>
          <w:iCs/>
          <w:sz w:val="24"/>
          <w:szCs w:val="24"/>
        </w:rPr>
        <w:t>Safety science</w:t>
      </w:r>
      <w:r w:rsidRPr="00BC71E2">
        <w:rPr>
          <w:rFonts w:ascii="Times New Roman" w:hAnsi="Times New Roman" w:cs="Times New Roman"/>
          <w:sz w:val="24"/>
          <w:szCs w:val="24"/>
        </w:rPr>
        <w:t xml:space="preserve">, 101, pp. 11–18. </w:t>
      </w:r>
      <w:proofErr w:type="spellStart"/>
      <w:r w:rsidRPr="00BC71E2">
        <w:rPr>
          <w:rFonts w:ascii="Times New Roman" w:hAnsi="Times New Roman" w:cs="Times New Roman"/>
          <w:sz w:val="24"/>
          <w:szCs w:val="24"/>
        </w:rPr>
        <w:t>doi</w:t>
      </w:r>
      <w:proofErr w:type="spellEnd"/>
      <w:r w:rsidRPr="00BC71E2">
        <w:rPr>
          <w:rFonts w:ascii="Times New Roman" w:hAnsi="Times New Roman" w:cs="Times New Roman"/>
          <w:sz w:val="24"/>
          <w:szCs w:val="24"/>
        </w:rPr>
        <w:t>: 10.1016/j.ssci.2017.08.015.</w:t>
      </w:r>
    </w:p>
    <w:p w14:paraId="66CE423A" w14:textId="4BE388C4" w:rsidR="00FE6991" w:rsidRPr="00BC71E2" w:rsidRDefault="00FE6991" w:rsidP="00BC71E2">
      <w:pPr>
        <w:spacing w:line="360" w:lineRule="auto"/>
        <w:jc w:val="both"/>
        <w:rPr>
          <w:rFonts w:ascii="Times New Roman" w:hAnsi="Times New Roman" w:cs="Times New Roman"/>
          <w:sz w:val="24"/>
          <w:szCs w:val="24"/>
        </w:rPr>
      </w:pPr>
      <w:r w:rsidRPr="00BC71E2">
        <w:rPr>
          <w:rFonts w:ascii="Times New Roman" w:hAnsi="Times New Roman" w:cs="Times New Roman"/>
          <w:sz w:val="24"/>
          <w:szCs w:val="24"/>
        </w:rPr>
        <w:t>McGeoch, M. A. </w:t>
      </w:r>
      <w:r w:rsidRPr="00BC71E2">
        <w:rPr>
          <w:rFonts w:ascii="Times New Roman" w:hAnsi="Times New Roman" w:cs="Times New Roman"/>
          <w:i/>
          <w:iCs/>
          <w:sz w:val="24"/>
          <w:szCs w:val="24"/>
        </w:rPr>
        <w:t>et al.</w:t>
      </w:r>
      <w:r w:rsidRPr="00BC71E2">
        <w:rPr>
          <w:rFonts w:ascii="Times New Roman" w:hAnsi="Times New Roman" w:cs="Times New Roman"/>
          <w:sz w:val="24"/>
          <w:szCs w:val="24"/>
        </w:rPr>
        <w:t> (2016) “</w:t>
      </w:r>
      <w:proofErr w:type="spellStart"/>
      <w:r w:rsidRPr="00BC71E2">
        <w:rPr>
          <w:rFonts w:ascii="Times New Roman" w:hAnsi="Times New Roman" w:cs="Times New Roman"/>
          <w:sz w:val="24"/>
          <w:szCs w:val="24"/>
        </w:rPr>
        <w:t>Priorit</w:t>
      </w:r>
      <w:r w:rsidR="005C007A">
        <w:rPr>
          <w:rFonts w:ascii="Times New Roman" w:hAnsi="Times New Roman" w:cs="Times New Roman"/>
          <w:sz w:val="24"/>
          <w:szCs w:val="24"/>
        </w:rPr>
        <w:t>is</w:t>
      </w:r>
      <w:r w:rsidRPr="00BC71E2">
        <w:rPr>
          <w:rFonts w:ascii="Times New Roman" w:hAnsi="Times New Roman" w:cs="Times New Roman"/>
          <w:sz w:val="24"/>
          <w:szCs w:val="24"/>
        </w:rPr>
        <w:t>ing</w:t>
      </w:r>
      <w:proofErr w:type="spellEnd"/>
      <w:r w:rsidRPr="00BC71E2">
        <w:rPr>
          <w:rFonts w:ascii="Times New Roman" w:hAnsi="Times New Roman" w:cs="Times New Roman"/>
          <w:sz w:val="24"/>
          <w:szCs w:val="24"/>
        </w:rPr>
        <w:t xml:space="preserve"> species, pathways, and sites to achieve conservation targets for biological invasion,” </w:t>
      </w:r>
      <w:r w:rsidRPr="00BC71E2">
        <w:rPr>
          <w:rFonts w:ascii="Times New Roman" w:hAnsi="Times New Roman" w:cs="Times New Roman"/>
          <w:i/>
          <w:iCs/>
          <w:sz w:val="24"/>
          <w:szCs w:val="24"/>
        </w:rPr>
        <w:t>Biological invasions</w:t>
      </w:r>
      <w:r w:rsidRPr="00BC71E2">
        <w:rPr>
          <w:rFonts w:ascii="Times New Roman" w:hAnsi="Times New Roman" w:cs="Times New Roman"/>
          <w:sz w:val="24"/>
          <w:szCs w:val="24"/>
        </w:rPr>
        <w:t xml:space="preserve">, 18(2), pp. 299–314. </w:t>
      </w:r>
      <w:proofErr w:type="spellStart"/>
      <w:r w:rsidRPr="00BC71E2">
        <w:rPr>
          <w:rFonts w:ascii="Times New Roman" w:hAnsi="Times New Roman" w:cs="Times New Roman"/>
          <w:sz w:val="24"/>
          <w:szCs w:val="24"/>
        </w:rPr>
        <w:t>doi</w:t>
      </w:r>
      <w:proofErr w:type="spellEnd"/>
      <w:r w:rsidRPr="00BC71E2">
        <w:rPr>
          <w:rFonts w:ascii="Times New Roman" w:hAnsi="Times New Roman" w:cs="Times New Roman"/>
          <w:sz w:val="24"/>
          <w:szCs w:val="24"/>
        </w:rPr>
        <w:t>: 10.1007/s10530-015-1013-1.</w:t>
      </w:r>
    </w:p>
    <w:p w14:paraId="11CF9DF0" w14:textId="77777777" w:rsidR="00FE6991" w:rsidRPr="00BC71E2" w:rsidRDefault="00FE6991" w:rsidP="00BC71E2">
      <w:pPr>
        <w:spacing w:line="360" w:lineRule="auto"/>
        <w:jc w:val="both"/>
        <w:rPr>
          <w:rFonts w:ascii="Times New Roman" w:hAnsi="Times New Roman" w:cs="Times New Roman"/>
          <w:sz w:val="24"/>
          <w:szCs w:val="24"/>
        </w:rPr>
      </w:pPr>
      <w:proofErr w:type="spellStart"/>
      <w:r w:rsidRPr="00BC71E2">
        <w:rPr>
          <w:rFonts w:ascii="Times New Roman" w:hAnsi="Times New Roman" w:cs="Times New Roman"/>
          <w:sz w:val="24"/>
          <w:szCs w:val="24"/>
        </w:rPr>
        <w:t>Monteduro</w:t>
      </w:r>
      <w:proofErr w:type="spellEnd"/>
      <w:r w:rsidRPr="00BC71E2">
        <w:rPr>
          <w:rFonts w:ascii="Times New Roman" w:hAnsi="Times New Roman" w:cs="Times New Roman"/>
          <w:sz w:val="24"/>
          <w:szCs w:val="24"/>
        </w:rPr>
        <w:t>, F. </w:t>
      </w:r>
      <w:r w:rsidRPr="00BC71E2">
        <w:rPr>
          <w:rFonts w:ascii="Times New Roman" w:hAnsi="Times New Roman" w:cs="Times New Roman"/>
          <w:i/>
          <w:iCs/>
          <w:sz w:val="24"/>
          <w:szCs w:val="24"/>
        </w:rPr>
        <w:t>et al.</w:t>
      </w:r>
      <w:r w:rsidRPr="00BC71E2">
        <w:rPr>
          <w:rFonts w:ascii="Times New Roman" w:hAnsi="Times New Roman" w:cs="Times New Roman"/>
          <w:sz w:val="24"/>
          <w:szCs w:val="24"/>
        </w:rPr>
        <w:t xml:space="preserve"> (2021) “Does stakeholder engagement affect corruption risk </w:t>
      </w:r>
      <w:proofErr w:type="gramStart"/>
      <w:r w:rsidRPr="00BC71E2">
        <w:rPr>
          <w:rFonts w:ascii="Times New Roman" w:hAnsi="Times New Roman" w:cs="Times New Roman"/>
          <w:sz w:val="24"/>
          <w:szCs w:val="24"/>
        </w:rPr>
        <w:t>management?,</w:t>
      </w:r>
      <w:proofErr w:type="gramEnd"/>
      <w:r w:rsidRPr="00BC71E2">
        <w:rPr>
          <w:rFonts w:ascii="Times New Roman" w:hAnsi="Times New Roman" w:cs="Times New Roman"/>
          <w:sz w:val="24"/>
          <w:szCs w:val="24"/>
        </w:rPr>
        <w:t>” </w:t>
      </w:r>
      <w:r w:rsidRPr="00BC71E2">
        <w:rPr>
          <w:rFonts w:ascii="Times New Roman" w:hAnsi="Times New Roman" w:cs="Times New Roman"/>
          <w:i/>
          <w:iCs/>
          <w:sz w:val="24"/>
          <w:szCs w:val="24"/>
        </w:rPr>
        <w:t>Journal of Management &amp; Governance</w:t>
      </w:r>
      <w:r w:rsidRPr="00BC71E2">
        <w:rPr>
          <w:rFonts w:ascii="Times New Roman" w:hAnsi="Times New Roman" w:cs="Times New Roman"/>
          <w:sz w:val="24"/>
          <w:szCs w:val="24"/>
        </w:rPr>
        <w:t xml:space="preserve">, 25(3), pp. 759–785. </w:t>
      </w:r>
      <w:proofErr w:type="spellStart"/>
      <w:r w:rsidRPr="00BC71E2">
        <w:rPr>
          <w:rFonts w:ascii="Times New Roman" w:hAnsi="Times New Roman" w:cs="Times New Roman"/>
          <w:sz w:val="24"/>
          <w:szCs w:val="24"/>
        </w:rPr>
        <w:t>doi</w:t>
      </w:r>
      <w:proofErr w:type="spellEnd"/>
      <w:r w:rsidRPr="00BC71E2">
        <w:rPr>
          <w:rFonts w:ascii="Times New Roman" w:hAnsi="Times New Roman" w:cs="Times New Roman"/>
          <w:sz w:val="24"/>
          <w:szCs w:val="24"/>
        </w:rPr>
        <w:t>: 10.1007/s10997-020-09527-9.</w:t>
      </w:r>
    </w:p>
    <w:p w14:paraId="64EAC51F" w14:textId="77777777" w:rsidR="00FE6991" w:rsidRPr="00BC71E2" w:rsidRDefault="00FE6991" w:rsidP="00BC71E2">
      <w:pPr>
        <w:spacing w:line="360" w:lineRule="auto"/>
        <w:jc w:val="both"/>
        <w:rPr>
          <w:rFonts w:ascii="Times New Roman" w:hAnsi="Times New Roman" w:cs="Times New Roman"/>
          <w:sz w:val="24"/>
          <w:szCs w:val="24"/>
        </w:rPr>
      </w:pPr>
      <w:r w:rsidRPr="00BC71E2">
        <w:rPr>
          <w:rFonts w:ascii="Times New Roman" w:hAnsi="Times New Roman" w:cs="Times New Roman"/>
          <w:sz w:val="24"/>
          <w:szCs w:val="24"/>
        </w:rPr>
        <w:t>Nielsen, F. (2016) “Hierarchical Clustering,” in </w:t>
      </w:r>
      <w:r w:rsidRPr="00BC71E2">
        <w:rPr>
          <w:rFonts w:ascii="Times New Roman" w:hAnsi="Times New Roman" w:cs="Times New Roman"/>
          <w:i/>
          <w:iCs/>
          <w:sz w:val="24"/>
          <w:szCs w:val="24"/>
        </w:rPr>
        <w:t>Introduction to HPC with MPI for Data Science</w:t>
      </w:r>
      <w:r w:rsidRPr="00BC71E2">
        <w:rPr>
          <w:rFonts w:ascii="Times New Roman" w:hAnsi="Times New Roman" w:cs="Times New Roman"/>
          <w:sz w:val="24"/>
          <w:szCs w:val="24"/>
        </w:rPr>
        <w:t>. Cham: Springer International Publishing, pp. 195–211.</w:t>
      </w:r>
    </w:p>
    <w:p w14:paraId="1D99144D" w14:textId="77777777" w:rsidR="00FE6991" w:rsidRPr="00BC71E2" w:rsidRDefault="00FE6991" w:rsidP="00BC71E2">
      <w:pPr>
        <w:spacing w:line="360" w:lineRule="auto"/>
        <w:jc w:val="both"/>
        <w:rPr>
          <w:rFonts w:ascii="Times New Roman" w:hAnsi="Times New Roman" w:cs="Times New Roman"/>
          <w:sz w:val="24"/>
          <w:szCs w:val="24"/>
        </w:rPr>
      </w:pPr>
      <w:r w:rsidRPr="00BC71E2">
        <w:rPr>
          <w:rFonts w:ascii="Times New Roman" w:hAnsi="Times New Roman" w:cs="Times New Roman"/>
          <w:sz w:val="24"/>
          <w:szCs w:val="24"/>
        </w:rPr>
        <w:t>Ning, H. </w:t>
      </w:r>
      <w:r w:rsidRPr="00BC71E2">
        <w:rPr>
          <w:rFonts w:ascii="Times New Roman" w:hAnsi="Times New Roman" w:cs="Times New Roman"/>
          <w:i/>
          <w:iCs/>
          <w:sz w:val="24"/>
          <w:szCs w:val="24"/>
        </w:rPr>
        <w:t>et al.</w:t>
      </w:r>
      <w:r w:rsidRPr="00BC71E2">
        <w:rPr>
          <w:rFonts w:ascii="Times New Roman" w:hAnsi="Times New Roman" w:cs="Times New Roman"/>
          <w:sz w:val="24"/>
          <w:szCs w:val="24"/>
        </w:rPr>
        <w:t xml:space="preserve"> (2020) “A survey and tutorial on ‘connection exploding meets efficient communication’ </w:t>
      </w:r>
      <w:proofErr w:type="gramStart"/>
      <w:r w:rsidRPr="00BC71E2">
        <w:rPr>
          <w:rFonts w:ascii="Times New Roman" w:hAnsi="Times New Roman" w:cs="Times New Roman"/>
          <w:sz w:val="24"/>
          <w:szCs w:val="24"/>
        </w:rPr>
        <w:t>in</w:t>
      </w:r>
      <w:proofErr w:type="gramEnd"/>
      <w:r w:rsidRPr="00BC71E2">
        <w:rPr>
          <w:rFonts w:ascii="Times New Roman" w:hAnsi="Times New Roman" w:cs="Times New Roman"/>
          <w:sz w:val="24"/>
          <w:szCs w:val="24"/>
        </w:rPr>
        <w:t xml:space="preserve"> the internet of things,” </w:t>
      </w:r>
      <w:r w:rsidRPr="00BC71E2">
        <w:rPr>
          <w:rFonts w:ascii="Times New Roman" w:hAnsi="Times New Roman" w:cs="Times New Roman"/>
          <w:i/>
          <w:iCs/>
          <w:sz w:val="24"/>
          <w:szCs w:val="24"/>
        </w:rPr>
        <w:t>IEEE internet of things journal</w:t>
      </w:r>
      <w:r w:rsidRPr="00BC71E2">
        <w:rPr>
          <w:rFonts w:ascii="Times New Roman" w:hAnsi="Times New Roman" w:cs="Times New Roman"/>
          <w:sz w:val="24"/>
          <w:szCs w:val="24"/>
        </w:rPr>
        <w:t xml:space="preserve">, 7(11), pp. 10733–10744. </w:t>
      </w:r>
      <w:proofErr w:type="spellStart"/>
      <w:r w:rsidRPr="00BC71E2">
        <w:rPr>
          <w:rFonts w:ascii="Times New Roman" w:hAnsi="Times New Roman" w:cs="Times New Roman"/>
          <w:sz w:val="24"/>
          <w:szCs w:val="24"/>
        </w:rPr>
        <w:t>doi</w:t>
      </w:r>
      <w:proofErr w:type="spellEnd"/>
      <w:r w:rsidRPr="00BC71E2">
        <w:rPr>
          <w:rFonts w:ascii="Times New Roman" w:hAnsi="Times New Roman" w:cs="Times New Roman"/>
          <w:sz w:val="24"/>
          <w:szCs w:val="24"/>
        </w:rPr>
        <w:t>: 10.1109/jiot.2020.2996615.</w:t>
      </w:r>
    </w:p>
    <w:p w14:paraId="14AC7FE1" w14:textId="77777777" w:rsidR="00FE6991" w:rsidRPr="00BC71E2" w:rsidRDefault="00FE6991" w:rsidP="00BC71E2">
      <w:pPr>
        <w:spacing w:line="360" w:lineRule="auto"/>
        <w:jc w:val="both"/>
        <w:rPr>
          <w:rFonts w:ascii="Times New Roman" w:hAnsi="Times New Roman" w:cs="Times New Roman"/>
          <w:sz w:val="24"/>
          <w:szCs w:val="24"/>
        </w:rPr>
      </w:pPr>
      <w:proofErr w:type="spellStart"/>
      <w:r w:rsidRPr="00BC71E2">
        <w:rPr>
          <w:rFonts w:ascii="Times New Roman" w:hAnsi="Times New Roman" w:cs="Times New Roman"/>
          <w:sz w:val="24"/>
          <w:szCs w:val="24"/>
        </w:rPr>
        <w:t>Portny</w:t>
      </w:r>
      <w:proofErr w:type="spellEnd"/>
      <w:r w:rsidRPr="00BC71E2">
        <w:rPr>
          <w:rFonts w:ascii="Times New Roman" w:hAnsi="Times New Roman" w:cs="Times New Roman"/>
          <w:sz w:val="24"/>
          <w:szCs w:val="24"/>
        </w:rPr>
        <w:t xml:space="preserve">, J. L. and </w:t>
      </w:r>
      <w:proofErr w:type="spellStart"/>
      <w:r w:rsidRPr="00BC71E2">
        <w:rPr>
          <w:rFonts w:ascii="Times New Roman" w:hAnsi="Times New Roman" w:cs="Times New Roman"/>
          <w:sz w:val="24"/>
          <w:szCs w:val="24"/>
        </w:rPr>
        <w:t>Portny</w:t>
      </w:r>
      <w:proofErr w:type="spellEnd"/>
      <w:r w:rsidRPr="00BC71E2">
        <w:rPr>
          <w:rFonts w:ascii="Times New Roman" w:hAnsi="Times New Roman" w:cs="Times New Roman"/>
          <w:sz w:val="24"/>
          <w:szCs w:val="24"/>
        </w:rPr>
        <w:t>, S. E. (2022) Project management for dummies. 6th ed. For Dummies.</w:t>
      </w:r>
    </w:p>
    <w:p w14:paraId="38B28D2A" w14:textId="47C92A95" w:rsidR="00FE6991" w:rsidRPr="00BC71E2" w:rsidRDefault="00FE6991" w:rsidP="00BC71E2">
      <w:pPr>
        <w:spacing w:line="360" w:lineRule="auto"/>
        <w:jc w:val="both"/>
        <w:rPr>
          <w:rFonts w:ascii="Times New Roman" w:hAnsi="Times New Roman" w:cs="Times New Roman"/>
          <w:sz w:val="24"/>
          <w:szCs w:val="24"/>
        </w:rPr>
      </w:pPr>
      <w:r w:rsidRPr="00BC71E2">
        <w:rPr>
          <w:rFonts w:ascii="Times New Roman" w:hAnsi="Times New Roman" w:cs="Times New Roman"/>
          <w:sz w:val="24"/>
          <w:szCs w:val="24"/>
        </w:rPr>
        <w:t>Roehrich, J. K. </w:t>
      </w:r>
      <w:r w:rsidRPr="00BC71E2">
        <w:rPr>
          <w:rFonts w:ascii="Times New Roman" w:hAnsi="Times New Roman" w:cs="Times New Roman"/>
          <w:i/>
          <w:iCs/>
          <w:sz w:val="24"/>
          <w:szCs w:val="24"/>
        </w:rPr>
        <w:t>et al.</w:t>
      </w:r>
      <w:r w:rsidRPr="00BC71E2">
        <w:rPr>
          <w:rFonts w:ascii="Times New Roman" w:hAnsi="Times New Roman" w:cs="Times New Roman"/>
          <w:sz w:val="24"/>
          <w:szCs w:val="24"/>
        </w:rPr>
        <w:t> (2020) “Inter-</w:t>
      </w:r>
      <w:proofErr w:type="spellStart"/>
      <w:r w:rsidRPr="00BC71E2">
        <w:rPr>
          <w:rFonts w:ascii="Times New Roman" w:hAnsi="Times New Roman" w:cs="Times New Roman"/>
          <w:sz w:val="24"/>
          <w:szCs w:val="24"/>
        </w:rPr>
        <w:t>organ</w:t>
      </w:r>
      <w:r w:rsidR="005C007A">
        <w:rPr>
          <w:rFonts w:ascii="Times New Roman" w:hAnsi="Times New Roman" w:cs="Times New Roman"/>
          <w:sz w:val="24"/>
          <w:szCs w:val="24"/>
        </w:rPr>
        <w:t>is</w:t>
      </w:r>
      <w:r w:rsidRPr="00BC71E2">
        <w:rPr>
          <w:rFonts w:ascii="Times New Roman" w:hAnsi="Times New Roman" w:cs="Times New Roman"/>
          <w:sz w:val="24"/>
          <w:szCs w:val="24"/>
        </w:rPr>
        <w:t>ational</w:t>
      </w:r>
      <w:proofErr w:type="spellEnd"/>
      <w:r w:rsidRPr="00BC71E2">
        <w:rPr>
          <w:rFonts w:ascii="Times New Roman" w:hAnsi="Times New Roman" w:cs="Times New Roman"/>
          <w:sz w:val="24"/>
          <w:szCs w:val="24"/>
        </w:rPr>
        <w:t xml:space="preserve"> governance: a review, </w:t>
      </w:r>
      <w:proofErr w:type="spellStart"/>
      <w:r w:rsidRPr="00BC71E2">
        <w:rPr>
          <w:rFonts w:ascii="Times New Roman" w:hAnsi="Times New Roman" w:cs="Times New Roman"/>
          <w:sz w:val="24"/>
          <w:szCs w:val="24"/>
        </w:rPr>
        <w:t>conceptualisation</w:t>
      </w:r>
      <w:proofErr w:type="spellEnd"/>
      <w:r w:rsidRPr="00BC71E2">
        <w:rPr>
          <w:rFonts w:ascii="Times New Roman" w:hAnsi="Times New Roman" w:cs="Times New Roman"/>
          <w:sz w:val="24"/>
          <w:szCs w:val="24"/>
        </w:rPr>
        <w:t xml:space="preserve"> and extension,” </w:t>
      </w:r>
      <w:r w:rsidRPr="00BC71E2">
        <w:rPr>
          <w:rFonts w:ascii="Times New Roman" w:hAnsi="Times New Roman" w:cs="Times New Roman"/>
          <w:i/>
          <w:iCs/>
          <w:sz w:val="24"/>
          <w:szCs w:val="24"/>
        </w:rPr>
        <w:t>Production planning &amp; control</w:t>
      </w:r>
      <w:r w:rsidRPr="00BC71E2">
        <w:rPr>
          <w:rFonts w:ascii="Times New Roman" w:hAnsi="Times New Roman" w:cs="Times New Roman"/>
          <w:sz w:val="24"/>
          <w:szCs w:val="24"/>
        </w:rPr>
        <w:t xml:space="preserve">, 31(6), pp. 453–469. </w:t>
      </w:r>
      <w:proofErr w:type="spellStart"/>
      <w:r w:rsidRPr="00BC71E2">
        <w:rPr>
          <w:rFonts w:ascii="Times New Roman" w:hAnsi="Times New Roman" w:cs="Times New Roman"/>
          <w:sz w:val="24"/>
          <w:szCs w:val="24"/>
        </w:rPr>
        <w:t>doi</w:t>
      </w:r>
      <w:proofErr w:type="spellEnd"/>
      <w:r w:rsidRPr="00BC71E2">
        <w:rPr>
          <w:rFonts w:ascii="Times New Roman" w:hAnsi="Times New Roman" w:cs="Times New Roman"/>
          <w:sz w:val="24"/>
          <w:szCs w:val="24"/>
        </w:rPr>
        <w:t>: 10.1080/09537287.2019.1647364.</w:t>
      </w:r>
    </w:p>
    <w:p w14:paraId="34DE6777" w14:textId="77777777" w:rsidR="00FE6991" w:rsidRPr="00BC71E2" w:rsidRDefault="00FE6991" w:rsidP="00BC71E2">
      <w:pPr>
        <w:spacing w:line="360" w:lineRule="auto"/>
        <w:jc w:val="both"/>
        <w:rPr>
          <w:rFonts w:ascii="Times New Roman" w:hAnsi="Times New Roman" w:cs="Times New Roman"/>
          <w:sz w:val="24"/>
          <w:szCs w:val="24"/>
        </w:rPr>
      </w:pPr>
      <w:r w:rsidRPr="00BC71E2">
        <w:rPr>
          <w:rFonts w:ascii="Times New Roman" w:hAnsi="Times New Roman" w:cs="Times New Roman"/>
          <w:sz w:val="24"/>
          <w:szCs w:val="24"/>
        </w:rPr>
        <w:t xml:space="preserve">Sawyer, M., Lindsay, G. and </w:t>
      </w:r>
      <w:proofErr w:type="spellStart"/>
      <w:r w:rsidRPr="00BC71E2">
        <w:rPr>
          <w:rFonts w:ascii="Times New Roman" w:hAnsi="Times New Roman" w:cs="Times New Roman"/>
          <w:sz w:val="24"/>
          <w:szCs w:val="24"/>
        </w:rPr>
        <w:t>Alaily</w:t>
      </w:r>
      <w:proofErr w:type="spellEnd"/>
      <w:r w:rsidRPr="00BC71E2">
        <w:rPr>
          <w:rFonts w:ascii="Times New Roman" w:hAnsi="Times New Roman" w:cs="Times New Roman"/>
          <w:sz w:val="24"/>
          <w:szCs w:val="24"/>
        </w:rPr>
        <w:t>-Mattar, N. (2023) “‘Google for president’: Power and the mediated construction of an unbuilt big tech headquarters project,” </w:t>
      </w:r>
      <w:r w:rsidRPr="00BC71E2">
        <w:rPr>
          <w:rFonts w:ascii="Times New Roman" w:hAnsi="Times New Roman" w:cs="Times New Roman"/>
          <w:i/>
          <w:iCs/>
          <w:sz w:val="24"/>
          <w:szCs w:val="24"/>
        </w:rPr>
        <w:t>Architectural theory review</w:t>
      </w:r>
      <w:r w:rsidRPr="00BC71E2">
        <w:rPr>
          <w:rFonts w:ascii="Times New Roman" w:hAnsi="Times New Roman" w:cs="Times New Roman"/>
          <w:sz w:val="24"/>
          <w:szCs w:val="24"/>
        </w:rPr>
        <w:t xml:space="preserve">, 27(1), pp. 136–151. </w:t>
      </w:r>
      <w:proofErr w:type="spellStart"/>
      <w:r w:rsidRPr="00BC71E2">
        <w:rPr>
          <w:rFonts w:ascii="Times New Roman" w:hAnsi="Times New Roman" w:cs="Times New Roman"/>
          <w:sz w:val="24"/>
          <w:szCs w:val="24"/>
        </w:rPr>
        <w:t>doi</w:t>
      </w:r>
      <w:proofErr w:type="spellEnd"/>
      <w:r w:rsidRPr="00BC71E2">
        <w:rPr>
          <w:rFonts w:ascii="Times New Roman" w:hAnsi="Times New Roman" w:cs="Times New Roman"/>
          <w:sz w:val="24"/>
          <w:szCs w:val="24"/>
        </w:rPr>
        <w:t>: 10.1080/13264826.2023.2231563.</w:t>
      </w:r>
    </w:p>
    <w:p w14:paraId="53340696" w14:textId="35503262" w:rsidR="00FE6991" w:rsidRPr="00BC71E2" w:rsidRDefault="00FE6991" w:rsidP="00BC71E2">
      <w:pPr>
        <w:spacing w:line="360" w:lineRule="auto"/>
        <w:jc w:val="both"/>
        <w:rPr>
          <w:rFonts w:ascii="Times New Roman" w:hAnsi="Times New Roman" w:cs="Times New Roman"/>
          <w:sz w:val="24"/>
          <w:szCs w:val="24"/>
        </w:rPr>
      </w:pPr>
      <w:r w:rsidRPr="00BC71E2">
        <w:rPr>
          <w:rFonts w:ascii="Times New Roman" w:hAnsi="Times New Roman" w:cs="Times New Roman"/>
          <w:sz w:val="24"/>
          <w:szCs w:val="24"/>
        </w:rPr>
        <w:t xml:space="preserve">Smith, P. G., </w:t>
      </w:r>
      <w:r w:rsidR="00120C40">
        <w:rPr>
          <w:rFonts w:ascii="Times New Roman" w:hAnsi="Times New Roman" w:cs="Times New Roman"/>
          <w:sz w:val="24"/>
          <w:szCs w:val="24"/>
        </w:rPr>
        <w:t>and</w:t>
      </w:r>
      <w:r w:rsidRPr="00BC71E2">
        <w:rPr>
          <w:rFonts w:ascii="Times New Roman" w:hAnsi="Times New Roman" w:cs="Times New Roman"/>
          <w:sz w:val="24"/>
          <w:szCs w:val="24"/>
        </w:rPr>
        <w:t xml:space="preserve"> Merritt, G. M. (2020). </w:t>
      </w:r>
      <w:r w:rsidRPr="00BC71E2">
        <w:rPr>
          <w:rFonts w:ascii="Times New Roman" w:hAnsi="Times New Roman" w:cs="Times New Roman"/>
          <w:i/>
          <w:iCs/>
          <w:sz w:val="24"/>
          <w:szCs w:val="24"/>
        </w:rPr>
        <w:t>Proactive risk management: Controlling uncertainty in product development</w:t>
      </w:r>
      <w:r w:rsidRPr="00BC71E2">
        <w:rPr>
          <w:rFonts w:ascii="Times New Roman" w:hAnsi="Times New Roman" w:cs="Times New Roman"/>
          <w:sz w:val="24"/>
          <w:szCs w:val="24"/>
        </w:rPr>
        <w:t>. Taylor &amp; Francis.</w:t>
      </w:r>
    </w:p>
    <w:p w14:paraId="0DED97D7" w14:textId="77777777" w:rsidR="00FE6991" w:rsidRPr="00BC71E2" w:rsidRDefault="00FE6991" w:rsidP="00BC71E2">
      <w:pPr>
        <w:spacing w:line="360" w:lineRule="auto"/>
        <w:jc w:val="both"/>
        <w:rPr>
          <w:rFonts w:ascii="Times New Roman" w:hAnsi="Times New Roman" w:cs="Times New Roman"/>
          <w:sz w:val="24"/>
          <w:szCs w:val="24"/>
        </w:rPr>
      </w:pPr>
      <w:r w:rsidRPr="00BC71E2">
        <w:rPr>
          <w:rFonts w:ascii="Times New Roman" w:hAnsi="Times New Roman" w:cs="Times New Roman"/>
          <w:sz w:val="24"/>
          <w:szCs w:val="24"/>
        </w:rPr>
        <w:t>Todorović, M. L. </w:t>
      </w:r>
      <w:r w:rsidRPr="00BC71E2">
        <w:rPr>
          <w:rFonts w:ascii="Times New Roman" w:hAnsi="Times New Roman" w:cs="Times New Roman"/>
          <w:i/>
          <w:iCs/>
          <w:sz w:val="24"/>
          <w:szCs w:val="24"/>
        </w:rPr>
        <w:t>et al.</w:t>
      </w:r>
      <w:r w:rsidRPr="00BC71E2">
        <w:rPr>
          <w:rFonts w:ascii="Times New Roman" w:hAnsi="Times New Roman" w:cs="Times New Roman"/>
          <w:sz w:val="24"/>
          <w:szCs w:val="24"/>
        </w:rPr>
        <w:t> (2015) “Project success analysis framework: A knowledge-based approach in project management,” </w:t>
      </w:r>
      <w:r w:rsidRPr="00BC71E2">
        <w:rPr>
          <w:rFonts w:ascii="Times New Roman" w:hAnsi="Times New Roman" w:cs="Times New Roman"/>
          <w:i/>
          <w:iCs/>
          <w:sz w:val="24"/>
          <w:szCs w:val="24"/>
        </w:rPr>
        <w:t>International journal of project management</w:t>
      </w:r>
      <w:r w:rsidRPr="00BC71E2">
        <w:rPr>
          <w:rFonts w:ascii="Times New Roman" w:hAnsi="Times New Roman" w:cs="Times New Roman"/>
          <w:sz w:val="24"/>
          <w:szCs w:val="24"/>
        </w:rPr>
        <w:t xml:space="preserve">, 33(4), pp. 772–783. </w:t>
      </w:r>
      <w:proofErr w:type="spellStart"/>
      <w:r w:rsidRPr="00BC71E2">
        <w:rPr>
          <w:rFonts w:ascii="Times New Roman" w:hAnsi="Times New Roman" w:cs="Times New Roman"/>
          <w:sz w:val="24"/>
          <w:szCs w:val="24"/>
        </w:rPr>
        <w:t>doi</w:t>
      </w:r>
      <w:proofErr w:type="spellEnd"/>
      <w:r w:rsidRPr="00BC71E2">
        <w:rPr>
          <w:rFonts w:ascii="Times New Roman" w:hAnsi="Times New Roman" w:cs="Times New Roman"/>
          <w:sz w:val="24"/>
          <w:szCs w:val="24"/>
        </w:rPr>
        <w:t>: 10.1016/j.ijproman.2014.10.009.</w:t>
      </w:r>
    </w:p>
    <w:p w14:paraId="6EE6C36F" w14:textId="645C68A1" w:rsidR="00FE6991" w:rsidRPr="00BC71E2" w:rsidRDefault="00FE6991" w:rsidP="00BC71E2">
      <w:pPr>
        <w:spacing w:line="360" w:lineRule="auto"/>
        <w:jc w:val="both"/>
        <w:rPr>
          <w:rFonts w:ascii="Times New Roman" w:hAnsi="Times New Roman" w:cs="Times New Roman"/>
          <w:sz w:val="24"/>
          <w:szCs w:val="24"/>
        </w:rPr>
      </w:pPr>
      <w:r w:rsidRPr="00BC71E2">
        <w:rPr>
          <w:rFonts w:ascii="Times New Roman" w:hAnsi="Times New Roman" w:cs="Times New Roman"/>
          <w:sz w:val="24"/>
          <w:szCs w:val="24"/>
        </w:rPr>
        <w:lastRenderedPageBreak/>
        <w:t>West, D. (2017). </w:t>
      </w:r>
      <w:r w:rsidRPr="00BC71E2">
        <w:rPr>
          <w:rFonts w:ascii="Times New Roman" w:hAnsi="Times New Roman" w:cs="Times New Roman"/>
          <w:i/>
          <w:iCs/>
          <w:sz w:val="24"/>
          <w:szCs w:val="24"/>
        </w:rPr>
        <w:t xml:space="preserve">Project sponsorship: An essential guide for those sponsoring projects within their </w:t>
      </w:r>
      <w:proofErr w:type="spellStart"/>
      <w:r w:rsidRPr="00BC71E2">
        <w:rPr>
          <w:rFonts w:ascii="Times New Roman" w:hAnsi="Times New Roman" w:cs="Times New Roman"/>
          <w:i/>
          <w:iCs/>
          <w:sz w:val="24"/>
          <w:szCs w:val="24"/>
        </w:rPr>
        <w:t>organ</w:t>
      </w:r>
      <w:r w:rsidR="005C007A">
        <w:rPr>
          <w:rFonts w:ascii="Times New Roman" w:hAnsi="Times New Roman" w:cs="Times New Roman"/>
          <w:i/>
          <w:iCs/>
          <w:sz w:val="24"/>
          <w:szCs w:val="24"/>
        </w:rPr>
        <w:t>is</w:t>
      </w:r>
      <w:r w:rsidRPr="00BC71E2">
        <w:rPr>
          <w:rFonts w:ascii="Times New Roman" w:hAnsi="Times New Roman" w:cs="Times New Roman"/>
          <w:i/>
          <w:iCs/>
          <w:sz w:val="24"/>
          <w:szCs w:val="24"/>
        </w:rPr>
        <w:t>ations</w:t>
      </w:r>
      <w:proofErr w:type="spellEnd"/>
      <w:r w:rsidRPr="00BC71E2">
        <w:rPr>
          <w:rFonts w:ascii="Times New Roman" w:hAnsi="Times New Roman" w:cs="Times New Roman"/>
          <w:sz w:val="24"/>
          <w:szCs w:val="24"/>
        </w:rPr>
        <w:t>. Routledge.</w:t>
      </w:r>
    </w:p>
    <w:p w14:paraId="25E4593C" w14:textId="633B806B" w:rsidR="00FE6991" w:rsidRPr="00BC71E2" w:rsidRDefault="00FE6991" w:rsidP="00BC71E2">
      <w:pPr>
        <w:spacing w:line="360" w:lineRule="auto"/>
        <w:jc w:val="both"/>
        <w:rPr>
          <w:rFonts w:ascii="Times New Roman" w:hAnsi="Times New Roman" w:cs="Times New Roman"/>
          <w:sz w:val="24"/>
          <w:szCs w:val="24"/>
        </w:rPr>
      </w:pPr>
      <w:proofErr w:type="spellStart"/>
      <w:r w:rsidRPr="00BC71E2">
        <w:rPr>
          <w:rFonts w:ascii="Times New Roman" w:hAnsi="Times New Roman" w:cs="Times New Roman"/>
          <w:sz w:val="24"/>
          <w:szCs w:val="24"/>
        </w:rPr>
        <w:t>Yashina</w:t>
      </w:r>
      <w:proofErr w:type="spellEnd"/>
      <w:r w:rsidRPr="00BC71E2">
        <w:rPr>
          <w:rFonts w:ascii="Times New Roman" w:hAnsi="Times New Roman" w:cs="Times New Roman"/>
          <w:sz w:val="24"/>
          <w:szCs w:val="24"/>
        </w:rPr>
        <w:t>, N. I. </w:t>
      </w:r>
      <w:r w:rsidRPr="00BC71E2">
        <w:rPr>
          <w:rFonts w:ascii="Times New Roman" w:hAnsi="Times New Roman" w:cs="Times New Roman"/>
          <w:i/>
          <w:iCs/>
          <w:sz w:val="24"/>
          <w:szCs w:val="24"/>
        </w:rPr>
        <w:t>et al.</w:t>
      </w:r>
      <w:r w:rsidRPr="00BC71E2">
        <w:rPr>
          <w:rFonts w:ascii="Times New Roman" w:hAnsi="Times New Roman" w:cs="Times New Roman"/>
          <w:sz w:val="24"/>
          <w:szCs w:val="24"/>
        </w:rPr>
        <w:t xml:space="preserve"> (2022) “Monitoring the effectiveness of budget management in the paradigm of </w:t>
      </w:r>
      <w:r w:rsidR="002759F2" w:rsidRPr="00BC71E2">
        <w:rPr>
          <w:rFonts w:ascii="Times New Roman" w:hAnsi="Times New Roman" w:cs="Times New Roman"/>
          <w:sz w:val="24"/>
          <w:szCs w:val="24"/>
        </w:rPr>
        <w:t>economy</w:t>
      </w:r>
      <w:r w:rsidRPr="00BC71E2">
        <w:rPr>
          <w:rFonts w:ascii="Times New Roman" w:hAnsi="Times New Roman" w:cs="Times New Roman"/>
          <w:sz w:val="24"/>
          <w:szCs w:val="24"/>
        </w:rPr>
        <w:t xml:space="preserve"> </w:t>
      </w:r>
      <w:proofErr w:type="spellStart"/>
      <w:r w:rsidRPr="00BC71E2">
        <w:rPr>
          <w:rFonts w:ascii="Times New Roman" w:hAnsi="Times New Roman" w:cs="Times New Roman"/>
          <w:sz w:val="24"/>
          <w:szCs w:val="24"/>
        </w:rPr>
        <w:t>digital</w:t>
      </w:r>
      <w:r w:rsidR="005C007A">
        <w:rPr>
          <w:rFonts w:ascii="Times New Roman" w:hAnsi="Times New Roman" w:cs="Times New Roman"/>
          <w:sz w:val="24"/>
          <w:szCs w:val="24"/>
        </w:rPr>
        <w:t>is</w:t>
      </w:r>
      <w:r w:rsidRPr="00BC71E2">
        <w:rPr>
          <w:rFonts w:ascii="Times New Roman" w:hAnsi="Times New Roman" w:cs="Times New Roman"/>
          <w:sz w:val="24"/>
          <w:szCs w:val="24"/>
        </w:rPr>
        <w:t>ation</w:t>
      </w:r>
      <w:proofErr w:type="spellEnd"/>
      <w:r w:rsidRPr="00BC71E2">
        <w:rPr>
          <w:rFonts w:ascii="Times New Roman" w:hAnsi="Times New Roman" w:cs="Times New Roman"/>
          <w:sz w:val="24"/>
          <w:szCs w:val="24"/>
        </w:rPr>
        <w:t>,” in </w:t>
      </w:r>
      <w:r w:rsidRPr="00BC71E2">
        <w:rPr>
          <w:rFonts w:ascii="Times New Roman" w:hAnsi="Times New Roman" w:cs="Times New Roman"/>
          <w:i/>
          <w:iCs/>
          <w:sz w:val="24"/>
          <w:szCs w:val="24"/>
        </w:rPr>
        <w:t>Business 4.0 as a Subject of the Digital Economy</w:t>
      </w:r>
      <w:r w:rsidRPr="00BC71E2">
        <w:rPr>
          <w:rFonts w:ascii="Times New Roman" w:hAnsi="Times New Roman" w:cs="Times New Roman"/>
          <w:sz w:val="24"/>
          <w:szCs w:val="24"/>
        </w:rPr>
        <w:t>. Cham: Springer International Publishing, pp. 587–593.</w:t>
      </w:r>
    </w:p>
    <w:sectPr w:rsidR="00FE6991" w:rsidRPr="00BC71E2" w:rsidSect="00753C67">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EFC80" w14:textId="77777777" w:rsidR="00753C67" w:rsidRDefault="00753C67" w:rsidP="007A16DA">
      <w:pPr>
        <w:spacing w:after="0" w:line="240" w:lineRule="auto"/>
      </w:pPr>
      <w:r>
        <w:separator/>
      </w:r>
    </w:p>
  </w:endnote>
  <w:endnote w:type="continuationSeparator" w:id="0">
    <w:p w14:paraId="1F6DE4A8" w14:textId="77777777" w:rsidR="00753C67" w:rsidRDefault="00753C67" w:rsidP="007A16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2165721"/>
      <w:docPartObj>
        <w:docPartGallery w:val="Page Numbers (Bottom of Page)"/>
        <w:docPartUnique/>
      </w:docPartObj>
    </w:sdtPr>
    <w:sdtEndPr>
      <w:rPr>
        <w:noProof/>
      </w:rPr>
    </w:sdtEndPr>
    <w:sdtContent>
      <w:p w14:paraId="1F29D255" w14:textId="77777777" w:rsidR="00001413" w:rsidRDefault="00001413">
        <w:pPr>
          <w:pStyle w:val="Footer"/>
          <w:jc w:val="center"/>
        </w:pPr>
        <w:r>
          <w:fldChar w:fldCharType="begin"/>
        </w:r>
        <w:r>
          <w:instrText xml:space="preserve"> PAGE   \* MERGEFORMAT </w:instrText>
        </w:r>
        <w:r>
          <w:fldChar w:fldCharType="separate"/>
        </w:r>
        <w:r w:rsidR="00BC71E2">
          <w:rPr>
            <w:noProof/>
          </w:rPr>
          <w:t>9</w:t>
        </w:r>
        <w:r>
          <w:rPr>
            <w:noProof/>
          </w:rPr>
          <w:fldChar w:fldCharType="end"/>
        </w:r>
      </w:p>
    </w:sdtContent>
  </w:sdt>
  <w:p w14:paraId="2276CFC9" w14:textId="77777777" w:rsidR="00001413" w:rsidRDefault="000014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3183CF" w14:textId="77777777" w:rsidR="00753C67" w:rsidRDefault="00753C67" w:rsidP="007A16DA">
      <w:pPr>
        <w:spacing w:after="0" w:line="240" w:lineRule="auto"/>
      </w:pPr>
      <w:r>
        <w:separator/>
      </w:r>
    </w:p>
  </w:footnote>
  <w:footnote w:type="continuationSeparator" w:id="0">
    <w:p w14:paraId="3F9A36BC" w14:textId="77777777" w:rsidR="00753C67" w:rsidRDefault="00753C67" w:rsidP="007A16D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F66"/>
    <w:rsid w:val="00001413"/>
    <w:rsid w:val="00104AFF"/>
    <w:rsid w:val="00120C40"/>
    <w:rsid w:val="001505DE"/>
    <w:rsid w:val="00164611"/>
    <w:rsid w:val="001D58FA"/>
    <w:rsid w:val="001F6F66"/>
    <w:rsid w:val="00256C63"/>
    <w:rsid w:val="002759F2"/>
    <w:rsid w:val="002A3A3F"/>
    <w:rsid w:val="002A417C"/>
    <w:rsid w:val="00300799"/>
    <w:rsid w:val="003069AE"/>
    <w:rsid w:val="003336AE"/>
    <w:rsid w:val="003F574A"/>
    <w:rsid w:val="00431FB1"/>
    <w:rsid w:val="004C1BD7"/>
    <w:rsid w:val="0054369E"/>
    <w:rsid w:val="00550082"/>
    <w:rsid w:val="005518EE"/>
    <w:rsid w:val="00553780"/>
    <w:rsid w:val="005C007A"/>
    <w:rsid w:val="005F3D60"/>
    <w:rsid w:val="00612EC1"/>
    <w:rsid w:val="00615DEE"/>
    <w:rsid w:val="0062441F"/>
    <w:rsid w:val="0068050F"/>
    <w:rsid w:val="00690796"/>
    <w:rsid w:val="00734936"/>
    <w:rsid w:val="00753C67"/>
    <w:rsid w:val="007909B7"/>
    <w:rsid w:val="007A16DA"/>
    <w:rsid w:val="007C33BC"/>
    <w:rsid w:val="007E5916"/>
    <w:rsid w:val="0085364A"/>
    <w:rsid w:val="00876536"/>
    <w:rsid w:val="0088291D"/>
    <w:rsid w:val="0094595D"/>
    <w:rsid w:val="009512B4"/>
    <w:rsid w:val="00A53AEB"/>
    <w:rsid w:val="00A76B0F"/>
    <w:rsid w:val="00A82785"/>
    <w:rsid w:val="00AC6C6B"/>
    <w:rsid w:val="00B10C87"/>
    <w:rsid w:val="00B165A3"/>
    <w:rsid w:val="00B53DC2"/>
    <w:rsid w:val="00B745DB"/>
    <w:rsid w:val="00BC71E2"/>
    <w:rsid w:val="00C15A9F"/>
    <w:rsid w:val="00C372C4"/>
    <w:rsid w:val="00D8758D"/>
    <w:rsid w:val="00E10DB6"/>
    <w:rsid w:val="00E22820"/>
    <w:rsid w:val="00E57C4D"/>
    <w:rsid w:val="00E84481"/>
    <w:rsid w:val="00EA01DC"/>
    <w:rsid w:val="00EB5D0D"/>
    <w:rsid w:val="00EC7BB2"/>
    <w:rsid w:val="00EF5834"/>
    <w:rsid w:val="00F67D17"/>
    <w:rsid w:val="00F735B3"/>
    <w:rsid w:val="00FC0334"/>
    <w:rsid w:val="00FE6991"/>
    <w:rsid w:val="00FE6F8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E7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6F66"/>
    <w:pPr>
      <w:keepNext/>
      <w:keepLines/>
      <w:spacing w:before="480" w:after="0"/>
      <w:jc w:val="both"/>
      <w:outlineLvl w:val="0"/>
    </w:pPr>
    <w:rPr>
      <w:rFonts w:ascii="Times New Roman" w:eastAsiaTheme="majorEastAsia" w:hAnsi="Times New Roman" w:cstheme="majorBidi"/>
      <w:b/>
      <w:bCs/>
      <w:color w:val="000000" w:themeColor="text1"/>
      <w:sz w:val="32"/>
      <w:szCs w:val="28"/>
    </w:rPr>
  </w:style>
  <w:style w:type="paragraph" w:styleId="Heading2">
    <w:name w:val="heading 2"/>
    <w:basedOn w:val="Normal"/>
    <w:next w:val="Normal"/>
    <w:link w:val="Heading2Char"/>
    <w:uiPriority w:val="9"/>
    <w:unhideWhenUsed/>
    <w:qFormat/>
    <w:rsid w:val="001F6F66"/>
    <w:pPr>
      <w:keepNext/>
      <w:keepLines/>
      <w:spacing w:before="200" w:after="0"/>
      <w:jc w:val="both"/>
      <w:outlineLvl w:val="1"/>
    </w:pPr>
    <w:rPr>
      <w:rFonts w:ascii="Times New Roman" w:eastAsiaTheme="majorEastAsia" w:hAnsi="Times New Roman" w:cstheme="majorBidi"/>
      <w:b/>
      <w:bCs/>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6F66"/>
    <w:rPr>
      <w:rFonts w:ascii="Times New Roman" w:eastAsiaTheme="majorEastAsia" w:hAnsi="Times New Roman" w:cstheme="majorBidi"/>
      <w:b/>
      <w:bCs/>
      <w:color w:val="000000" w:themeColor="text1"/>
      <w:sz w:val="32"/>
      <w:szCs w:val="28"/>
    </w:rPr>
  </w:style>
  <w:style w:type="character" w:customStyle="1" w:styleId="Heading2Char">
    <w:name w:val="Heading 2 Char"/>
    <w:basedOn w:val="DefaultParagraphFont"/>
    <w:link w:val="Heading2"/>
    <w:uiPriority w:val="9"/>
    <w:rsid w:val="001F6F66"/>
    <w:rPr>
      <w:rFonts w:ascii="Times New Roman" w:eastAsiaTheme="majorEastAsia" w:hAnsi="Times New Roman" w:cstheme="majorBidi"/>
      <w:b/>
      <w:bCs/>
      <w:color w:val="000000" w:themeColor="text1"/>
      <w:sz w:val="28"/>
      <w:szCs w:val="26"/>
    </w:rPr>
  </w:style>
  <w:style w:type="paragraph" w:styleId="Header">
    <w:name w:val="header"/>
    <w:basedOn w:val="Normal"/>
    <w:link w:val="HeaderChar"/>
    <w:uiPriority w:val="99"/>
    <w:unhideWhenUsed/>
    <w:rsid w:val="007A16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16DA"/>
  </w:style>
  <w:style w:type="paragraph" w:styleId="Footer">
    <w:name w:val="footer"/>
    <w:basedOn w:val="Normal"/>
    <w:link w:val="FooterChar"/>
    <w:uiPriority w:val="99"/>
    <w:unhideWhenUsed/>
    <w:rsid w:val="007A16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16DA"/>
  </w:style>
  <w:style w:type="paragraph" w:styleId="Title">
    <w:name w:val="Title"/>
    <w:basedOn w:val="Normal"/>
    <w:next w:val="Normal"/>
    <w:link w:val="TitleChar"/>
    <w:uiPriority w:val="10"/>
    <w:qFormat/>
    <w:rsid w:val="00734936"/>
    <w:pPr>
      <w:spacing w:after="0" w:line="360" w:lineRule="auto"/>
      <w:contextualSpacing/>
      <w:jc w:val="both"/>
    </w:pPr>
    <w:rPr>
      <w:rFonts w:ascii="Times New Roman" w:eastAsiaTheme="majorEastAsia" w:hAnsi="Times New Roman" w:cstheme="majorBidi"/>
      <w:spacing w:val="-10"/>
      <w:kern w:val="28"/>
      <w:sz w:val="56"/>
      <w:szCs w:val="56"/>
      <w:lang w:val="en-GB"/>
    </w:rPr>
  </w:style>
  <w:style w:type="character" w:customStyle="1" w:styleId="TitleChar">
    <w:name w:val="Title Char"/>
    <w:basedOn w:val="DefaultParagraphFont"/>
    <w:link w:val="Title"/>
    <w:uiPriority w:val="10"/>
    <w:rsid w:val="00734936"/>
    <w:rPr>
      <w:rFonts w:ascii="Times New Roman" w:eastAsiaTheme="majorEastAsia" w:hAnsi="Times New Roman" w:cstheme="majorBidi"/>
      <w:spacing w:val="-10"/>
      <w:kern w:val="28"/>
      <w:sz w:val="56"/>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421655">
      <w:bodyDiv w:val="1"/>
      <w:marLeft w:val="0"/>
      <w:marRight w:val="0"/>
      <w:marTop w:val="0"/>
      <w:marBottom w:val="0"/>
      <w:divBdr>
        <w:top w:val="none" w:sz="0" w:space="0" w:color="auto"/>
        <w:left w:val="none" w:sz="0" w:space="0" w:color="auto"/>
        <w:bottom w:val="none" w:sz="0" w:space="0" w:color="auto"/>
        <w:right w:val="none" w:sz="0" w:space="0" w:color="auto"/>
      </w:divBdr>
      <w:divsChild>
        <w:div w:id="296110906">
          <w:marLeft w:val="0"/>
          <w:marRight w:val="0"/>
          <w:marTop w:val="0"/>
          <w:marBottom w:val="0"/>
          <w:divBdr>
            <w:top w:val="none" w:sz="0" w:space="0" w:color="auto"/>
            <w:left w:val="none" w:sz="0" w:space="0" w:color="auto"/>
            <w:bottom w:val="none" w:sz="0" w:space="0" w:color="auto"/>
            <w:right w:val="none" w:sz="0" w:space="0" w:color="auto"/>
          </w:divBdr>
          <w:divsChild>
            <w:div w:id="301934867">
              <w:marLeft w:val="0"/>
              <w:marRight w:val="0"/>
              <w:marTop w:val="0"/>
              <w:marBottom w:val="0"/>
              <w:divBdr>
                <w:top w:val="none" w:sz="0" w:space="0" w:color="auto"/>
                <w:left w:val="none" w:sz="0" w:space="0" w:color="auto"/>
                <w:bottom w:val="none" w:sz="0" w:space="0" w:color="auto"/>
                <w:right w:val="none" w:sz="0" w:space="0" w:color="auto"/>
              </w:divBdr>
            </w:div>
            <w:div w:id="1107189008">
              <w:marLeft w:val="0"/>
              <w:marRight w:val="0"/>
              <w:marTop w:val="0"/>
              <w:marBottom w:val="0"/>
              <w:divBdr>
                <w:top w:val="none" w:sz="0" w:space="0" w:color="auto"/>
                <w:left w:val="none" w:sz="0" w:space="0" w:color="auto"/>
                <w:bottom w:val="none" w:sz="0" w:space="0" w:color="auto"/>
                <w:right w:val="none" w:sz="0" w:space="0" w:color="auto"/>
              </w:divBdr>
            </w:div>
            <w:div w:id="1331063457">
              <w:marLeft w:val="0"/>
              <w:marRight w:val="0"/>
              <w:marTop w:val="0"/>
              <w:marBottom w:val="0"/>
              <w:divBdr>
                <w:top w:val="none" w:sz="0" w:space="0" w:color="auto"/>
                <w:left w:val="none" w:sz="0" w:space="0" w:color="auto"/>
                <w:bottom w:val="none" w:sz="0" w:space="0" w:color="auto"/>
                <w:right w:val="none" w:sz="0" w:space="0" w:color="auto"/>
              </w:divBdr>
            </w:div>
            <w:div w:id="1540046772">
              <w:marLeft w:val="0"/>
              <w:marRight w:val="0"/>
              <w:marTop w:val="0"/>
              <w:marBottom w:val="0"/>
              <w:divBdr>
                <w:top w:val="none" w:sz="0" w:space="0" w:color="auto"/>
                <w:left w:val="none" w:sz="0" w:space="0" w:color="auto"/>
                <w:bottom w:val="none" w:sz="0" w:space="0" w:color="auto"/>
                <w:right w:val="none" w:sz="0" w:space="0" w:color="auto"/>
              </w:divBdr>
            </w:div>
            <w:div w:id="1694115760">
              <w:marLeft w:val="0"/>
              <w:marRight w:val="0"/>
              <w:marTop w:val="0"/>
              <w:marBottom w:val="0"/>
              <w:divBdr>
                <w:top w:val="none" w:sz="0" w:space="0" w:color="auto"/>
                <w:left w:val="none" w:sz="0" w:space="0" w:color="auto"/>
                <w:bottom w:val="none" w:sz="0" w:space="0" w:color="auto"/>
                <w:right w:val="none" w:sz="0" w:space="0" w:color="auto"/>
              </w:divBdr>
            </w:div>
            <w:div w:id="512845799">
              <w:marLeft w:val="0"/>
              <w:marRight w:val="0"/>
              <w:marTop w:val="0"/>
              <w:marBottom w:val="0"/>
              <w:divBdr>
                <w:top w:val="none" w:sz="0" w:space="0" w:color="auto"/>
                <w:left w:val="none" w:sz="0" w:space="0" w:color="auto"/>
                <w:bottom w:val="none" w:sz="0" w:space="0" w:color="auto"/>
                <w:right w:val="none" w:sz="0" w:space="0" w:color="auto"/>
              </w:divBdr>
            </w:div>
            <w:div w:id="694497203">
              <w:marLeft w:val="0"/>
              <w:marRight w:val="0"/>
              <w:marTop w:val="0"/>
              <w:marBottom w:val="0"/>
              <w:divBdr>
                <w:top w:val="none" w:sz="0" w:space="0" w:color="auto"/>
                <w:left w:val="none" w:sz="0" w:space="0" w:color="auto"/>
                <w:bottom w:val="none" w:sz="0" w:space="0" w:color="auto"/>
                <w:right w:val="none" w:sz="0" w:space="0" w:color="auto"/>
              </w:divBdr>
            </w:div>
            <w:div w:id="1842117143">
              <w:marLeft w:val="0"/>
              <w:marRight w:val="0"/>
              <w:marTop w:val="0"/>
              <w:marBottom w:val="0"/>
              <w:divBdr>
                <w:top w:val="none" w:sz="0" w:space="0" w:color="auto"/>
                <w:left w:val="none" w:sz="0" w:space="0" w:color="auto"/>
                <w:bottom w:val="none" w:sz="0" w:space="0" w:color="auto"/>
                <w:right w:val="none" w:sz="0" w:space="0" w:color="auto"/>
              </w:divBdr>
            </w:div>
            <w:div w:id="1867252286">
              <w:marLeft w:val="0"/>
              <w:marRight w:val="0"/>
              <w:marTop w:val="0"/>
              <w:marBottom w:val="0"/>
              <w:divBdr>
                <w:top w:val="none" w:sz="0" w:space="0" w:color="auto"/>
                <w:left w:val="none" w:sz="0" w:space="0" w:color="auto"/>
                <w:bottom w:val="none" w:sz="0" w:space="0" w:color="auto"/>
                <w:right w:val="none" w:sz="0" w:space="0" w:color="auto"/>
              </w:divBdr>
            </w:div>
            <w:div w:id="97602095">
              <w:marLeft w:val="0"/>
              <w:marRight w:val="0"/>
              <w:marTop w:val="0"/>
              <w:marBottom w:val="0"/>
              <w:divBdr>
                <w:top w:val="none" w:sz="0" w:space="0" w:color="auto"/>
                <w:left w:val="none" w:sz="0" w:space="0" w:color="auto"/>
                <w:bottom w:val="none" w:sz="0" w:space="0" w:color="auto"/>
                <w:right w:val="none" w:sz="0" w:space="0" w:color="auto"/>
              </w:divBdr>
            </w:div>
            <w:div w:id="475267423">
              <w:marLeft w:val="0"/>
              <w:marRight w:val="0"/>
              <w:marTop w:val="0"/>
              <w:marBottom w:val="0"/>
              <w:divBdr>
                <w:top w:val="none" w:sz="0" w:space="0" w:color="auto"/>
                <w:left w:val="none" w:sz="0" w:space="0" w:color="auto"/>
                <w:bottom w:val="none" w:sz="0" w:space="0" w:color="auto"/>
                <w:right w:val="none" w:sz="0" w:space="0" w:color="auto"/>
              </w:divBdr>
            </w:div>
            <w:div w:id="508444773">
              <w:marLeft w:val="0"/>
              <w:marRight w:val="0"/>
              <w:marTop w:val="0"/>
              <w:marBottom w:val="0"/>
              <w:divBdr>
                <w:top w:val="none" w:sz="0" w:space="0" w:color="auto"/>
                <w:left w:val="none" w:sz="0" w:space="0" w:color="auto"/>
                <w:bottom w:val="none" w:sz="0" w:space="0" w:color="auto"/>
                <w:right w:val="none" w:sz="0" w:space="0" w:color="auto"/>
              </w:divBdr>
            </w:div>
            <w:div w:id="1809663465">
              <w:marLeft w:val="0"/>
              <w:marRight w:val="0"/>
              <w:marTop w:val="0"/>
              <w:marBottom w:val="0"/>
              <w:divBdr>
                <w:top w:val="none" w:sz="0" w:space="0" w:color="auto"/>
                <w:left w:val="none" w:sz="0" w:space="0" w:color="auto"/>
                <w:bottom w:val="none" w:sz="0" w:space="0" w:color="auto"/>
                <w:right w:val="none" w:sz="0" w:space="0" w:color="auto"/>
              </w:divBdr>
            </w:div>
            <w:div w:id="625476122">
              <w:marLeft w:val="0"/>
              <w:marRight w:val="0"/>
              <w:marTop w:val="0"/>
              <w:marBottom w:val="0"/>
              <w:divBdr>
                <w:top w:val="none" w:sz="0" w:space="0" w:color="auto"/>
                <w:left w:val="none" w:sz="0" w:space="0" w:color="auto"/>
                <w:bottom w:val="none" w:sz="0" w:space="0" w:color="auto"/>
                <w:right w:val="none" w:sz="0" w:space="0" w:color="auto"/>
              </w:divBdr>
            </w:div>
            <w:div w:id="51257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303354">
      <w:bodyDiv w:val="1"/>
      <w:marLeft w:val="0"/>
      <w:marRight w:val="0"/>
      <w:marTop w:val="0"/>
      <w:marBottom w:val="0"/>
      <w:divBdr>
        <w:top w:val="none" w:sz="0" w:space="0" w:color="auto"/>
        <w:left w:val="none" w:sz="0" w:space="0" w:color="auto"/>
        <w:bottom w:val="none" w:sz="0" w:space="0" w:color="auto"/>
        <w:right w:val="none" w:sz="0" w:space="0" w:color="auto"/>
      </w:divBdr>
      <w:divsChild>
        <w:div w:id="1600211552">
          <w:marLeft w:val="0"/>
          <w:marRight w:val="0"/>
          <w:marTop w:val="0"/>
          <w:marBottom w:val="0"/>
          <w:divBdr>
            <w:top w:val="none" w:sz="0" w:space="0" w:color="auto"/>
            <w:left w:val="none" w:sz="0" w:space="0" w:color="auto"/>
            <w:bottom w:val="none" w:sz="0" w:space="0" w:color="auto"/>
            <w:right w:val="none" w:sz="0" w:space="0" w:color="auto"/>
          </w:divBdr>
          <w:divsChild>
            <w:div w:id="1056203379">
              <w:marLeft w:val="0"/>
              <w:marRight w:val="0"/>
              <w:marTop w:val="0"/>
              <w:marBottom w:val="0"/>
              <w:divBdr>
                <w:top w:val="none" w:sz="0" w:space="0" w:color="auto"/>
                <w:left w:val="none" w:sz="0" w:space="0" w:color="auto"/>
                <w:bottom w:val="none" w:sz="0" w:space="0" w:color="auto"/>
                <w:right w:val="none" w:sz="0" w:space="0" w:color="auto"/>
              </w:divBdr>
            </w:div>
            <w:div w:id="42753043">
              <w:marLeft w:val="0"/>
              <w:marRight w:val="0"/>
              <w:marTop w:val="0"/>
              <w:marBottom w:val="0"/>
              <w:divBdr>
                <w:top w:val="none" w:sz="0" w:space="0" w:color="auto"/>
                <w:left w:val="none" w:sz="0" w:space="0" w:color="auto"/>
                <w:bottom w:val="none" w:sz="0" w:space="0" w:color="auto"/>
                <w:right w:val="none" w:sz="0" w:space="0" w:color="auto"/>
              </w:divBdr>
            </w:div>
            <w:div w:id="1899897091">
              <w:marLeft w:val="0"/>
              <w:marRight w:val="0"/>
              <w:marTop w:val="0"/>
              <w:marBottom w:val="0"/>
              <w:divBdr>
                <w:top w:val="none" w:sz="0" w:space="0" w:color="auto"/>
                <w:left w:val="none" w:sz="0" w:space="0" w:color="auto"/>
                <w:bottom w:val="none" w:sz="0" w:space="0" w:color="auto"/>
                <w:right w:val="none" w:sz="0" w:space="0" w:color="auto"/>
              </w:divBdr>
            </w:div>
            <w:div w:id="2082211228">
              <w:marLeft w:val="0"/>
              <w:marRight w:val="0"/>
              <w:marTop w:val="0"/>
              <w:marBottom w:val="0"/>
              <w:divBdr>
                <w:top w:val="none" w:sz="0" w:space="0" w:color="auto"/>
                <w:left w:val="none" w:sz="0" w:space="0" w:color="auto"/>
                <w:bottom w:val="none" w:sz="0" w:space="0" w:color="auto"/>
                <w:right w:val="none" w:sz="0" w:space="0" w:color="auto"/>
              </w:divBdr>
            </w:div>
            <w:div w:id="801849926">
              <w:marLeft w:val="0"/>
              <w:marRight w:val="0"/>
              <w:marTop w:val="0"/>
              <w:marBottom w:val="0"/>
              <w:divBdr>
                <w:top w:val="none" w:sz="0" w:space="0" w:color="auto"/>
                <w:left w:val="none" w:sz="0" w:space="0" w:color="auto"/>
                <w:bottom w:val="none" w:sz="0" w:space="0" w:color="auto"/>
                <w:right w:val="none" w:sz="0" w:space="0" w:color="auto"/>
              </w:divBdr>
            </w:div>
            <w:div w:id="318465727">
              <w:marLeft w:val="0"/>
              <w:marRight w:val="0"/>
              <w:marTop w:val="0"/>
              <w:marBottom w:val="0"/>
              <w:divBdr>
                <w:top w:val="none" w:sz="0" w:space="0" w:color="auto"/>
                <w:left w:val="none" w:sz="0" w:space="0" w:color="auto"/>
                <w:bottom w:val="none" w:sz="0" w:space="0" w:color="auto"/>
                <w:right w:val="none" w:sz="0" w:space="0" w:color="auto"/>
              </w:divBdr>
            </w:div>
            <w:div w:id="1403676205">
              <w:marLeft w:val="0"/>
              <w:marRight w:val="0"/>
              <w:marTop w:val="0"/>
              <w:marBottom w:val="0"/>
              <w:divBdr>
                <w:top w:val="none" w:sz="0" w:space="0" w:color="auto"/>
                <w:left w:val="none" w:sz="0" w:space="0" w:color="auto"/>
                <w:bottom w:val="none" w:sz="0" w:space="0" w:color="auto"/>
                <w:right w:val="none" w:sz="0" w:space="0" w:color="auto"/>
              </w:divBdr>
            </w:div>
            <w:div w:id="1860897719">
              <w:marLeft w:val="0"/>
              <w:marRight w:val="0"/>
              <w:marTop w:val="0"/>
              <w:marBottom w:val="0"/>
              <w:divBdr>
                <w:top w:val="none" w:sz="0" w:space="0" w:color="auto"/>
                <w:left w:val="none" w:sz="0" w:space="0" w:color="auto"/>
                <w:bottom w:val="none" w:sz="0" w:space="0" w:color="auto"/>
                <w:right w:val="none" w:sz="0" w:space="0" w:color="auto"/>
              </w:divBdr>
            </w:div>
            <w:div w:id="2124614777">
              <w:marLeft w:val="0"/>
              <w:marRight w:val="0"/>
              <w:marTop w:val="0"/>
              <w:marBottom w:val="0"/>
              <w:divBdr>
                <w:top w:val="none" w:sz="0" w:space="0" w:color="auto"/>
                <w:left w:val="none" w:sz="0" w:space="0" w:color="auto"/>
                <w:bottom w:val="none" w:sz="0" w:space="0" w:color="auto"/>
                <w:right w:val="none" w:sz="0" w:space="0" w:color="auto"/>
              </w:divBdr>
            </w:div>
            <w:div w:id="130372468">
              <w:marLeft w:val="0"/>
              <w:marRight w:val="0"/>
              <w:marTop w:val="0"/>
              <w:marBottom w:val="0"/>
              <w:divBdr>
                <w:top w:val="none" w:sz="0" w:space="0" w:color="auto"/>
                <w:left w:val="none" w:sz="0" w:space="0" w:color="auto"/>
                <w:bottom w:val="none" w:sz="0" w:space="0" w:color="auto"/>
                <w:right w:val="none" w:sz="0" w:space="0" w:color="auto"/>
              </w:divBdr>
            </w:div>
            <w:div w:id="1017662259">
              <w:marLeft w:val="0"/>
              <w:marRight w:val="0"/>
              <w:marTop w:val="0"/>
              <w:marBottom w:val="0"/>
              <w:divBdr>
                <w:top w:val="none" w:sz="0" w:space="0" w:color="auto"/>
                <w:left w:val="none" w:sz="0" w:space="0" w:color="auto"/>
                <w:bottom w:val="none" w:sz="0" w:space="0" w:color="auto"/>
                <w:right w:val="none" w:sz="0" w:space="0" w:color="auto"/>
              </w:divBdr>
            </w:div>
            <w:div w:id="2107144899">
              <w:marLeft w:val="0"/>
              <w:marRight w:val="0"/>
              <w:marTop w:val="0"/>
              <w:marBottom w:val="0"/>
              <w:divBdr>
                <w:top w:val="none" w:sz="0" w:space="0" w:color="auto"/>
                <w:left w:val="none" w:sz="0" w:space="0" w:color="auto"/>
                <w:bottom w:val="none" w:sz="0" w:space="0" w:color="auto"/>
                <w:right w:val="none" w:sz="0" w:space="0" w:color="auto"/>
              </w:divBdr>
            </w:div>
            <w:div w:id="1232160813">
              <w:marLeft w:val="0"/>
              <w:marRight w:val="0"/>
              <w:marTop w:val="0"/>
              <w:marBottom w:val="0"/>
              <w:divBdr>
                <w:top w:val="none" w:sz="0" w:space="0" w:color="auto"/>
                <w:left w:val="none" w:sz="0" w:space="0" w:color="auto"/>
                <w:bottom w:val="none" w:sz="0" w:space="0" w:color="auto"/>
                <w:right w:val="none" w:sz="0" w:space="0" w:color="auto"/>
              </w:divBdr>
            </w:div>
            <w:div w:id="2017725018">
              <w:marLeft w:val="0"/>
              <w:marRight w:val="0"/>
              <w:marTop w:val="0"/>
              <w:marBottom w:val="0"/>
              <w:divBdr>
                <w:top w:val="none" w:sz="0" w:space="0" w:color="auto"/>
                <w:left w:val="none" w:sz="0" w:space="0" w:color="auto"/>
                <w:bottom w:val="none" w:sz="0" w:space="0" w:color="auto"/>
                <w:right w:val="none" w:sz="0" w:space="0" w:color="auto"/>
              </w:divBdr>
            </w:div>
            <w:div w:id="56880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3279</Words>
  <Characters>18695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21931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2024-03-30T12:28:00Z</dcterms:created>
  <dcterms:modified xsi:type="dcterms:W3CDTF">2024-04-28T08:24:00Z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8dace5167e01569c3a350d697018f5744c97f845a0e589e807d2cee6a67f21b8</vt:lpwstr>
  </property>
</Properties>
</file>