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5657C3" w14:textId="77777777" w:rsidR="00351147" w:rsidRPr="00351147" w:rsidRDefault="007616AA" w:rsidP="00351147">
      <w:pPr>
        <w:spacing w:line="360" w:lineRule="auto"/>
        <w:jc w:val="both"/>
        <w:rPr>
          <w:rFonts w:ascii="Arial" w:hAnsi="Arial" w:cs="Arial"/>
          <w:sz w:val="28"/>
          <w:szCs w:val="28"/>
          <w:u w:val="single"/>
        </w:rPr>
      </w:pPr>
      <w:r>
        <w:rPr>
          <w:u w:val="single"/>
        </w:rPr>
        <w:t>Part 1</w:t>
      </w:r>
      <w:r w:rsidR="00351147">
        <w:rPr>
          <w:rFonts w:ascii="Arial" w:hAnsi="Arial" w:cs="Arial"/>
          <w:sz w:val="24"/>
          <w:szCs w:val="24"/>
          <w:u w:val="single"/>
        </w:rPr>
        <w:t>.</w:t>
      </w:r>
    </w:p>
    <w:p w14:paraId="27DA57B2" w14:textId="77777777" w:rsidR="00351147" w:rsidRPr="00351147" w:rsidRDefault="007616AA" w:rsidP="00351147">
      <w:pPr>
        <w:spacing w:line="360" w:lineRule="auto"/>
        <w:jc w:val="both"/>
        <w:rPr>
          <w:rFonts w:ascii="Arial" w:hAnsi="Arial" w:cs="Arial"/>
          <w:sz w:val="24"/>
          <w:szCs w:val="24"/>
        </w:rPr>
      </w:pPr>
      <w:r w:rsidRPr="00351147">
        <w:rPr>
          <w:rFonts w:ascii="Arial" w:hAnsi="Arial" w:cs="Arial"/>
          <w:sz w:val="28"/>
          <w:szCs w:val="28"/>
        </w:rPr>
        <w:t xml:space="preserve"> </w:t>
      </w:r>
      <w:r w:rsidR="00351147" w:rsidRPr="00351147">
        <w:rPr>
          <w:rFonts w:ascii="Arial" w:hAnsi="Arial" w:cs="Arial"/>
          <w:sz w:val="24"/>
          <w:szCs w:val="24"/>
        </w:rPr>
        <w:t>The following work aims to delve into the area of play-based learning and discover its importance within early years education. Exploring the relevance that play-based learning has within the curriculum will be considered, in addition, to the question of whether learning through play should be inclusive to all regardless of age and development.</w:t>
      </w:r>
    </w:p>
    <w:p w14:paraId="7E630F5E"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Within Article 31 of the United Nations Convention on the Rights of the child (U.N.C.R.C) (1992), Play is a fundamental right of all children. </w:t>
      </w:r>
    </w:p>
    <w:p w14:paraId="3951909F"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The ability to play is an entitlement of all. However, the philosophy of play is multifaceted. Play can be solitary or social, it can be passive or active, it can be free or structured (Eberle, 2014).</w:t>
      </w:r>
    </w:p>
    <w:p w14:paraId="0925E6D4"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“When children play it is more than playing”, according to North (2017). Through play, children gain skills that benefit their social, physical and cognitive development. Through engaging in play, children let their imagination and experiences guide them to make the play meaningful and individual to them. This form of action lets children make sense of the world around them in addition to the building of valuable skills (North, 2016). </w:t>
      </w:r>
    </w:p>
    <w:p w14:paraId="0E14F5F0"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Although, alarmingly children are increasingly finding their playtime limited due to busy lifestyles at home and additionally at school, resulting in a lack of opportunities which could potentially benefit their development (Ginsberg, 2007). The distinction between work and play is becoming more prevalent due to more emphasis being on work time and play times imposed through a routine school day (Parker, 2016).</w:t>
      </w:r>
    </w:p>
    <w:p w14:paraId="552B9E06"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Morrisey, Robertson and Rouse (2018) explain to us that,’ children are naturally motivated to play.’ Naturally then, thought should be given to the process of learning through play.</w:t>
      </w:r>
    </w:p>
    <w:p w14:paraId="055A41F9"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A play-based form of learning takes advantage of this innate motivation that children possess and can be used as a driving force to educate, explore and discover the world around them. Commonly, Play is often thought of as free play, initiated by a child leading the direction of activity to wherever their imagination takes them. However, play can be structured, and adult led to produce playful learning (Noble, 2019). According to the Welsh Government (2012) these adult directed interactions are </w:t>
      </w:r>
      <w:r w:rsidRPr="00351147">
        <w:rPr>
          <w:rFonts w:ascii="Arial" w:hAnsi="Arial" w:cs="Arial"/>
          <w:sz w:val="24"/>
          <w:szCs w:val="24"/>
        </w:rPr>
        <w:lastRenderedPageBreak/>
        <w:t xml:space="preserve">crucial to ensure appropriate learning takes place and that no gaps in learning develop. </w:t>
      </w:r>
    </w:p>
    <w:p w14:paraId="72A18F3F"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This demonstrates that, to ensure successful implementation of play-based learning which involves two-way interaction is essential. Informed practitioners should identify a child’s-initiated play and support the learning opportunities through interactions, questioning to enable further thinking (Morrisey, Robertson and Rouse, 2018). </w:t>
      </w:r>
    </w:p>
    <w:p w14:paraId="3B016105"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This is echoed by Martlew, Stephen and Ellis (2011) who also share the idea that this approach is interpreted as the child having a choice in what they do and how they do it, whilst the practitioner has the focus of scaffolding and facilitating the play, rather than taking a didactic role.  One theorist who shares this approach is Vygotsky (1979).  Vygotsky believed that the more knowledgeable other shares their information with the child to further their learning which then takes the child into the zone of proximal development (Vygotsky, 1979). The child will express knowledge or demonstrate skills in which they are confident. The next step by the facilitator is then to support the child with new information or skills that the child can achieve through using their help and support. This area of supported learning, where the child acquires new skills is called the zone of proximal development (Sarikas, 2020).</w:t>
      </w:r>
    </w:p>
    <w:p w14:paraId="3EF3BD7B"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Early years education in wales for children aged between 3 and 7 is delivered through the implementation of foundation phase curriculum.  The foundation phase curriculum was introduced in 2010 following a need for change from,’ the Previous formal competency-based approach curriculum’ according to Welsh Government (2013, p.5). The overall aim was to introduce an approach where the considerations of child development and play were fundamental regarding teaching and learning (Welsh Government, 2013). </w:t>
      </w:r>
    </w:p>
    <w:p w14:paraId="27B8E829"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The development of the foundation phase and play based curriculum can be explored in numerous ways. If we think of the concept of a child centred approach, which the curriculum, particularly the new curriculum requires, as stated in the foundation phase frameworks (Welsh Gov, 2015, p.4),” education should be holistic with the child at the heart of any planned curriculum”, demonstrates underpinnings of developmental or constructivist theories. Whereas the curriculum and frameworks involved could be considered derived from a sociocultural perspective (Welsh Gov, 2013). Vygotsky was a pioneer of the sociocultural way of thinking. Shabani (2016) explains the importance </w:t>
      </w:r>
      <w:r w:rsidRPr="00351147">
        <w:rPr>
          <w:rFonts w:ascii="Arial" w:hAnsi="Arial" w:cs="Arial"/>
          <w:sz w:val="24"/>
          <w:szCs w:val="24"/>
        </w:rPr>
        <w:lastRenderedPageBreak/>
        <w:t>of Vygotskys learning theory due to its multidimensional approach consisting of, cognitive, social, affective and contextual aspects. At its core, Vygotskys sociocultural theory assumed that learning precedes development. This resonates with the tenets of the foundation phase. Which promotes movement through stages should take place when children are developmentally ready and at their own pace (Welsh Gov, 2015). An example of another educational approach whose foundations evolved from the same sociocultural principles are Te Whariki early childhood curriculum which derives from New Zealand (Ministry of Education, 2017). The essence of the Te Whariki curriculum is unique due to its bicultural roots where emphasis is placed on a vision of children evolving into culturally strong, confident learners who are supported by equally strong relationships with adults involved in their care and development. The concept that a child’s pathway is created by the people and environment around them, i.e, through social and cultural constructs, is at the heart of Vygotsky’s sociocultural theory (Ministry of Education, 2017). These values are displayed within the Donaldson successful Futures Report (2015) and aim for the same goals of children becoming ethically, culturally, capable and healthy individuals. Additionally, In line with Vygotsky’s theory of scaffolding, the te whariki approach requires ‘Kaiako’ (teachers) to discover the child’s interests and find how best to contribute to their learning and intervene to support and further their knowledge accordingly. Learning is seen as a two-way thing, between the Kaiako and the child, knowledge and understanding is reciprocal (Ministry of Education, 2017).</w:t>
      </w:r>
    </w:p>
    <w:p w14:paraId="7BAF2384"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 Through practitioners utilizing an Eclectic approach to understanding child behavioural and development theories, a deeper knowledge of practice is obtained which proves to be more beneficial to both adult and child.  </w:t>
      </w:r>
    </w:p>
    <w:p w14:paraId="08F268C1"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At the starting point of a child’s education in nursery and as they have progressed through school to reach year 2, they would have had the curriculum delivered through learning through play. Although, as soon as they transition into year 3, they are possibly expected to completely change their learning styles and the way they learn. The curriculum is then expected to be delivered in a totally different way. No longer are they allowed to play and lead their own learning. They are expected to sit at tables with a teacher at the front of the class, bombarding them with information that they are expected to retain and understand, with no toys or playthings in sight. A stark contrast to their earlier education.</w:t>
      </w:r>
    </w:p>
    <w:p w14:paraId="56A979DF"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lastRenderedPageBreak/>
        <w:t>Research has shown that children that are educated through a direct, formal approach can suffer negative effects such as stress, behaviour problems and lack of motivation to learn (Noble, 2019). However, play whether inside or outside can counteract these effects (Entin, 2011).</w:t>
      </w:r>
    </w:p>
    <w:p w14:paraId="3EB53DF9"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 These negative responses could be more prevalent in children that may not be ready to move onto a more formal approach to learning (Morrisey, 2018). It is assumed that children are ready for this more directed academic approach to learning when they transition into year 3. Although, for the children that require additional help with learning, this direct approach could cause a considerable impact on their wellbeing and future learning (Noble, 2019).</w:t>
      </w:r>
    </w:p>
    <w:p w14:paraId="4A174AC1"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Research undertaken by Wang, Henry and Degol (2019) supports this viewpoint, they suggest that a way forward is to take this transition and use it as a point to offer intervention and support engagement to avoid dis-engagement in pupils that may be at risk of suffering from the move into a new way of learning. </w:t>
      </w:r>
    </w:p>
    <w:p w14:paraId="7A9BAB05"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It is noted by the Welsh Government (2013) that in countries that demonstrated higher outcomes, are also the countries that delay formal learning until children are of an older age. The Welsh Government (2013) also advise that preparation should be given to children that are progressing into the key stage 2 curriculum. Yet, often children are introduced to this formal educational approach earlier than they should. To be able to meet the demands of testing and assessments, early years classrooms are increasingly becoming structured with desks and limited play space due to the expectations required by teachers (Parker, 2016).</w:t>
      </w:r>
    </w:p>
    <w:p w14:paraId="40FCE803"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The Foundation Phase frameworks express the need for all children to experience a variety of teaching styles (Welsh Gov, 2015). This structured approach within the classroom goes against this requirement and does not make allowances for children who may be tactile learners, whereas a more play-based approach could. Ultimately, as stated in Article 12 of the UNCRC (1989) a child has a right to have their view considered and taken into account (Unicef, 1989).</w:t>
      </w:r>
    </w:p>
    <w:p w14:paraId="415D850B"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Therefore, if a child expresses a continuation of a play-based education and intervention has taken place that has shown this approach to be beneficial to the child, as stated within the requirements of the new curriculum for children to become </w:t>
      </w:r>
      <w:r w:rsidRPr="00351147">
        <w:rPr>
          <w:rFonts w:ascii="Arial" w:hAnsi="Arial" w:cs="Arial"/>
          <w:sz w:val="24"/>
          <w:szCs w:val="24"/>
        </w:rPr>
        <w:lastRenderedPageBreak/>
        <w:t>independent, capable learners. Then allowing a child to choose their learning style would accommodate this recommendation (Donaldson, 2015).</w:t>
      </w:r>
    </w:p>
    <w:p w14:paraId="3BC5DB8D"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Martusewicz (2015) raises the question of ethics in education, Stating,” professionals need to ponder what kind of person the world needs and make choices for what they ought to be doing in their classrooms”.</w:t>
      </w:r>
    </w:p>
    <w:p w14:paraId="308480EC"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 Within Martusewicz 2015 work, a discussion takes place on how the importance should be placed on educators thinking about what their perception of what the world around them believes education is, and what they believe learning and teaching can offer an individual and the world around them to enable them to play a part in their future role as an adult in society. Which is echoed by the Donaldson (2015) Successful Futures Report. Additionally, this approach to teaching and learning, strengthens the requirement of the unique child. Adapting teaching techniques to accommodate different learning styles will enable maximum learning opportunities and future potential for each child within our classrooms. Which is a stipulation of article 29 of the United Nations Convention of the Right of the Child (UNCRC), “Children’s education should develop each child’s personality, talents and abilities to the fullest” Unicef (1992).</w:t>
      </w:r>
    </w:p>
    <w:p w14:paraId="6652A943"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In contrast, Structuralism suggests that we should just leave things the way they are but with the evidence showing otherwise, delivery of the curriculum as it is, should be challenged (Martusewicz, 2001). </w:t>
      </w:r>
    </w:p>
    <w:p w14:paraId="0C344CC7"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Although, with the evidence given, the benefits of a play-based approach to learning are clear to see. </w:t>
      </w:r>
    </w:p>
    <w:p w14:paraId="4D72352D"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In conclusion, evidence shows us that there are numerous benefits to a play-based curriculum which would be clearly advantageous to children of all primary school ages. </w:t>
      </w:r>
    </w:p>
    <w:p w14:paraId="316ED2BE"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Educationally, thought should be given to children who would benefit from a continuation of play-based learning after they reach the end of the play-based approach to learning in year 2 or possibly a more staggered approach into real time education for those children who would benefit a smoother transition ensuring a positive outcome which will lead into the rest of their primary school years. </w:t>
      </w:r>
    </w:p>
    <w:p w14:paraId="0397A33C" w14:textId="77777777" w:rsidR="00351147" w:rsidRPr="00351147" w:rsidRDefault="00351147" w:rsidP="00351147">
      <w:pPr>
        <w:spacing w:line="360" w:lineRule="auto"/>
        <w:jc w:val="both"/>
        <w:rPr>
          <w:rFonts w:ascii="Arial" w:hAnsi="Arial" w:cs="Arial"/>
          <w:sz w:val="24"/>
          <w:szCs w:val="24"/>
        </w:rPr>
      </w:pPr>
      <w:r w:rsidRPr="00351147">
        <w:rPr>
          <w:rFonts w:ascii="Arial" w:hAnsi="Arial" w:cs="Arial"/>
          <w:sz w:val="24"/>
          <w:szCs w:val="24"/>
        </w:rPr>
        <w:t xml:space="preserve">However, as this approach may not be suitable for all older children, a useful idea could be for experienced practitioners with a knowledge of child development and </w:t>
      </w:r>
      <w:r w:rsidRPr="00351147">
        <w:rPr>
          <w:rFonts w:ascii="Arial" w:hAnsi="Arial" w:cs="Arial"/>
          <w:sz w:val="24"/>
          <w:szCs w:val="24"/>
        </w:rPr>
        <w:lastRenderedPageBreak/>
        <w:t xml:space="preserve">theories to pay more heed into considering the unique child and discover those specific children who may benefit from a continuation of play-based delivery to ensure  individual beneficial learning opportunities for all children. </w:t>
      </w:r>
    </w:p>
    <w:p w14:paraId="6B5DF0F6" w14:textId="77777777" w:rsidR="00351147" w:rsidRDefault="00351147" w:rsidP="00351147">
      <w:pPr>
        <w:rPr>
          <w:rFonts w:ascii="Comic Sans MS" w:hAnsi="Comic Sans MS"/>
        </w:rPr>
      </w:pPr>
      <w:r>
        <w:rPr>
          <w:rFonts w:ascii="Comic Sans MS" w:hAnsi="Comic Sans MS"/>
        </w:rPr>
        <w:t xml:space="preserve"> </w:t>
      </w:r>
    </w:p>
    <w:p w14:paraId="0DF2081A" w14:textId="77777777" w:rsidR="00351147" w:rsidRDefault="00351147" w:rsidP="00351147">
      <w:pPr>
        <w:rPr>
          <w:rFonts w:ascii="Comic Sans MS" w:hAnsi="Comic Sans MS"/>
        </w:rPr>
      </w:pPr>
    </w:p>
    <w:p w14:paraId="192D954E" w14:textId="77777777" w:rsidR="00351147" w:rsidRDefault="00351147" w:rsidP="00351147">
      <w:pPr>
        <w:rPr>
          <w:rFonts w:ascii="Comic Sans MS" w:hAnsi="Comic Sans MS"/>
        </w:rPr>
      </w:pPr>
    </w:p>
    <w:p w14:paraId="04C58C3C" w14:textId="77777777" w:rsidR="00351147" w:rsidRPr="00F74D7A" w:rsidRDefault="00351147" w:rsidP="00351147">
      <w:pPr>
        <w:rPr>
          <w:rFonts w:ascii="Comic Sans MS" w:hAnsi="Comic Sans MS"/>
        </w:rPr>
      </w:pPr>
    </w:p>
    <w:p w14:paraId="09AFA310" w14:textId="29A1846F" w:rsidR="007616AA" w:rsidRPr="007616AA" w:rsidRDefault="007616AA" w:rsidP="00351147">
      <w:pPr>
        <w:jc w:val="both"/>
        <w:rPr>
          <w:rFonts w:ascii="Arial" w:hAnsi="Arial" w:cs="Arial"/>
          <w:sz w:val="24"/>
          <w:szCs w:val="24"/>
        </w:rPr>
      </w:pPr>
    </w:p>
    <w:p w14:paraId="320F52E9" w14:textId="77777777" w:rsidR="007616AA" w:rsidRDefault="007616AA" w:rsidP="007616AA">
      <w:pPr>
        <w:rPr>
          <w:rFonts w:ascii="Comic Sans MS" w:hAnsi="Comic Sans MS"/>
        </w:rPr>
      </w:pPr>
      <w:r>
        <w:rPr>
          <w:rFonts w:ascii="Comic Sans MS" w:hAnsi="Comic Sans MS"/>
        </w:rPr>
        <w:t xml:space="preserve"> </w:t>
      </w:r>
    </w:p>
    <w:p w14:paraId="10EC9408" w14:textId="77777777" w:rsidR="007616AA" w:rsidRDefault="007616AA" w:rsidP="007616AA">
      <w:pPr>
        <w:rPr>
          <w:rFonts w:ascii="Comic Sans MS" w:hAnsi="Comic Sans MS"/>
        </w:rPr>
      </w:pPr>
    </w:p>
    <w:p w14:paraId="5EF7B326" w14:textId="77777777" w:rsidR="007616AA" w:rsidRDefault="007616AA" w:rsidP="007616AA">
      <w:pPr>
        <w:rPr>
          <w:rFonts w:ascii="Comic Sans MS" w:hAnsi="Comic Sans MS"/>
        </w:rPr>
      </w:pPr>
    </w:p>
    <w:p w14:paraId="5FA09424" w14:textId="77777777" w:rsidR="007616AA" w:rsidRPr="00F74D7A" w:rsidRDefault="007616AA" w:rsidP="007616AA">
      <w:pPr>
        <w:rPr>
          <w:rFonts w:ascii="Comic Sans MS" w:hAnsi="Comic Sans MS"/>
        </w:rPr>
      </w:pPr>
    </w:p>
    <w:p w14:paraId="7F8F9A93" w14:textId="77777777" w:rsidR="00351147" w:rsidRDefault="00351147">
      <w:pPr>
        <w:rPr>
          <w:rFonts w:ascii="Arial" w:hAnsi="Arial" w:cs="Arial"/>
          <w:u w:val="single"/>
        </w:rPr>
      </w:pPr>
    </w:p>
    <w:p w14:paraId="3A821644" w14:textId="77777777" w:rsidR="00351147" w:rsidRDefault="00351147">
      <w:pPr>
        <w:rPr>
          <w:rFonts w:ascii="Arial" w:hAnsi="Arial" w:cs="Arial"/>
          <w:u w:val="single"/>
        </w:rPr>
      </w:pPr>
    </w:p>
    <w:p w14:paraId="41243C44" w14:textId="77777777" w:rsidR="00351147" w:rsidRDefault="00351147">
      <w:pPr>
        <w:rPr>
          <w:rFonts w:ascii="Arial" w:hAnsi="Arial" w:cs="Arial"/>
          <w:u w:val="single"/>
        </w:rPr>
      </w:pPr>
    </w:p>
    <w:p w14:paraId="05FDD838" w14:textId="77777777" w:rsidR="00351147" w:rsidRDefault="00351147">
      <w:pPr>
        <w:rPr>
          <w:rFonts w:ascii="Arial" w:hAnsi="Arial" w:cs="Arial"/>
          <w:u w:val="single"/>
        </w:rPr>
      </w:pPr>
    </w:p>
    <w:p w14:paraId="55F274E3" w14:textId="77777777" w:rsidR="00351147" w:rsidRDefault="00351147">
      <w:pPr>
        <w:rPr>
          <w:rFonts w:ascii="Arial" w:hAnsi="Arial" w:cs="Arial"/>
          <w:u w:val="single"/>
        </w:rPr>
      </w:pPr>
    </w:p>
    <w:p w14:paraId="764B050F" w14:textId="77777777" w:rsidR="00351147" w:rsidRDefault="00351147">
      <w:pPr>
        <w:rPr>
          <w:rFonts w:ascii="Arial" w:hAnsi="Arial" w:cs="Arial"/>
          <w:u w:val="single"/>
        </w:rPr>
      </w:pPr>
    </w:p>
    <w:p w14:paraId="2ECD4902" w14:textId="77777777" w:rsidR="00351147" w:rsidRDefault="00351147">
      <w:pPr>
        <w:rPr>
          <w:rFonts w:ascii="Arial" w:hAnsi="Arial" w:cs="Arial"/>
          <w:u w:val="single"/>
        </w:rPr>
      </w:pPr>
    </w:p>
    <w:p w14:paraId="23427DA8" w14:textId="77777777" w:rsidR="00351147" w:rsidRDefault="00351147">
      <w:pPr>
        <w:rPr>
          <w:rFonts w:ascii="Arial" w:hAnsi="Arial" w:cs="Arial"/>
          <w:u w:val="single"/>
        </w:rPr>
      </w:pPr>
    </w:p>
    <w:p w14:paraId="2414FE8F" w14:textId="77777777" w:rsidR="00351147" w:rsidRDefault="00351147">
      <w:pPr>
        <w:rPr>
          <w:rFonts w:ascii="Arial" w:hAnsi="Arial" w:cs="Arial"/>
          <w:u w:val="single"/>
        </w:rPr>
      </w:pPr>
    </w:p>
    <w:p w14:paraId="5F619BA3" w14:textId="77777777" w:rsidR="00351147" w:rsidRDefault="00351147">
      <w:pPr>
        <w:rPr>
          <w:rFonts w:ascii="Arial" w:hAnsi="Arial" w:cs="Arial"/>
          <w:u w:val="single"/>
        </w:rPr>
      </w:pPr>
    </w:p>
    <w:p w14:paraId="194C3C37" w14:textId="77777777" w:rsidR="00351147" w:rsidRDefault="00351147">
      <w:pPr>
        <w:rPr>
          <w:rFonts w:ascii="Arial" w:hAnsi="Arial" w:cs="Arial"/>
          <w:u w:val="single"/>
        </w:rPr>
      </w:pPr>
    </w:p>
    <w:p w14:paraId="79EB7D8A" w14:textId="77777777" w:rsidR="00351147" w:rsidRDefault="00351147">
      <w:pPr>
        <w:rPr>
          <w:rFonts w:ascii="Arial" w:hAnsi="Arial" w:cs="Arial"/>
          <w:u w:val="single"/>
        </w:rPr>
      </w:pPr>
    </w:p>
    <w:p w14:paraId="4CC881E4" w14:textId="77777777" w:rsidR="00351147" w:rsidRDefault="00351147">
      <w:pPr>
        <w:rPr>
          <w:rFonts w:ascii="Arial" w:hAnsi="Arial" w:cs="Arial"/>
          <w:u w:val="single"/>
        </w:rPr>
      </w:pPr>
    </w:p>
    <w:p w14:paraId="05075419" w14:textId="77777777" w:rsidR="00351147" w:rsidRDefault="00351147">
      <w:pPr>
        <w:rPr>
          <w:rFonts w:ascii="Arial" w:hAnsi="Arial" w:cs="Arial"/>
          <w:u w:val="single"/>
        </w:rPr>
      </w:pPr>
    </w:p>
    <w:p w14:paraId="6B0E63A0" w14:textId="77777777" w:rsidR="00351147" w:rsidRDefault="00351147">
      <w:pPr>
        <w:rPr>
          <w:rFonts w:ascii="Arial" w:hAnsi="Arial" w:cs="Arial"/>
          <w:u w:val="single"/>
        </w:rPr>
      </w:pPr>
    </w:p>
    <w:p w14:paraId="7B8EBD4C" w14:textId="77777777" w:rsidR="00351147" w:rsidRDefault="00351147">
      <w:pPr>
        <w:rPr>
          <w:rFonts w:ascii="Arial" w:hAnsi="Arial" w:cs="Arial"/>
          <w:u w:val="single"/>
        </w:rPr>
      </w:pPr>
    </w:p>
    <w:p w14:paraId="76B79784" w14:textId="77777777" w:rsidR="00351147" w:rsidRDefault="00351147">
      <w:pPr>
        <w:rPr>
          <w:rFonts w:ascii="Arial" w:hAnsi="Arial" w:cs="Arial"/>
          <w:u w:val="single"/>
        </w:rPr>
      </w:pPr>
    </w:p>
    <w:p w14:paraId="39BCD05A" w14:textId="77777777" w:rsidR="00351147" w:rsidRDefault="00351147">
      <w:pPr>
        <w:rPr>
          <w:rFonts w:ascii="Arial" w:hAnsi="Arial" w:cs="Arial"/>
          <w:u w:val="single"/>
        </w:rPr>
      </w:pPr>
    </w:p>
    <w:p w14:paraId="43DC0EC2" w14:textId="77777777" w:rsidR="00351147" w:rsidRDefault="00351147">
      <w:pPr>
        <w:rPr>
          <w:rFonts w:ascii="Arial" w:hAnsi="Arial" w:cs="Arial"/>
          <w:u w:val="single"/>
        </w:rPr>
      </w:pPr>
    </w:p>
    <w:p w14:paraId="3FF27242"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u w:val="single"/>
        </w:rPr>
        <w:lastRenderedPageBreak/>
        <w:t>Part 2.</w:t>
      </w:r>
    </w:p>
    <w:p w14:paraId="53161A1B"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Children have a natural desire to play. It helps them to make sense of the world around them and enables children to build critical skills whilst doing so (Holt, 1995).</w:t>
      </w:r>
    </w:p>
    <w:p w14:paraId="11F451BB"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Crain (2010) argues that due to its intrinsic nature, play is as important as water or air and, just as children should not go without these basic elements neither should a child ever be deprived of opportunities to engage in play.</w:t>
      </w:r>
    </w:p>
    <w:p w14:paraId="64F03731"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 xml:space="preserve">Therefore, incorporating play into the curriculum is combining a need to play with a need to educate. Play based learning, or ‘Active’ learning is an approach that is adopted throughout pedagogy and practice. Its concept explores the overall development of children. Through active learning, areas of development are associated, such as cognitive, social and intellectual skills (Aktova, 2017). The importance of play-based learning, in addition to a child’s natural curiosity to play, should never be underestimated as it produces the best outcomes (Alvarado, 2020), which is why it holds value as a tool for implementing an early years curriculum. A Play-based curriculum is delivered in Wales through the Foundation Phase. The foundation Phase is aimed at children between the ages of 3 to 7. This differs to other countries. For example, Australia, who also implement their curriculum through a play-based approach, although, the age ranges from birth to 7 years of age. Currently, there is no framework for children in the birth to three age group in Wales (Early Education, 2020). Monitoring, tracking and development assessments within this early age bracket is charged by the Care Inspectorate Wales (C.I.W) (2020). </w:t>
      </w:r>
    </w:p>
    <w:p w14:paraId="6E823ED8"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 xml:space="preserve">At its core, the Foundation Phase aims to look at the holistic development of a child. Learning through play and first-hand experiential activities to understand the world they live in and ultimately, themselves. This framework shows comparisons to the Australian Early years framework which also draws emphasis on play-based learning. Similarities can also be seen to the New Curriculum in Wales which states educational goals for Australian children to become successful, informed citizens and confident individuals (Donaldson, 2015) (Australian government, 2009).  The Australian educational framework is separated into,’ Belonging, Being and Becoming’. ‘Belonging’ describes the initial phase of a child’s life, where they belong to their family and community, this is where their primary learning takes place.  ‘Being’ is the ideal of here and now, the present being the focus of beginning of identity and ‘Becoming’ the </w:t>
      </w:r>
      <w:r w:rsidRPr="00F46517">
        <w:rPr>
          <w:rFonts w:ascii="Arial" w:hAnsi="Arial" w:cs="Arial"/>
          <w:sz w:val="24"/>
          <w:szCs w:val="24"/>
        </w:rPr>
        <w:lastRenderedPageBreak/>
        <w:t>phase in which children learn and grow and shapes their place in society (Australian Government, 2009). As in the case of all curriculum approaches, within education, assessments are essential to monitor progression. The development of children is a process that starts at birth and continues throughout their lives. The reasons behind monitoring development are multi-faceted and are ultimately to track a child’s growth, both educationally and developmentally (Resources for early learning, 2020).</w:t>
      </w:r>
    </w:p>
    <w:p w14:paraId="15B1E1D4"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 xml:space="preserve">Within the first 6 weeks of a child entering school the first process of monitoring begins. Children are expected to undertake a baseline assessment (Welsh Gov, 2019,3.114). This assessment covers all areas of a child’s development and gives educators a base marker for the child. It informs practitioners of the knowledge and skills that a child already has upon entering the setting. Hands (2014) states the importance of exploring every child’s starting knowledge. As, from this point, discoveries can then be made of the value-added to the child’s learning. However, to be able to continue assessing the added value, then further assessments must be made throughout the child’s education and, ultimately, participating in the baseline assessment, primarily sets the path for the rest of the child’s life to be assessed within education .Once this process begins, expectations are already placed on the children to achieve specific outcomes (Hands, 2014). </w:t>
      </w:r>
    </w:p>
    <w:p w14:paraId="64313125"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 xml:space="preserve">Assessments and progress monitoring that take place within the foundation phase are implemented through observation, recording and assessments, which enables practitioners plan accurate progression steps for the child to achieve continual learning. This process is an informal mode of assessment (Williams, 2017). </w:t>
      </w:r>
    </w:p>
    <w:p w14:paraId="4E373BF2"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 xml:space="preserve">However, when a child reaches year 2, they are expected to sit at a desk at a distance from their friends in a quiet classroom, an environment which is totally alien from their experience of school and learning so far, to be assessed within a formal situation through National Testing (Welsh Gov, 2019, 3.114). This form of assessment is so far from the reality of day to day practice within the foundation Phase, questions could be raised about its validity and worth. The benefits of play-based learning are clearly recognized, yet the level and depth of knowledge attained through a play-based curriculum are not reflected within these formal National Testing assessments that children are expected to partake in when they reach year 2. Children have many strengths and achievements which could be argued, would not be celebrated through </w:t>
      </w:r>
      <w:r w:rsidRPr="00F46517">
        <w:rPr>
          <w:rFonts w:ascii="Arial" w:hAnsi="Arial" w:cs="Arial"/>
          <w:sz w:val="24"/>
          <w:szCs w:val="24"/>
        </w:rPr>
        <w:lastRenderedPageBreak/>
        <w:t>this form of formal assessment (Welsh Gov, 2019,3.108). Furthermore, assessments of this sort, falsely put children in boxes, as they measure basis skills which, even though are paramount to development, a formal assessment does not determine success for all pupils. Equally, in line with the principles of the Foundation Phase in Wales, children of year 2 age have their work moderated (Welsh Gov, 2019, 3.114). This is to determine whether the assessment in outcomes is consistent across schools.  This can prove to be challenging for practitioners as teaching between practitioners may differ, resulting in contradictions in the styles of teaching (Welsh Gov, 2019,3.107). Pupils work is scrutinized by other practitioners to monitor and secure consistency through written form, for example, work books, which does not allow for the many conversations, questions and summaries that pupils make vocally which could very easily justify their knowledge in many areas of learning. Particularly within the areas of numeracy and literacy there is tension between pedagogy and outcomes (Welsh Gov, 2013, 4.6). Teachers are striving to achieve outcomes for their pupils, yet the principles of learning through play does not allow for the quantifying of pupil’s achievements. Ultimately, whilst the principle of the play-based curriculum delivered through the Foundation Phase supports and is advantageous to a child’s development and learning, the pressures of more formal assessments, such as the mentioned outcomes and standards and moderations, deter the reality. Evans (2013) shares information that, “practitioners abandoned the Foundation Phase for at least part of a day to get back to more formalised teaching to ensure learning for testing was done”. As meeting expectations of testing were increasingly difficult to maintain. Nevertheless, practitioners understand the need for such assessments.</w:t>
      </w:r>
    </w:p>
    <w:p w14:paraId="38039525"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Resources for early learning (2020) provide information to help understand the reasoning behind childhood assessment they stipulate that assessment is undertaken to gather information about the child’s knowledge base to establish what areas of learning the child can explore next. To be able to plan the next phase of a child’s learning, an understanding of child development and theories are essential.</w:t>
      </w:r>
    </w:p>
    <w:p w14:paraId="7C7D8B4C"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The basis of the Foundation Phase stems from a socio-cultural theory of development, where it is believed that children grow and develop through their surroundings and the people within them (Simmons, 2015). One learning approach which also mirrors the same beliefs is the Reggio Emilia Philosophy. This educational approach is influenced by the idea of the child as unique.</w:t>
      </w:r>
    </w:p>
    <w:p w14:paraId="7755E129"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lastRenderedPageBreak/>
        <w:t>This philosophy encourages practitioners to provide opportunities for children to explore and engage in the world around them, whilst being supported to make the experiences meaningful to them. Educators within this philosophy believe themselves to also be learners and take on the notion that learning is reciprocated (Hewett, 2001).  Hewett (2001) also states, “the role of the teacher as guide and facilitator is consistent with Vygotsky’s theory of the zone of Proximal development (ZPD)”.  This zone of learning is the area between what a child knows and what a child has the ability to learn through scaffolding knowledge to further the child’s development (Vygotsky, 1978).</w:t>
      </w:r>
    </w:p>
    <w:p w14:paraId="34ABDA28"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 xml:space="preserve">Therefore, gaining an understanding of child development theories that underpin the Foundation Phase is imperative to enable successful progression for pupils. Practitioners should have a deeper understanding that success is not only measured in academic accomplishments. Experiences, social skills and wellbeing hold worth as equally important achievements (Hands, 2014). It is naïve to believe that academic skills hold the only precedence in child development. As, not all children develop in the same way or on the same scale. Consideration should be given to each child as unique, an individual, with value in their strengths and characteristics (Gonzales, 2016). This proves to be a strength of the Foundation Phase, as stated by the Welsh Government (2013),” development is seen as essentially linear not tied to chronological age”. This statement places worth on each child, it diminishes the idea that children should be reaching certain milestones at certain ages and places importance on what the child adds to their development, it looks at the child Holistically, for their achievements. </w:t>
      </w:r>
    </w:p>
    <w:p w14:paraId="3FDCF88A"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 xml:space="preserve">This is particularly relevant to children that may not be able to climb the developmental ladder in the same way as their peers, for example, children with additional needs. The Foundation Phase frameworks inform us that the curriculum should be appropriate and focus on children reaching stages in their own time and when they are developmentally ready, this statement demonstrates  consideration for those children with additional needs (Welsh Gov, 2015). </w:t>
      </w:r>
      <w:r w:rsidRPr="00F46517">
        <w:rPr>
          <w:rFonts w:ascii="Arial" w:hAnsi="Arial" w:cs="Arial"/>
          <w:color w:val="1F1F1F"/>
          <w:sz w:val="24"/>
          <w:szCs w:val="24"/>
          <w:shd w:val="clear" w:color="auto" w:fill="FFFFFF"/>
        </w:rPr>
        <w:t xml:space="preserve">Observations are one form of monitoring a child’s development and achievements, it also enables practitioners to get to know a child better and gain a clearer, rounder picture of them as an individual (Kelly, 2015). By understanding a pupil and their needs, consideration could be given to barriers to learning, whether they may be physical or educational. Furthermore, the </w:t>
      </w:r>
      <w:r w:rsidRPr="00F46517">
        <w:rPr>
          <w:rFonts w:ascii="Arial" w:hAnsi="Arial" w:cs="Arial"/>
          <w:color w:val="1F1F1F"/>
          <w:sz w:val="24"/>
          <w:szCs w:val="24"/>
          <w:shd w:val="clear" w:color="auto" w:fill="FFFFFF"/>
        </w:rPr>
        <w:lastRenderedPageBreak/>
        <w:t xml:space="preserve">relevance of observations is paramount as a tool to allude to specific behavioural traits.  Through observations, schema’s may be displayed whilst playing or interacting with peers, according to Williams (2017). A schema is a pattern of repeated actions that develop neural pathways in the brain through repetition, which in turn supports development (Lumsden, 2015). However, repeated behaviour could be an indication of other developmental or neurological disorders, such as Autism spectrum disorder, which can manifest through repeated behaviours (CDC, 2020). </w:t>
      </w:r>
      <w:r w:rsidRPr="00F46517">
        <w:rPr>
          <w:rFonts w:ascii="Arial" w:hAnsi="Arial" w:cs="Arial"/>
          <w:sz w:val="24"/>
          <w:szCs w:val="24"/>
        </w:rPr>
        <w:t xml:space="preserve">Gonzales (2016) suggests that respectful observation should be given to children within settings, sitting alongside them, getting to know them, discovering the individual. When this method is taken, alongside a deep knowledge and understanding of child development theories, this overall eclectic approach will give the best positive outcomes in understanding the unique child. </w:t>
      </w:r>
    </w:p>
    <w:p w14:paraId="1B378EF7"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 xml:space="preserve">However, Careful consideration should be given to professionalism and the role that educators play in observations and assessments. Often, practitioners become compromised in their observations and are prone to cognitive bias (Williams, 2017). A child may be a confident speaker and ahead of their years in conversational fluency so it may be assumed that their abilities are indicating a higher cognitive faculty than their peers. Although, often, the case maybe that they are just more confident in this area of development. With this in mind, to ensure effective results, numerous observations over an amount of time, should be both planned and spontaneous to ensure that a concise picture of the child is recorded and that the assessments are accurate and fair (Harcombe, 2010). </w:t>
      </w:r>
    </w:p>
    <w:p w14:paraId="3D74627C" w14:textId="77777777" w:rsidR="00BE2F0B" w:rsidRPr="00F46517" w:rsidRDefault="00BE2F0B" w:rsidP="00BE2F0B">
      <w:pPr>
        <w:spacing w:line="360" w:lineRule="auto"/>
        <w:jc w:val="both"/>
        <w:rPr>
          <w:rFonts w:ascii="Arial" w:hAnsi="Arial" w:cs="Arial"/>
          <w:sz w:val="24"/>
          <w:szCs w:val="24"/>
        </w:rPr>
      </w:pPr>
      <w:r w:rsidRPr="00F46517">
        <w:rPr>
          <w:rFonts w:ascii="Arial" w:hAnsi="Arial" w:cs="Arial"/>
          <w:sz w:val="24"/>
          <w:szCs w:val="24"/>
        </w:rPr>
        <w:t>Through taking on board these approaches and with a sound understanding of child development and theories, practitioners should be equipped to implement the expectations of the Foundation Phase frameworks and the assessments required to do so. To ensure an education where the child is at the centre with practitioners respecting holistic development so that, “learning is a continuous experience, building progressively as children and young people grow and mature” (Donaldson, 2015).</w:t>
      </w:r>
    </w:p>
    <w:p w14:paraId="34F31733" w14:textId="77777777" w:rsidR="00BE2F0B" w:rsidRPr="00F46517" w:rsidRDefault="00BE2F0B" w:rsidP="00BE2F0B">
      <w:pPr>
        <w:spacing w:line="360" w:lineRule="auto"/>
        <w:jc w:val="both"/>
        <w:rPr>
          <w:rFonts w:ascii="Arial" w:hAnsi="Arial" w:cs="Arial"/>
          <w:color w:val="1F1F1F"/>
          <w:sz w:val="24"/>
          <w:szCs w:val="24"/>
          <w:shd w:val="clear" w:color="auto" w:fill="FFFFFF"/>
        </w:rPr>
      </w:pPr>
    </w:p>
    <w:p w14:paraId="6CCDC56F" w14:textId="77777777" w:rsidR="00BE2F0B" w:rsidRPr="00F46517" w:rsidRDefault="00BE2F0B" w:rsidP="00BE2F0B">
      <w:pPr>
        <w:spacing w:line="360" w:lineRule="auto"/>
        <w:jc w:val="both"/>
        <w:rPr>
          <w:rFonts w:ascii="Arial" w:hAnsi="Arial" w:cs="Arial"/>
          <w:sz w:val="24"/>
          <w:szCs w:val="24"/>
        </w:rPr>
      </w:pPr>
    </w:p>
    <w:p w14:paraId="2D1C1F39" w14:textId="77777777" w:rsidR="00BE2F0B" w:rsidRPr="00F46517" w:rsidRDefault="00BE2F0B" w:rsidP="00BE2F0B">
      <w:pPr>
        <w:spacing w:line="360" w:lineRule="auto"/>
        <w:jc w:val="both"/>
        <w:rPr>
          <w:rFonts w:ascii="Arial" w:hAnsi="Arial" w:cs="Arial"/>
          <w:sz w:val="24"/>
          <w:szCs w:val="24"/>
        </w:rPr>
      </w:pPr>
    </w:p>
    <w:p w14:paraId="3E6C1E14" w14:textId="77777777" w:rsidR="006930EA" w:rsidRPr="006930EA" w:rsidRDefault="006930EA" w:rsidP="006930EA">
      <w:pPr>
        <w:spacing w:after="0" w:line="360" w:lineRule="auto"/>
        <w:jc w:val="both"/>
        <w:rPr>
          <w:rFonts w:ascii="Arial" w:eastAsia="Times New Roman" w:hAnsi="Arial" w:cs="Arial"/>
          <w:sz w:val="24"/>
          <w:szCs w:val="24"/>
          <w:u w:val="single"/>
          <w:lang w:eastAsia="en-GB"/>
        </w:rPr>
      </w:pPr>
      <w:r w:rsidRPr="006930EA">
        <w:rPr>
          <w:rFonts w:ascii="Arial" w:eastAsia="Times New Roman" w:hAnsi="Arial" w:cs="Arial"/>
          <w:sz w:val="24"/>
          <w:szCs w:val="24"/>
          <w:u w:val="single"/>
          <w:lang w:eastAsia="en-GB"/>
        </w:rPr>
        <w:lastRenderedPageBreak/>
        <w:t>Part 3.</w:t>
      </w:r>
    </w:p>
    <w:p w14:paraId="54CAC09A" w14:textId="77777777" w:rsidR="006930EA" w:rsidRPr="006930EA" w:rsidRDefault="006930EA" w:rsidP="006930EA">
      <w:pPr>
        <w:spacing w:after="0" w:line="360" w:lineRule="auto"/>
        <w:ind w:left="720"/>
        <w:contextualSpacing/>
        <w:jc w:val="both"/>
        <w:rPr>
          <w:rFonts w:ascii="Arial" w:eastAsia="Times New Roman" w:hAnsi="Arial" w:cs="Arial"/>
          <w:sz w:val="24"/>
          <w:szCs w:val="24"/>
          <w:u w:val="single"/>
          <w:lang w:eastAsia="en-GB"/>
        </w:rPr>
      </w:pPr>
      <w:r w:rsidRPr="006930EA">
        <w:rPr>
          <w:rFonts w:ascii="Arial" w:eastAsia="Times New Roman" w:hAnsi="Arial" w:cs="Arial"/>
          <w:sz w:val="24"/>
          <w:szCs w:val="24"/>
          <w:u w:val="single"/>
          <w:lang w:eastAsia="en-GB"/>
        </w:rPr>
        <w:t>Play based learning: can practitioners ‘Learn through play?’ are practitioners delivering?</w:t>
      </w:r>
    </w:p>
    <w:p w14:paraId="014BBDE6" w14:textId="77777777" w:rsidR="006930EA" w:rsidRPr="006930EA" w:rsidRDefault="006930EA" w:rsidP="006930EA">
      <w:pPr>
        <w:spacing w:after="0" w:line="360" w:lineRule="auto"/>
        <w:ind w:left="720"/>
        <w:contextualSpacing/>
        <w:jc w:val="both"/>
        <w:rPr>
          <w:rFonts w:ascii="Arial" w:eastAsia="Times New Roman" w:hAnsi="Arial" w:cs="Arial"/>
          <w:sz w:val="24"/>
          <w:szCs w:val="24"/>
          <w:u w:val="single"/>
          <w:lang w:eastAsia="en-GB"/>
        </w:rPr>
      </w:pPr>
    </w:p>
    <w:p w14:paraId="51C0CDE3"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Modern day learning in Wales is achieved through a play-based curriculum. We have all been led to believe that learning through play is the most beneficial way for our children to learn. But is it? And are children reaping the benefits?</w:t>
      </w:r>
    </w:p>
    <w:p w14:paraId="6CA7532E" w14:textId="77777777" w:rsidR="006930EA" w:rsidRPr="006930EA" w:rsidRDefault="006930EA" w:rsidP="006930EA">
      <w:pPr>
        <w:spacing w:after="0" w:line="360" w:lineRule="auto"/>
        <w:jc w:val="both"/>
        <w:rPr>
          <w:rFonts w:ascii="Arial" w:eastAsia="Times New Roman" w:hAnsi="Arial" w:cs="Arial"/>
          <w:sz w:val="24"/>
          <w:szCs w:val="24"/>
          <w:lang w:eastAsia="en-GB"/>
        </w:rPr>
      </w:pPr>
    </w:p>
    <w:p w14:paraId="6A2F0F95"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 Play based learning is, as it says in the title, learning through play! Children have a natural desire to play. More often it is fun and helps children discover and make sense of the world around them (Petherick, 2019).</w:t>
      </w:r>
    </w:p>
    <w:p w14:paraId="2A75BB58"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Through one single activity, a child can gain numerous skills and knowledge. For example, playing with their friends building blocks, could help with colour recognition, mathematical development through counting and shapes, fine motor skills, social and language skills (Welsh Gov, 2008). It is remarkable the amount of learning that happens whilst children play!  when we realise the advantages that play-based learning could have on our young children, it is exciting to think that this approach is being delivered in schools throughout Wales. </w:t>
      </w:r>
    </w:p>
    <w:p w14:paraId="01A0EE3F"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Fortunately, gone are the days when children sat at a desk and were taught to read and write by an archaic teacher looking over their glasses whilst pointing to chalk written a,b,c’s on a blackboard.  In modern society, there are high expectations that young children will learn to read and write through playing and having fun whilst being educated (Walsh et al, 2010).</w:t>
      </w:r>
    </w:p>
    <w:p w14:paraId="15E0A11C"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This ‘fun approach’ to education for children aged between the ages of 3 and 7 in Wales is delivered through the foundation phase curriculum. </w:t>
      </w:r>
    </w:p>
    <w:p w14:paraId="659167D1"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The foundation phase curriculum was introduced in 2010 in a bid to change from a more formal type of education for early years children (Welsh Gov, 2013). </w:t>
      </w:r>
    </w:p>
    <w:p w14:paraId="1648AE8F"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The delivery of the curriculum through a play-based approach is not solely the brainchild of the Welsh Government, other countries, for instance, Scandinavia and New Zealand have been pioneers in this approach to learning (Evans, 2013).  This learning style is born from sociocultural ideals that believe a child’s learning and development is awakened through interaction with the people and environment around them (Simmons, 2015).  This sociocultural approach to pedagogy places value on the child’s wellbeing in addition to their development (Welsh Gov, 2013).</w:t>
      </w:r>
    </w:p>
    <w:p w14:paraId="7D5D55D9"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lastRenderedPageBreak/>
        <w:t>The role of the practitioner is crucial to ensure the foundation phase is delivered in the correct way to enable these values and expectations are met. The Welsh Government (2008) tells us that,’ practitioners need to be facilitators with the child at the heart of learning and teaching’.</w:t>
      </w:r>
    </w:p>
    <w:p w14:paraId="00B364FD"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But what are the implications of delivering a play-based curriculum? </w:t>
      </w:r>
    </w:p>
    <w:p w14:paraId="7D35FAD3"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And, is it as reliable and as effective as we are led to believe?</w:t>
      </w:r>
    </w:p>
    <w:p w14:paraId="1AE46458"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An independent stocktake report undertaken in 2014 with the purpose of </w:t>
      </w:r>
    </w:p>
    <w:p w14:paraId="46EA545E"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discovering if this was the case. The report is a compelling read and shows many flaws in the delivery of the curriculum. Primarily, it was found that the foundation phase was not consistent throughout settings one reason for this was down to staff (Welsh Gov, 2013). </w:t>
      </w:r>
    </w:p>
    <w:p w14:paraId="26B3702B"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With recommended staff to pupil ratios of 1:8, for children aged between 3 and 5, reliance is massively placed on support staff (Evans, 2013). Which is worrying when there is an alarming rise in unqualified staff due to low salaries, according to Nursery World (2019). The Guardian also informs us that teaching assistants are overused and underpaid within schools (Sobel, 2013). Gonzalez (2016) also asks the question of whether practitioners have clear knowledge of child development. Could this be part of the reason why early years staff are unenthused about the role they play? and the quality provision they deliver?</w:t>
      </w:r>
    </w:p>
    <w:p w14:paraId="4CE2E92D"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The Stocktake Report noted failings due to inexperienced staff and lack of theoretical knowledge regarding the Foundation Phase frameworks. Furthermore, Staff that had received Foundation Phase Training were often the ones to pass on their knowledge, leading to a ‘Watered down’ filtered effect of understanding and practice throughout the workforce (Welsh Gov, 2013). With this being the case, questions could be raised regarding classrooms. Are practitioners producing settings for children to thrive within them and if so, are practitioners delivering experiences that are enriching knowledge and development (Gonzalez, 2016). </w:t>
      </w:r>
    </w:p>
    <w:p w14:paraId="38184F18"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Staff were found to lack confidence within the classroom. The terminologies that are used to explain the deliverance of the curriculum, such as , ‘structured play’, ‘active learning’, ‘child initiated’, were  found to be confusion to some staff due to lack of knowledge of such terms (Welsh Gov,2013).</w:t>
      </w:r>
    </w:p>
    <w:p w14:paraId="179F2D34"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Why is this the case? We are led to believe that those who play a part in our child’s education are the right people for the job. However, a lack of adequate training and </w:t>
      </w:r>
      <w:r w:rsidRPr="006930EA">
        <w:rPr>
          <w:rFonts w:ascii="Arial" w:eastAsia="Times New Roman" w:hAnsi="Arial" w:cs="Arial"/>
          <w:sz w:val="24"/>
          <w:szCs w:val="24"/>
          <w:lang w:eastAsia="en-GB"/>
        </w:rPr>
        <w:lastRenderedPageBreak/>
        <w:t xml:space="preserve">professional development leave these practitioners expected to deliver to their best of their ability regardless of whether they have sufficient knowledge or not! </w:t>
      </w:r>
    </w:p>
    <w:p w14:paraId="5095E36E"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Research has identified that in comparison to teacher instructed learning, learning through a play-based approach is more effective within primary schools. With the latter showing higher learning outcomes from a play-based programme (Morrisey 2018) which proves, as claimed within the Donaldson Report (2015) the Foundation Phase is a strength when implemented correctly.  In 2015, the Donaldson ‘successful Futures’ report was published which looked at recommendations given within the Independent Stocktake and at restructuring the current foundation phase curriculum. This report gave teachers and children a voice regarding what they believed the current system was lacking and what they felt needed to be changed to make the curriculum more successful for all. One suggestion involves schools rated as Excellent provisions by Estyn, sharing their practice with other settings in the hope of improving standards throughout the Foundation Phase (Welsh Gov, 2014).</w:t>
      </w:r>
    </w:p>
    <w:p w14:paraId="2142CE00"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However, regardless of what educational approach or whichever curriculum our children are part of, there is one thing that needs to be addressed. </w:t>
      </w:r>
    </w:p>
    <w:p w14:paraId="1AE5A414"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 xml:space="preserve">How can our children get the best out of their early years education and achieve their potential, if, the practitioners that are responsible for instilling this expected education, themselves do not know what to do or have the knowledge and insight to do so. </w:t>
      </w:r>
    </w:p>
    <w:p w14:paraId="76D45114" w14:textId="77777777" w:rsidR="006930EA" w:rsidRPr="006930EA" w:rsidRDefault="006930EA" w:rsidP="006930EA">
      <w:pPr>
        <w:spacing w:after="0" w:line="360" w:lineRule="auto"/>
        <w:jc w:val="both"/>
        <w:rPr>
          <w:rFonts w:ascii="Arial" w:eastAsia="Times New Roman" w:hAnsi="Arial" w:cs="Arial"/>
          <w:sz w:val="24"/>
          <w:szCs w:val="24"/>
          <w:lang w:eastAsia="en-GB"/>
        </w:rPr>
      </w:pPr>
      <w:r w:rsidRPr="006930EA">
        <w:rPr>
          <w:rFonts w:ascii="Arial" w:eastAsia="Times New Roman" w:hAnsi="Arial" w:cs="Arial"/>
          <w:sz w:val="24"/>
          <w:szCs w:val="24"/>
          <w:lang w:eastAsia="en-GB"/>
        </w:rPr>
        <w:t>As stated within Article 31 of the United Nations Conventions on the Rights of the Child (UNCRC) It is a child’s right to be educated. Children also have the right to an education that develops their personalities and abilities to their fullest to enable them to achieve their potential (Welsh Gov, 2015). So with all the potential knowledge and experience available at a grasp, action needs to be taken to encourage practitioners and employers to pursue professional development and undertake more training to make sure our children are reaping the benefits of a play based education.</w:t>
      </w:r>
    </w:p>
    <w:p w14:paraId="4A3766D9" w14:textId="77777777" w:rsidR="006930EA" w:rsidRPr="006930EA" w:rsidRDefault="006930EA" w:rsidP="006930EA">
      <w:pPr>
        <w:spacing w:after="0" w:line="360" w:lineRule="auto"/>
        <w:jc w:val="both"/>
        <w:rPr>
          <w:rFonts w:ascii="Arial" w:eastAsia="Times New Roman" w:hAnsi="Arial" w:cs="Arial"/>
          <w:sz w:val="24"/>
          <w:szCs w:val="24"/>
          <w:lang w:eastAsia="en-GB"/>
        </w:rPr>
      </w:pPr>
    </w:p>
    <w:p w14:paraId="4A7172F7" w14:textId="77777777" w:rsidR="006930EA" w:rsidRPr="006930EA" w:rsidRDefault="006930EA" w:rsidP="006930EA">
      <w:pPr>
        <w:spacing w:after="0" w:line="360" w:lineRule="auto"/>
        <w:jc w:val="both"/>
        <w:rPr>
          <w:rFonts w:ascii="Arial" w:eastAsia="Times New Roman" w:hAnsi="Arial" w:cs="Arial"/>
          <w:sz w:val="24"/>
          <w:szCs w:val="24"/>
          <w:lang w:eastAsia="en-GB"/>
        </w:rPr>
      </w:pPr>
    </w:p>
    <w:p w14:paraId="7D54494A" w14:textId="77777777" w:rsidR="006930EA" w:rsidRPr="006930EA" w:rsidRDefault="006930EA" w:rsidP="006930EA">
      <w:pPr>
        <w:spacing w:after="0" w:line="360" w:lineRule="auto"/>
        <w:jc w:val="both"/>
        <w:rPr>
          <w:rFonts w:ascii="Arial" w:eastAsia="Times New Roman" w:hAnsi="Arial" w:cs="Arial"/>
          <w:sz w:val="24"/>
          <w:szCs w:val="24"/>
          <w:lang w:eastAsia="en-GB"/>
        </w:rPr>
      </w:pPr>
    </w:p>
    <w:p w14:paraId="258C9ABD" w14:textId="77777777" w:rsidR="006930EA" w:rsidRPr="006930EA" w:rsidRDefault="006930EA" w:rsidP="006930EA">
      <w:pPr>
        <w:spacing w:after="0" w:line="360" w:lineRule="auto"/>
        <w:jc w:val="both"/>
        <w:rPr>
          <w:rFonts w:ascii="Arial" w:eastAsia="Times New Roman" w:hAnsi="Arial" w:cs="Arial"/>
          <w:sz w:val="24"/>
          <w:szCs w:val="24"/>
          <w:lang w:eastAsia="en-GB"/>
        </w:rPr>
      </w:pPr>
    </w:p>
    <w:p w14:paraId="1E190C12" w14:textId="77777777" w:rsidR="006930EA" w:rsidRPr="006930EA" w:rsidRDefault="006930EA" w:rsidP="006930EA">
      <w:pPr>
        <w:spacing w:after="0" w:line="240" w:lineRule="auto"/>
        <w:rPr>
          <w:rFonts w:ascii="Arial" w:eastAsia="Times New Roman" w:hAnsi="Arial" w:cs="Arial"/>
          <w:color w:val="7030A0"/>
          <w:sz w:val="24"/>
          <w:szCs w:val="24"/>
          <w:lang w:eastAsia="en-GB"/>
        </w:rPr>
      </w:pPr>
    </w:p>
    <w:p w14:paraId="41F0C5FC" w14:textId="77777777" w:rsidR="006930EA" w:rsidRPr="006930EA" w:rsidRDefault="006930EA" w:rsidP="006930EA">
      <w:pPr>
        <w:spacing w:after="0" w:line="240" w:lineRule="auto"/>
        <w:rPr>
          <w:rFonts w:ascii="Arial" w:eastAsia="Times New Roman" w:hAnsi="Arial" w:cs="Arial"/>
          <w:color w:val="7030A0"/>
          <w:sz w:val="24"/>
          <w:szCs w:val="24"/>
          <w:lang w:eastAsia="en-GB"/>
        </w:rPr>
      </w:pPr>
    </w:p>
    <w:p w14:paraId="4CE83E45" w14:textId="77777777" w:rsidR="006930EA" w:rsidRPr="006930EA" w:rsidRDefault="006930EA" w:rsidP="006930EA">
      <w:pPr>
        <w:spacing w:after="0" w:line="240" w:lineRule="auto"/>
        <w:rPr>
          <w:rFonts w:ascii="Arial" w:eastAsia="Times New Roman" w:hAnsi="Arial" w:cs="Arial"/>
          <w:sz w:val="24"/>
          <w:szCs w:val="24"/>
          <w:lang w:eastAsia="en-GB"/>
        </w:rPr>
      </w:pPr>
      <w:r w:rsidRPr="006930EA">
        <w:rPr>
          <w:rFonts w:ascii="Arial" w:eastAsia="Times New Roman" w:hAnsi="Arial" w:cs="Arial"/>
          <w:sz w:val="24"/>
          <w:szCs w:val="24"/>
          <w:lang w:eastAsia="en-GB"/>
        </w:rPr>
        <w:br/>
      </w:r>
    </w:p>
    <w:p w14:paraId="04A9C239" w14:textId="77777777" w:rsidR="006930EA" w:rsidRPr="006930EA" w:rsidRDefault="006930EA" w:rsidP="006930EA">
      <w:pPr>
        <w:spacing w:after="0" w:line="240" w:lineRule="auto"/>
        <w:ind w:left="360"/>
        <w:rPr>
          <w:rFonts w:ascii="Arial" w:eastAsia="Times New Roman" w:hAnsi="Arial" w:cs="Arial"/>
          <w:sz w:val="24"/>
          <w:szCs w:val="24"/>
          <w:lang w:eastAsia="en-GB"/>
        </w:rPr>
      </w:pPr>
    </w:p>
    <w:p w14:paraId="33FED68B" w14:textId="77777777" w:rsidR="00086071" w:rsidRPr="001000BA" w:rsidRDefault="00086071" w:rsidP="00086071">
      <w:pPr>
        <w:spacing w:line="360" w:lineRule="auto"/>
        <w:jc w:val="both"/>
        <w:rPr>
          <w:rFonts w:ascii="Arial" w:hAnsi="Arial" w:cs="Arial"/>
          <w:sz w:val="24"/>
          <w:szCs w:val="24"/>
          <w:u w:val="single"/>
        </w:rPr>
      </w:pPr>
      <w:r w:rsidRPr="001000BA">
        <w:rPr>
          <w:rFonts w:ascii="Arial" w:hAnsi="Arial" w:cs="Arial"/>
          <w:sz w:val="24"/>
          <w:szCs w:val="24"/>
          <w:u w:val="single"/>
        </w:rPr>
        <w:lastRenderedPageBreak/>
        <w:t>Reference list.</w:t>
      </w:r>
    </w:p>
    <w:p w14:paraId="52795D6C"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Aktova, A (2017) ‘What are the benefits of play-based learning?’ Available at: </w:t>
      </w:r>
      <w:hyperlink r:id="rId9" w:history="1">
        <w:r w:rsidRPr="001000BA">
          <w:rPr>
            <w:rStyle w:val="Hyperlink"/>
            <w:rFonts w:ascii="Arial" w:hAnsi="Arial" w:cs="Arial"/>
            <w:sz w:val="24"/>
            <w:szCs w:val="24"/>
          </w:rPr>
          <w:t>https://www.tsc.nsw.edu.au</w:t>
        </w:r>
      </w:hyperlink>
      <w:r w:rsidRPr="001000BA">
        <w:rPr>
          <w:rFonts w:ascii="Arial" w:hAnsi="Arial" w:cs="Arial"/>
          <w:sz w:val="24"/>
          <w:szCs w:val="24"/>
        </w:rPr>
        <w:t xml:space="preserve"> (Accessed 16</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1501EAA7"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Alvarado, J (2020) ‘Why is early education important?’, Available at: </w:t>
      </w:r>
      <w:hyperlink r:id="rId10" w:history="1">
        <w:r w:rsidRPr="001000BA">
          <w:rPr>
            <w:rStyle w:val="Hyperlink"/>
            <w:rFonts w:ascii="Arial" w:hAnsi="Arial" w:cs="Arial"/>
            <w:sz w:val="24"/>
            <w:szCs w:val="24"/>
          </w:rPr>
          <w:t>https://www.nu.edu/resources/why-is-early-childhood-education-important/</w:t>
        </w:r>
      </w:hyperlink>
      <w:r w:rsidRPr="001000BA">
        <w:rPr>
          <w:rFonts w:ascii="Arial" w:hAnsi="Arial" w:cs="Arial"/>
          <w:sz w:val="24"/>
          <w:szCs w:val="24"/>
        </w:rPr>
        <w:t xml:space="preserve"> (Accessed 17</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0593CA29"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Care Inspectorate Wales (C.I.W) (2020) ‘What we do’. Available at: </w:t>
      </w:r>
      <w:hyperlink r:id="rId11" w:history="1">
        <w:r w:rsidRPr="001000BA">
          <w:rPr>
            <w:rStyle w:val="Hyperlink"/>
            <w:rFonts w:ascii="Arial" w:hAnsi="Arial" w:cs="Arial"/>
            <w:sz w:val="24"/>
            <w:szCs w:val="24"/>
          </w:rPr>
          <w:t>https://www.careinspectorate.wales</w:t>
        </w:r>
      </w:hyperlink>
      <w:r w:rsidRPr="001000BA">
        <w:rPr>
          <w:rFonts w:ascii="Arial" w:hAnsi="Arial" w:cs="Arial"/>
          <w:sz w:val="24"/>
          <w:szCs w:val="24"/>
        </w:rPr>
        <w:t xml:space="preserve"> (Accessed 18</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11BF30EF"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Crain, W (2010) ‘Is children’s play innate? Available at: </w:t>
      </w:r>
      <w:hyperlink r:id="rId12" w:history="1">
        <w:r w:rsidRPr="001000BA">
          <w:rPr>
            <w:rStyle w:val="Hyperlink"/>
            <w:rFonts w:ascii="Arial" w:hAnsi="Arial" w:cs="Arial"/>
            <w:sz w:val="24"/>
            <w:szCs w:val="24"/>
          </w:rPr>
          <w:t>http://www.holisticedinitiative.org/wp-content/uploads/documents/william_crain-is_children_s_play_innate_.pdf</w:t>
        </w:r>
      </w:hyperlink>
      <w:r w:rsidRPr="001000BA">
        <w:rPr>
          <w:rFonts w:ascii="Arial" w:hAnsi="Arial" w:cs="Arial"/>
          <w:sz w:val="24"/>
          <w:szCs w:val="24"/>
        </w:rPr>
        <w:t xml:space="preserve"> (Accessed 17th July 2020)</w:t>
      </w:r>
    </w:p>
    <w:p w14:paraId="6EC4F07A"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CDC (2020) ‘What is Autism Spectrum Disorder?’. Available at: </w:t>
      </w:r>
      <w:hyperlink r:id="rId13" w:history="1">
        <w:r w:rsidRPr="001000BA">
          <w:rPr>
            <w:rStyle w:val="Hyperlink"/>
            <w:rFonts w:ascii="Arial" w:hAnsi="Arial" w:cs="Arial"/>
            <w:sz w:val="24"/>
            <w:szCs w:val="24"/>
          </w:rPr>
          <w:t>https://www.cdc.gov/ncbddd/autism/facts.html</w:t>
        </w:r>
      </w:hyperlink>
      <w:r w:rsidRPr="001000BA">
        <w:rPr>
          <w:rFonts w:ascii="Arial" w:hAnsi="Arial" w:cs="Arial"/>
          <w:sz w:val="24"/>
          <w:szCs w:val="24"/>
        </w:rPr>
        <w:t xml:space="preserve"> (Accessed 19th July 2020)</w:t>
      </w:r>
    </w:p>
    <w:p w14:paraId="144A663E"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Donaldson, G (2015) </w:t>
      </w:r>
      <w:r w:rsidRPr="001000BA">
        <w:rPr>
          <w:rFonts w:ascii="Arial" w:hAnsi="Arial" w:cs="Arial"/>
          <w:i/>
          <w:iCs/>
          <w:sz w:val="24"/>
          <w:szCs w:val="24"/>
        </w:rPr>
        <w:t xml:space="preserve">Successful Futures. Looking at the curriculum and assessment arrangements in Wales. </w:t>
      </w:r>
      <w:r w:rsidRPr="001000BA">
        <w:rPr>
          <w:rFonts w:ascii="Arial" w:hAnsi="Arial" w:cs="Arial"/>
          <w:sz w:val="24"/>
          <w:szCs w:val="24"/>
        </w:rPr>
        <w:t xml:space="preserve">Available at: </w:t>
      </w:r>
      <w:hyperlink r:id="rId14" w:history="1">
        <w:r w:rsidRPr="001000BA">
          <w:rPr>
            <w:rStyle w:val="Hyperlink"/>
            <w:rFonts w:ascii="Arial" w:hAnsi="Arial" w:cs="Arial"/>
            <w:sz w:val="24"/>
            <w:szCs w:val="24"/>
          </w:rPr>
          <w:t>https://www.gov.wales</w:t>
        </w:r>
      </w:hyperlink>
      <w:r w:rsidRPr="001000BA">
        <w:rPr>
          <w:rFonts w:ascii="Arial" w:hAnsi="Arial" w:cs="Arial"/>
          <w:sz w:val="24"/>
          <w:szCs w:val="24"/>
        </w:rPr>
        <w:t xml:space="preserve"> (Accessed 16</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05411DFC"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Early Education (2020) ‘EYFS and other frameworks for 0-5s’. Available at: </w:t>
      </w:r>
      <w:hyperlink r:id="rId15" w:history="1">
        <w:r w:rsidRPr="001000BA">
          <w:rPr>
            <w:rStyle w:val="Hyperlink"/>
            <w:rFonts w:ascii="Arial" w:hAnsi="Arial" w:cs="Arial"/>
            <w:sz w:val="24"/>
            <w:szCs w:val="24"/>
          </w:rPr>
          <w:t>https://www.early-education.org</w:t>
        </w:r>
      </w:hyperlink>
      <w:r w:rsidRPr="001000BA">
        <w:rPr>
          <w:rFonts w:ascii="Arial" w:hAnsi="Arial" w:cs="Arial"/>
          <w:sz w:val="24"/>
          <w:szCs w:val="24"/>
        </w:rPr>
        <w:t xml:space="preserve"> (Accessed 23</w:t>
      </w:r>
      <w:r w:rsidRPr="001000BA">
        <w:rPr>
          <w:rFonts w:ascii="Arial" w:hAnsi="Arial" w:cs="Arial"/>
          <w:sz w:val="24"/>
          <w:szCs w:val="24"/>
          <w:vertAlign w:val="superscript"/>
        </w:rPr>
        <w:t>rd</w:t>
      </w:r>
      <w:r w:rsidRPr="001000BA">
        <w:rPr>
          <w:rFonts w:ascii="Arial" w:hAnsi="Arial" w:cs="Arial"/>
          <w:sz w:val="24"/>
          <w:szCs w:val="24"/>
        </w:rPr>
        <w:t xml:space="preserve"> July 2020)</w:t>
      </w:r>
    </w:p>
    <w:p w14:paraId="2E280EA3"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Eberle, S (2014) ‘The Elements of play. Toward a Philosophy and a definition of play’, </w:t>
      </w:r>
      <w:r w:rsidRPr="001000BA">
        <w:rPr>
          <w:rFonts w:ascii="Arial" w:hAnsi="Arial" w:cs="Arial"/>
          <w:i/>
          <w:iCs/>
          <w:sz w:val="24"/>
          <w:szCs w:val="24"/>
        </w:rPr>
        <w:t xml:space="preserve">Journal of Play, </w:t>
      </w:r>
      <w:r w:rsidRPr="001000BA">
        <w:rPr>
          <w:rFonts w:ascii="Arial" w:hAnsi="Arial" w:cs="Arial"/>
          <w:sz w:val="24"/>
          <w:szCs w:val="24"/>
        </w:rPr>
        <w:t xml:space="preserve">6(2), pp.214. </w:t>
      </w:r>
      <w:hyperlink r:id="rId16" w:history="1">
        <w:r w:rsidRPr="001000BA">
          <w:rPr>
            <w:rStyle w:val="Hyperlink"/>
            <w:rFonts w:ascii="Arial" w:hAnsi="Arial" w:cs="Arial"/>
            <w:sz w:val="24"/>
            <w:szCs w:val="24"/>
          </w:rPr>
          <w:t>https://www.journalofplay.org</w:t>
        </w:r>
      </w:hyperlink>
      <w:r w:rsidRPr="001000BA">
        <w:rPr>
          <w:rFonts w:ascii="Arial" w:hAnsi="Arial" w:cs="Arial"/>
          <w:sz w:val="24"/>
          <w:szCs w:val="24"/>
        </w:rPr>
        <w:t xml:space="preserve"> (Accessed 17</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51C63EA2"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Entin, E (2011) </w:t>
      </w:r>
      <w:r w:rsidRPr="001000BA">
        <w:rPr>
          <w:rFonts w:ascii="Arial" w:hAnsi="Arial" w:cs="Arial"/>
          <w:i/>
          <w:iCs/>
          <w:sz w:val="24"/>
          <w:szCs w:val="24"/>
        </w:rPr>
        <w:t>All work and no play, why your kids are more anxious and depressed.</w:t>
      </w:r>
      <w:r w:rsidRPr="001000BA">
        <w:rPr>
          <w:rFonts w:ascii="Arial" w:hAnsi="Arial" w:cs="Arial"/>
          <w:sz w:val="24"/>
          <w:szCs w:val="24"/>
        </w:rPr>
        <w:t xml:space="preserve"> Available at: </w:t>
      </w:r>
      <w:hyperlink r:id="rId17" w:history="1">
        <w:r w:rsidRPr="001000BA">
          <w:rPr>
            <w:rStyle w:val="Hyperlink"/>
            <w:rFonts w:ascii="Arial" w:hAnsi="Arial" w:cs="Arial"/>
            <w:sz w:val="24"/>
            <w:szCs w:val="24"/>
          </w:rPr>
          <w:t>https://www.theatlantic.com/health/archive/2011/10/all-work-and-no-play-why-your-kids-are-more-anxious-depressed/246422/</w:t>
        </w:r>
      </w:hyperlink>
      <w:r w:rsidRPr="001000BA">
        <w:rPr>
          <w:rFonts w:ascii="Arial" w:hAnsi="Arial" w:cs="Arial"/>
          <w:sz w:val="24"/>
          <w:szCs w:val="24"/>
        </w:rPr>
        <w:t xml:space="preserve"> (Accessed 12</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3D5DA844"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Evans, G (2013) ‘Foundation Phase: Report deals blow for Wales’ flagship education policy’. Available at: </w:t>
      </w:r>
      <w:hyperlink r:id="rId18" w:history="1">
        <w:r w:rsidRPr="001000BA">
          <w:rPr>
            <w:rStyle w:val="Hyperlink"/>
            <w:rFonts w:ascii="Arial" w:hAnsi="Arial" w:cs="Arial"/>
            <w:sz w:val="24"/>
            <w:szCs w:val="24"/>
          </w:rPr>
          <w:t>https://www-walesonline-co-uk.cdn</w:t>
        </w:r>
      </w:hyperlink>
      <w:r w:rsidRPr="001000BA">
        <w:rPr>
          <w:rFonts w:ascii="Arial" w:hAnsi="Arial" w:cs="Arial"/>
          <w:sz w:val="24"/>
          <w:szCs w:val="24"/>
        </w:rPr>
        <w:t xml:space="preserve"> (Accessed 23</w:t>
      </w:r>
      <w:r w:rsidRPr="001000BA">
        <w:rPr>
          <w:rFonts w:ascii="Arial" w:hAnsi="Arial" w:cs="Arial"/>
          <w:sz w:val="24"/>
          <w:szCs w:val="24"/>
          <w:vertAlign w:val="superscript"/>
        </w:rPr>
        <w:t>rd</w:t>
      </w:r>
      <w:r w:rsidRPr="001000BA">
        <w:rPr>
          <w:rFonts w:ascii="Arial" w:hAnsi="Arial" w:cs="Arial"/>
          <w:sz w:val="24"/>
          <w:szCs w:val="24"/>
        </w:rPr>
        <w:t xml:space="preserve"> July 2020)</w:t>
      </w:r>
    </w:p>
    <w:p w14:paraId="4D0D0342"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Ginsberg, K (2007) ‘The importance of play in promoting healthy child development and maintain strong parent-child bonds’, </w:t>
      </w:r>
      <w:r w:rsidRPr="001000BA">
        <w:rPr>
          <w:rFonts w:ascii="Arial" w:hAnsi="Arial" w:cs="Arial"/>
          <w:i/>
          <w:iCs/>
          <w:sz w:val="24"/>
          <w:szCs w:val="24"/>
        </w:rPr>
        <w:t xml:space="preserve">The American Academy of Paediatrics, </w:t>
      </w:r>
      <w:r w:rsidRPr="001000BA">
        <w:rPr>
          <w:rFonts w:ascii="Arial" w:hAnsi="Arial" w:cs="Arial"/>
          <w:sz w:val="24"/>
          <w:szCs w:val="24"/>
        </w:rPr>
        <w:t xml:space="preserve">119(1), pp.182-191. DOI: </w:t>
      </w:r>
      <w:hyperlink r:id="rId19" w:history="1">
        <w:r w:rsidRPr="001000BA">
          <w:rPr>
            <w:rStyle w:val="Hyperlink"/>
            <w:rFonts w:ascii="Arial" w:hAnsi="Arial" w:cs="Arial"/>
            <w:sz w:val="24"/>
            <w:szCs w:val="24"/>
          </w:rPr>
          <w:t>https://doi.org/10.1542/peds.2006-2697</w:t>
        </w:r>
      </w:hyperlink>
      <w:r w:rsidRPr="001000BA">
        <w:rPr>
          <w:rFonts w:ascii="Arial" w:hAnsi="Arial" w:cs="Arial"/>
          <w:sz w:val="24"/>
          <w:szCs w:val="24"/>
        </w:rPr>
        <w:t xml:space="preserve"> </w:t>
      </w:r>
    </w:p>
    <w:p w14:paraId="0742CA8E"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lastRenderedPageBreak/>
        <w:t xml:space="preserve">Gonzales, S (2016) </w:t>
      </w:r>
      <w:r w:rsidRPr="001000BA">
        <w:rPr>
          <w:rFonts w:ascii="Arial" w:hAnsi="Arial" w:cs="Arial"/>
          <w:i/>
          <w:iCs/>
          <w:sz w:val="24"/>
          <w:szCs w:val="24"/>
        </w:rPr>
        <w:t>Pre-schoolers need more play and fewer scripted lessons</w:t>
      </w:r>
      <w:r w:rsidRPr="001000BA">
        <w:rPr>
          <w:rFonts w:ascii="Arial" w:hAnsi="Arial" w:cs="Arial"/>
          <w:sz w:val="24"/>
          <w:szCs w:val="24"/>
        </w:rPr>
        <w:t xml:space="preserve">. Available at: </w:t>
      </w:r>
      <w:hyperlink r:id="rId20" w:history="1">
        <w:r w:rsidRPr="001000BA">
          <w:rPr>
            <w:rStyle w:val="Hyperlink"/>
            <w:rFonts w:ascii="Arial" w:hAnsi="Arial" w:cs="Arial"/>
            <w:sz w:val="24"/>
            <w:szCs w:val="24"/>
          </w:rPr>
          <w:t>https://news.yale.edu/2016/02/09/preschoolers-need-more-play-and-fewer-scripted-lessons-says-early-childhood-educator-erik</w:t>
        </w:r>
      </w:hyperlink>
      <w:r w:rsidRPr="001000BA">
        <w:rPr>
          <w:rFonts w:ascii="Arial" w:hAnsi="Arial" w:cs="Arial"/>
          <w:sz w:val="24"/>
          <w:szCs w:val="24"/>
        </w:rPr>
        <w:t xml:space="preserve"> (Accessed 17th July 2020) </w:t>
      </w:r>
    </w:p>
    <w:p w14:paraId="28615951"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Hands, T (2014) ‘Don’t lengthen the school day-all work and no play harms students’, The Guardian [blog]. 10 June. Available at: </w:t>
      </w:r>
      <w:hyperlink r:id="rId21" w:history="1">
        <w:r w:rsidRPr="001000BA">
          <w:rPr>
            <w:rStyle w:val="Hyperlink"/>
            <w:rFonts w:ascii="Arial" w:hAnsi="Arial" w:cs="Arial"/>
            <w:sz w:val="24"/>
            <w:szCs w:val="24"/>
          </w:rPr>
          <w:t>https://www.theguardian.com/teacher-network/teacher-blog/2014/jun/10/school-day-work-play-harms-students-teaching-exam-results</w:t>
        </w:r>
      </w:hyperlink>
      <w:r w:rsidRPr="001000BA">
        <w:rPr>
          <w:rFonts w:ascii="Arial" w:hAnsi="Arial" w:cs="Arial"/>
          <w:sz w:val="24"/>
          <w:szCs w:val="24"/>
        </w:rPr>
        <w:t xml:space="preserve"> (Accessed 17th July 2020)</w:t>
      </w:r>
    </w:p>
    <w:p w14:paraId="39AC46F4" w14:textId="77777777" w:rsidR="00086071" w:rsidRPr="001000BA" w:rsidRDefault="00086071" w:rsidP="00086071">
      <w:pPr>
        <w:spacing w:line="360" w:lineRule="auto"/>
        <w:jc w:val="both"/>
        <w:rPr>
          <w:rFonts w:ascii="Arial" w:hAnsi="Arial" w:cs="Arial"/>
          <w:i/>
          <w:iCs/>
          <w:sz w:val="24"/>
          <w:szCs w:val="24"/>
        </w:rPr>
      </w:pPr>
      <w:r w:rsidRPr="001000BA">
        <w:rPr>
          <w:rFonts w:ascii="Arial" w:hAnsi="Arial" w:cs="Arial"/>
          <w:sz w:val="24"/>
          <w:szCs w:val="24"/>
        </w:rPr>
        <w:t xml:space="preserve">Harcombe, K (2020) ‘Careful Observations’. Available at: </w:t>
      </w:r>
      <w:hyperlink r:id="rId22" w:history="1">
        <w:r w:rsidRPr="001000BA">
          <w:rPr>
            <w:rStyle w:val="Hyperlink"/>
            <w:rFonts w:ascii="Arial" w:hAnsi="Arial" w:cs="Arial"/>
            <w:sz w:val="24"/>
            <w:szCs w:val="24"/>
          </w:rPr>
          <w:t>https://www.teachearlyyears.com</w:t>
        </w:r>
      </w:hyperlink>
      <w:r w:rsidRPr="001000BA">
        <w:rPr>
          <w:rFonts w:ascii="Arial" w:hAnsi="Arial" w:cs="Arial"/>
          <w:sz w:val="24"/>
          <w:szCs w:val="24"/>
        </w:rPr>
        <w:t xml:space="preserve"> (Accessed 18</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212ABFE8"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Hewett, V (2001) ‘Examining the Reggio Emilia Approach to early Childhood Education’, </w:t>
      </w:r>
      <w:r w:rsidRPr="001000BA">
        <w:rPr>
          <w:rFonts w:ascii="Arial" w:hAnsi="Arial" w:cs="Arial"/>
          <w:i/>
          <w:iCs/>
          <w:sz w:val="24"/>
          <w:szCs w:val="24"/>
        </w:rPr>
        <w:t xml:space="preserve">Early Childhood Education Journal, </w:t>
      </w:r>
      <w:r w:rsidRPr="001000BA">
        <w:rPr>
          <w:rFonts w:ascii="Arial" w:hAnsi="Arial" w:cs="Arial"/>
          <w:sz w:val="24"/>
          <w:szCs w:val="24"/>
        </w:rPr>
        <w:t xml:space="preserve">29(2), pp. 95-100. Available at: </w:t>
      </w:r>
      <w:hyperlink r:id="rId23" w:history="1">
        <w:r w:rsidRPr="001000BA">
          <w:rPr>
            <w:rStyle w:val="Hyperlink"/>
            <w:rFonts w:ascii="Arial" w:hAnsi="Arial" w:cs="Arial"/>
            <w:sz w:val="24"/>
            <w:szCs w:val="24"/>
          </w:rPr>
          <w:t>https://link.springer.com/article/10.1023/A:1012520828095</w:t>
        </w:r>
      </w:hyperlink>
      <w:r w:rsidRPr="001000BA">
        <w:rPr>
          <w:rFonts w:ascii="Arial" w:hAnsi="Arial" w:cs="Arial"/>
          <w:sz w:val="24"/>
          <w:szCs w:val="24"/>
        </w:rPr>
        <w:t xml:space="preserve">  (Accessed 16</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0010E2C7"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Holt, J (1995) </w:t>
      </w:r>
      <w:r w:rsidRPr="001000BA">
        <w:rPr>
          <w:rFonts w:ascii="Arial" w:hAnsi="Arial" w:cs="Arial"/>
          <w:i/>
          <w:iCs/>
          <w:sz w:val="24"/>
          <w:szCs w:val="24"/>
        </w:rPr>
        <w:t xml:space="preserve">How Children Learn. </w:t>
      </w:r>
      <w:r w:rsidRPr="001000BA">
        <w:rPr>
          <w:rFonts w:ascii="Arial" w:hAnsi="Arial" w:cs="Arial"/>
          <w:sz w:val="24"/>
          <w:szCs w:val="24"/>
        </w:rPr>
        <w:t>Revised edition. New York: Merloyd Lawrence.</w:t>
      </w:r>
    </w:p>
    <w:p w14:paraId="22D8A850"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HWB (2020) </w:t>
      </w:r>
      <w:r w:rsidRPr="001000BA">
        <w:rPr>
          <w:rFonts w:ascii="Arial" w:hAnsi="Arial" w:cs="Arial"/>
          <w:i/>
          <w:iCs/>
          <w:sz w:val="24"/>
          <w:szCs w:val="24"/>
        </w:rPr>
        <w:t xml:space="preserve">Introduction to curriculum for Wales guidance. </w:t>
      </w:r>
      <w:r w:rsidRPr="001000BA">
        <w:rPr>
          <w:rFonts w:ascii="Arial" w:hAnsi="Arial" w:cs="Arial"/>
          <w:sz w:val="24"/>
          <w:szCs w:val="24"/>
        </w:rPr>
        <w:t xml:space="preserve">Available at: </w:t>
      </w:r>
      <w:hyperlink r:id="rId24" w:history="1">
        <w:r w:rsidRPr="001000BA">
          <w:rPr>
            <w:rStyle w:val="Hyperlink"/>
            <w:rFonts w:ascii="Arial" w:hAnsi="Arial" w:cs="Arial"/>
            <w:sz w:val="24"/>
            <w:szCs w:val="24"/>
          </w:rPr>
          <w:t>https://hwb.gov.wales/curriculum-for-wales/introduction/#an-integrated-approach-to-learning-and-teaching</w:t>
        </w:r>
      </w:hyperlink>
      <w:r w:rsidRPr="001000BA">
        <w:rPr>
          <w:rFonts w:ascii="Arial" w:hAnsi="Arial" w:cs="Arial"/>
          <w:sz w:val="24"/>
          <w:szCs w:val="24"/>
        </w:rPr>
        <w:t xml:space="preserve"> (Accessed 17</w:t>
      </w:r>
      <w:r w:rsidRPr="001000BA">
        <w:rPr>
          <w:rFonts w:ascii="Arial" w:hAnsi="Arial" w:cs="Arial"/>
          <w:sz w:val="24"/>
          <w:szCs w:val="24"/>
          <w:vertAlign w:val="superscript"/>
        </w:rPr>
        <w:t>th</w:t>
      </w:r>
      <w:r w:rsidRPr="001000BA">
        <w:rPr>
          <w:rFonts w:ascii="Arial" w:hAnsi="Arial" w:cs="Arial"/>
          <w:sz w:val="24"/>
          <w:szCs w:val="24"/>
        </w:rPr>
        <w:t xml:space="preserve"> July 2020) </w:t>
      </w:r>
    </w:p>
    <w:p w14:paraId="6CBDCB7E"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Lumsden, V (2015) ‘Schemas: creating connections in a child’s world’, Pacey [blog]. 7</w:t>
      </w:r>
      <w:r w:rsidRPr="001000BA">
        <w:rPr>
          <w:rFonts w:ascii="Arial" w:hAnsi="Arial" w:cs="Arial"/>
          <w:sz w:val="24"/>
          <w:szCs w:val="24"/>
          <w:vertAlign w:val="superscript"/>
        </w:rPr>
        <w:t>th</w:t>
      </w:r>
      <w:r w:rsidRPr="001000BA">
        <w:rPr>
          <w:rFonts w:ascii="Arial" w:hAnsi="Arial" w:cs="Arial"/>
          <w:sz w:val="24"/>
          <w:szCs w:val="24"/>
        </w:rPr>
        <w:t xml:space="preserve"> August. Available at: </w:t>
      </w:r>
      <w:hyperlink r:id="rId25" w:history="1">
        <w:r w:rsidRPr="001000BA">
          <w:rPr>
            <w:rStyle w:val="Hyperlink"/>
            <w:rFonts w:ascii="Arial" w:hAnsi="Arial" w:cs="Arial"/>
            <w:sz w:val="24"/>
            <w:szCs w:val="24"/>
          </w:rPr>
          <w:t>https://www.pacey.org.uk/news-and-views/pacey-blog/2015/august-2015/schemas-creating-connections/</w:t>
        </w:r>
      </w:hyperlink>
      <w:r w:rsidRPr="001000BA">
        <w:rPr>
          <w:rFonts w:ascii="Arial" w:hAnsi="Arial" w:cs="Arial"/>
          <w:sz w:val="24"/>
          <w:szCs w:val="24"/>
        </w:rPr>
        <w:t xml:space="preserve"> (Accessed 19</w:t>
      </w:r>
      <w:r w:rsidRPr="001000BA">
        <w:rPr>
          <w:rFonts w:ascii="Arial" w:hAnsi="Arial" w:cs="Arial"/>
          <w:sz w:val="24"/>
          <w:szCs w:val="24"/>
          <w:vertAlign w:val="superscript"/>
        </w:rPr>
        <w:t>th</w:t>
      </w:r>
      <w:r w:rsidRPr="001000BA">
        <w:rPr>
          <w:rFonts w:ascii="Arial" w:hAnsi="Arial" w:cs="Arial"/>
          <w:sz w:val="24"/>
          <w:szCs w:val="24"/>
        </w:rPr>
        <w:t xml:space="preserve"> July 2020) </w:t>
      </w:r>
    </w:p>
    <w:p w14:paraId="4834A4B9"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Martlew, J; Stephen, C and Ellis, J (2011) ‘Play in the primary school classroom? The experience of teachers supporting children’s learning through a new pedagogy’, </w:t>
      </w:r>
      <w:r w:rsidRPr="001000BA">
        <w:rPr>
          <w:rFonts w:ascii="Arial" w:hAnsi="Arial" w:cs="Arial"/>
          <w:i/>
          <w:iCs/>
          <w:sz w:val="24"/>
          <w:szCs w:val="24"/>
        </w:rPr>
        <w:t xml:space="preserve">Early Years an International Journal of Research and Development, </w:t>
      </w:r>
      <w:r w:rsidRPr="001000BA">
        <w:rPr>
          <w:rFonts w:ascii="Arial" w:hAnsi="Arial" w:cs="Arial"/>
          <w:sz w:val="24"/>
          <w:szCs w:val="24"/>
        </w:rPr>
        <w:t>31(1), pp.71-83. DOI:10.1080/09575146.2010.529425 (Accessed 31</w:t>
      </w:r>
      <w:r w:rsidRPr="001000BA">
        <w:rPr>
          <w:rFonts w:ascii="Arial" w:hAnsi="Arial" w:cs="Arial"/>
          <w:sz w:val="24"/>
          <w:szCs w:val="24"/>
          <w:vertAlign w:val="superscript"/>
        </w:rPr>
        <w:t>st</w:t>
      </w:r>
      <w:r w:rsidRPr="001000BA">
        <w:rPr>
          <w:rFonts w:ascii="Arial" w:hAnsi="Arial" w:cs="Arial"/>
          <w:sz w:val="24"/>
          <w:szCs w:val="24"/>
        </w:rPr>
        <w:t xml:space="preserve"> March 2020)</w:t>
      </w:r>
    </w:p>
    <w:p w14:paraId="26A0221A"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Martusewicz, R (2001) Seeking Passage Post-Structuralism, Pedagogy, ethics. Available at: </w:t>
      </w:r>
      <w:hyperlink r:id="rId26" w:history="1">
        <w:r w:rsidRPr="001000BA">
          <w:rPr>
            <w:rStyle w:val="Hyperlink"/>
            <w:rFonts w:ascii="Arial" w:hAnsi="Arial" w:cs="Arial"/>
            <w:sz w:val="24"/>
            <w:szCs w:val="24"/>
          </w:rPr>
          <w:t>https://books.google.co.uk/books?hl=en&amp;lr=&amp;id=MXTjlik7FQAC&amp;oi=fnd&amp;pg=PR7&amp;dq=curriculum+post+structuralism&amp;ots=Lg1gDOFwba&amp;sig=xRAGqe9Bu03T6</w:t>
        </w:r>
      </w:hyperlink>
      <w:r w:rsidRPr="001000BA">
        <w:rPr>
          <w:rFonts w:ascii="Arial" w:hAnsi="Arial" w:cs="Arial"/>
          <w:sz w:val="24"/>
          <w:szCs w:val="24"/>
        </w:rPr>
        <w:t xml:space="preserve"> (Accessed on 28</w:t>
      </w:r>
      <w:r w:rsidRPr="001000BA">
        <w:rPr>
          <w:rFonts w:ascii="Arial" w:hAnsi="Arial" w:cs="Arial"/>
          <w:sz w:val="24"/>
          <w:szCs w:val="24"/>
          <w:vertAlign w:val="superscript"/>
        </w:rPr>
        <w:t>th</w:t>
      </w:r>
      <w:r w:rsidRPr="001000BA">
        <w:rPr>
          <w:rFonts w:ascii="Arial" w:hAnsi="Arial" w:cs="Arial"/>
          <w:sz w:val="24"/>
          <w:szCs w:val="24"/>
        </w:rPr>
        <w:t xml:space="preserve"> March 2020) </w:t>
      </w:r>
    </w:p>
    <w:p w14:paraId="68491191"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Ministry of Education (2017) </w:t>
      </w:r>
      <w:r w:rsidRPr="001000BA">
        <w:rPr>
          <w:rFonts w:ascii="Arial" w:hAnsi="Arial" w:cs="Arial"/>
          <w:i/>
          <w:iCs/>
          <w:sz w:val="24"/>
          <w:szCs w:val="24"/>
        </w:rPr>
        <w:t>Te Whariki Early Childhood Curriculum online.</w:t>
      </w:r>
      <w:r w:rsidRPr="001000BA">
        <w:rPr>
          <w:rFonts w:ascii="Arial" w:hAnsi="Arial" w:cs="Arial"/>
          <w:sz w:val="24"/>
          <w:szCs w:val="24"/>
        </w:rPr>
        <w:t xml:space="preserve"> Available at: </w:t>
      </w:r>
      <w:hyperlink r:id="rId27" w:history="1">
        <w:r w:rsidRPr="001000BA">
          <w:rPr>
            <w:rStyle w:val="Hyperlink"/>
            <w:rFonts w:ascii="Arial" w:hAnsi="Arial" w:cs="Arial"/>
            <w:sz w:val="24"/>
            <w:szCs w:val="24"/>
          </w:rPr>
          <w:t>https://tewhariki.tki.org.nz</w:t>
        </w:r>
      </w:hyperlink>
      <w:r w:rsidRPr="001000BA">
        <w:rPr>
          <w:rFonts w:ascii="Arial" w:hAnsi="Arial" w:cs="Arial"/>
          <w:sz w:val="24"/>
          <w:szCs w:val="24"/>
        </w:rPr>
        <w:t xml:space="preserve"> (Accessed 18</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5633C483"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lastRenderedPageBreak/>
        <w:t xml:space="preserve">Morrisey, A; Robertson, N and Rouse, E (2018) </w:t>
      </w:r>
      <w:r w:rsidRPr="001000BA">
        <w:rPr>
          <w:rFonts w:ascii="Arial" w:hAnsi="Arial" w:cs="Arial"/>
          <w:i/>
          <w:iCs/>
          <w:sz w:val="24"/>
          <w:szCs w:val="24"/>
        </w:rPr>
        <w:t>Play-based learning can set your child up for success at school and beyond</w:t>
      </w:r>
      <w:r w:rsidRPr="001000BA">
        <w:rPr>
          <w:rFonts w:ascii="Arial" w:hAnsi="Arial" w:cs="Arial"/>
          <w:sz w:val="24"/>
          <w:szCs w:val="24"/>
        </w:rPr>
        <w:t xml:space="preserve">. Available at: </w:t>
      </w:r>
      <w:hyperlink r:id="rId28" w:history="1">
        <w:r w:rsidRPr="001000BA">
          <w:rPr>
            <w:rStyle w:val="Hyperlink"/>
            <w:rFonts w:ascii="Arial" w:hAnsi="Arial" w:cs="Arial"/>
            <w:sz w:val="24"/>
            <w:szCs w:val="24"/>
          </w:rPr>
          <w:t>http://theconversation.com/play-based-learning-can-set-your-child-up-for-success-at-school-and-beyond-91393</w:t>
        </w:r>
      </w:hyperlink>
      <w:r w:rsidRPr="001000BA">
        <w:rPr>
          <w:rFonts w:ascii="Arial" w:hAnsi="Arial" w:cs="Arial"/>
          <w:sz w:val="24"/>
          <w:szCs w:val="24"/>
        </w:rPr>
        <w:t xml:space="preserve"> (Accessed 27th March 2020)</w:t>
      </w:r>
    </w:p>
    <w:p w14:paraId="1B06B174"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Noble, K (2019) </w:t>
      </w:r>
      <w:r w:rsidRPr="001000BA">
        <w:rPr>
          <w:rFonts w:ascii="Arial" w:hAnsi="Arial" w:cs="Arial"/>
          <w:i/>
          <w:iCs/>
          <w:sz w:val="24"/>
          <w:szCs w:val="24"/>
        </w:rPr>
        <w:t>Children learn through play- it shouldn’t stop at pre-school</w:t>
      </w:r>
      <w:r w:rsidRPr="001000BA">
        <w:rPr>
          <w:rFonts w:ascii="Arial" w:hAnsi="Arial" w:cs="Arial"/>
          <w:sz w:val="24"/>
          <w:szCs w:val="24"/>
        </w:rPr>
        <w:t xml:space="preserve">. Available at: </w:t>
      </w:r>
      <w:hyperlink r:id="rId29" w:history="1">
        <w:r w:rsidRPr="001000BA">
          <w:rPr>
            <w:rStyle w:val="Hyperlink"/>
            <w:rFonts w:ascii="Arial" w:hAnsi="Arial" w:cs="Arial"/>
            <w:sz w:val="24"/>
            <w:szCs w:val="24"/>
          </w:rPr>
          <w:t>https://theconversation.com/children-learn-through-play-it-shouldnt-stop-at-preschool-126921</w:t>
        </w:r>
      </w:hyperlink>
      <w:r w:rsidRPr="001000BA">
        <w:rPr>
          <w:rFonts w:ascii="Arial" w:hAnsi="Arial" w:cs="Arial"/>
          <w:sz w:val="24"/>
          <w:szCs w:val="24"/>
        </w:rPr>
        <w:t xml:space="preserve"> (Accessed 12th July 2020)</w:t>
      </w:r>
    </w:p>
    <w:p w14:paraId="6AD27D24"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North, A (2017) ‘The benefits of play based learning’, The Guardian. [Blog] 11</w:t>
      </w:r>
      <w:r w:rsidRPr="001000BA">
        <w:rPr>
          <w:rFonts w:ascii="Arial" w:hAnsi="Arial" w:cs="Arial"/>
          <w:sz w:val="24"/>
          <w:szCs w:val="24"/>
          <w:vertAlign w:val="superscript"/>
        </w:rPr>
        <w:t>th</w:t>
      </w:r>
      <w:r w:rsidRPr="001000BA">
        <w:rPr>
          <w:rFonts w:ascii="Arial" w:hAnsi="Arial" w:cs="Arial"/>
          <w:sz w:val="24"/>
          <w:szCs w:val="24"/>
        </w:rPr>
        <w:t xml:space="preserve"> June. Available at: </w:t>
      </w:r>
      <w:hyperlink r:id="rId30" w:history="1">
        <w:r w:rsidRPr="001000BA">
          <w:rPr>
            <w:rStyle w:val="Hyperlink"/>
            <w:rFonts w:ascii="Arial" w:hAnsi="Arial" w:cs="Arial"/>
            <w:sz w:val="24"/>
            <w:szCs w:val="24"/>
          </w:rPr>
          <w:t>https://www.guardian.edu.au</w:t>
        </w:r>
      </w:hyperlink>
      <w:r w:rsidRPr="001000BA">
        <w:rPr>
          <w:rFonts w:ascii="Arial" w:hAnsi="Arial" w:cs="Arial"/>
          <w:sz w:val="24"/>
          <w:szCs w:val="24"/>
        </w:rPr>
        <w:t xml:space="preserve"> (Accessed 17</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2817AB4A"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Nursery World (2019) ‘Qualification levels of nursery staff drop dramatically’. Available at: </w:t>
      </w:r>
      <w:hyperlink r:id="rId31" w:history="1">
        <w:r w:rsidRPr="001000BA">
          <w:rPr>
            <w:rStyle w:val="Hyperlink"/>
            <w:rFonts w:ascii="Arial" w:hAnsi="Arial" w:cs="Arial"/>
            <w:sz w:val="24"/>
            <w:szCs w:val="24"/>
          </w:rPr>
          <w:t>https://www.nurseryworld.co.uk/news/article/qualification-levels-of-nursery-staff-drop-dramatically</w:t>
        </w:r>
      </w:hyperlink>
      <w:r w:rsidRPr="001000BA">
        <w:rPr>
          <w:rFonts w:ascii="Arial" w:hAnsi="Arial" w:cs="Arial"/>
          <w:sz w:val="24"/>
          <w:szCs w:val="24"/>
        </w:rPr>
        <w:t xml:space="preserve"> (Accessed 23rd July 2020)</w:t>
      </w:r>
    </w:p>
    <w:p w14:paraId="2F130E3A"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Parker, P (2016) </w:t>
      </w:r>
      <w:r w:rsidRPr="001000BA">
        <w:rPr>
          <w:rFonts w:ascii="Arial" w:hAnsi="Arial" w:cs="Arial"/>
          <w:i/>
          <w:iCs/>
          <w:sz w:val="24"/>
          <w:szCs w:val="24"/>
        </w:rPr>
        <w:t>When classrooms become all work and no play, kids lose valuable learning experiences</w:t>
      </w:r>
      <w:r w:rsidRPr="001000BA">
        <w:rPr>
          <w:rFonts w:ascii="Arial" w:hAnsi="Arial" w:cs="Arial"/>
          <w:sz w:val="24"/>
          <w:szCs w:val="24"/>
        </w:rPr>
        <w:t xml:space="preserve">.  Available at: </w:t>
      </w:r>
      <w:hyperlink r:id="rId32" w:history="1">
        <w:r w:rsidRPr="001000BA">
          <w:rPr>
            <w:rStyle w:val="Hyperlink"/>
            <w:rFonts w:ascii="Arial" w:hAnsi="Arial" w:cs="Arial"/>
            <w:sz w:val="24"/>
            <w:szCs w:val="24"/>
          </w:rPr>
          <w:t>https://stateofopportunity.michiganradio.org/post/when-classrooms-become-all-work-and-no-play-kids-lose-valuable-learning-experiences</w:t>
        </w:r>
      </w:hyperlink>
      <w:r w:rsidRPr="001000BA">
        <w:rPr>
          <w:rFonts w:ascii="Arial" w:hAnsi="Arial" w:cs="Arial"/>
          <w:sz w:val="24"/>
          <w:szCs w:val="24"/>
        </w:rPr>
        <w:t xml:space="preserve"> (Accessed 17th July 2020)</w:t>
      </w:r>
    </w:p>
    <w:p w14:paraId="09158078"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Petherick, T (2019) ‘Why do children love to play so much?’. Available at: </w:t>
      </w:r>
      <w:hyperlink r:id="rId33" w:history="1">
        <w:r w:rsidRPr="001000BA">
          <w:rPr>
            <w:rStyle w:val="Hyperlink"/>
            <w:rFonts w:ascii="Arial" w:hAnsi="Arial" w:cs="Arial"/>
            <w:sz w:val="24"/>
            <w:szCs w:val="24"/>
          </w:rPr>
          <w:t>https://www.classoftheirown.com</w:t>
        </w:r>
      </w:hyperlink>
      <w:r w:rsidRPr="001000BA">
        <w:rPr>
          <w:rFonts w:ascii="Arial" w:hAnsi="Arial" w:cs="Arial"/>
          <w:sz w:val="24"/>
          <w:szCs w:val="24"/>
        </w:rPr>
        <w:t xml:space="preserve"> (Accessed 23</w:t>
      </w:r>
      <w:r w:rsidRPr="001000BA">
        <w:rPr>
          <w:rFonts w:ascii="Arial" w:hAnsi="Arial" w:cs="Arial"/>
          <w:sz w:val="24"/>
          <w:szCs w:val="24"/>
          <w:vertAlign w:val="superscript"/>
        </w:rPr>
        <w:t>rd</w:t>
      </w:r>
      <w:r w:rsidRPr="001000BA">
        <w:rPr>
          <w:rFonts w:ascii="Arial" w:hAnsi="Arial" w:cs="Arial"/>
          <w:sz w:val="24"/>
          <w:szCs w:val="24"/>
        </w:rPr>
        <w:t xml:space="preserve"> July 2020)</w:t>
      </w:r>
    </w:p>
    <w:p w14:paraId="18EE3451"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Sarikas, C (2020) ‘Vygotsky Scaffolding: What it is and how to use it’, </w:t>
      </w:r>
      <w:r w:rsidRPr="001000BA">
        <w:rPr>
          <w:rFonts w:ascii="Arial" w:hAnsi="Arial" w:cs="Arial"/>
          <w:i/>
          <w:iCs/>
          <w:sz w:val="24"/>
          <w:szCs w:val="24"/>
        </w:rPr>
        <w:t>Prep Scholar</w:t>
      </w:r>
      <w:r w:rsidRPr="001000BA">
        <w:rPr>
          <w:rFonts w:ascii="Arial" w:hAnsi="Arial" w:cs="Arial"/>
          <w:sz w:val="24"/>
          <w:szCs w:val="24"/>
        </w:rPr>
        <w:t xml:space="preserve"> [Blog]. 4</w:t>
      </w:r>
      <w:r w:rsidRPr="001000BA">
        <w:rPr>
          <w:rFonts w:ascii="Arial" w:hAnsi="Arial" w:cs="Arial"/>
          <w:sz w:val="24"/>
          <w:szCs w:val="24"/>
          <w:vertAlign w:val="superscript"/>
        </w:rPr>
        <w:t>th</w:t>
      </w:r>
      <w:r w:rsidRPr="001000BA">
        <w:rPr>
          <w:rFonts w:ascii="Arial" w:hAnsi="Arial" w:cs="Arial"/>
          <w:sz w:val="24"/>
          <w:szCs w:val="24"/>
        </w:rPr>
        <w:t xml:space="preserve"> January. Available at: </w:t>
      </w:r>
      <w:hyperlink r:id="rId34" w:history="1">
        <w:r w:rsidRPr="001000BA">
          <w:rPr>
            <w:rStyle w:val="Hyperlink"/>
            <w:rFonts w:ascii="Arial" w:hAnsi="Arial" w:cs="Arial"/>
            <w:sz w:val="24"/>
            <w:szCs w:val="24"/>
          </w:rPr>
          <w:t>https://blog.prepscholar.com</w:t>
        </w:r>
      </w:hyperlink>
      <w:r w:rsidRPr="001000BA">
        <w:rPr>
          <w:rFonts w:ascii="Arial" w:hAnsi="Arial" w:cs="Arial"/>
          <w:sz w:val="24"/>
          <w:szCs w:val="24"/>
        </w:rPr>
        <w:t xml:space="preserve"> (Accessed 22</w:t>
      </w:r>
      <w:r w:rsidRPr="001000BA">
        <w:rPr>
          <w:rFonts w:ascii="Arial" w:hAnsi="Arial" w:cs="Arial"/>
          <w:sz w:val="24"/>
          <w:szCs w:val="24"/>
          <w:vertAlign w:val="superscript"/>
        </w:rPr>
        <w:t>nd</w:t>
      </w:r>
      <w:r w:rsidRPr="001000BA">
        <w:rPr>
          <w:rFonts w:ascii="Arial" w:hAnsi="Arial" w:cs="Arial"/>
          <w:sz w:val="24"/>
          <w:szCs w:val="24"/>
        </w:rPr>
        <w:t xml:space="preserve"> July 2020) </w:t>
      </w:r>
    </w:p>
    <w:p w14:paraId="0559CE29"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Shabani, K (2016) ‘Applications of Vygotsky’s sociocultural approach for teachers’ professional development’, </w:t>
      </w:r>
      <w:r w:rsidRPr="001000BA">
        <w:rPr>
          <w:rFonts w:ascii="Arial" w:hAnsi="Arial" w:cs="Arial"/>
          <w:i/>
          <w:iCs/>
          <w:sz w:val="24"/>
          <w:szCs w:val="24"/>
        </w:rPr>
        <w:t xml:space="preserve">Cogent Education, </w:t>
      </w:r>
      <w:r w:rsidRPr="001000BA">
        <w:rPr>
          <w:rFonts w:ascii="Arial" w:hAnsi="Arial" w:cs="Arial"/>
          <w:sz w:val="24"/>
          <w:szCs w:val="24"/>
        </w:rPr>
        <w:t xml:space="preserve">3(1). DOI: 10.1080/2331186X.2016.1252177 </w:t>
      </w:r>
    </w:p>
    <w:p w14:paraId="6146C05A"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Simmons, K (2015) ‘Socio-cultural theory in the classroom’. Available at: </w:t>
      </w:r>
      <w:hyperlink r:id="rId35" w:history="1">
        <w:r w:rsidRPr="001000BA">
          <w:rPr>
            <w:rStyle w:val="Hyperlink"/>
            <w:rFonts w:ascii="Arial" w:hAnsi="Arial" w:cs="Arial"/>
            <w:sz w:val="24"/>
            <w:szCs w:val="24"/>
          </w:rPr>
          <w:t>https://prezi.com/urfe6tbxzvrh/socio-cultural-theory-in-the-classroom/</w:t>
        </w:r>
      </w:hyperlink>
      <w:r w:rsidRPr="001000BA">
        <w:rPr>
          <w:rFonts w:ascii="Arial" w:hAnsi="Arial" w:cs="Arial"/>
          <w:sz w:val="24"/>
          <w:szCs w:val="24"/>
        </w:rPr>
        <w:t xml:space="preserve"> (Accessed 16</w:t>
      </w:r>
      <w:r w:rsidRPr="001000BA">
        <w:rPr>
          <w:rFonts w:ascii="Arial" w:hAnsi="Arial" w:cs="Arial"/>
          <w:sz w:val="24"/>
          <w:szCs w:val="24"/>
          <w:vertAlign w:val="superscript"/>
        </w:rPr>
        <w:t>th</w:t>
      </w:r>
      <w:r w:rsidRPr="001000BA">
        <w:rPr>
          <w:rFonts w:ascii="Arial" w:hAnsi="Arial" w:cs="Arial"/>
          <w:sz w:val="24"/>
          <w:szCs w:val="24"/>
        </w:rPr>
        <w:t xml:space="preserve"> July 2020) </w:t>
      </w:r>
    </w:p>
    <w:p w14:paraId="724E2525"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Sobel, D (2013)’Teaching assistants are the unsung heroes of education’. Available at: </w:t>
      </w:r>
      <w:hyperlink r:id="rId36" w:history="1">
        <w:r w:rsidRPr="001000BA">
          <w:rPr>
            <w:rStyle w:val="Hyperlink"/>
            <w:rFonts w:ascii="Arial" w:hAnsi="Arial" w:cs="Arial"/>
            <w:sz w:val="24"/>
            <w:szCs w:val="24"/>
          </w:rPr>
          <w:t>https://www.theguardian.com/teacher-network/2013/oct/02/teaching-assistants-unsung-heroes-education-schools</w:t>
        </w:r>
      </w:hyperlink>
      <w:r w:rsidRPr="001000BA">
        <w:rPr>
          <w:rFonts w:ascii="Arial" w:hAnsi="Arial" w:cs="Arial"/>
          <w:sz w:val="24"/>
          <w:szCs w:val="24"/>
        </w:rPr>
        <w:t xml:space="preserve"> (Accessed 23rd July 2020)</w:t>
      </w:r>
    </w:p>
    <w:p w14:paraId="3AF3DE39"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lastRenderedPageBreak/>
        <w:t xml:space="preserve">Unicef (1992) </w:t>
      </w:r>
      <w:r w:rsidRPr="001000BA">
        <w:rPr>
          <w:rFonts w:ascii="Arial" w:hAnsi="Arial" w:cs="Arial"/>
          <w:i/>
          <w:iCs/>
          <w:sz w:val="24"/>
          <w:szCs w:val="24"/>
        </w:rPr>
        <w:t xml:space="preserve">The United Nations Convention on the Rights of the Child. </w:t>
      </w:r>
      <w:r w:rsidRPr="001000BA">
        <w:rPr>
          <w:rFonts w:ascii="Arial" w:hAnsi="Arial" w:cs="Arial"/>
          <w:sz w:val="24"/>
          <w:szCs w:val="24"/>
        </w:rPr>
        <w:t xml:space="preserve">Available at: </w:t>
      </w:r>
      <w:hyperlink r:id="rId37" w:history="1">
        <w:r w:rsidRPr="001000BA">
          <w:rPr>
            <w:rStyle w:val="Hyperlink"/>
            <w:rFonts w:ascii="Arial" w:hAnsi="Arial" w:cs="Arial"/>
            <w:sz w:val="24"/>
            <w:szCs w:val="24"/>
          </w:rPr>
          <w:t>https://www-unicef-org-uk.cdn.ampproject.org</w:t>
        </w:r>
      </w:hyperlink>
      <w:r w:rsidRPr="001000BA">
        <w:rPr>
          <w:rFonts w:ascii="Arial" w:hAnsi="Arial" w:cs="Arial"/>
          <w:sz w:val="24"/>
          <w:szCs w:val="24"/>
        </w:rPr>
        <w:t xml:space="preserve"> (Accessed 31</w:t>
      </w:r>
      <w:r w:rsidRPr="001000BA">
        <w:rPr>
          <w:rFonts w:ascii="Arial" w:hAnsi="Arial" w:cs="Arial"/>
          <w:sz w:val="24"/>
          <w:szCs w:val="24"/>
          <w:vertAlign w:val="superscript"/>
        </w:rPr>
        <w:t>st</w:t>
      </w:r>
      <w:r w:rsidRPr="001000BA">
        <w:rPr>
          <w:rFonts w:ascii="Arial" w:hAnsi="Arial" w:cs="Arial"/>
          <w:sz w:val="24"/>
          <w:szCs w:val="24"/>
        </w:rPr>
        <w:t xml:space="preserve"> March 2020) </w:t>
      </w:r>
    </w:p>
    <w:p w14:paraId="38A10C32"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color w:val="121212"/>
          <w:sz w:val="24"/>
          <w:szCs w:val="24"/>
          <w:shd w:val="clear" w:color="auto" w:fill="FFFFFF"/>
        </w:rPr>
        <w:t xml:space="preserve">Vygotsky, L. S. (1978). </w:t>
      </w:r>
      <w:hyperlink r:id="rId38" w:history="1">
        <w:r w:rsidRPr="001000BA">
          <w:rPr>
            <w:rFonts w:ascii="Arial" w:hAnsi="Arial" w:cs="Arial"/>
            <w:i/>
            <w:iCs/>
            <w:sz w:val="24"/>
            <w:szCs w:val="24"/>
          </w:rPr>
          <w:t>Mind in society: The development of higher psychological processes</w:t>
        </w:r>
      </w:hyperlink>
      <w:r w:rsidRPr="001000BA">
        <w:rPr>
          <w:rFonts w:ascii="Arial" w:hAnsi="Arial" w:cs="Arial"/>
          <w:sz w:val="24"/>
          <w:szCs w:val="24"/>
          <w:shd w:val="clear" w:color="auto" w:fill="FFFFFF"/>
        </w:rPr>
        <w:t xml:space="preserve">. </w:t>
      </w:r>
      <w:r w:rsidRPr="001000BA">
        <w:rPr>
          <w:rFonts w:ascii="Arial" w:hAnsi="Arial" w:cs="Arial"/>
          <w:color w:val="121212"/>
          <w:sz w:val="24"/>
          <w:szCs w:val="24"/>
          <w:shd w:val="clear" w:color="auto" w:fill="FFFFFF"/>
        </w:rPr>
        <w:t>Cambridge, MA: Harvard University Press.</w:t>
      </w:r>
    </w:p>
    <w:p w14:paraId="155DABB0"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Walsh, G et al (2010) ‘Implementing a play-based and developmentally appropriate curriculum in Northern Ireland primary schools: What lessons have we learned?’, 30(1):53-66. DOI:101080/09575140903442994 (Accessed 11</w:t>
      </w:r>
      <w:r w:rsidRPr="001000BA">
        <w:rPr>
          <w:rFonts w:ascii="Arial" w:hAnsi="Arial" w:cs="Arial"/>
          <w:sz w:val="24"/>
          <w:szCs w:val="24"/>
          <w:vertAlign w:val="superscript"/>
        </w:rPr>
        <w:t>th</w:t>
      </w:r>
      <w:r w:rsidRPr="001000BA">
        <w:rPr>
          <w:rFonts w:ascii="Arial" w:hAnsi="Arial" w:cs="Arial"/>
          <w:sz w:val="24"/>
          <w:szCs w:val="24"/>
        </w:rPr>
        <w:t xml:space="preserve"> July 2020) </w:t>
      </w:r>
    </w:p>
    <w:p w14:paraId="45904A64"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Wang, M, Henry, D and Degol, J (2019) ‘An integrative Development-in-sociocultural-context model for children’s engagement for learning’. </w:t>
      </w:r>
      <w:r w:rsidRPr="001000BA">
        <w:rPr>
          <w:rFonts w:ascii="Arial" w:hAnsi="Arial" w:cs="Arial"/>
          <w:i/>
          <w:iCs/>
          <w:sz w:val="24"/>
          <w:szCs w:val="24"/>
        </w:rPr>
        <w:t>American Psychologist,</w:t>
      </w:r>
      <w:r w:rsidRPr="001000BA">
        <w:rPr>
          <w:rFonts w:ascii="Arial" w:hAnsi="Arial" w:cs="Arial"/>
          <w:sz w:val="24"/>
          <w:szCs w:val="24"/>
        </w:rPr>
        <w:t xml:space="preserve"> 74(9), pp.1086-1102. Doi.org/10.1037/amp0000522 (accessed 18</w:t>
      </w:r>
      <w:r w:rsidRPr="001000BA">
        <w:rPr>
          <w:rFonts w:ascii="Arial" w:hAnsi="Arial" w:cs="Arial"/>
          <w:sz w:val="24"/>
          <w:szCs w:val="24"/>
          <w:vertAlign w:val="superscript"/>
        </w:rPr>
        <w:t>th</w:t>
      </w:r>
      <w:r w:rsidRPr="001000BA">
        <w:rPr>
          <w:rFonts w:ascii="Arial" w:hAnsi="Arial" w:cs="Arial"/>
          <w:sz w:val="24"/>
          <w:szCs w:val="24"/>
        </w:rPr>
        <w:t xml:space="preserve"> April 2020)</w:t>
      </w:r>
    </w:p>
    <w:p w14:paraId="4B82B4CC"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Welsh Government (2008) </w:t>
      </w:r>
      <w:r w:rsidRPr="001000BA">
        <w:rPr>
          <w:rFonts w:ascii="Arial" w:hAnsi="Arial" w:cs="Arial"/>
          <w:i/>
          <w:iCs/>
          <w:sz w:val="24"/>
          <w:szCs w:val="24"/>
        </w:rPr>
        <w:t xml:space="preserve">Learning and teaching pedagogy. </w:t>
      </w:r>
      <w:r w:rsidRPr="001000BA">
        <w:rPr>
          <w:rFonts w:ascii="Arial" w:hAnsi="Arial" w:cs="Arial"/>
          <w:sz w:val="24"/>
          <w:szCs w:val="24"/>
        </w:rPr>
        <w:t xml:space="preserve">Available at: </w:t>
      </w:r>
      <w:hyperlink r:id="rId39" w:history="1">
        <w:r w:rsidRPr="001000BA">
          <w:rPr>
            <w:rStyle w:val="Hyperlink"/>
            <w:rFonts w:ascii="Arial" w:hAnsi="Arial" w:cs="Arial"/>
            <w:sz w:val="24"/>
            <w:szCs w:val="24"/>
          </w:rPr>
          <w:t>https://www.wales.gov.uk</w:t>
        </w:r>
      </w:hyperlink>
      <w:r w:rsidRPr="001000BA">
        <w:rPr>
          <w:rFonts w:ascii="Arial" w:hAnsi="Arial" w:cs="Arial"/>
          <w:sz w:val="24"/>
          <w:szCs w:val="24"/>
        </w:rPr>
        <w:t xml:space="preserve"> (Accessed 18</w:t>
      </w:r>
      <w:r w:rsidRPr="001000BA">
        <w:rPr>
          <w:rFonts w:ascii="Arial" w:hAnsi="Arial" w:cs="Arial"/>
          <w:sz w:val="24"/>
          <w:szCs w:val="24"/>
          <w:vertAlign w:val="superscript"/>
        </w:rPr>
        <w:t>th</w:t>
      </w:r>
      <w:r w:rsidRPr="001000BA">
        <w:rPr>
          <w:rFonts w:ascii="Arial" w:hAnsi="Arial" w:cs="Arial"/>
          <w:sz w:val="24"/>
          <w:szCs w:val="24"/>
        </w:rPr>
        <w:t xml:space="preserve"> July 2020)</w:t>
      </w:r>
    </w:p>
    <w:p w14:paraId="705EC11C"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Welsh Government (2013) </w:t>
      </w:r>
      <w:r w:rsidRPr="001000BA">
        <w:rPr>
          <w:rFonts w:ascii="Arial" w:hAnsi="Arial" w:cs="Arial"/>
          <w:i/>
          <w:iCs/>
          <w:sz w:val="24"/>
          <w:szCs w:val="24"/>
        </w:rPr>
        <w:t>Evaluating the Foundation Phase: Policy Logic model and Programme theory.</w:t>
      </w:r>
      <w:r w:rsidRPr="001000BA">
        <w:rPr>
          <w:rFonts w:ascii="Arial" w:hAnsi="Arial" w:cs="Arial"/>
          <w:sz w:val="24"/>
          <w:szCs w:val="24"/>
        </w:rPr>
        <w:t xml:space="preserve"> Available at: </w:t>
      </w:r>
      <w:hyperlink r:id="rId40" w:history="1">
        <w:r w:rsidRPr="001000BA">
          <w:rPr>
            <w:rStyle w:val="Hyperlink"/>
            <w:rFonts w:ascii="Arial" w:hAnsi="Arial" w:cs="Arial"/>
            <w:sz w:val="24"/>
            <w:szCs w:val="24"/>
          </w:rPr>
          <w:t>https://orca.cf.ac.uk/88812/1/130318-evaluating-foundation-phase-policy-logic-model-programme-theory-en.pdf</w:t>
        </w:r>
      </w:hyperlink>
      <w:r w:rsidRPr="001000BA">
        <w:rPr>
          <w:rFonts w:ascii="Arial" w:hAnsi="Arial" w:cs="Arial"/>
          <w:sz w:val="24"/>
          <w:szCs w:val="24"/>
        </w:rPr>
        <w:t xml:space="preserve"> (Accessed 10th July 2020)</w:t>
      </w:r>
    </w:p>
    <w:p w14:paraId="7E23488D"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Welsh Government (2014) </w:t>
      </w:r>
      <w:r w:rsidRPr="001000BA">
        <w:rPr>
          <w:rFonts w:ascii="Arial" w:hAnsi="Arial" w:cs="Arial"/>
          <w:i/>
          <w:iCs/>
          <w:sz w:val="24"/>
          <w:szCs w:val="24"/>
        </w:rPr>
        <w:t>An Independent stocktake of the Foundation Phase in Wales Final Report</w:t>
      </w:r>
      <w:r w:rsidRPr="001000BA">
        <w:rPr>
          <w:rFonts w:ascii="Arial" w:hAnsi="Arial" w:cs="Arial"/>
          <w:sz w:val="24"/>
          <w:szCs w:val="24"/>
        </w:rPr>
        <w:t xml:space="preserve">. Available at: </w:t>
      </w:r>
      <w:hyperlink r:id="rId41" w:history="1">
        <w:r w:rsidRPr="001000BA">
          <w:rPr>
            <w:rStyle w:val="Hyperlink"/>
            <w:rFonts w:ascii="Arial" w:hAnsi="Arial" w:cs="Arial"/>
            <w:sz w:val="24"/>
            <w:szCs w:val="24"/>
          </w:rPr>
          <w:t>https://dera.ioe.ac.uk/20340/1/140519-independent-stocktake-of-the-foundation-phase-in-wales-en.pdf</w:t>
        </w:r>
      </w:hyperlink>
      <w:r w:rsidRPr="001000BA">
        <w:rPr>
          <w:rFonts w:ascii="Arial" w:hAnsi="Arial" w:cs="Arial"/>
          <w:sz w:val="24"/>
          <w:szCs w:val="24"/>
        </w:rPr>
        <w:t xml:space="preserve"> (Accessed 26th March 2020)</w:t>
      </w:r>
    </w:p>
    <w:p w14:paraId="2AA35351" w14:textId="77777777" w:rsidR="00086071" w:rsidRPr="001000BA" w:rsidRDefault="00086071" w:rsidP="00086071">
      <w:pPr>
        <w:spacing w:line="360" w:lineRule="auto"/>
        <w:jc w:val="both"/>
        <w:rPr>
          <w:rFonts w:ascii="Arial" w:hAnsi="Arial" w:cs="Arial"/>
          <w:sz w:val="24"/>
          <w:szCs w:val="24"/>
        </w:rPr>
      </w:pPr>
      <w:r w:rsidRPr="001000BA">
        <w:rPr>
          <w:rFonts w:ascii="Arial" w:hAnsi="Arial" w:cs="Arial"/>
          <w:sz w:val="24"/>
          <w:szCs w:val="24"/>
        </w:rPr>
        <w:t xml:space="preserve">Welsh Government (2019) </w:t>
      </w:r>
      <w:r w:rsidRPr="001000BA">
        <w:rPr>
          <w:rFonts w:ascii="Arial" w:hAnsi="Arial" w:cs="Arial"/>
          <w:i/>
          <w:iCs/>
          <w:sz w:val="24"/>
          <w:szCs w:val="24"/>
        </w:rPr>
        <w:t xml:space="preserve">Our National Mission: A Transformational Curriculum. Proposals for a new legislative framework. </w:t>
      </w:r>
      <w:r w:rsidRPr="001000BA">
        <w:rPr>
          <w:rFonts w:ascii="Arial" w:hAnsi="Arial" w:cs="Arial"/>
          <w:sz w:val="24"/>
          <w:szCs w:val="24"/>
        </w:rPr>
        <w:t xml:space="preserve">Available at: </w:t>
      </w:r>
      <w:hyperlink r:id="rId42" w:history="1">
        <w:r w:rsidRPr="001000BA">
          <w:rPr>
            <w:rStyle w:val="Hyperlink"/>
            <w:rFonts w:ascii="Arial" w:hAnsi="Arial" w:cs="Arial"/>
            <w:sz w:val="24"/>
            <w:szCs w:val="24"/>
          </w:rPr>
          <w:t>https://gov.wales/sites/default/files/consultations/2019-01/consultation-document-transformational-curriculum.pdf</w:t>
        </w:r>
      </w:hyperlink>
      <w:r w:rsidRPr="001000BA">
        <w:rPr>
          <w:rFonts w:ascii="Arial" w:hAnsi="Arial" w:cs="Arial"/>
          <w:sz w:val="24"/>
          <w:szCs w:val="24"/>
        </w:rPr>
        <w:t xml:space="preserve"> (Accessed 24th July 2020)</w:t>
      </w:r>
    </w:p>
    <w:p w14:paraId="56C01B46" w14:textId="77777777" w:rsidR="00086071" w:rsidRPr="001000BA" w:rsidRDefault="00086071" w:rsidP="00086071">
      <w:pPr>
        <w:spacing w:line="360" w:lineRule="auto"/>
        <w:jc w:val="both"/>
        <w:rPr>
          <w:rStyle w:val="Hyperlink"/>
          <w:rFonts w:ascii="Arial" w:hAnsi="Arial" w:cs="Arial"/>
          <w:sz w:val="24"/>
          <w:szCs w:val="24"/>
        </w:rPr>
      </w:pPr>
      <w:r w:rsidRPr="001000BA">
        <w:rPr>
          <w:rFonts w:ascii="Arial" w:hAnsi="Arial" w:cs="Arial"/>
          <w:sz w:val="24"/>
          <w:szCs w:val="24"/>
        </w:rPr>
        <w:t xml:space="preserve">Williams, D (2017) ‘Early years observation in the spotlight’. Available at: </w:t>
      </w:r>
      <w:hyperlink r:id="rId43" w:history="1">
        <w:r w:rsidRPr="001000BA">
          <w:rPr>
            <w:rStyle w:val="Hyperlink"/>
            <w:rFonts w:ascii="Arial" w:hAnsi="Arial" w:cs="Arial"/>
            <w:sz w:val="24"/>
            <w:szCs w:val="24"/>
          </w:rPr>
          <w:t>https://www.f</w:t>
        </w:r>
        <w:r w:rsidRPr="001000BA">
          <w:rPr>
            <w:rStyle w:val="Hyperlink"/>
            <w:rFonts w:ascii="Arial" w:hAnsi="Arial" w:cs="Arial"/>
            <w:sz w:val="24"/>
            <w:szCs w:val="24"/>
          </w:rPr>
          <w:t>i</w:t>
        </w:r>
        <w:r w:rsidRPr="001000BA">
          <w:rPr>
            <w:rStyle w:val="Hyperlink"/>
            <w:rFonts w:ascii="Arial" w:hAnsi="Arial" w:cs="Arial"/>
            <w:sz w:val="24"/>
            <w:szCs w:val="24"/>
          </w:rPr>
          <w:t>r</w:t>
        </w:r>
        <w:r w:rsidRPr="001000BA">
          <w:rPr>
            <w:rStyle w:val="Hyperlink"/>
            <w:rFonts w:ascii="Arial" w:hAnsi="Arial" w:cs="Arial"/>
            <w:sz w:val="24"/>
            <w:szCs w:val="24"/>
          </w:rPr>
          <w:t>s</w:t>
        </w:r>
        <w:r w:rsidRPr="001000BA">
          <w:rPr>
            <w:rStyle w:val="Hyperlink"/>
            <w:rFonts w:ascii="Arial" w:hAnsi="Arial" w:cs="Arial"/>
            <w:sz w:val="24"/>
            <w:szCs w:val="24"/>
          </w:rPr>
          <w:t>t</w:t>
        </w:r>
        <w:r w:rsidRPr="001000BA">
          <w:rPr>
            <w:rStyle w:val="Hyperlink"/>
            <w:rFonts w:ascii="Arial" w:hAnsi="Arial" w:cs="Arial"/>
            <w:sz w:val="24"/>
            <w:szCs w:val="24"/>
          </w:rPr>
          <w:t>d</w:t>
        </w:r>
        <w:r w:rsidRPr="001000BA">
          <w:rPr>
            <w:rStyle w:val="Hyperlink"/>
            <w:rFonts w:ascii="Arial" w:hAnsi="Arial" w:cs="Arial"/>
            <w:sz w:val="24"/>
            <w:szCs w:val="24"/>
          </w:rPr>
          <w:t>iscoverers.co.uk</w:t>
        </w:r>
      </w:hyperlink>
      <w:r w:rsidRPr="001000BA">
        <w:rPr>
          <w:rFonts w:ascii="Arial" w:hAnsi="Arial" w:cs="Arial"/>
          <w:sz w:val="24"/>
          <w:szCs w:val="24"/>
        </w:rPr>
        <w:t xml:space="preserve">  (Accessed 21</w:t>
      </w:r>
      <w:r w:rsidRPr="001000BA">
        <w:rPr>
          <w:rFonts w:ascii="Arial" w:hAnsi="Arial" w:cs="Arial"/>
          <w:sz w:val="24"/>
          <w:szCs w:val="24"/>
          <w:vertAlign w:val="superscript"/>
        </w:rPr>
        <w:t>st</w:t>
      </w:r>
      <w:r w:rsidRPr="001000BA">
        <w:rPr>
          <w:rFonts w:ascii="Arial" w:hAnsi="Arial" w:cs="Arial"/>
          <w:sz w:val="24"/>
          <w:szCs w:val="24"/>
        </w:rPr>
        <w:t xml:space="preserve"> July 2020)</w:t>
      </w:r>
    </w:p>
    <w:p w14:paraId="22E325E5" w14:textId="77777777" w:rsidR="00086071" w:rsidRPr="001000BA" w:rsidRDefault="00086071" w:rsidP="00086071">
      <w:pPr>
        <w:spacing w:line="360" w:lineRule="auto"/>
        <w:jc w:val="both"/>
        <w:rPr>
          <w:rFonts w:ascii="Arial" w:hAnsi="Arial" w:cs="Arial"/>
          <w:color w:val="0563C1" w:themeColor="hyperlink"/>
          <w:sz w:val="24"/>
          <w:szCs w:val="24"/>
          <w:u w:val="single"/>
        </w:rPr>
      </w:pPr>
    </w:p>
    <w:p w14:paraId="4C475AC3" w14:textId="77777777" w:rsidR="006930EA" w:rsidRPr="00351147" w:rsidRDefault="006930EA" w:rsidP="003E4422">
      <w:pPr>
        <w:jc w:val="both"/>
        <w:rPr>
          <w:rFonts w:ascii="Arial" w:hAnsi="Arial" w:cs="Arial"/>
          <w:u w:val="single"/>
        </w:rPr>
      </w:pPr>
    </w:p>
    <w:sectPr w:rsidR="006930EA" w:rsidRPr="00351147">
      <w:headerReference w:type="even" r:id="rId44"/>
      <w:headerReference w:type="default" r:id="rId45"/>
      <w:footerReference w:type="even" r:id="rId46"/>
      <w:footerReference w:type="default" r:id="rId47"/>
      <w:headerReference w:type="first" r:id="rId48"/>
      <w:footerReference w:type="firs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CD386B" w14:textId="77777777" w:rsidR="00D10E0A" w:rsidRDefault="00D10E0A" w:rsidP="007616AA">
      <w:pPr>
        <w:spacing w:after="0" w:line="240" w:lineRule="auto"/>
      </w:pPr>
      <w:r>
        <w:separator/>
      </w:r>
    </w:p>
  </w:endnote>
  <w:endnote w:type="continuationSeparator" w:id="0">
    <w:p w14:paraId="44B9069D" w14:textId="77777777" w:rsidR="00D10E0A" w:rsidRDefault="00D10E0A" w:rsidP="00761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8B0DC" w14:textId="77777777" w:rsidR="00086071" w:rsidRDefault="000860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45833" w14:textId="77777777" w:rsidR="00086071" w:rsidRDefault="000860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DD3C1" w14:textId="77777777" w:rsidR="00086071" w:rsidRDefault="00086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6E887" w14:textId="77777777" w:rsidR="00D10E0A" w:rsidRDefault="00D10E0A" w:rsidP="007616AA">
      <w:pPr>
        <w:spacing w:after="0" w:line="240" w:lineRule="auto"/>
      </w:pPr>
      <w:r>
        <w:separator/>
      </w:r>
    </w:p>
  </w:footnote>
  <w:footnote w:type="continuationSeparator" w:id="0">
    <w:p w14:paraId="34749F74" w14:textId="77777777" w:rsidR="00D10E0A" w:rsidRDefault="00D10E0A" w:rsidP="007616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5B01F" w14:textId="77777777" w:rsidR="00086071" w:rsidRDefault="000860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1D0BB" w14:textId="1A494A90" w:rsidR="007616AA" w:rsidRDefault="007616AA">
    <w:pPr>
      <w:pStyle w:val="Header"/>
    </w:pPr>
    <w:r>
      <w:t>1003269.</w:t>
    </w:r>
    <w:r w:rsidR="001E4DCD">
      <w:t>ECEY6001.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EF240" w14:textId="77777777" w:rsidR="00086071" w:rsidRDefault="000860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6AA"/>
    <w:rsid w:val="00086071"/>
    <w:rsid w:val="001E4DCD"/>
    <w:rsid w:val="00225691"/>
    <w:rsid w:val="00351147"/>
    <w:rsid w:val="003E4422"/>
    <w:rsid w:val="005871B8"/>
    <w:rsid w:val="006930EA"/>
    <w:rsid w:val="007616AA"/>
    <w:rsid w:val="00BE2F0B"/>
    <w:rsid w:val="00D10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88691"/>
  <w15:chartTrackingRefBased/>
  <w15:docId w15:val="{C179DDB0-76EF-4F33-B2A9-2B8943F44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6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16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6AA"/>
  </w:style>
  <w:style w:type="paragraph" w:styleId="Footer">
    <w:name w:val="footer"/>
    <w:basedOn w:val="Normal"/>
    <w:link w:val="FooterChar"/>
    <w:uiPriority w:val="99"/>
    <w:unhideWhenUsed/>
    <w:rsid w:val="007616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6AA"/>
  </w:style>
  <w:style w:type="paragraph" w:styleId="ListParagraph">
    <w:name w:val="List Paragraph"/>
    <w:basedOn w:val="Normal"/>
    <w:uiPriority w:val="34"/>
    <w:qFormat/>
    <w:rsid w:val="00BE2F0B"/>
    <w:pPr>
      <w:ind w:left="720"/>
      <w:contextualSpacing/>
    </w:pPr>
  </w:style>
  <w:style w:type="character" w:styleId="Hyperlink">
    <w:name w:val="Hyperlink"/>
    <w:basedOn w:val="DefaultParagraphFont"/>
    <w:uiPriority w:val="99"/>
    <w:unhideWhenUsed/>
    <w:rsid w:val="00086071"/>
    <w:rPr>
      <w:color w:val="0563C1" w:themeColor="hyperlink"/>
      <w:u w:val="single"/>
    </w:rPr>
  </w:style>
  <w:style w:type="character" w:styleId="FollowedHyperlink">
    <w:name w:val="FollowedHyperlink"/>
    <w:basedOn w:val="DefaultParagraphFont"/>
    <w:uiPriority w:val="99"/>
    <w:semiHidden/>
    <w:unhideWhenUsed/>
    <w:rsid w:val="000860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ncbddd/autism/facts.html" TargetMode="External"/><Relationship Id="rId18" Type="http://schemas.openxmlformats.org/officeDocument/2006/relationships/hyperlink" Target="https://www-walesonline-co-uk.cdn" TargetMode="External"/><Relationship Id="rId26" Type="http://schemas.openxmlformats.org/officeDocument/2006/relationships/hyperlink" Target="https://books.google.co.uk/books?hl=en&amp;lr=&amp;id=MXTjlik7FQAC&amp;oi=fnd&amp;pg=PR7&amp;dq=curriculum+post+structuralism&amp;ots=Lg1gDOFwba&amp;sig=xRAGqe9Bu03T6" TargetMode="External"/><Relationship Id="rId39" Type="http://schemas.openxmlformats.org/officeDocument/2006/relationships/hyperlink" Target="https://www.wales.gov.uk" TargetMode="External"/><Relationship Id="rId3" Type="http://schemas.openxmlformats.org/officeDocument/2006/relationships/customXml" Target="../customXml/item3.xml"/><Relationship Id="rId21" Type="http://schemas.openxmlformats.org/officeDocument/2006/relationships/hyperlink" Target="https://www.theguardian.com/teacher-network/teacher-blog/2014/jun/10/school-day-work-play-harms-students-teaching-exam-results" TargetMode="External"/><Relationship Id="rId34" Type="http://schemas.openxmlformats.org/officeDocument/2006/relationships/hyperlink" Target="https://blog.prepscholar.com" TargetMode="External"/><Relationship Id="rId42" Type="http://schemas.openxmlformats.org/officeDocument/2006/relationships/hyperlink" Target="https://gov.wales/sites/default/files/consultations/2019-01/consultation-document-transformational-curriculum.pdf"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holisticedinitiative.org/wp-content/uploads/documents/william_crain-is_children_s_play_innate_.pdf" TargetMode="External"/><Relationship Id="rId17" Type="http://schemas.openxmlformats.org/officeDocument/2006/relationships/hyperlink" Target="https://www.theatlantic.com/health/archive/2011/10/all-work-and-no-play-why-your-kids-are-more-anxious-depressed/246422/" TargetMode="External"/><Relationship Id="rId25" Type="http://schemas.openxmlformats.org/officeDocument/2006/relationships/hyperlink" Target="https://www.pacey.org.uk/news-and-views/pacey-blog/2015/august-2015/schemas-creating-connections/" TargetMode="External"/><Relationship Id="rId33" Type="http://schemas.openxmlformats.org/officeDocument/2006/relationships/hyperlink" Target="https://www.classoftheirown.com" TargetMode="External"/><Relationship Id="rId38" Type="http://schemas.openxmlformats.org/officeDocument/2006/relationships/hyperlink" Target="http://ouleft.org/wp-content/uploads/Vygotsky-Mind-in-Society.pdf"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journalofplay.org" TargetMode="External"/><Relationship Id="rId20" Type="http://schemas.openxmlformats.org/officeDocument/2006/relationships/hyperlink" Target="https://news.yale.edu/2016/02/09/preschoolers-need-more-play-and-fewer-scripted-lessons-says-early-childhood-educator-erik" TargetMode="External"/><Relationship Id="rId29" Type="http://schemas.openxmlformats.org/officeDocument/2006/relationships/hyperlink" Target="https://theconversation.com/children-learn-through-play-it-shouldnt-stop-at-preschool-126921" TargetMode="External"/><Relationship Id="rId41" Type="http://schemas.openxmlformats.org/officeDocument/2006/relationships/hyperlink" Target="https://dera.ioe.ac.uk/20340/1/140519-independent-stocktake-of-the-foundation-phase-in-wales-en.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areinspectorate.wales" TargetMode="External"/><Relationship Id="rId24" Type="http://schemas.openxmlformats.org/officeDocument/2006/relationships/hyperlink" Target="https://hwb.gov.wales/curriculum-for-wales/introduction/#an-integrated-approach-to-learning-and-teaching" TargetMode="External"/><Relationship Id="rId32" Type="http://schemas.openxmlformats.org/officeDocument/2006/relationships/hyperlink" Target="https://stateofopportunity.michiganradio.org/post/when-classrooms-become-all-work-and-no-play-kids-lose-valuable-learning-experiences" TargetMode="External"/><Relationship Id="rId37" Type="http://schemas.openxmlformats.org/officeDocument/2006/relationships/hyperlink" Target="https://www-unicef-org-uk.cdn.ampproject.org" TargetMode="External"/><Relationship Id="rId40" Type="http://schemas.openxmlformats.org/officeDocument/2006/relationships/hyperlink" Target="https://orca.cf.ac.uk/88812/1/130318-evaluating-foundation-phase-policy-logic-model-programme-theory-en.pdf" TargetMode="External"/><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early-education.org" TargetMode="External"/><Relationship Id="rId23" Type="http://schemas.openxmlformats.org/officeDocument/2006/relationships/hyperlink" Target="https://link.springer.com/article/10.1023/A:1012520828095" TargetMode="External"/><Relationship Id="rId28" Type="http://schemas.openxmlformats.org/officeDocument/2006/relationships/hyperlink" Target="http://theconversation.com/play-based-learning-can-set-your-child-up-for-success-at-school-and-beyond-91393" TargetMode="External"/><Relationship Id="rId36" Type="http://schemas.openxmlformats.org/officeDocument/2006/relationships/hyperlink" Target="https://www.theguardian.com/teacher-network/2013/oct/02/teaching-assistants-unsung-heroes-education-schools" TargetMode="External"/><Relationship Id="rId49" Type="http://schemas.openxmlformats.org/officeDocument/2006/relationships/footer" Target="footer3.xml"/><Relationship Id="rId10" Type="http://schemas.openxmlformats.org/officeDocument/2006/relationships/hyperlink" Target="https://www.nu.edu/resources/why-is-early-childhood-education-important/" TargetMode="External"/><Relationship Id="rId19" Type="http://schemas.openxmlformats.org/officeDocument/2006/relationships/hyperlink" Target="https://doi.org/10.1542/peds.2006-2697" TargetMode="External"/><Relationship Id="rId31" Type="http://schemas.openxmlformats.org/officeDocument/2006/relationships/hyperlink" Target="https://www.nurseryworld.co.uk/news/article/qualification-levels-of-nursery-staff-drop-dramatically"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tsc.nsw.edu.au" TargetMode="External"/><Relationship Id="rId14" Type="http://schemas.openxmlformats.org/officeDocument/2006/relationships/hyperlink" Target="https://www.gov.wales" TargetMode="External"/><Relationship Id="rId22" Type="http://schemas.openxmlformats.org/officeDocument/2006/relationships/hyperlink" Target="https://www.teachearlyyears.com" TargetMode="External"/><Relationship Id="rId27" Type="http://schemas.openxmlformats.org/officeDocument/2006/relationships/hyperlink" Target="https://tewhariki.tki.org.nz" TargetMode="External"/><Relationship Id="rId30" Type="http://schemas.openxmlformats.org/officeDocument/2006/relationships/hyperlink" Target="https://www.guardian.edu.au" TargetMode="External"/><Relationship Id="rId35" Type="http://schemas.openxmlformats.org/officeDocument/2006/relationships/hyperlink" Target="https://prezi.com/urfe6tbxzvrh/socio-cultural-theory-in-the-classroom/" TargetMode="External"/><Relationship Id="rId43" Type="http://schemas.openxmlformats.org/officeDocument/2006/relationships/hyperlink" Target="https://www.firstdiscoverers.co.uk" TargetMode="External"/><Relationship Id="rId48"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a7f2d60f76299c09de78d0af165afd3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da9608997c7b75158b958eefe0f81dc"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B840D3-6F0C-44D8-BE1C-4836F6C4F0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48CEBE-76B3-4D1F-85D2-E3D16D523BF2}">
  <ds:schemaRefs>
    <ds:schemaRef ds:uri="http://schemas.microsoft.com/sharepoint/v3/contenttype/forms"/>
  </ds:schemaRefs>
</ds:datastoreItem>
</file>

<file path=customXml/itemProps3.xml><?xml version="1.0" encoding="utf-8"?>
<ds:datastoreItem xmlns:ds="http://schemas.openxmlformats.org/officeDocument/2006/customXml" ds:itemID="{DE2DA4EC-558D-410C-A102-B6CDB12E4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6395</Words>
  <Characters>36457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Moss (1003269)</dc:creator>
  <cp:keywords/>
  <dc:description/>
  <cp:lastModifiedBy>Rachel Moss (1003269)</cp:lastModifiedBy>
  <cp:revision>7</cp:revision>
  <dcterms:created xsi:type="dcterms:W3CDTF">2020-07-23T12:08:00Z</dcterms:created>
  <dcterms:modified xsi:type="dcterms:W3CDTF">2020-07-27T12:21:00Z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