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7793E" w14:textId="77777777" w:rsidR="00B66945" w:rsidRPr="00B66945" w:rsidRDefault="00B66945" w:rsidP="00B66945">
      <w:pPr>
        <w:spacing w:line="360" w:lineRule="auto"/>
        <w:jc w:val="both"/>
        <w:rPr>
          <w:rFonts w:ascii="Arial" w:hAnsi="Arial" w:cs="Arial"/>
          <w:sz w:val="22"/>
          <w:szCs w:val="22"/>
        </w:rPr>
      </w:pPr>
    </w:p>
    <w:p w14:paraId="66F2FA44"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noProof/>
          <w:sz w:val="22"/>
          <w:szCs w:val="22"/>
        </w:rPr>
        <w:drawing>
          <wp:inline distT="0" distB="0" distL="0" distR="0" wp14:anchorId="0F0346AE" wp14:editId="0BBB27CD">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277EC21" w14:textId="77777777" w:rsidR="00B66945" w:rsidRPr="00B66945" w:rsidRDefault="00B66945" w:rsidP="00B66945">
      <w:pPr>
        <w:spacing w:line="360" w:lineRule="auto"/>
        <w:jc w:val="both"/>
        <w:rPr>
          <w:rFonts w:ascii="Arial" w:hAnsi="Arial" w:cs="Arial"/>
          <w:sz w:val="22"/>
          <w:szCs w:val="22"/>
        </w:rPr>
      </w:pPr>
    </w:p>
    <w:p w14:paraId="1DAA7745" w14:textId="77777777" w:rsidR="00B66945" w:rsidRPr="00B66945" w:rsidRDefault="00B66945" w:rsidP="00B66945">
      <w:pPr>
        <w:spacing w:line="360" w:lineRule="auto"/>
        <w:jc w:val="both"/>
        <w:rPr>
          <w:rFonts w:ascii="Arial" w:hAnsi="Arial" w:cs="Arial"/>
          <w:sz w:val="22"/>
          <w:szCs w:val="22"/>
        </w:rPr>
      </w:pPr>
    </w:p>
    <w:p w14:paraId="2FAE5E45" w14:textId="77777777" w:rsidR="00B66945" w:rsidRPr="00B66945" w:rsidRDefault="00B66945" w:rsidP="00B66945">
      <w:pPr>
        <w:spacing w:line="360" w:lineRule="auto"/>
        <w:jc w:val="both"/>
        <w:rPr>
          <w:rFonts w:ascii="Arial" w:hAnsi="Arial" w:cs="Arial"/>
          <w:sz w:val="22"/>
          <w:szCs w:val="22"/>
        </w:rPr>
      </w:pPr>
    </w:p>
    <w:p w14:paraId="4F634C7D" w14:textId="77777777" w:rsidR="00B66945" w:rsidRPr="00B66945" w:rsidRDefault="00B66945" w:rsidP="00B66945">
      <w:pPr>
        <w:spacing w:line="360" w:lineRule="auto"/>
        <w:jc w:val="both"/>
        <w:rPr>
          <w:rFonts w:ascii="Arial" w:hAnsi="Arial" w:cs="Arial"/>
          <w:sz w:val="22"/>
          <w:szCs w:val="22"/>
        </w:rPr>
      </w:pPr>
    </w:p>
    <w:p w14:paraId="2F7A45EE" w14:textId="77777777" w:rsidR="00B66945" w:rsidRPr="00B66945" w:rsidRDefault="00B66945" w:rsidP="00B66945">
      <w:pPr>
        <w:spacing w:line="360" w:lineRule="auto"/>
        <w:jc w:val="both"/>
        <w:rPr>
          <w:rFonts w:ascii="Arial" w:hAnsi="Arial" w:cs="Arial"/>
          <w:sz w:val="22"/>
          <w:szCs w:val="22"/>
        </w:rPr>
      </w:pPr>
    </w:p>
    <w:p w14:paraId="00D9923B" w14:textId="77777777" w:rsidR="00B66945" w:rsidRDefault="00B66945" w:rsidP="00B66945">
      <w:pPr>
        <w:spacing w:line="360" w:lineRule="auto"/>
        <w:jc w:val="both"/>
        <w:rPr>
          <w:rFonts w:ascii="Arial" w:hAnsi="Arial" w:cs="Arial"/>
          <w:sz w:val="22"/>
          <w:szCs w:val="22"/>
        </w:rPr>
      </w:pPr>
    </w:p>
    <w:p w14:paraId="1E3BB429" w14:textId="77777777" w:rsidR="00B66945" w:rsidRDefault="00B66945" w:rsidP="00B66945">
      <w:pPr>
        <w:spacing w:line="360" w:lineRule="auto"/>
        <w:jc w:val="both"/>
        <w:rPr>
          <w:rFonts w:ascii="Arial" w:hAnsi="Arial" w:cs="Arial"/>
          <w:sz w:val="22"/>
          <w:szCs w:val="22"/>
        </w:rPr>
      </w:pPr>
    </w:p>
    <w:p w14:paraId="593540C7" w14:textId="77777777" w:rsidR="00B66945" w:rsidRPr="00B66945" w:rsidRDefault="00B66945" w:rsidP="00B66945">
      <w:pPr>
        <w:spacing w:line="360" w:lineRule="auto"/>
        <w:jc w:val="both"/>
        <w:rPr>
          <w:rFonts w:ascii="Arial" w:hAnsi="Arial" w:cs="Arial"/>
          <w:sz w:val="22"/>
          <w:szCs w:val="22"/>
        </w:rPr>
      </w:pPr>
    </w:p>
    <w:p w14:paraId="35CBA1F3" w14:textId="77777777" w:rsidR="00B66945" w:rsidRPr="00B66945" w:rsidRDefault="00B66945" w:rsidP="00B66945">
      <w:pPr>
        <w:spacing w:line="360" w:lineRule="auto"/>
        <w:jc w:val="both"/>
        <w:rPr>
          <w:rFonts w:ascii="Arial" w:hAnsi="Arial" w:cs="Arial"/>
          <w:sz w:val="22"/>
          <w:szCs w:val="22"/>
        </w:rPr>
      </w:pPr>
    </w:p>
    <w:p w14:paraId="6010A9D0" w14:textId="77777777" w:rsidR="00B66945" w:rsidRPr="00B66945" w:rsidRDefault="00B66945" w:rsidP="00B66945">
      <w:pPr>
        <w:spacing w:line="360" w:lineRule="auto"/>
        <w:jc w:val="both"/>
        <w:rPr>
          <w:rFonts w:ascii="Arial" w:hAnsi="Arial" w:cs="Arial"/>
          <w:sz w:val="22"/>
          <w:szCs w:val="22"/>
        </w:rPr>
      </w:pPr>
    </w:p>
    <w:p w14:paraId="7A4F8140" w14:textId="31084F23"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Name: Mehmed Mustafov</w:t>
      </w:r>
    </w:p>
    <w:p w14:paraId="571E7BA5" w14:textId="77777777"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Student ID: 2021797</w:t>
      </w:r>
    </w:p>
    <w:p w14:paraId="477A4B79" w14:textId="0F48080A"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Module Code: LCHS400</w:t>
      </w:r>
    </w:p>
    <w:p w14:paraId="39AE3554" w14:textId="1843A7B0"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Module: </w:t>
      </w:r>
      <w:r w:rsidR="00453A81" w:rsidRPr="00453A81">
        <w:rPr>
          <w:rFonts w:ascii="Arial" w:hAnsi="Arial" w:cs="Arial"/>
          <w:b/>
          <w:sz w:val="28"/>
          <w:szCs w:val="28"/>
        </w:rPr>
        <w:t>Digital Skills and Research Methods</w:t>
      </w:r>
    </w:p>
    <w:p w14:paraId="6B409F38" w14:textId="6B3E07AE"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Lecturer: </w:t>
      </w:r>
      <w:r w:rsidR="00453A81">
        <w:rPr>
          <w:rFonts w:ascii="Arial" w:hAnsi="Arial" w:cs="Arial"/>
          <w:b/>
          <w:bCs/>
          <w:sz w:val="28"/>
          <w:szCs w:val="28"/>
        </w:rPr>
        <w:t>Dr</w:t>
      </w:r>
      <w:r w:rsidR="00860D5F">
        <w:rPr>
          <w:rFonts w:ascii="Arial" w:hAnsi="Arial" w:cs="Arial"/>
          <w:b/>
          <w:bCs/>
          <w:sz w:val="28"/>
          <w:szCs w:val="28"/>
        </w:rPr>
        <w:t xml:space="preserve"> </w:t>
      </w:r>
      <w:proofErr w:type="spellStart"/>
      <w:r w:rsidR="00860D5F" w:rsidRPr="00860D5F">
        <w:rPr>
          <w:rFonts w:ascii="Arial" w:hAnsi="Arial" w:cs="Arial"/>
          <w:b/>
          <w:bCs/>
          <w:sz w:val="28"/>
          <w:szCs w:val="28"/>
        </w:rPr>
        <w:t>Aliyuda</w:t>
      </w:r>
      <w:proofErr w:type="spellEnd"/>
      <w:r w:rsidR="00860D5F" w:rsidRPr="00860D5F">
        <w:rPr>
          <w:rFonts w:ascii="Arial" w:hAnsi="Arial" w:cs="Arial"/>
          <w:b/>
          <w:bCs/>
          <w:sz w:val="28"/>
          <w:szCs w:val="28"/>
        </w:rPr>
        <w:t xml:space="preserve"> Ali</w:t>
      </w:r>
    </w:p>
    <w:p w14:paraId="02E9C0E8" w14:textId="77777777" w:rsidR="00B66945" w:rsidRDefault="00B66945" w:rsidP="00B66945">
      <w:pPr>
        <w:spacing w:line="360" w:lineRule="auto"/>
        <w:jc w:val="both"/>
        <w:rPr>
          <w:rFonts w:ascii="Arial" w:hAnsi="Arial" w:cs="Arial"/>
          <w:b/>
          <w:bCs/>
          <w:sz w:val="22"/>
          <w:szCs w:val="22"/>
        </w:rPr>
      </w:pPr>
    </w:p>
    <w:p w14:paraId="24795238" w14:textId="77777777" w:rsidR="00B66945" w:rsidRPr="00B66945" w:rsidRDefault="00B66945" w:rsidP="00B66945">
      <w:pPr>
        <w:spacing w:line="360" w:lineRule="auto"/>
        <w:jc w:val="both"/>
        <w:rPr>
          <w:rFonts w:ascii="Arial" w:hAnsi="Arial" w:cs="Arial"/>
          <w:b/>
          <w:bCs/>
          <w:sz w:val="22"/>
          <w:szCs w:val="22"/>
        </w:rPr>
      </w:pPr>
    </w:p>
    <w:p w14:paraId="03E7A4C2" w14:textId="77777777" w:rsidR="00B66945" w:rsidRPr="00B66945" w:rsidRDefault="00B66945" w:rsidP="00B66945">
      <w:pPr>
        <w:spacing w:line="360" w:lineRule="auto"/>
        <w:jc w:val="both"/>
        <w:rPr>
          <w:rFonts w:ascii="Arial" w:hAnsi="Arial" w:cs="Arial"/>
          <w:b/>
          <w:bCs/>
          <w:sz w:val="22"/>
          <w:szCs w:val="22"/>
        </w:rPr>
      </w:pPr>
    </w:p>
    <w:p w14:paraId="68A8577A" w14:textId="77777777" w:rsidR="00B66945" w:rsidRPr="00B66945" w:rsidRDefault="00B66945" w:rsidP="00B66945">
      <w:pPr>
        <w:spacing w:line="360" w:lineRule="auto"/>
        <w:jc w:val="both"/>
        <w:rPr>
          <w:rFonts w:ascii="Arial" w:hAnsi="Arial" w:cs="Arial"/>
          <w:b/>
          <w:bCs/>
          <w:sz w:val="22"/>
          <w:szCs w:val="22"/>
        </w:rPr>
      </w:pPr>
    </w:p>
    <w:p w14:paraId="426BD571" w14:textId="1F4F71C1"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2"/>
          <w:szCs w:val="22"/>
        </w:rPr>
        <w:tab/>
      </w:r>
      <w:r w:rsidRPr="00B66945">
        <w:rPr>
          <w:rFonts w:ascii="Arial" w:hAnsi="Arial" w:cs="Arial"/>
          <w:b/>
          <w:bCs/>
          <w:sz w:val="22"/>
          <w:szCs w:val="22"/>
        </w:rPr>
        <w:tab/>
      </w:r>
      <w:r w:rsidRPr="00B66945">
        <w:rPr>
          <w:rFonts w:ascii="Arial" w:hAnsi="Arial" w:cs="Arial"/>
          <w:b/>
          <w:bCs/>
          <w:sz w:val="22"/>
          <w:szCs w:val="22"/>
        </w:rPr>
        <w:tab/>
      </w:r>
      <w:r w:rsidRPr="00B66945">
        <w:rPr>
          <w:rFonts w:ascii="Arial" w:hAnsi="Arial" w:cs="Arial"/>
          <w:b/>
          <w:bCs/>
          <w:sz w:val="28"/>
          <w:szCs w:val="28"/>
        </w:rPr>
        <w:tab/>
        <w:t xml:space="preserve">Submitted on: </w:t>
      </w:r>
      <w:r w:rsidR="00453A81">
        <w:rPr>
          <w:rFonts w:ascii="Arial" w:hAnsi="Arial" w:cs="Arial"/>
          <w:b/>
          <w:bCs/>
          <w:sz w:val="28"/>
          <w:szCs w:val="28"/>
        </w:rPr>
        <w:t>16/03/2026</w:t>
      </w:r>
    </w:p>
    <w:p w14:paraId="73E9A905" w14:textId="21D8B459" w:rsidR="00B66945" w:rsidRPr="00B66945" w:rsidRDefault="00B66945" w:rsidP="00B66945">
      <w:pPr>
        <w:spacing w:line="360" w:lineRule="auto"/>
        <w:jc w:val="center"/>
        <w:rPr>
          <w:rFonts w:ascii="Arial" w:hAnsi="Arial" w:cs="Arial"/>
          <w:b/>
          <w:bCs/>
          <w:sz w:val="32"/>
          <w:szCs w:val="32"/>
        </w:rPr>
      </w:pPr>
      <w:r w:rsidRPr="00B66945">
        <w:rPr>
          <w:rFonts w:ascii="Arial" w:hAnsi="Arial" w:cs="Arial"/>
          <w:b/>
          <w:bCs/>
          <w:sz w:val="32"/>
          <w:szCs w:val="32"/>
        </w:rPr>
        <w:lastRenderedPageBreak/>
        <w:t>Cybersecurity risks in UK care homes using digital care records</w:t>
      </w:r>
    </w:p>
    <w:p w14:paraId="66061AAD" w14:textId="707EEA23" w:rsidR="00B66945" w:rsidRPr="00B66945" w:rsidRDefault="00B66945" w:rsidP="00B66945">
      <w:pPr>
        <w:spacing w:line="360" w:lineRule="auto"/>
        <w:jc w:val="both"/>
        <w:rPr>
          <w:rFonts w:ascii="Arial" w:hAnsi="Arial" w:cs="Arial"/>
          <w:sz w:val="22"/>
          <w:szCs w:val="22"/>
        </w:rPr>
      </w:pPr>
    </w:p>
    <w:p w14:paraId="133A546A" w14:textId="16B716C3"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Introduction </w:t>
      </w:r>
    </w:p>
    <w:p w14:paraId="3FC519C2"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This report explores the issue of cybersecurity risks in UK care homes that use digital care records. Many care homes are moving from paper files to electronic systems to improve efficiency, accuracy, and information sharing. However, this also creates new risks if data is not properly protected. The report will identify who is affected by these risks, explain why the issue matters for residents, staff, and organisations, and outline how a small research project could be designed to study it. It will also discuss suitable research methodologies, data collection approaches, and reflect on my reasons for choosing this topic.</w:t>
      </w:r>
    </w:p>
    <w:p w14:paraId="077A0A9C" w14:textId="45FF17EB" w:rsidR="00B66945" w:rsidRPr="00B66945" w:rsidRDefault="00B66945" w:rsidP="00B66945">
      <w:pPr>
        <w:spacing w:line="360" w:lineRule="auto"/>
        <w:jc w:val="both"/>
        <w:rPr>
          <w:rFonts w:ascii="Arial" w:hAnsi="Arial" w:cs="Arial"/>
          <w:sz w:val="22"/>
          <w:szCs w:val="22"/>
        </w:rPr>
      </w:pPr>
    </w:p>
    <w:p w14:paraId="6FF5C20F" w14:textId="08F0F6AF"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Task 1 – Selection of a research topic </w:t>
      </w:r>
    </w:p>
    <w:p w14:paraId="4222ACEA"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The research topic I have chosen is </w:t>
      </w:r>
      <w:r w:rsidRPr="00B66945">
        <w:rPr>
          <w:rFonts w:ascii="Arial" w:hAnsi="Arial" w:cs="Arial"/>
          <w:b/>
          <w:bCs/>
          <w:sz w:val="22"/>
          <w:szCs w:val="22"/>
        </w:rPr>
        <w:t>cybersecurity risks in UK care homes using digital care records</w:t>
      </w:r>
      <w:r w:rsidRPr="00B66945">
        <w:rPr>
          <w:rFonts w:ascii="Arial" w:hAnsi="Arial" w:cs="Arial"/>
          <w:sz w:val="22"/>
          <w:szCs w:val="22"/>
        </w:rPr>
        <w:t>. In recent years, many care homes have adopted electronic care planning systems and digital records to store information about residents’ health, medication, and personal details (NHS Transformation Directorate, 2022). While these systems can improve communication and reduce errors, they also create vulnerabilities if cybersecurity is weak. For example, care homes may be at risk of data breaches, ransomware attacks, or unauthorised access to sensitive information (National Cyber Security Centre, 2023).</w:t>
      </w:r>
    </w:p>
    <w:p w14:paraId="47506366"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This issue affects several groups. </w:t>
      </w:r>
      <w:r w:rsidRPr="00B66945">
        <w:rPr>
          <w:rFonts w:ascii="Arial" w:hAnsi="Arial" w:cs="Arial"/>
          <w:b/>
          <w:bCs/>
          <w:sz w:val="22"/>
          <w:szCs w:val="22"/>
        </w:rPr>
        <w:t>Residents</w:t>
      </w:r>
      <w:r w:rsidRPr="00B66945">
        <w:rPr>
          <w:rFonts w:ascii="Arial" w:hAnsi="Arial" w:cs="Arial"/>
          <w:sz w:val="22"/>
          <w:szCs w:val="22"/>
        </w:rPr>
        <w:t xml:space="preserve"> are directly affected because their personal and medical information must be kept confidential and secure. A data breach could damage their privacy, dignity, and trust in the service. </w:t>
      </w:r>
      <w:r w:rsidRPr="00B66945">
        <w:rPr>
          <w:rFonts w:ascii="Arial" w:hAnsi="Arial" w:cs="Arial"/>
          <w:b/>
          <w:bCs/>
          <w:sz w:val="22"/>
          <w:szCs w:val="22"/>
        </w:rPr>
        <w:t>Staff and managers</w:t>
      </w:r>
      <w:r w:rsidRPr="00B66945">
        <w:rPr>
          <w:rFonts w:ascii="Arial" w:hAnsi="Arial" w:cs="Arial"/>
          <w:sz w:val="22"/>
          <w:szCs w:val="22"/>
        </w:rPr>
        <w:t xml:space="preserve"> are affected because they are responsible for using digital systems safely and following data protection rules. If systems fail or are attacked, staff may struggle to access important information needed for safe care. </w:t>
      </w:r>
      <w:r w:rsidRPr="00B66945">
        <w:rPr>
          <w:rFonts w:ascii="Arial" w:hAnsi="Arial" w:cs="Arial"/>
          <w:b/>
          <w:bCs/>
          <w:sz w:val="22"/>
          <w:szCs w:val="22"/>
        </w:rPr>
        <w:t>Care organisations</w:t>
      </w:r>
      <w:r w:rsidRPr="00B66945">
        <w:rPr>
          <w:rFonts w:ascii="Arial" w:hAnsi="Arial" w:cs="Arial"/>
          <w:sz w:val="22"/>
          <w:szCs w:val="22"/>
        </w:rPr>
        <w:t xml:space="preserve"> are also at risk of financial loss, reputational damage, and regulatory action if they do not protect data properly (Care Quality Commission, 2023). Finally, </w:t>
      </w:r>
      <w:r w:rsidRPr="00B66945">
        <w:rPr>
          <w:rFonts w:ascii="Arial" w:hAnsi="Arial" w:cs="Arial"/>
          <w:b/>
          <w:bCs/>
          <w:sz w:val="22"/>
          <w:szCs w:val="22"/>
        </w:rPr>
        <w:t>families and regulators</w:t>
      </w:r>
      <w:r w:rsidRPr="00B66945">
        <w:rPr>
          <w:rFonts w:ascii="Arial" w:hAnsi="Arial" w:cs="Arial"/>
          <w:sz w:val="22"/>
          <w:szCs w:val="22"/>
        </w:rPr>
        <w:t xml:space="preserve"> are concerned that poor cybersecurity could undermine confidence in digital care.</w:t>
      </w:r>
    </w:p>
    <w:p w14:paraId="72022A73"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I chose this topic because it combines digital skills, data protection, and real</w:t>
      </w:r>
      <w:r w:rsidRPr="00B66945">
        <w:rPr>
          <w:rFonts w:ascii="Arial" w:hAnsi="Arial" w:cs="Arial"/>
          <w:sz w:val="22"/>
          <w:szCs w:val="22"/>
        </w:rPr>
        <w:noBreakHyphen/>
        <w:t xml:space="preserve">world care practice. It is also a current and growing issue, as more care homes move to digital systems but may not always have strong IT support or staff training (Skills for Care, 2023). I am interested in how care homes can balance the benefits of digital records with the responsibility </w:t>
      </w:r>
      <w:r w:rsidRPr="00B66945">
        <w:rPr>
          <w:rFonts w:ascii="Arial" w:hAnsi="Arial" w:cs="Arial"/>
          <w:sz w:val="22"/>
          <w:szCs w:val="22"/>
        </w:rPr>
        <w:lastRenderedPageBreak/>
        <w:t>to keep information safe. This topic also links to my wider interest in quality and safety in health and social care, and it allows me to think about how research could help improve practice in this area.</w:t>
      </w:r>
    </w:p>
    <w:p w14:paraId="58237B48" w14:textId="15465387" w:rsidR="00B66945" w:rsidRPr="00B66945" w:rsidRDefault="00B66945" w:rsidP="00B66945">
      <w:pPr>
        <w:spacing w:line="360" w:lineRule="auto"/>
        <w:jc w:val="both"/>
        <w:rPr>
          <w:rFonts w:ascii="Arial" w:hAnsi="Arial" w:cs="Arial"/>
          <w:sz w:val="22"/>
          <w:szCs w:val="22"/>
        </w:rPr>
      </w:pPr>
    </w:p>
    <w:p w14:paraId="643D5C96" w14:textId="1F3441C3"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Task 2 – Evaluating information sources </w:t>
      </w:r>
    </w:p>
    <w:p w14:paraId="2115C1C2"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For this report, I have identified and evaluated several credible sources that discuss cybersecurity, digital records, and data protection in health and social care. Here, I will focus on three key sources and explain how they support my topic, as well as highlight some gaps.</w:t>
      </w:r>
    </w:p>
    <w:p w14:paraId="5AB6EC18"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The first source is guidance from the </w:t>
      </w:r>
      <w:r w:rsidRPr="00B66945">
        <w:rPr>
          <w:rFonts w:ascii="Arial" w:hAnsi="Arial" w:cs="Arial"/>
          <w:b/>
          <w:bCs/>
          <w:sz w:val="22"/>
          <w:szCs w:val="22"/>
        </w:rPr>
        <w:t>National Cyber Security Centre (NCSC)</w:t>
      </w:r>
      <w:r w:rsidRPr="00B66945">
        <w:rPr>
          <w:rFonts w:ascii="Arial" w:hAnsi="Arial" w:cs="Arial"/>
          <w:sz w:val="22"/>
          <w:szCs w:val="22"/>
        </w:rPr>
        <w:t xml:space="preserve"> on cybersecurity for health and social care organisations. The NCSC (2023) provides practical advice on protecting systems from cyberattacks, including using strong passwords, updating software, backing up data, and training staff. This source is useful because it is produced by a UK government</w:t>
      </w:r>
      <w:r w:rsidRPr="00B66945">
        <w:rPr>
          <w:rFonts w:ascii="Arial" w:hAnsi="Arial" w:cs="Arial"/>
          <w:sz w:val="22"/>
          <w:szCs w:val="22"/>
        </w:rPr>
        <w:noBreakHyphen/>
        <w:t>backed body specialising in cybersecurity, which makes it highly credible and authoritative. It is directly relevant to my topic because it explains common cyber threats, such as phishing and ransomware, and how they can affect organisations that hold sensitive data. However, the guidance is quite general and not focused specifically on care homes, so there is a gap in understanding how smaller providers with limited resources apply this advice in practice.</w:t>
      </w:r>
    </w:p>
    <w:p w14:paraId="368C2C89"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The second source is a report from the </w:t>
      </w:r>
      <w:r w:rsidRPr="00B66945">
        <w:rPr>
          <w:rFonts w:ascii="Arial" w:hAnsi="Arial" w:cs="Arial"/>
          <w:b/>
          <w:bCs/>
          <w:sz w:val="22"/>
          <w:szCs w:val="22"/>
        </w:rPr>
        <w:t>Care Quality Commission (CQC)</w:t>
      </w:r>
      <w:r w:rsidRPr="00B66945">
        <w:rPr>
          <w:rFonts w:ascii="Arial" w:hAnsi="Arial" w:cs="Arial"/>
          <w:sz w:val="22"/>
          <w:szCs w:val="22"/>
        </w:rPr>
        <w:t xml:space="preserve"> on the use of digital records in adult social care. The CQC (2023) discusses how digital systems can improve care quality but also warns that providers must ensure data security and comply with data protection laws. This source is valuable because the CQC is the regulator for health and social care in England, and its reports are based on inspections and evidence from real services. It supports my topic by showing that digital records are becoming more common in care homes and that cybersecurity is part of the “well</w:t>
      </w:r>
      <w:r w:rsidRPr="00B66945">
        <w:rPr>
          <w:rFonts w:ascii="Arial" w:hAnsi="Arial" w:cs="Arial"/>
          <w:sz w:val="22"/>
          <w:szCs w:val="22"/>
        </w:rPr>
        <w:noBreakHyphen/>
        <w:t>led” and “safe” domains. A limitation is that the report focuses more on overall digital maturity and less on detailed cybersecurity incidents, so it does not fully explore the experiences of staff dealing with cyber risks.</w:t>
      </w:r>
    </w:p>
    <w:p w14:paraId="3A95591D"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The third source is guidance from the </w:t>
      </w:r>
      <w:r w:rsidRPr="00B66945">
        <w:rPr>
          <w:rFonts w:ascii="Arial" w:hAnsi="Arial" w:cs="Arial"/>
          <w:b/>
          <w:bCs/>
          <w:sz w:val="22"/>
          <w:szCs w:val="22"/>
        </w:rPr>
        <w:t>Information Commissioner’s Office (ICO)</w:t>
      </w:r>
      <w:r w:rsidRPr="00B66945">
        <w:rPr>
          <w:rFonts w:ascii="Arial" w:hAnsi="Arial" w:cs="Arial"/>
          <w:sz w:val="22"/>
          <w:szCs w:val="22"/>
        </w:rPr>
        <w:t xml:space="preserve"> on data protection in health and social care. The ICO (2021) explains legal responsibilities under the UK GDPR and Data Protection Act, including the need to keep personal data secure, limit access, and report serious breaches. This source is important because it highlights the legal consequences of poor cybersecurity, such as fines or enforcement action. It supports my topic by showing that care homes must treat cybersecurity as part of their legal duty to protect </w:t>
      </w:r>
      <w:r w:rsidRPr="00B66945">
        <w:rPr>
          <w:rFonts w:ascii="Arial" w:hAnsi="Arial" w:cs="Arial"/>
          <w:sz w:val="22"/>
          <w:szCs w:val="22"/>
        </w:rPr>
        <w:lastRenderedPageBreak/>
        <w:t>residents’ information. However, the guidance is written in a legal and technical style, which may be challenging for some care home staff to interpret without additional training.</w:t>
      </w:r>
    </w:p>
    <w:p w14:paraId="0E88831B"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Other useful sources include Skills for Care (2023), which discusses digital skills and training needs in adult social care, and NHS Transformation Directorate (2022), which looks at digital social care records. These sources highlight that staff confidence and training are key factors in using digital systems safely. Overall, the literature shows that cybersecurity is recognised as important, but there is a gap in research specifically focused on how care homes manage cyber risks day</w:t>
      </w:r>
      <w:r w:rsidRPr="00B66945">
        <w:rPr>
          <w:rFonts w:ascii="Arial" w:hAnsi="Arial" w:cs="Arial"/>
          <w:sz w:val="22"/>
          <w:szCs w:val="22"/>
        </w:rPr>
        <w:noBreakHyphen/>
        <w:t>to</w:t>
      </w:r>
      <w:r w:rsidRPr="00B66945">
        <w:rPr>
          <w:rFonts w:ascii="Arial" w:hAnsi="Arial" w:cs="Arial"/>
          <w:sz w:val="22"/>
          <w:szCs w:val="22"/>
        </w:rPr>
        <w:noBreakHyphen/>
        <w:t>day, and how staff experience and understand these issues. This gap suggests that a small research project exploring staff perspectives in care homes could be valuable.</w:t>
      </w:r>
    </w:p>
    <w:p w14:paraId="261A66EC" w14:textId="24F63B1B" w:rsidR="00B66945" w:rsidRPr="00B66945" w:rsidRDefault="00B66945" w:rsidP="00B66945">
      <w:pPr>
        <w:spacing w:line="360" w:lineRule="auto"/>
        <w:jc w:val="both"/>
        <w:rPr>
          <w:rFonts w:ascii="Arial" w:hAnsi="Arial" w:cs="Arial"/>
          <w:sz w:val="22"/>
          <w:szCs w:val="22"/>
        </w:rPr>
      </w:pPr>
    </w:p>
    <w:p w14:paraId="5DEB237B" w14:textId="32CB936F"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 xml:space="preserve">Task 3 – Research methodologies </w:t>
      </w:r>
    </w:p>
    <w:p w14:paraId="20BD04EB"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Research methodology refers to the overall approach used to study a topic. The three main types are </w:t>
      </w:r>
      <w:r w:rsidRPr="00B66945">
        <w:rPr>
          <w:rFonts w:ascii="Arial" w:hAnsi="Arial" w:cs="Arial"/>
          <w:b/>
          <w:bCs/>
          <w:sz w:val="22"/>
          <w:szCs w:val="22"/>
        </w:rPr>
        <w:t>quantitative</w:t>
      </w:r>
      <w:r w:rsidRPr="00B66945">
        <w:rPr>
          <w:rFonts w:ascii="Arial" w:hAnsi="Arial" w:cs="Arial"/>
          <w:sz w:val="22"/>
          <w:szCs w:val="22"/>
        </w:rPr>
        <w:t xml:space="preserve">, </w:t>
      </w:r>
      <w:r w:rsidRPr="00B66945">
        <w:rPr>
          <w:rFonts w:ascii="Arial" w:hAnsi="Arial" w:cs="Arial"/>
          <w:b/>
          <w:bCs/>
          <w:sz w:val="22"/>
          <w:szCs w:val="22"/>
        </w:rPr>
        <w:t>qualitative</w:t>
      </w:r>
      <w:r w:rsidRPr="00B66945">
        <w:rPr>
          <w:rFonts w:ascii="Arial" w:hAnsi="Arial" w:cs="Arial"/>
          <w:sz w:val="22"/>
          <w:szCs w:val="22"/>
        </w:rPr>
        <w:t xml:space="preserve">, and </w:t>
      </w:r>
      <w:r w:rsidRPr="00B66945">
        <w:rPr>
          <w:rFonts w:ascii="Arial" w:hAnsi="Arial" w:cs="Arial"/>
          <w:b/>
          <w:bCs/>
          <w:sz w:val="22"/>
          <w:szCs w:val="22"/>
        </w:rPr>
        <w:t>mixed</w:t>
      </w:r>
      <w:r w:rsidRPr="00B66945">
        <w:rPr>
          <w:rFonts w:ascii="Arial" w:hAnsi="Arial" w:cs="Arial"/>
          <w:b/>
          <w:bCs/>
          <w:sz w:val="22"/>
          <w:szCs w:val="22"/>
        </w:rPr>
        <w:noBreakHyphen/>
        <w:t>methods</w:t>
      </w:r>
      <w:r w:rsidRPr="00B66945">
        <w:rPr>
          <w:rFonts w:ascii="Arial" w:hAnsi="Arial" w:cs="Arial"/>
          <w:sz w:val="22"/>
          <w:szCs w:val="22"/>
        </w:rPr>
        <w:t xml:space="preserve"> research.</w:t>
      </w:r>
    </w:p>
    <w:p w14:paraId="0E72800B"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b/>
          <w:bCs/>
          <w:sz w:val="22"/>
          <w:szCs w:val="22"/>
        </w:rPr>
        <w:t>Quantitative research</w:t>
      </w:r>
      <w:r w:rsidRPr="00B66945">
        <w:rPr>
          <w:rFonts w:ascii="Arial" w:hAnsi="Arial" w:cs="Arial"/>
          <w:sz w:val="22"/>
          <w:szCs w:val="22"/>
        </w:rPr>
        <w:t xml:space="preserve"> focuses on numerical data and often uses surveys, questionnaires, or existing statistics. It can be used to measure how common a problem is or to compare groups (Bryman, 2016). For example, a quantitative study on cybersecurity in care homes might use a survey to measure how many providers have experienced a cyber incident in the last year.</w:t>
      </w:r>
    </w:p>
    <w:p w14:paraId="59A6E336"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b/>
          <w:bCs/>
          <w:sz w:val="22"/>
          <w:szCs w:val="22"/>
        </w:rPr>
        <w:t>Qualitative research</w:t>
      </w:r>
      <w:r w:rsidRPr="00B66945">
        <w:rPr>
          <w:rFonts w:ascii="Arial" w:hAnsi="Arial" w:cs="Arial"/>
          <w:sz w:val="22"/>
          <w:szCs w:val="22"/>
        </w:rPr>
        <w:t xml:space="preserve"> focuses on words, experiences, and meanings. It often uses interviews, focus groups, or observations to explore people’s views in depth (Creswell, 2018). A qualitative study on my topic might involve interviewing care home managers and staff about their experiences of using digital records and their concerns about cybersecurity.</w:t>
      </w:r>
    </w:p>
    <w:p w14:paraId="726777D0"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b/>
          <w:bCs/>
          <w:sz w:val="22"/>
          <w:szCs w:val="22"/>
        </w:rPr>
        <w:t>Mixed</w:t>
      </w:r>
      <w:r w:rsidRPr="00B66945">
        <w:rPr>
          <w:rFonts w:ascii="Arial" w:hAnsi="Arial" w:cs="Arial"/>
          <w:b/>
          <w:bCs/>
          <w:sz w:val="22"/>
          <w:szCs w:val="22"/>
        </w:rPr>
        <w:noBreakHyphen/>
        <w:t>methods research</w:t>
      </w:r>
      <w:r w:rsidRPr="00B66945">
        <w:rPr>
          <w:rFonts w:ascii="Arial" w:hAnsi="Arial" w:cs="Arial"/>
          <w:sz w:val="22"/>
          <w:szCs w:val="22"/>
        </w:rPr>
        <w:t xml:space="preserve"> combines both quantitative and qualitative approaches in one study. This can provide a more complete understanding of a topic by using numbers and detailed experiences together (Creswell, 2018).</w:t>
      </w:r>
    </w:p>
    <w:p w14:paraId="07D1BD67" w14:textId="73287412"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For my future study on cybersecurity risks in care homes, I would choose a </w:t>
      </w:r>
      <w:r w:rsidRPr="00B66945">
        <w:rPr>
          <w:rFonts w:ascii="Arial" w:hAnsi="Arial" w:cs="Arial"/>
          <w:b/>
          <w:bCs/>
          <w:sz w:val="22"/>
          <w:szCs w:val="22"/>
        </w:rPr>
        <w:t>qualitative methodology</w:t>
      </w:r>
      <w:r w:rsidRPr="00B66945">
        <w:rPr>
          <w:rFonts w:ascii="Arial" w:hAnsi="Arial" w:cs="Arial"/>
          <w:sz w:val="22"/>
          <w:szCs w:val="22"/>
        </w:rPr>
        <w:t>. This is because I am interested in how staff and managers understand cybersecurity, what challenges they face, and how confident they feel using digital systems. These are questions about experiences and perceptions, which are better explored through interviews or focus groups rather than just numbers. Qualitative research would allow participants to describe real situations, such as near</w:t>
      </w:r>
      <w:r w:rsidRPr="00B66945">
        <w:rPr>
          <w:rFonts w:ascii="Arial" w:hAnsi="Arial" w:cs="Arial"/>
          <w:sz w:val="22"/>
          <w:szCs w:val="22"/>
        </w:rPr>
        <w:noBreakHyphen/>
        <w:t>misses, training gaps, or worries about data breaches. This approach fits the aim of understanding the issue in depth and could help identify practical improvements for training and support in care homes.</w:t>
      </w:r>
    </w:p>
    <w:p w14:paraId="145BC753" w14:textId="46E3C8A3"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lastRenderedPageBreak/>
        <w:t xml:space="preserve">Task 4 – Data collection </w:t>
      </w:r>
    </w:p>
    <w:p w14:paraId="1FFA89C1"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Data collection refers to how information is gathered for a research project. </w:t>
      </w:r>
      <w:r w:rsidRPr="00B66945">
        <w:rPr>
          <w:rFonts w:ascii="Arial" w:hAnsi="Arial" w:cs="Arial"/>
          <w:b/>
          <w:bCs/>
          <w:sz w:val="22"/>
          <w:szCs w:val="22"/>
        </w:rPr>
        <w:t>Primary data</w:t>
      </w:r>
      <w:r w:rsidRPr="00B66945">
        <w:rPr>
          <w:rFonts w:ascii="Arial" w:hAnsi="Arial" w:cs="Arial"/>
          <w:sz w:val="22"/>
          <w:szCs w:val="22"/>
        </w:rPr>
        <w:t xml:space="preserve"> is data collected directly by the researcher for a specific study, such as through surveys, interviews, or observations (Bryman, 2016). </w:t>
      </w:r>
      <w:r w:rsidRPr="00B66945">
        <w:rPr>
          <w:rFonts w:ascii="Arial" w:hAnsi="Arial" w:cs="Arial"/>
          <w:b/>
          <w:bCs/>
          <w:sz w:val="22"/>
          <w:szCs w:val="22"/>
        </w:rPr>
        <w:t>Secondary data</w:t>
      </w:r>
      <w:r w:rsidRPr="00B66945">
        <w:rPr>
          <w:rFonts w:ascii="Arial" w:hAnsi="Arial" w:cs="Arial"/>
          <w:sz w:val="22"/>
          <w:szCs w:val="22"/>
        </w:rPr>
        <w:t xml:space="preserve"> is data that already exists and was collected by someone else, such as reports, statistics, or previous research articles.</w:t>
      </w:r>
    </w:p>
    <w:p w14:paraId="69837958"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For my research on cybersecurity risks in care homes, I would choose to use </w:t>
      </w:r>
      <w:r w:rsidRPr="00B66945">
        <w:rPr>
          <w:rFonts w:ascii="Arial" w:hAnsi="Arial" w:cs="Arial"/>
          <w:b/>
          <w:bCs/>
          <w:sz w:val="22"/>
          <w:szCs w:val="22"/>
        </w:rPr>
        <w:t>primary data</w:t>
      </w:r>
      <w:r w:rsidRPr="00B66945">
        <w:rPr>
          <w:rFonts w:ascii="Arial" w:hAnsi="Arial" w:cs="Arial"/>
          <w:sz w:val="22"/>
          <w:szCs w:val="22"/>
        </w:rPr>
        <w:t>, collected through semi</w:t>
      </w:r>
      <w:r w:rsidRPr="00B66945">
        <w:rPr>
          <w:rFonts w:ascii="Arial" w:hAnsi="Arial" w:cs="Arial"/>
          <w:sz w:val="22"/>
          <w:szCs w:val="22"/>
        </w:rPr>
        <w:noBreakHyphen/>
        <w:t>structured interviews with care home managers and staff. This would allow me to ask open</w:t>
      </w:r>
      <w:r w:rsidRPr="00B66945">
        <w:rPr>
          <w:rFonts w:ascii="Arial" w:hAnsi="Arial" w:cs="Arial"/>
          <w:sz w:val="22"/>
          <w:szCs w:val="22"/>
        </w:rPr>
        <w:noBreakHyphen/>
        <w:t>ended questions about their experiences with digital care records, training, and any cyber incidents or near</w:t>
      </w:r>
      <w:r w:rsidRPr="00B66945">
        <w:rPr>
          <w:rFonts w:ascii="Arial" w:hAnsi="Arial" w:cs="Arial"/>
          <w:sz w:val="22"/>
          <w:szCs w:val="22"/>
        </w:rPr>
        <w:noBreakHyphen/>
        <w:t>misses they have encountered. Primary data is suitable because there is limited detailed research on how staff in care homes personally experience cybersecurity issues, and interviews would provide rich, first</w:t>
      </w:r>
      <w:r w:rsidRPr="00B66945">
        <w:rPr>
          <w:rFonts w:ascii="Arial" w:hAnsi="Arial" w:cs="Arial"/>
          <w:sz w:val="22"/>
          <w:szCs w:val="22"/>
        </w:rPr>
        <w:noBreakHyphen/>
        <w:t>hand insights.</w:t>
      </w:r>
    </w:p>
    <w:p w14:paraId="73D302B4"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The advantages of using primary qualitative data include the ability to explore the topic in depth, ask follow</w:t>
      </w:r>
      <w:r w:rsidRPr="00B66945">
        <w:rPr>
          <w:rFonts w:ascii="Arial" w:hAnsi="Arial" w:cs="Arial"/>
          <w:sz w:val="22"/>
          <w:szCs w:val="22"/>
        </w:rPr>
        <w:noBreakHyphen/>
        <w:t>up questions, and focus specifically on care homes rather than the wider health sector (Creswell, 2018). It also allows the researcher to clarify meanings and ensure that the data collected is directly relevant to the research question. However, there are also challenges. Collecting primary data is time</w:t>
      </w:r>
      <w:r w:rsidRPr="00B66945">
        <w:rPr>
          <w:rFonts w:ascii="Arial" w:hAnsi="Arial" w:cs="Arial"/>
          <w:sz w:val="22"/>
          <w:szCs w:val="22"/>
        </w:rPr>
        <w:noBreakHyphen/>
        <w:t>consuming, and it may be difficult to recruit participants due to workload pressures in care homes. There are also ethical considerations, such as ensuring confidentiality and protecting sensitive information about cyber incidents (ICO, 2021). Despite these challenges, I believe primary qualitative data would be the most appropriate choice for understanding the real</w:t>
      </w:r>
      <w:r w:rsidRPr="00B66945">
        <w:rPr>
          <w:rFonts w:ascii="Arial" w:hAnsi="Arial" w:cs="Arial"/>
          <w:sz w:val="22"/>
          <w:szCs w:val="22"/>
        </w:rPr>
        <w:noBreakHyphen/>
        <w:t>life experiences and concerns of staff and managers regarding cybersecurity in digital care records.</w:t>
      </w:r>
    </w:p>
    <w:p w14:paraId="011B9626" w14:textId="58F91A8C" w:rsidR="00B66945" w:rsidRPr="00B66945" w:rsidRDefault="00B66945" w:rsidP="00B66945">
      <w:pPr>
        <w:spacing w:line="360" w:lineRule="auto"/>
        <w:jc w:val="both"/>
        <w:rPr>
          <w:rFonts w:ascii="Arial" w:hAnsi="Arial" w:cs="Arial"/>
          <w:sz w:val="22"/>
          <w:szCs w:val="22"/>
        </w:rPr>
      </w:pPr>
    </w:p>
    <w:p w14:paraId="1A5BF2DE" w14:textId="2B9501B6" w:rsidR="00B66945" w:rsidRPr="00B66945" w:rsidRDefault="00B66945" w:rsidP="00B66945">
      <w:pPr>
        <w:spacing w:line="360" w:lineRule="auto"/>
        <w:jc w:val="both"/>
        <w:rPr>
          <w:rFonts w:ascii="Arial" w:hAnsi="Arial" w:cs="Arial"/>
          <w:b/>
          <w:bCs/>
          <w:sz w:val="22"/>
          <w:szCs w:val="22"/>
        </w:rPr>
      </w:pPr>
      <w:r w:rsidRPr="00B66945">
        <w:rPr>
          <w:rFonts w:ascii="Arial" w:hAnsi="Arial" w:cs="Arial"/>
          <w:b/>
          <w:bCs/>
          <w:sz w:val="22"/>
          <w:szCs w:val="22"/>
        </w:rPr>
        <w:t xml:space="preserve">Conclusion </w:t>
      </w:r>
    </w:p>
    <w:p w14:paraId="5480F7EE"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In summary, this report has explored the issue of cybersecurity risks in UK care homes that use digital care records. The topic is important because it affects residents’ privacy, staff responsibilities, and organisational safety. By reviewing credible sources, I identified that while guidance exists, there is limited research focused specifically on care homes. I proposed a qualitative research approach using primary data from interviews with staff and managers to explore their experiences and challenges. This small</w:t>
      </w:r>
      <w:r w:rsidRPr="00B66945">
        <w:rPr>
          <w:rFonts w:ascii="Arial" w:hAnsi="Arial" w:cs="Arial"/>
          <w:sz w:val="22"/>
          <w:szCs w:val="22"/>
        </w:rPr>
        <w:noBreakHyphen/>
        <w:t>scale study could help care homes and policymakers better understand how to support digital safety in practice and strengthen cybersecurity in adult social care.</w:t>
      </w:r>
    </w:p>
    <w:p w14:paraId="72B43D29" w14:textId="5040974C" w:rsidR="00B66945" w:rsidRDefault="00B66945" w:rsidP="00B66945">
      <w:pPr>
        <w:spacing w:line="360" w:lineRule="auto"/>
        <w:jc w:val="both"/>
        <w:rPr>
          <w:rFonts w:ascii="Arial" w:hAnsi="Arial" w:cs="Arial"/>
          <w:sz w:val="22"/>
          <w:szCs w:val="22"/>
        </w:rPr>
      </w:pPr>
    </w:p>
    <w:p w14:paraId="18682C15" w14:textId="77777777" w:rsidR="00B66945" w:rsidRDefault="00B66945" w:rsidP="00B66945">
      <w:pPr>
        <w:spacing w:line="360" w:lineRule="auto"/>
        <w:jc w:val="both"/>
        <w:rPr>
          <w:rFonts w:ascii="Arial" w:hAnsi="Arial" w:cs="Arial"/>
          <w:sz w:val="22"/>
          <w:szCs w:val="22"/>
        </w:rPr>
      </w:pPr>
    </w:p>
    <w:p w14:paraId="3088BBE5" w14:textId="77777777" w:rsidR="00B66945" w:rsidRPr="00B66945" w:rsidRDefault="00B66945" w:rsidP="00B66945">
      <w:pPr>
        <w:spacing w:line="360" w:lineRule="auto"/>
        <w:jc w:val="both"/>
        <w:rPr>
          <w:rFonts w:ascii="Arial" w:hAnsi="Arial" w:cs="Arial"/>
          <w:sz w:val="22"/>
          <w:szCs w:val="22"/>
        </w:rPr>
      </w:pPr>
    </w:p>
    <w:p w14:paraId="079B525F" w14:textId="4C4B9602" w:rsidR="00B66945" w:rsidRPr="00B66945" w:rsidRDefault="00B66945" w:rsidP="00B66945">
      <w:pPr>
        <w:spacing w:line="360" w:lineRule="auto"/>
        <w:jc w:val="both"/>
        <w:rPr>
          <w:rFonts w:ascii="Arial" w:hAnsi="Arial" w:cs="Arial"/>
          <w:b/>
          <w:bCs/>
          <w:sz w:val="28"/>
          <w:szCs w:val="28"/>
        </w:rPr>
      </w:pPr>
      <w:r w:rsidRPr="00B66945">
        <w:rPr>
          <w:rFonts w:ascii="Arial" w:hAnsi="Arial" w:cs="Arial"/>
          <w:b/>
          <w:bCs/>
          <w:sz w:val="28"/>
          <w:szCs w:val="28"/>
        </w:rPr>
        <w:t>References:</w:t>
      </w:r>
    </w:p>
    <w:p w14:paraId="6CB3BF61"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Bryman, A. (2016) </w:t>
      </w:r>
      <w:r w:rsidRPr="00B66945">
        <w:rPr>
          <w:rFonts w:ascii="Arial" w:hAnsi="Arial" w:cs="Arial"/>
          <w:i/>
          <w:iCs/>
          <w:sz w:val="22"/>
          <w:szCs w:val="22"/>
        </w:rPr>
        <w:t>Social research methods</w:t>
      </w:r>
      <w:r w:rsidRPr="00B66945">
        <w:rPr>
          <w:rFonts w:ascii="Arial" w:hAnsi="Arial" w:cs="Arial"/>
          <w:sz w:val="22"/>
          <w:szCs w:val="22"/>
        </w:rPr>
        <w:t xml:space="preserve">. 5th </w:t>
      </w:r>
      <w:proofErr w:type="spellStart"/>
      <w:r w:rsidRPr="00B66945">
        <w:rPr>
          <w:rFonts w:ascii="Arial" w:hAnsi="Arial" w:cs="Arial"/>
          <w:sz w:val="22"/>
          <w:szCs w:val="22"/>
        </w:rPr>
        <w:t>edn</w:t>
      </w:r>
      <w:proofErr w:type="spellEnd"/>
      <w:r w:rsidRPr="00B66945">
        <w:rPr>
          <w:rFonts w:ascii="Arial" w:hAnsi="Arial" w:cs="Arial"/>
          <w:sz w:val="22"/>
          <w:szCs w:val="22"/>
        </w:rPr>
        <w:t>. Oxford: Oxford University Press.</w:t>
      </w:r>
    </w:p>
    <w:p w14:paraId="46C1E745"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Care Quality Commission (2023) </w:t>
      </w:r>
      <w:r w:rsidRPr="00B66945">
        <w:rPr>
          <w:rFonts w:ascii="Arial" w:hAnsi="Arial" w:cs="Arial"/>
          <w:i/>
          <w:iCs/>
          <w:sz w:val="22"/>
          <w:szCs w:val="22"/>
        </w:rPr>
        <w:t>Driving improvement through digital records in adult social care</w:t>
      </w:r>
      <w:r w:rsidRPr="00B66945">
        <w:rPr>
          <w:rFonts w:ascii="Arial" w:hAnsi="Arial" w:cs="Arial"/>
          <w:sz w:val="22"/>
          <w:szCs w:val="22"/>
        </w:rPr>
        <w:t>. London: CQC.</w:t>
      </w:r>
    </w:p>
    <w:p w14:paraId="17D225CC"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Creswell, J.W. (2018) </w:t>
      </w:r>
      <w:r w:rsidRPr="00B66945">
        <w:rPr>
          <w:rFonts w:ascii="Arial" w:hAnsi="Arial" w:cs="Arial"/>
          <w:i/>
          <w:iCs/>
          <w:sz w:val="22"/>
          <w:szCs w:val="22"/>
        </w:rPr>
        <w:t xml:space="preserve">Research design: Qualitative, quantitative, and mixed methods </w:t>
      </w:r>
      <w:proofErr w:type="gramStart"/>
      <w:r w:rsidRPr="00B66945">
        <w:rPr>
          <w:rFonts w:ascii="Arial" w:hAnsi="Arial" w:cs="Arial"/>
          <w:i/>
          <w:iCs/>
          <w:sz w:val="22"/>
          <w:szCs w:val="22"/>
        </w:rPr>
        <w:t>approaches</w:t>
      </w:r>
      <w:proofErr w:type="gramEnd"/>
      <w:r w:rsidRPr="00B66945">
        <w:rPr>
          <w:rFonts w:ascii="Arial" w:hAnsi="Arial" w:cs="Arial"/>
          <w:sz w:val="22"/>
          <w:szCs w:val="22"/>
        </w:rPr>
        <w:t xml:space="preserve">. 5th </w:t>
      </w:r>
      <w:proofErr w:type="spellStart"/>
      <w:r w:rsidRPr="00B66945">
        <w:rPr>
          <w:rFonts w:ascii="Arial" w:hAnsi="Arial" w:cs="Arial"/>
          <w:sz w:val="22"/>
          <w:szCs w:val="22"/>
        </w:rPr>
        <w:t>edn</w:t>
      </w:r>
      <w:proofErr w:type="spellEnd"/>
      <w:r w:rsidRPr="00B66945">
        <w:rPr>
          <w:rFonts w:ascii="Arial" w:hAnsi="Arial" w:cs="Arial"/>
          <w:sz w:val="22"/>
          <w:szCs w:val="22"/>
        </w:rPr>
        <w:t>. Thousand Oaks: Sage.</w:t>
      </w:r>
    </w:p>
    <w:p w14:paraId="7400D3E1"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Information Commissioner’s Office (2021) </w:t>
      </w:r>
      <w:r w:rsidRPr="00B66945">
        <w:rPr>
          <w:rFonts w:ascii="Arial" w:hAnsi="Arial" w:cs="Arial"/>
          <w:i/>
          <w:iCs/>
          <w:sz w:val="22"/>
          <w:szCs w:val="22"/>
        </w:rPr>
        <w:t>Data protection and confidentiality in health and social care</w:t>
      </w:r>
      <w:r w:rsidRPr="00B66945">
        <w:rPr>
          <w:rFonts w:ascii="Arial" w:hAnsi="Arial" w:cs="Arial"/>
          <w:sz w:val="22"/>
          <w:szCs w:val="22"/>
        </w:rPr>
        <w:t>. Wilmslow: ICO.</w:t>
      </w:r>
    </w:p>
    <w:p w14:paraId="5ECD5799"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National Cyber Security Centre (2023) </w:t>
      </w:r>
      <w:r w:rsidRPr="00B66945">
        <w:rPr>
          <w:rFonts w:ascii="Arial" w:hAnsi="Arial" w:cs="Arial"/>
          <w:i/>
          <w:iCs/>
          <w:sz w:val="22"/>
          <w:szCs w:val="22"/>
        </w:rPr>
        <w:t>Cyber security for health and social care organisations</w:t>
      </w:r>
      <w:r w:rsidRPr="00B66945">
        <w:rPr>
          <w:rFonts w:ascii="Arial" w:hAnsi="Arial" w:cs="Arial"/>
          <w:sz w:val="22"/>
          <w:szCs w:val="22"/>
        </w:rPr>
        <w:t>. London: NCSC.</w:t>
      </w:r>
    </w:p>
    <w:p w14:paraId="06A661FA"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NHS Transformation Directorate (2022) </w:t>
      </w:r>
      <w:r w:rsidRPr="00B66945">
        <w:rPr>
          <w:rFonts w:ascii="Arial" w:hAnsi="Arial" w:cs="Arial"/>
          <w:i/>
          <w:iCs/>
          <w:sz w:val="22"/>
          <w:szCs w:val="22"/>
        </w:rPr>
        <w:t>What good looks like: Digital working in adult social care</w:t>
      </w:r>
      <w:r w:rsidRPr="00B66945">
        <w:rPr>
          <w:rFonts w:ascii="Arial" w:hAnsi="Arial" w:cs="Arial"/>
          <w:sz w:val="22"/>
          <w:szCs w:val="22"/>
        </w:rPr>
        <w:t>. London: NHS England.</w:t>
      </w:r>
    </w:p>
    <w:p w14:paraId="38095BAF" w14:textId="77777777" w:rsidR="00B66945" w:rsidRPr="00B66945" w:rsidRDefault="00B66945" w:rsidP="00B66945">
      <w:pPr>
        <w:spacing w:line="360" w:lineRule="auto"/>
        <w:jc w:val="both"/>
        <w:rPr>
          <w:rFonts w:ascii="Arial" w:hAnsi="Arial" w:cs="Arial"/>
          <w:sz w:val="22"/>
          <w:szCs w:val="22"/>
        </w:rPr>
      </w:pPr>
      <w:r w:rsidRPr="00B66945">
        <w:rPr>
          <w:rFonts w:ascii="Arial" w:hAnsi="Arial" w:cs="Arial"/>
          <w:sz w:val="22"/>
          <w:szCs w:val="22"/>
        </w:rPr>
        <w:t xml:space="preserve">Skills for Care (2023) </w:t>
      </w:r>
      <w:r w:rsidRPr="00B66945">
        <w:rPr>
          <w:rFonts w:ascii="Arial" w:hAnsi="Arial" w:cs="Arial"/>
          <w:i/>
          <w:iCs/>
          <w:sz w:val="22"/>
          <w:szCs w:val="22"/>
        </w:rPr>
        <w:t>Digital skills in adult social care: Workforce insights</w:t>
      </w:r>
      <w:r w:rsidRPr="00B66945">
        <w:rPr>
          <w:rFonts w:ascii="Arial" w:hAnsi="Arial" w:cs="Arial"/>
          <w:sz w:val="22"/>
          <w:szCs w:val="22"/>
        </w:rPr>
        <w:t>. Leeds: Skills for Care.</w:t>
      </w:r>
    </w:p>
    <w:p w14:paraId="3FE3295E" w14:textId="77777777" w:rsidR="002D52DA" w:rsidRPr="00B66945" w:rsidRDefault="002D52DA" w:rsidP="00B66945">
      <w:pPr>
        <w:spacing w:line="360" w:lineRule="auto"/>
        <w:jc w:val="both"/>
        <w:rPr>
          <w:rFonts w:ascii="Arial" w:hAnsi="Arial" w:cs="Arial"/>
          <w:sz w:val="22"/>
          <w:szCs w:val="22"/>
        </w:rPr>
      </w:pPr>
    </w:p>
    <w:sectPr w:rsidR="002D52DA" w:rsidRPr="00B6694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8DF7C" w14:textId="77777777" w:rsidR="00C60BB4" w:rsidRDefault="00C60BB4" w:rsidP="00B66945">
      <w:pPr>
        <w:spacing w:after="0" w:line="240" w:lineRule="auto"/>
      </w:pPr>
      <w:r>
        <w:separator/>
      </w:r>
    </w:p>
  </w:endnote>
  <w:endnote w:type="continuationSeparator" w:id="0">
    <w:p w14:paraId="79CD0B8A" w14:textId="77777777" w:rsidR="00C60BB4" w:rsidRDefault="00C60BB4" w:rsidP="00B66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076240"/>
      <w:docPartObj>
        <w:docPartGallery w:val="Page Numbers (Bottom of Page)"/>
        <w:docPartUnique/>
      </w:docPartObj>
    </w:sdtPr>
    <w:sdtContent>
      <w:p w14:paraId="0A5DFFAB" w14:textId="72CE191D" w:rsidR="00B66945" w:rsidRDefault="00B66945">
        <w:pPr>
          <w:pStyle w:val="Footer"/>
          <w:jc w:val="center"/>
        </w:pPr>
        <w:r>
          <w:fldChar w:fldCharType="begin"/>
        </w:r>
        <w:r>
          <w:instrText>PAGE   \* MERGEFORMAT</w:instrText>
        </w:r>
        <w:r>
          <w:fldChar w:fldCharType="separate"/>
        </w:r>
        <w:r>
          <w:t>2</w:t>
        </w:r>
        <w:r>
          <w:fldChar w:fldCharType="end"/>
        </w:r>
      </w:p>
    </w:sdtContent>
  </w:sdt>
  <w:p w14:paraId="6C504D21" w14:textId="77777777" w:rsidR="00B66945" w:rsidRDefault="00B66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71681" w14:textId="77777777" w:rsidR="00C60BB4" w:rsidRDefault="00C60BB4" w:rsidP="00B66945">
      <w:pPr>
        <w:spacing w:after="0" w:line="240" w:lineRule="auto"/>
      </w:pPr>
      <w:r>
        <w:separator/>
      </w:r>
    </w:p>
  </w:footnote>
  <w:footnote w:type="continuationSeparator" w:id="0">
    <w:p w14:paraId="6FBA974C" w14:textId="77777777" w:rsidR="00C60BB4" w:rsidRDefault="00C60BB4" w:rsidP="00B669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2DA"/>
    <w:rsid w:val="001A0A53"/>
    <w:rsid w:val="002D52DA"/>
    <w:rsid w:val="00366195"/>
    <w:rsid w:val="00453A81"/>
    <w:rsid w:val="007709D5"/>
    <w:rsid w:val="00860D5F"/>
    <w:rsid w:val="009B750E"/>
    <w:rsid w:val="00B66945"/>
    <w:rsid w:val="00C60BB4"/>
    <w:rsid w:val="00D20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41DD"/>
  <w15:chartTrackingRefBased/>
  <w15:docId w15:val="{6EAA83CB-ED12-4B30-B71E-160482D0E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2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2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2DA"/>
    <w:rPr>
      <w:rFonts w:eastAsiaTheme="majorEastAsia" w:cstheme="majorBidi"/>
      <w:color w:val="272727" w:themeColor="text1" w:themeTint="D8"/>
    </w:rPr>
  </w:style>
  <w:style w:type="paragraph" w:styleId="Title">
    <w:name w:val="Title"/>
    <w:basedOn w:val="Normal"/>
    <w:next w:val="Normal"/>
    <w:link w:val="TitleChar"/>
    <w:uiPriority w:val="10"/>
    <w:qFormat/>
    <w:rsid w:val="002D5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2DA"/>
    <w:pPr>
      <w:spacing w:before="160"/>
      <w:jc w:val="center"/>
    </w:pPr>
    <w:rPr>
      <w:i/>
      <w:iCs/>
      <w:color w:val="404040" w:themeColor="text1" w:themeTint="BF"/>
    </w:rPr>
  </w:style>
  <w:style w:type="character" w:customStyle="1" w:styleId="QuoteChar">
    <w:name w:val="Quote Char"/>
    <w:basedOn w:val="DefaultParagraphFont"/>
    <w:link w:val="Quote"/>
    <w:uiPriority w:val="29"/>
    <w:rsid w:val="002D52DA"/>
    <w:rPr>
      <w:i/>
      <w:iCs/>
      <w:color w:val="404040" w:themeColor="text1" w:themeTint="BF"/>
    </w:rPr>
  </w:style>
  <w:style w:type="paragraph" w:styleId="ListParagraph">
    <w:name w:val="List Paragraph"/>
    <w:basedOn w:val="Normal"/>
    <w:uiPriority w:val="34"/>
    <w:qFormat/>
    <w:rsid w:val="002D52DA"/>
    <w:pPr>
      <w:ind w:left="720"/>
      <w:contextualSpacing/>
    </w:pPr>
  </w:style>
  <w:style w:type="character" w:styleId="IntenseEmphasis">
    <w:name w:val="Intense Emphasis"/>
    <w:basedOn w:val="DefaultParagraphFont"/>
    <w:uiPriority w:val="21"/>
    <w:qFormat/>
    <w:rsid w:val="002D52DA"/>
    <w:rPr>
      <w:i/>
      <w:iCs/>
      <w:color w:val="0F4761" w:themeColor="accent1" w:themeShade="BF"/>
    </w:rPr>
  </w:style>
  <w:style w:type="paragraph" w:styleId="IntenseQuote">
    <w:name w:val="Intense Quote"/>
    <w:basedOn w:val="Normal"/>
    <w:next w:val="Normal"/>
    <w:link w:val="IntenseQuoteChar"/>
    <w:uiPriority w:val="30"/>
    <w:qFormat/>
    <w:rsid w:val="002D5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2DA"/>
    <w:rPr>
      <w:i/>
      <w:iCs/>
      <w:color w:val="0F4761" w:themeColor="accent1" w:themeShade="BF"/>
    </w:rPr>
  </w:style>
  <w:style w:type="character" w:styleId="IntenseReference">
    <w:name w:val="Intense Reference"/>
    <w:basedOn w:val="DefaultParagraphFont"/>
    <w:uiPriority w:val="32"/>
    <w:qFormat/>
    <w:rsid w:val="002D52DA"/>
    <w:rPr>
      <w:b/>
      <w:bCs/>
      <w:smallCaps/>
      <w:color w:val="0F4761" w:themeColor="accent1" w:themeShade="BF"/>
      <w:spacing w:val="5"/>
    </w:rPr>
  </w:style>
  <w:style w:type="paragraph" w:styleId="Header">
    <w:name w:val="header"/>
    <w:basedOn w:val="Normal"/>
    <w:link w:val="HeaderChar"/>
    <w:uiPriority w:val="99"/>
    <w:unhideWhenUsed/>
    <w:rsid w:val="00B66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945"/>
  </w:style>
  <w:style w:type="paragraph" w:styleId="Footer">
    <w:name w:val="footer"/>
    <w:basedOn w:val="Normal"/>
    <w:link w:val="FooterChar"/>
    <w:uiPriority w:val="99"/>
    <w:unhideWhenUsed/>
    <w:rsid w:val="00B66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1708</Words>
  <Characters>9634</Characters>
  <Application>Microsoft Office Word</Application>
  <DocSecurity>0</DocSecurity>
  <Lines>169</Lines>
  <Paragraphs>45</Paragraphs>
  <ScaleCrop>false</ScaleCrop>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Mehmed Mustafov (2021797)</cp:lastModifiedBy>
  <cp:revision>4</cp:revision>
  <dcterms:created xsi:type="dcterms:W3CDTF">2026-03-08T12:16:00Z</dcterms:created>
  <dcterms:modified xsi:type="dcterms:W3CDTF">2026-03-16T12:18:00Z</dcterms:modified>
</cp:coreProperties>
</file>