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E73E2" w14:textId="458AF005" w:rsidR="00D34B3F" w:rsidRDefault="00D34B3F">
      <w:pPr>
        <w:rPr>
          <w:rFonts w:ascii="Courier New" w:hAnsi="Courier New" w:cs="Courier New"/>
          <w:sz w:val="21"/>
          <w:szCs w:val="21"/>
        </w:rPr>
      </w:pPr>
    </w:p>
    <w:p w14:paraId="3101C47B" w14:textId="77777777" w:rsidR="003C59C1" w:rsidRDefault="003C59C1">
      <w:pPr>
        <w:rPr>
          <w:rFonts w:ascii="Courier New" w:hAnsi="Courier New" w:cs="Courier New"/>
          <w:sz w:val="21"/>
          <w:szCs w:val="21"/>
        </w:rPr>
      </w:pPr>
    </w:p>
    <w:p w14:paraId="1C288AAB" w14:textId="77777777" w:rsidR="003C59C1" w:rsidRDefault="003C59C1">
      <w:pPr>
        <w:rPr>
          <w:rFonts w:ascii="Courier New" w:hAnsi="Courier New" w:cs="Courier New"/>
          <w:sz w:val="21"/>
          <w:szCs w:val="21"/>
        </w:rPr>
      </w:pPr>
    </w:p>
    <w:p w14:paraId="29267419" w14:textId="77777777" w:rsidR="003C59C1" w:rsidRDefault="003C59C1">
      <w:pPr>
        <w:rPr>
          <w:rFonts w:ascii="Courier New" w:hAnsi="Courier New" w:cs="Courier New"/>
          <w:sz w:val="21"/>
          <w:szCs w:val="21"/>
        </w:rPr>
      </w:pPr>
    </w:p>
    <w:p w14:paraId="24FB82A7" w14:textId="77777777" w:rsidR="003C59C1" w:rsidRDefault="003C59C1">
      <w:pPr>
        <w:rPr>
          <w:rFonts w:ascii="Courier New" w:hAnsi="Courier New" w:cs="Courier New"/>
          <w:sz w:val="21"/>
          <w:szCs w:val="21"/>
        </w:rPr>
      </w:pPr>
    </w:p>
    <w:p w14:paraId="47DBC0DB" w14:textId="77777777" w:rsidR="003C59C1" w:rsidRDefault="003C59C1">
      <w:pPr>
        <w:rPr>
          <w:rFonts w:ascii="Courier New" w:hAnsi="Courier New" w:cs="Courier New"/>
          <w:sz w:val="21"/>
          <w:szCs w:val="21"/>
        </w:rPr>
      </w:pPr>
    </w:p>
    <w:p w14:paraId="291188BB" w14:textId="77777777" w:rsidR="003C59C1" w:rsidRDefault="003C59C1">
      <w:pPr>
        <w:rPr>
          <w:rFonts w:ascii="Courier New" w:hAnsi="Courier New" w:cs="Courier New"/>
          <w:sz w:val="21"/>
          <w:szCs w:val="21"/>
        </w:rPr>
      </w:pPr>
    </w:p>
    <w:p w14:paraId="2F1EAD13" w14:textId="77777777" w:rsidR="003C59C1" w:rsidRDefault="003C59C1">
      <w:pPr>
        <w:rPr>
          <w:rFonts w:ascii="Courier New" w:hAnsi="Courier New" w:cs="Courier New"/>
          <w:sz w:val="21"/>
          <w:szCs w:val="21"/>
        </w:rPr>
      </w:pPr>
    </w:p>
    <w:p w14:paraId="77F5F949" w14:textId="77777777" w:rsidR="003C59C1" w:rsidRDefault="003C59C1">
      <w:pPr>
        <w:rPr>
          <w:rFonts w:ascii="Courier New" w:hAnsi="Courier New" w:cs="Courier New"/>
          <w:sz w:val="21"/>
          <w:szCs w:val="21"/>
        </w:rPr>
      </w:pPr>
    </w:p>
    <w:p w14:paraId="0DAD1BC5" w14:textId="77777777" w:rsidR="003C59C1" w:rsidRDefault="003C59C1">
      <w:pPr>
        <w:rPr>
          <w:rFonts w:ascii="Courier New" w:hAnsi="Courier New" w:cs="Courier New"/>
          <w:sz w:val="21"/>
          <w:szCs w:val="21"/>
        </w:rPr>
      </w:pPr>
    </w:p>
    <w:p w14:paraId="70211839" w14:textId="77777777" w:rsidR="003C59C1" w:rsidRDefault="003C59C1">
      <w:pPr>
        <w:rPr>
          <w:rFonts w:ascii="Courier New" w:hAnsi="Courier New" w:cs="Courier New"/>
          <w:sz w:val="21"/>
          <w:szCs w:val="21"/>
        </w:rPr>
      </w:pPr>
    </w:p>
    <w:p w14:paraId="00BD89D0" w14:textId="77777777" w:rsidR="003C59C1" w:rsidRDefault="003C59C1">
      <w:pPr>
        <w:rPr>
          <w:rFonts w:ascii="Courier New" w:hAnsi="Courier New" w:cs="Courier New"/>
          <w:sz w:val="21"/>
          <w:szCs w:val="21"/>
        </w:rPr>
      </w:pPr>
    </w:p>
    <w:p w14:paraId="370B0570" w14:textId="77777777" w:rsidR="003C59C1" w:rsidRDefault="003C59C1">
      <w:pPr>
        <w:rPr>
          <w:rFonts w:ascii="Courier New" w:hAnsi="Courier New" w:cs="Courier New"/>
          <w:sz w:val="21"/>
          <w:szCs w:val="21"/>
        </w:rPr>
      </w:pPr>
    </w:p>
    <w:p w14:paraId="6CCF14C6" w14:textId="77777777" w:rsidR="003C59C1" w:rsidRDefault="003C59C1">
      <w:pPr>
        <w:rPr>
          <w:rFonts w:ascii="Courier New" w:hAnsi="Courier New" w:cs="Courier New"/>
          <w:sz w:val="21"/>
          <w:szCs w:val="21"/>
        </w:rPr>
      </w:pPr>
    </w:p>
    <w:p w14:paraId="08F13712" w14:textId="5E1EB8BC" w:rsidR="003C59C1" w:rsidRDefault="003C59C1">
      <w:pPr>
        <w:rPr>
          <w:rFonts w:ascii="Courier New" w:hAnsi="Courier New" w:cs="Courier New"/>
          <w:sz w:val="21"/>
          <w:szCs w:val="21"/>
        </w:rPr>
      </w:pPr>
    </w:p>
    <w:p w14:paraId="6D0188CE" w14:textId="77777777" w:rsidR="003C59C1" w:rsidRDefault="003C59C1">
      <w:pPr>
        <w:rPr>
          <w:rFonts w:ascii="Courier New" w:hAnsi="Courier New" w:cs="Courier New"/>
          <w:sz w:val="21"/>
          <w:szCs w:val="21"/>
        </w:rPr>
      </w:pPr>
    </w:p>
    <w:p w14:paraId="2B07CFBA" w14:textId="77777777" w:rsidR="003C59C1" w:rsidRDefault="003C59C1">
      <w:pPr>
        <w:rPr>
          <w:rFonts w:ascii="Courier New" w:hAnsi="Courier New" w:cs="Courier New"/>
          <w:sz w:val="21"/>
          <w:szCs w:val="21"/>
        </w:rPr>
      </w:pPr>
    </w:p>
    <w:p w14:paraId="7EA3743B" w14:textId="77777777" w:rsidR="003C59C1" w:rsidRDefault="003C59C1">
      <w:pPr>
        <w:rPr>
          <w:rFonts w:ascii="Courier New" w:hAnsi="Courier New" w:cs="Courier New"/>
          <w:sz w:val="21"/>
          <w:szCs w:val="21"/>
        </w:rPr>
      </w:pPr>
    </w:p>
    <w:p w14:paraId="58401F38" w14:textId="77777777" w:rsidR="003C59C1" w:rsidRDefault="003C59C1">
      <w:pPr>
        <w:rPr>
          <w:rFonts w:ascii="Courier New" w:hAnsi="Courier New" w:cs="Courier New"/>
          <w:sz w:val="21"/>
          <w:szCs w:val="21"/>
        </w:rPr>
      </w:pPr>
    </w:p>
    <w:p w14:paraId="5ACA9ECA" w14:textId="77777777" w:rsidR="003C59C1" w:rsidRDefault="003C59C1">
      <w:pPr>
        <w:rPr>
          <w:rFonts w:ascii="Courier New" w:hAnsi="Courier New" w:cs="Courier New"/>
          <w:sz w:val="21"/>
          <w:szCs w:val="21"/>
        </w:rPr>
      </w:pPr>
    </w:p>
    <w:p w14:paraId="231B419D" w14:textId="77777777" w:rsidR="003C59C1" w:rsidRDefault="003C59C1">
      <w:pPr>
        <w:rPr>
          <w:rFonts w:ascii="Courier New" w:hAnsi="Courier New" w:cs="Courier New"/>
          <w:sz w:val="21"/>
          <w:szCs w:val="21"/>
        </w:rPr>
      </w:pPr>
    </w:p>
    <w:p w14:paraId="0781E02B" w14:textId="77777777" w:rsidR="003C59C1" w:rsidRDefault="003C59C1">
      <w:pPr>
        <w:rPr>
          <w:rFonts w:ascii="Courier New" w:hAnsi="Courier New" w:cs="Courier New"/>
          <w:sz w:val="21"/>
          <w:szCs w:val="21"/>
        </w:rPr>
      </w:pPr>
    </w:p>
    <w:p w14:paraId="3176EF43" w14:textId="77777777" w:rsidR="003C59C1" w:rsidRDefault="003C59C1">
      <w:pPr>
        <w:rPr>
          <w:rFonts w:ascii="Courier New" w:hAnsi="Courier New" w:cs="Courier New"/>
          <w:sz w:val="21"/>
          <w:szCs w:val="21"/>
        </w:rPr>
      </w:pPr>
    </w:p>
    <w:p w14:paraId="4BEC2A15" w14:textId="77777777" w:rsidR="003C59C1" w:rsidRDefault="003C59C1">
      <w:pPr>
        <w:rPr>
          <w:rFonts w:ascii="Courier New" w:hAnsi="Courier New" w:cs="Courier New"/>
          <w:sz w:val="21"/>
          <w:szCs w:val="21"/>
        </w:rPr>
      </w:pPr>
    </w:p>
    <w:p w14:paraId="284B699C" w14:textId="77777777" w:rsidR="003C59C1" w:rsidRDefault="003C59C1" w:rsidP="003C59C1">
      <w:r>
        <w:t>Student Name: Lidiya Berhane</w:t>
      </w:r>
    </w:p>
    <w:p w14:paraId="701F3B51" w14:textId="77777777" w:rsidR="003C59C1" w:rsidRDefault="003C59C1" w:rsidP="003C59C1">
      <w:r>
        <w:t>Student ID: 2506206</w:t>
      </w:r>
    </w:p>
    <w:p w14:paraId="793394B9" w14:textId="77777777" w:rsidR="003C59C1" w:rsidRDefault="003C59C1" w:rsidP="003C59C1">
      <w:proofErr w:type="gramStart"/>
      <w:r>
        <w:t>Module :</w:t>
      </w:r>
      <w:proofErr w:type="gramEnd"/>
      <w:r>
        <w:t xml:space="preserve"> introduction to physiology </w:t>
      </w:r>
    </w:p>
    <w:p w14:paraId="4ADD789D" w14:textId="77777777" w:rsidR="003C59C1" w:rsidRDefault="003C59C1" w:rsidP="003C59C1">
      <w:r>
        <w:t>Module: BMH5023</w:t>
      </w:r>
    </w:p>
    <w:p w14:paraId="2D68FF2B" w14:textId="77777777" w:rsidR="003C59C1" w:rsidRDefault="003C59C1" w:rsidP="003C59C1">
      <w:r>
        <w:t xml:space="preserve">Course: Component 1 written assignment </w:t>
      </w:r>
    </w:p>
    <w:p w14:paraId="3011F02F" w14:textId="77777777" w:rsidR="003C59C1" w:rsidRDefault="003C59C1" w:rsidP="003C59C1">
      <w:r>
        <w:t xml:space="preserve">Lecturer: Gillian weaver Samuel Assan Farah Islam and Robert Nartowski </w:t>
      </w:r>
    </w:p>
    <w:p w14:paraId="3B381391" w14:textId="77777777" w:rsidR="003C59C1" w:rsidRDefault="003C59C1" w:rsidP="003C59C1">
      <w:r>
        <w:t>Institution: UWTSD Birmingham</w:t>
      </w:r>
    </w:p>
    <w:p w14:paraId="71536901" w14:textId="77777777" w:rsidR="003C59C1" w:rsidRDefault="003C59C1" w:rsidP="003C59C1">
      <w:r>
        <w:t>Submission Date: 26/10/2026</w:t>
      </w:r>
    </w:p>
    <w:p w14:paraId="1A28EA39" w14:textId="77777777" w:rsidR="003C59C1" w:rsidRDefault="003C59C1" w:rsidP="003C59C1"/>
    <w:p w14:paraId="201FE8C6" w14:textId="77777777" w:rsidR="003C59C1" w:rsidRDefault="003C59C1">
      <w:pPr>
        <w:rPr>
          <w:rFonts w:ascii="Courier New" w:hAnsi="Courier New" w:cs="Courier New"/>
          <w:sz w:val="21"/>
          <w:szCs w:val="21"/>
        </w:rPr>
      </w:pPr>
    </w:p>
    <w:p w14:paraId="23E46776" w14:textId="77777777" w:rsidR="003C59C1" w:rsidRDefault="003C59C1">
      <w:pPr>
        <w:rPr>
          <w:rFonts w:ascii="Courier New" w:hAnsi="Courier New" w:cs="Courier New"/>
          <w:sz w:val="21"/>
          <w:szCs w:val="21"/>
        </w:rPr>
      </w:pPr>
    </w:p>
    <w:p w14:paraId="23FD78DF" w14:textId="77777777" w:rsidR="003C59C1" w:rsidRDefault="003C59C1">
      <w:pPr>
        <w:rPr>
          <w:rFonts w:ascii="Courier New" w:hAnsi="Courier New" w:cs="Courier New"/>
          <w:sz w:val="21"/>
          <w:szCs w:val="21"/>
        </w:rPr>
      </w:pPr>
    </w:p>
    <w:p w14:paraId="425983C4" w14:textId="77777777" w:rsidR="003C59C1" w:rsidRDefault="003C59C1">
      <w:pPr>
        <w:rPr>
          <w:rFonts w:ascii="Courier New" w:hAnsi="Courier New" w:cs="Courier New"/>
          <w:sz w:val="21"/>
          <w:szCs w:val="21"/>
        </w:rPr>
      </w:pPr>
    </w:p>
    <w:p w14:paraId="2AC2B1AF" w14:textId="77777777" w:rsidR="003C59C1" w:rsidRDefault="003C59C1">
      <w:pPr>
        <w:rPr>
          <w:rFonts w:ascii="Courier New" w:hAnsi="Courier New" w:cs="Courier New"/>
          <w:sz w:val="21"/>
          <w:szCs w:val="21"/>
        </w:rPr>
      </w:pPr>
    </w:p>
    <w:p w14:paraId="2218264A" w14:textId="77777777" w:rsidR="003C59C1" w:rsidRDefault="003C59C1">
      <w:pPr>
        <w:rPr>
          <w:rFonts w:ascii="Courier New" w:hAnsi="Courier New" w:cs="Courier New"/>
          <w:sz w:val="21"/>
          <w:szCs w:val="21"/>
        </w:rPr>
      </w:pPr>
    </w:p>
    <w:p w14:paraId="6DE71148" w14:textId="77777777" w:rsidR="003C59C1" w:rsidRDefault="003C59C1">
      <w:pPr>
        <w:rPr>
          <w:rFonts w:ascii="Courier New" w:hAnsi="Courier New" w:cs="Courier New"/>
          <w:sz w:val="21"/>
          <w:szCs w:val="21"/>
        </w:rPr>
      </w:pPr>
    </w:p>
    <w:p w14:paraId="08BD7850" w14:textId="77777777" w:rsidR="003C59C1" w:rsidRDefault="003C59C1">
      <w:pPr>
        <w:rPr>
          <w:rFonts w:ascii="Courier New" w:hAnsi="Courier New" w:cs="Courier New"/>
          <w:sz w:val="21"/>
          <w:szCs w:val="21"/>
        </w:rPr>
      </w:pPr>
    </w:p>
    <w:p w14:paraId="669FA4C1" w14:textId="77777777" w:rsidR="003C59C1" w:rsidRDefault="003C59C1">
      <w:pPr>
        <w:rPr>
          <w:rFonts w:ascii="Courier New" w:hAnsi="Courier New" w:cs="Courier New"/>
          <w:sz w:val="21"/>
          <w:szCs w:val="21"/>
        </w:rPr>
      </w:pPr>
    </w:p>
    <w:p w14:paraId="7D125D3E" w14:textId="77777777" w:rsidR="003C59C1" w:rsidRDefault="003C59C1">
      <w:pPr>
        <w:rPr>
          <w:rFonts w:ascii="Courier New" w:hAnsi="Courier New" w:cs="Courier New"/>
          <w:sz w:val="21"/>
          <w:szCs w:val="21"/>
        </w:rPr>
      </w:pPr>
    </w:p>
    <w:p w14:paraId="64EA488E" w14:textId="77777777" w:rsidR="003C59C1" w:rsidRDefault="003C59C1">
      <w:pPr>
        <w:rPr>
          <w:rFonts w:ascii="Courier New" w:hAnsi="Courier New" w:cs="Courier New"/>
          <w:sz w:val="21"/>
          <w:szCs w:val="21"/>
        </w:rPr>
      </w:pPr>
    </w:p>
    <w:p w14:paraId="76FE98AA" w14:textId="77777777" w:rsidR="003C59C1" w:rsidRDefault="003C59C1">
      <w:pPr>
        <w:rPr>
          <w:rFonts w:ascii="Courier New" w:hAnsi="Courier New" w:cs="Courier New"/>
          <w:sz w:val="21"/>
          <w:szCs w:val="21"/>
        </w:rPr>
      </w:pPr>
    </w:p>
    <w:p w14:paraId="7AF9D3A1" w14:textId="77777777" w:rsidR="003C59C1" w:rsidRDefault="003C59C1">
      <w:pPr>
        <w:rPr>
          <w:rFonts w:ascii="Courier New" w:hAnsi="Courier New" w:cs="Courier New"/>
          <w:sz w:val="21"/>
          <w:szCs w:val="21"/>
        </w:rPr>
      </w:pPr>
    </w:p>
    <w:p w14:paraId="665A42BC" w14:textId="77777777" w:rsidR="003C59C1" w:rsidRDefault="003C59C1">
      <w:pPr>
        <w:rPr>
          <w:rFonts w:ascii="Courier New" w:hAnsi="Courier New" w:cs="Courier New"/>
          <w:sz w:val="21"/>
          <w:szCs w:val="21"/>
        </w:rPr>
      </w:pPr>
    </w:p>
    <w:p w14:paraId="4DA02E72" w14:textId="77777777" w:rsidR="003C59C1" w:rsidRDefault="003C59C1">
      <w:pPr>
        <w:rPr>
          <w:rFonts w:ascii="Courier New" w:hAnsi="Courier New" w:cs="Courier New"/>
          <w:sz w:val="21"/>
          <w:szCs w:val="21"/>
        </w:rPr>
      </w:pPr>
    </w:p>
    <w:p w14:paraId="700B3CD3" w14:textId="77777777" w:rsidR="003C59C1" w:rsidRDefault="003C59C1">
      <w:pPr>
        <w:rPr>
          <w:rFonts w:ascii="Courier New" w:hAnsi="Courier New" w:cs="Courier New"/>
          <w:sz w:val="21"/>
          <w:szCs w:val="21"/>
        </w:rPr>
      </w:pPr>
    </w:p>
    <w:p w14:paraId="229349A9" w14:textId="77777777" w:rsidR="003C59C1" w:rsidRDefault="003C59C1">
      <w:pPr>
        <w:rPr>
          <w:rFonts w:ascii="Courier New" w:hAnsi="Courier New" w:cs="Courier New"/>
          <w:sz w:val="21"/>
          <w:szCs w:val="21"/>
        </w:rPr>
      </w:pPr>
    </w:p>
    <w:p w14:paraId="76BC380F" w14:textId="77777777" w:rsidR="003C59C1" w:rsidRDefault="003C59C1">
      <w:pPr>
        <w:rPr>
          <w:rFonts w:ascii="Courier New" w:hAnsi="Courier New" w:cs="Courier New"/>
          <w:sz w:val="21"/>
          <w:szCs w:val="21"/>
        </w:rPr>
      </w:pPr>
    </w:p>
    <w:p w14:paraId="2A0CF4B6" w14:textId="77777777" w:rsidR="003C59C1" w:rsidRDefault="003C59C1">
      <w:pPr>
        <w:rPr>
          <w:rFonts w:ascii="Courier New" w:hAnsi="Courier New" w:cs="Courier New"/>
          <w:sz w:val="21"/>
          <w:szCs w:val="21"/>
        </w:rPr>
      </w:pPr>
    </w:p>
    <w:p w14:paraId="0955F1BB" w14:textId="77777777" w:rsidR="003C59C1" w:rsidRDefault="003C59C1">
      <w:pPr>
        <w:rPr>
          <w:sz w:val="21"/>
          <w:szCs w:val="21"/>
        </w:rPr>
      </w:pPr>
    </w:p>
    <w:p w14:paraId="74D07A4B" w14:textId="77777777" w:rsidR="00D34B3F" w:rsidRDefault="00D34B3F">
      <w:pPr>
        <w:spacing w:before="120" w:after="120"/>
      </w:pPr>
    </w:p>
    <w:p w14:paraId="7CF07D3D" w14:textId="77777777" w:rsidR="00D34B3F" w:rsidRDefault="00000000">
      <w:r>
        <w:t>Introduction – Understanding Diabetes and What Causes It</w:t>
      </w:r>
    </w:p>
    <w:p w14:paraId="31017FE0" w14:textId="77777777" w:rsidR="00D34B3F" w:rsidRDefault="00D34B3F">
      <w:pPr>
        <w:spacing w:before="120" w:after="120"/>
      </w:pPr>
    </w:p>
    <w:p w14:paraId="219391D0" w14:textId="77777777" w:rsidR="00D34B3F" w:rsidRDefault="00000000">
      <w:r>
        <w:t xml:space="preserve">Diabetes mellitus is a long-term health condition that causes blood glucose levels to become too high. This can happen when the body does not produce enough insulin, cannot use insulin properly, or both. Insulin is a hormone made by </w:t>
      </w:r>
      <w:proofErr w:type="gramStart"/>
      <w:r>
        <w:t>the pancreas</w:t>
      </w:r>
      <w:proofErr w:type="gramEnd"/>
      <w:r>
        <w:t>. It helps glucose move from the blood into cells, where it provides energy. The two main types of diabetes are type 1 and type 2 diabetes.</w:t>
      </w:r>
    </w:p>
    <w:p w14:paraId="354D9F72" w14:textId="77777777" w:rsidR="00D34B3F" w:rsidRDefault="00D34B3F">
      <w:pPr>
        <w:spacing w:before="120" w:after="120"/>
      </w:pPr>
    </w:p>
    <w:p w14:paraId="7DEAABCE" w14:textId="77777777" w:rsidR="00D34B3F" w:rsidRDefault="00000000">
      <w:r>
        <w:t>Type 1 diabetes happens when the immune system attacks the beta cells in the pancreas that produce insulin. This means that people with type 1 diabetes need insulin to help control their blood glucose levels. Type 2 diabetes is more common and accounts for around 90% of people with diabetes. (Diabetes, 2026) It usually develops when the body becomes resistant to insulin. Over time, the pancreas may also struggle to produce enough insulin to keep blood glucose at a normal level (Diabetes UK, 2026).</w:t>
      </w:r>
    </w:p>
    <w:p w14:paraId="2ECE0469" w14:textId="77777777" w:rsidR="00D34B3F" w:rsidRDefault="00D34B3F">
      <w:pPr>
        <w:spacing w:before="120" w:after="120"/>
      </w:pPr>
    </w:p>
    <w:p w14:paraId="308BEC50" w14:textId="77777777" w:rsidR="00D34B3F" w:rsidRDefault="00000000">
      <w:r>
        <w:t>Different factors can increase a person’s risk of developing type 2 diabetes. These include being overweight or living with obesity, not being physically active, having a family history of type 2 diabetes, getting older, having high blood pressure, and having had gestational diabetes. Type 2 diabetes is also more common in some ethnic groups, including South Asian, Black African and Black Caribbean populations (Diabetes UK, 2026).</w:t>
      </w:r>
    </w:p>
    <w:p w14:paraId="02F58D70" w14:textId="77777777" w:rsidR="00D34B3F" w:rsidRDefault="00D34B3F">
      <w:pPr>
        <w:spacing w:before="120" w:after="120"/>
      </w:pPr>
    </w:p>
    <w:p w14:paraId="213FA308" w14:textId="77777777" w:rsidR="00D34B3F" w:rsidRDefault="00000000">
      <w:r>
        <w:t>Long-term high blood glucose levels can damage blood vessels and nerves. This can increase the chance of complications such as cardiovascular disease, stroke, kidney disease, nerve damage, and problems with eyesight (NHS, 2026). Some risk factors, such as age and family history, cannot be changed. However, making healthier lifestyle decisions can reduce the risk of developing type 2 diabetes and can also help people who already have the condition.</w:t>
      </w:r>
    </w:p>
    <w:p w14:paraId="5CF1E6C7" w14:textId="77777777" w:rsidR="00555B73" w:rsidRDefault="00555B73"/>
    <w:p w14:paraId="7E6AC741" w14:textId="36D4C4FA" w:rsidR="00555B73" w:rsidRDefault="00555B73">
      <w:r w:rsidRPr="00555B73">
        <w:t xml:space="preserve">Some people may not notice any symptoms at first, which is why type 2 diabetes can develop gradually and go undetected for years. When symptoms do appear, they can include feeling unusually thirsty, needing to pass urine more often, persistent tiredness, blurred vision, or slow healing of cuts and wounds. Early diagnosis allows people to </w:t>
      </w:r>
      <w:proofErr w:type="gramStart"/>
      <w:r w:rsidRPr="00555B73">
        <w:t>take action</w:t>
      </w:r>
      <w:proofErr w:type="gramEnd"/>
      <w:r w:rsidRPr="00555B73">
        <w:t xml:space="preserve"> sooner, helping to prevent long-term health problems and improving quality of life.</w:t>
      </w:r>
    </w:p>
    <w:p w14:paraId="215E3D3B" w14:textId="77777777" w:rsidR="00D34B3F" w:rsidRDefault="00D34B3F">
      <w:pPr>
        <w:spacing w:before="120" w:after="120"/>
      </w:pPr>
    </w:p>
    <w:p w14:paraId="70E13CA5" w14:textId="6DD87D22" w:rsidR="00D34B3F" w:rsidRDefault="00000000" w:rsidP="003C59C1">
      <w:r>
        <w:t>b) Keeping Blood Glucose Steady in a Healthy Body</w:t>
      </w:r>
    </w:p>
    <w:p w14:paraId="7291440F" w14:textId="77777777" w:rsidR="003C59C1" w:rsidRDefault="003C59C1" w:rsidP="003C59C1"/>
    <w:p w14:paraId="3EC673C7" w14:textId="2EAE3FF6" w:rsidR="00D34B3F" w:rsidRDefault="00000000" w:rsidP="003C59C1">
      <w:r>
        <w:t>In a healthy person, hormones such as insulin and glucagon control blood glucose. After eating, carbohydrates break down into glucose, which enters the bloodstream. When blood glucose rises, the pancreas releases insulin. Insulin helps cells take in glucose and helps the liver and muscles store some glucose as glycogen. This helps stop blood glucose from becoming too high.</w:t>
      </w:r>
    </w:p>
    <w:p w14:paraId="69E2C4BC" w14:textId="49ECD7B4" w:rsidR="00D34B3F" w:rsidRDefault="00000000" w:rsidP="003C59C1">
      <w:r>
        <w:t xml:space="preserve">Insulin also helps glucose enter skeletal muscle and fat cells. It does this by helping glucose transporter proteins, such as GLUT4, move to the cell surface so that glucose may enter the cells. </w:t>
      </w:r>
      <w:r>
        <w:lastRenderedPageBreak/>
        <w:t>(Physiology, Glucose Transporter Type 4, 2021) When blood glucose becomes too low, the pancreas releases glucagon. Glucagon helps the liver break down stored glycogen and release glucose when it is needed. This helps keep blood glucose levels stable between meals (Hall and Hall, 2021).</w:t>
      </w:r>
    </w:p>
    <w:p w14:paraId="1B296E04" w14:textId="77777777" w:rsidR="003C59C1" w:rsidRDefault="003C59C1" w:rsidP="003C59C1"/>
    <w:p w14:paraId="5E1DCE87" w14:textId="599C0283" w:rsidR="00D34B3F" w:rsidRDefault="00000000" w:rsidP="003C59C1">
      <w:r>
        <w:t xml:space="preserve">In type 2 diabetes, the body’s cells do not respond to insulin as well as they should. This is known as insulin resistance. </w:t>
      </w:r>
      <w:r w:rsidR="00555B73">
        <w:t>First</w:t>
      </w:r>
      <w:r>
        <w:t>, the pancreas may produce more insulin to try to compensate. However, over time, the pancreas could struggle to keep up with the body’s needs. This can keep blood glucose levels too high.</w:t>
      </w:r>
    </w:p>
    <w:p w14:paraId="3888E783" w14:textId="77777777" w:rsidR="00D34B3F" w:rsidRDefault="00000000">
      <w:r>
        <w:t>Blood glucose targets for people with type 2 diabetes should be individualized. NICE recommends HbA1c as an important way of checking longer-term blood glucose control. Treatment should also be reviewed depending on the person’s circumstances, treatment and risk of hypoglycemia (NICE, 2026). Therefore, the same blood glucose target may not suit everyone.</w:t>
      </w:r>
    </w:p>
    <w:p w14:paraId="77265797" w14:textId="77777777" w:rsidR="00D34B3F" w:rsidRDefault="00D34B3F">
      <w:pPr>
        <w:spacing w:before="120" w:after="120"/>
      </w:pPr>
    </w:p>
    <w:p w14:paraId="14FB353E" w14:textId="77777777" w:rsidR="00D34B3F" w:rsidRDefault="00000000">
      <w:r>
        <w:t>c) Oxygen, Glucose and Cellular Energy Production</w:t>
      </w:r>
    </w:p>
    <w:p w14:paraId="043648E5" w14:textId="77777777" w:rsidR="00D34B3F" w:rsidRDefault="00D34B3F">
      <w:pPr>
        <w:spacing w:before="120" w:after="120"/>
      </w:pPr>
    </w:p>
    <w:p w14:paraId="0E3D9D72" w14:textId="1F6E3ECF" w:rsidR="00D34B3F" w:rsidRDefault="00000000" w:rsidP="003C59C1">
      <w:r>
        <w:t>Glucose is an important energy source for the body. Cells use glucose through different processes to produce adenosine triphosphate (ATP), which provides energy for many of the body’s activities.</w:t>
      </w:r>
    </w:p>
    <w:p w14:paraId="4F420FC1" w14:textId="77777777" w:rsidR="003C59C1" w:rsidRDefault="003C59C1" w:rsidP="003C59C1"/>
    <w:p w14:paraId="6CCDD15D" w14:textId="1F734458" w:rsidR="00D34B3F" w:rsidRDefault="00000000">
      <w:r>
        <w:t xml:space="preserve">The first stage of breaking down glucose is called glycolysis and takes place in the cell's cytoplasm. When oxygen is available, the products of glycolysis can enter </w:t>
      </w:r>
      <w:r w:rsidR="002E58E1">
        <w:t>mitochondria</w:t>
      </w:r>
      <w:r>
        <w:t>. Further reactions then take place through the citric acid cycle and oxidative phosphorylation. Oxygen is needed for the final stages of aerobic energy production. This process also produces carbon dioxide and water (Hall and Hall, 2021). (Chandel, 2021)</w:t>
      </w:r>
    </w:p>
    <w:p w14:paraId="2EE5CA68" w14:textId="77777777" w:rsidR="00D34B3F" w:rsidRDefault="00D34B3F">
      <w:pPr>
        <w:spacing w:before="120" w:after="120"/>
      </w:pPr>
    </w:p>
    <w:p w14:paraId="4092C7BB" w14:textId="77777777" w:rsidR="00D34B3F" w:rsidRDefault="00000000">
      <w:r>
        <w:t>A simple way of showing aerobic cellular respiration is:</w:t>
      </w:r>
    </w:p>
    <w:p w14:paraId="5A052381" w14:textId="77777777" w:rsidR="00D34B3F" w:rsidRDefault="00D34B3F">
      <w:pPr>
        <w:spacing w:before="120" w:after="120"/>
      </w:pPr>
    </w:p>
    <w:p w14:paraId="122FEC26" w14:textId="77777777" w:rsidR="00D34B3F" w:rsidRDefault="00000000">
      <w:r>
        <w:t>Glucose + oxygen → carbon dioxide + water + energy (ATP)</w:t>
      </w:r>
    </w:p>
    <w:p w14:paraId="538330F1" w14:textId="77777777" w:rsidR="00D34B3F" w:rsidRDefault="00D34B3F">
      <w:pPr>
        <w:spacing w:before="120" w:after="120"/>
      </w:pPr>
    </w:p>
    <w:p w14:paraId="6AF95DCC" w14:textId="77777777" w:rsidR="00D34B3F" w:rsidRDefault="00000000">
      <w:r>
        <w:t>The relationship between glucose and insulin is important in type 2 diabetes. Insulin resistance can make it more difficult for tissues such as skeletal muscle and fat tissue to take up glucose. However, this does not mean that cells completely stop producing energy when blood glucose is high. The body can use other energy sources, and physical activity can help skeletal muscles take up glucose by processes that do not rely entirely on insulin. (Stanford &amp; Goodyear, 2014)</w:t>
      </w:r>
    </w:p>
    <w:p w14:paraId="7B90498D" w14:textId="77777777" w:rsidR="00D34B3F" w:rsidRDefault="00D34B3F">
      <w:pPr>
        <w:spacing w:before="120" w:after="120"/>
      </w:pPr>
    </w:p>
    <w:p w14:paraId="69629C88" w14:textId="77777777" w:rsidR="00D34B3F" w:rsidRDefault="00000000">
      <w:r>
        <w:t>Even so, prolonged high blood glucose may be harmful. It can damage blood vessels and nerves and increase the chance of complications linked to diabetes. Good diabetes management therefore aims to keep blood glucose within a suitable range for the individual and reduce the risk of long-term health problems.</w:t>
      </w:r>
    </w:p>
    <w:p w14:paraId="071C066B" w14:textId="77777777" w:rsidR="00D34B3F" w:rsidRDefault="00D34B3F">
      <w:pPr>
        <w:spacing w:before="120" w:after="120"/>
      </w:pPr>
    </w:p>
    <w:p w14:paraId="592EF7C2" w14:textId="77777777" w:rsidR="00D34B3F" w:rsidRDefault="00000000">
      <w:r>
        <w:lastRenderedPageBreak/>
        <w:t>d) Why Tracking Blood Glucose Matters</w:t>
      </w:r>
    </w:p>
    <w:p w14:paraId="79E3B2DA" w14:textId="77777777" w:rsidR="00D34B3F" w:rsidRDefault="00D34B3F">
      <w:pPr>
        <w:spacing w:before="120" w:after="120"/>
      </w:pPr>
    </w:p>
    <w:p w14:paraId="2F514C2F" w14:textId="77777777" w:rsidR="00D34B3F" w:rsidRDefault="00000000">
      <w:r>
        <w:t>Checking blood glucose may help some people with type 2 diabetes, but it is not necessary for everyone to check it regularly. NICE does not recommend routine self-monitoring of blood glucose for every adult with type 2 diabetes. NICE may recommend it for people who use insulin, are at risk of hypoglycemia, take certain medicines, are pregnant, or have another clinical reason to monitor their blood glucose (NICE, 2026).</w:t>
      </w:r>
    </w:p>
    <w:p w14:paraId="5CE46BA2" w14:textId="77777777" w:rsidR="00D34B3F" w:rsidRDefault="00D34B3F">
      <w:pPr>
        <w:spacing w:before="120" w:after="120"/>
      </w:pPr>
    </w:p>
    <w:p w14:paraId="42020769" w14:textId="517693DD" w:rsidR="00D34B3F" w:rsidRDefault="00000000">
      <w:r>
        <w:t xml:space="preserve">For people advised </w:t>
      </w:r>
      <w:r w:rsidR="00555B73">
        <w:t>checking</w:t>
      </w:r>
      <w:r>
        <w:t xml:space="preserve"> their blood glucose, testing can help them understand how their levels change. For example, they may notice changes after eating, exercising, being unwell, feeling stressed, or taking medication. They can then discuss this information with a medical professional to decide whether any alterations are necessary.</w:t>
      </w:r>
    </w:p>
    <w:p w14:paraId="62E30DA6" w14:textId="77777777" w:rsidR="00D34B3F" w:rsidRDefault="00D34B3F">
      <w:pPr>
        <w:spacing w:before="120" w:after="120"/>
      </w:pPr>
    </w:p>
    <w:p w14:paraId="3B8F9696" w14:textId="77777777" w:rsidR="00D34B3F" w:rsidRDefault="00000000">
      <w:r>
        <w:t>HbA1c testing is also useful because it gives an idea of a person’s average blood glucose levels over the previous two to three months. NICE recommends checking HbA1c regularly, usually every three to six months until blood glucose levels are stable and then every six months (NICE, 2026).</w:t>
      </w:r>
    </w:p>
    <w:p w14:paraId="0E90C6F2" w14:textId="77777777" w:rsidR="00D34B3F" w:rsidRDefault="00D34B3F">
      <w:pPr>
        <w:spacing w:before="120" w:after="120"/>
      </w:pPr>
    </w:p>
    <w:p w14:paraId="632CEC35" w14:textId="77777777" w:rsidR="00D34B3F" w:rsidRDefault="00000000">
      <w:r>
        <w:t>Monitoring should be individualized rather than assuming everyone with type 2 diabetes needs to check their blood glucose the same way. Healthcare professionals ought to explain the results clearly and make sure the person understands what they mean.</w:t>
      </w:r>
    </w:p>
    <w:p w14:paraId="200CBBA8" w14:textId="77777777" w:rsidR="004357E9" w:rsidRDefault="004357E9"/>
    <w:p w14:paraId="314C650E" w14:textId="77777777" w:rsidR="004357E9" w:rsidRDefault="004357E9"/>
    <w:p w14:paraId="4D6E933B" w14:textId="4D13559C" w:rsidR="00D34B3F" w:rsidRDefault="004357E9" w:rsidP="00555B73">
      <w:r w:rsidRPr="004357E9">
        <w:t>Monitoring also helps people understand their own body better. They may notice how stress, illness, lack of sleep, or different types of food affect their blood glucose levels. This knowledge empowers people to make small adjustments and feel more confident in managing their condition day-to-day, rather than relying only on healthcare appointments.</w:t>
      </w:r>
    </w:p>
    <w:p w14:paraId="0B3654E3" w14:textId="77777777" w:rsidR="00555B73" w:rsidRDefault="00555B73" w:rsidP="00555B73"/>
    <w:p w14:paraId="26132071" w14:textId="77777777" w:rsidR="00D34B3F" w:rsidRDefault="00000000">
      <w:r>
        <w:t>e) Proven Lifestyle Changes</w:t>
      </w:r>
    </w:p>
    <w:p w14:paraId="46D05901" w14:textId="77777777" w:rsidR="00D34B3F" w:rsidRDefault="00D34B3F">
      <w:pPr>
        <w:spacing w:before="120" w:after="120"/>
      </w:pPr>
    </w:p>
    <w:p w14:paraId="30B38B12" w14:textId="02A5BFB5" w:rsidR="00D34B3F" w:rsidRDefault="00000000" w:rsidP="00555B73">
      <w:r>
        <w:t>Lifestyle changes are an important part of managing type 2 diabetes. Eating a healthy diet, staying physically active, maintaining a healthy weight, stopping smoking, and managing alcohol intake can all help control blood glucose and reduce the risk of other health problems. Lifestyle advice should be based on the person’s own needs, preferences and circumstances (NICE, 2026).</w:t>
      </w:r>
    </w:p>
    <w:p w14:paraId="52EE9F29" w14:textId="77777777" w:rsidR="00555B73" w:rsidRDefault="00555B73" w:rsidP="00555B73"/>
    <w:p w14:paraId="3BFB529D" w14:textId="3E634DA0" w:rsidR="00D34B3F" w:rsidRDefault="00000000" w:rsidP="00555B73">
      <w:r>
        <w:t>Healthy Eating</w:t>
      </w:r>
    </w:p>
    <w:p w14:paraId="2FC59556" w14:textId="77777777" w:rsidR="00555B73" w:rsidRDefault="00555B73" w:rsidP="00555B73"/>
    <w:p w14:paraId="339D17FE" w14:textId="77777777" w:rsidR="00D34B3F" w:rsidRDefault="00000000">
      <w:r>
        <w:t>A healthy, balanced diet can help people manage type 2 diabetes. A person’s diet can include vegetables, fruit, whole-grain or high-fiber foods, beans, pulses, lean protein sources, and healthier unsaturated fats.</w:t>
      </w:r>
    </w:p>
    <w:p w14:paraId="2CAE45A3" w14:textId="77777777" w:rsidR="00D34B3F" w:rsidRDefault="00D34B3F">
      <w:pPr>
        <w:spacing w:before="120" w:after="120"/>
      </w:pPr>
    </w:p>
    <w:p w14:paraId="393F1EE1" w14:textId="49FED3AA" w:rsidR="00D34B3F" w:rsidRDefault="00000000" w:rsidP="00555B73">
      <w:r>
        <w:lastRenderedPageBreak/>
        <w:t>It is also important to consider portion sizes and how often people consume highly processed foods, foods high in saturated fat, and sugary drinks. Choosing water or sugar-free drinks instead of sugary drinks can help reduce sugar and calorie intake.</w:t>
      </w:r>
    </w:p>
    <w:p w14:paraId="5355ED8F" w14:textId="77777777" w:rsidR="00555B73" w:rsidRDefault="00555B73" w:rsidP="00555B73"/>
    <w:p w14:paraId="45906E96" w14:textId="77777777" w:rsidR="00D34B3F" w:rsidRDefault="00000000">
      <w:r>
        <w:t>Carbohydrates may influence blood glucose because the body breaks them down into glucose. Choosing higher-fiber carbohydrates and eating them with foods such as vegetables, protein, and beneficial fats can support a balanced diet. However, dietary advice should be personalized because one diet will not work for everyone.</w:t>
      </w:r>
    </w:p>
    <w:p w14:paraId="50EF49F5" w14:textId="77777777" w:rsidR="00D34B3F" w:rsidRDefault="00D34B3F">
      <w:pPr>
        <w:spacing w:before="120" w:after="120"/>
      </w:pPr>
    </w:p>
    <w:p w14:paraId="06F51134" w14:textId="77777777" w:rsidR="00D34B3F" w:rsidRDefault="00000000">
      <w:r>
        <w:t>Physical Activity</w:t>
      </w:r>
    </w:p>
    <w:p w14:paraId="02A1992A" w14:textId="77777777" w:rsidR="00D34B3F" w:rsidRDefault="00D34B3F">
      <w:pPr>
        <w:spacing w:before="120" w:after="120"/>
      </w:pPr>
    </w:p>
    <w:p w14:paraId="0C7D8640" w14:textId="77777777" w:rsidR="00D34B3F" w:rsidRDefault="00000000">
      <w:r>
        <w:t xml:space="preserve">Consistent physical exercise can help increase insulin sensitivity and help the body use glucose more effectively. (Association, 2006, pp. 1433-1438) Current UK guidance recommends that adults aim for at least 150 minutes of moderate-intensity physical activity each week, or 75 minutes of vigorous activity. Adults should also do activities that strengthen </w:t>
      </w:r>
      <w:proofErr w:type="gramStart"/>
      <w:r>
        <w:t>the</w:t>
      </w:r>
      <w:proofErr w:type="gramEnd"/>
      <w:r>
        <w:t xml:space="preserve"> muscles on at least two days each week (Department of Health and Social Care, 2026). (Physical activity for adults and older adults: 19 and over (text of the infographic), 2026)</w:t>
      </w:r>
    </w:p>
    <w:p w14:paraId="4693FC40" w14:textId="77777777" w:rsidR="00D34B3F" w:rsidRDefault="00D34B3F">
      <w:pPr>
        <w:spacing w:before="120" w:after="120"/>
      </w:pPr>
    </w:p>
    <w:p w14:paraId="3640FA29" w14:textId="77777777" w:rsidR="00D34B3F" w:rsidRDefault="00000000">
      <w:r>
        <w:t>Physical activity could include walking, cycling, swimming, dancing, or another activity the person enjoys and can do. Spending less time sitting and moving more regularly during the day can also help people become more active.</w:t>
      </w:r>
    </w:p>
    <w:p w14:paraId="75C9B60E" w14:textId="77777777" w:rsidR="00D34B3F" w:rsidRDefault="00D34B3F">
      <w:pPr>
        <w:spacing w:before="120" w:after="120"/>
      </w:pPr>
    </w:p>
    <w:p w14:paraId="565A3C02" w14:textId="77777777" w:rsidR="00D34B3F" w:rsidRDefault="00000000">
      <w:r>
        <w:t>Weight Management</w:t>
      </w:r>
    </w:p>
    <w:p w14:paraId="5EBCFB8E" w14:textId="77777777" w:rsidR="00D34B3F" w:rsidRDefault="00D34B3F">
      <w:pPr>
        <w:spacing w:before="120" w:after="120"/>
      </w:pPr>
    </w:p>
    <w:p w14:paraId="3774B09A" w14:textId="45B471BC" w:rsidR="00D34B3F" w:rsidRDefault="00000000" w:rsidP="00440CEE">
      <w:r>
        <w:t xml:space="preserve">For people with overweight or obesity, losing weight can help improve blood glucose control and may reduce the need for some diabetes medicines. For some people with type 2 diabetes, losing a significant amount of weight can lead to remission. Diabetes remission means blood glucose levels stay below the diabetes range for a period without the need for glucose-lowering medication. (What is type 2 diabetes </w:t>
      </w:r>
      <w:r w:rsidR="00440CEE">
        <w:t>remission?</w:t>
      </w:r>
      <w:r>
        <w:t xml:space="preserve"> 2024) However, remission is not the same as being permanently cured, and diabetes can return if blood glucose levels increase again (Diabetes UK, 2024).</w:t>
      </w:r>
    </w:p>
    <w:p w14:paraId="12A7D8C4" w14:textId="5E786FB5" w:rsidR="00D34B3F" w:rsidRDefault="00000000">
      <w:r>
        <w:t xml:space="preserve">Approach weight management in a caring, </w:t>
      </w:r>
      <w:r w:rsidR="003C59C1">
        <w:t>non-judgmental</w:t>
      </w:r>
      <w:r>
        <w:t xml:space="preserve"> way. The best approach will vary for each person, depending on their health, lifestyle, and circumstances.</w:t>
      </w:r>
    </w:p>
    <w:p w14:paraId="4C33A25B" w14:textId="77777777" w:rsidR="00D34B3F" w:rsidRDefault="00D34B3F">
      <w:pPr>
        <w:spacing w:before="120" w:after="120"/>
      </w:pPr>
    </w:p>
    <w:p w14:paraId="73E85E03" w14:textId="77777777" w:rsidR="00D34B3F" w:rsidRDefault="00000000">
      <w:r>
        <w:t>Smoking and Alcohol</w:t>
      </w:r>
    </w:p>
    <w:p w14:paraId="346B9AF1" w14:textId="77777777" w:rsidR="00D34B3F" w:rsidRDefault="00D34B3F">
      <w:pPr>
        <w:spacing w:before="120" w:after="120"/>
      </w:pPr>
    </w:p>
    <w:p w14:paraId="1F23E126" w14:textId="77777777" w:rsidR="00D34B3F" w:rsidRDefault="00000000">
      <w:r>
        <w:t>Stopping smoking is important because smoking increases the risk of cardiovascular disease and other health problems. People with diabetes should be offered support to stop smoking if they need it. (Help with giving up smoking, 2024)</w:t>
      </w:r>
    </w:p>
    <w:p w14:paraId="3E81413A" w14:textId="77777777" w:rsidR="00D34B3F" w:rsidRDefault="00D34B3F">
      <w:pPr>
        <w:spacing w:before="120" w:after="120"/>
      </w:pPr>
    </w:p>
    <w:p w14:paraId="7FB0206A" w14:textId="77777777" w:rsidR="00D34B3F" w:rsidRDefault="00000000">
      <w:r>
        <w:lastRenderedPageBreak/>
        <w:t>Alcohol intake is also important to consider. UK guidance states that adults who regularly drink alcohol should generally not drink more than 14 units a week and should spread this over three or more days. Alcohol may influence blood glucose levels and may increase the risk of hypoglycemia in people taking insulin or certain diabetes medicines (NHS, 2026).</w:t>
      </w:r>
    </w:p>
    <w:p w14:paraId="70D1F4E4" w14:textId="77777777" w:rsidR="00555B73" w:rsidRDefault="00555B73"/>
    <w:p w14:paraId="191CEADE" w14:textId="77777777" w:rsidR="00555B73" w:rsidRDefault="00555B73"/>
    <w:p w14:paraId="781DE059" w14:textId="41268D36" w:rsidR="00555B73" w:rsidRDefault="00555B73">
      <w:r w:rsidRPr="00555B73">
        <w:t>It is important to remember that people do not need to change everything at once. Small, realistic steps are often more effective and easier to maintain over time. Drinking more water, going for a short walk, or choosing a healthier snack can all contribute to better glucose control. Every positive change, no matter how small, makes a real difference to long-term health.</w:t>
      </w:r>
    </w:p>
    <w:p w14:paraId="22D87440" w14:textId="77777777" w:rsidR="00D34B3F" w:rsidRDefault="00D34B3F">
      <w:pPr>
        <w:spacing w:before="120" w:after="120"/>
      </w:pPr>
    </w:p>
    <w:p w14:paraId="64F08AE6" w14:textId="77777777" w:rsidR="00D34B3F" w:rsidRDefault="00000000">
      <w:r>
        <w:t>f) Conclusion</w:t>
      </w:r>
    </w:p>
    <w:p w14:paraId="7B0D769D" w14:textId="77777777" w:rsidR="00D34B3F" w:rsidRDefault="00D34B3F">
      <w:pPr>
        <w:spacing w:before="120" w:after="120"/>
      </w:pPr>
    </w:p>
    <w:p w14:paraId="4E8C55CD" w14:textId="77777777" w:rsidR="00D34B3F" w:rsidRDefault="00000000">
      <w:r>
        <w:t>Type 2 diabetes is a serious long-term condition that needs ongoing management and support. It can develop because of insulin resistance, reduced insulin production, and a mix of genetic, environmental, and daily habits.</w:t>
      </w:r>
    </w:p>
    <w:p w14:paraId="78C4818B" w14:textId="77777777" w:rsidR="00D34B3F" w:rsidRDefault="00D34B3F">
      <w:pPr>
        <w:spacing w:before="120" w:after="120"/>
      </w:pPr>
    </w:p>
    <w:p w14:paraId="25AABD2A" w14:textId="77777777" w:rsidR="00D34B3F" w:rsidRDefault="00000000">
      <w:r>
        <w:t>Healthy lifestyle changes, such as eating a balanced diet, staying physically active, controlling weight, stopping smoking, and keeping alcohol intake within recommended limits, can help people manage their diabetes and improve their health. Blood glucose and HbA1c checks can also help people and healthcare professionals understand how well the condition is being controlled.</w:t>
      </w:r>
    </w:p>
    <w:p w14:paraId="2227BDEA" w14:textId="77777777" w:rsidR="00D34B3F" w:rsidRDefault="00D34B3F">
      <w:pPr>
        <w:spacing w:before="120" w:after="120"/>
      </w:pPr>
    </w:p>
    <w:p w14:paraId="69AD82B0" w14:textId="77777777" w:rsidR="00D34B3F" w:rsidRDefault="00000000">
      <w:r>
        <w:t>However, diabetes management should be person-centered because everyone’s needs are different. People may have different treatment plans, blood glucose targets and lifestyle needs. Healthcare professionals should work with individuals, explain information clearly, and support them to make changes that are realistic for their situation. Although remission is not possible for everyone with type 2 diabetes, lifestyle changes and appropriate treatment can improve health and may help some people achieve remission.</w:t>
      </w:r>
    </w:p>
    <w:p w14:paraId="21FAB6D7" w14:textId="77777777" w:rsidR="004E5332" w:rsidRDefault="004E5332"/>
    <w:p w14:paraId="3AC8EE89" w14:textId="77777777" w:rsidR="004E5332" w:rsidRDefault="004E5332"/>
    <w:p w14:paraId="7BBBD1FF" w14:textId="0F2CA51B" w:rsidR="004E5332" w:rsidRDefault="004E5332">
      <w:r w:rsidRPr="004E5332">
        <w:t>Ultimately, education, ongoing support, and regular monitoring are just as important as treatment itself. When people feel informed and supported, they are better able to manage their condition confidently and maintain a good quality of life.</w:t>
      </w:r>
    </w:p>
    <w:p w14:paraId="3315A2F5" w14:textId="77777777" w:rsidR="004357E9" w:rsidRDefault="004357E9"/>
    <w:p w14:paraId="47F14B7D" w14:textId="77777777" w:rsidR="004357E9" w:rsidRDefault="004357E9"/>
    <w:p w14:paraId="3D4F23FD" w14:textId="4FE303CD" w:rsidR="004357E9" w:rsidRDefault="00440CEE">
      <w:r w:rsidRPr="004357E9">
        <w:t>Recognizing</w:t>
      </w:r>
      <w:r w:rsidR="004357E9" w:rsidRPr="004357E9">
        <w:t xml:space="preserve"> that every person’s experience of diabetes is unique is key to effective care. Factors such as cultural background, family life, financial situation, and mental health can all influence how someone is able to manage their condition. Advice that suits one person may not be practical for another, and feeling judged can stop someone from seeking help. When healthcare professionals listen well and work in partnership with the individual, people feel more supported and are more likely to maintain positive changes in the long run.</w:t>
      </w:r>
    </w:p>
    <w:p w14:paraId="407B7B1F" w14:textId="77777777" w:rsidR="00D34B3F" w:rsidRDefault="00D34B3F">
      <w:pPr>
        <w:spacing w:before="120" w:after="120"/>
      </w:pPr>
    </w:p>
    <w:p w14:paraId="5C2F1E4A" w14:textId="77777777" w:rsidR="00D34B3F" w:rsidRDefault="00000000">
      <w:pPr>
        <w:spacing w:before="120" w:after="120"/>
      </w:pPr>
      <w:r>
        <w:lastRenderedPageBreak/>
        <w:t>References</w:t>
      </w:r>
    </w:p>
    <w:p w14:paraId="16A9E868" w14:textId="77777777" w:rsidR="00D34B3F" w:rsidRDefault="00000000">
      <w:pPr>
        <w:spacing w:before="120" w:after="120"/>
      </w:pPr>
      <w:r>
        <w:t>"Diabetes." World Health Organization, September 1, 2026. https://www.who.int/news-room/questions-and-answers/item/diabetes</w:t>
      </w:r>
    </w:p>
    <w:p w14:paraId="0F45AA5C" w14:textId="77777777" w:rsidR="00D34B3F" w:rsidRDefault="00D34B3F">
      <w:pPr>
        <w:spacing w:before="120" w:after="120"/>
      </w:pPr>
    </w:p>
    <w:p w14:paraId="7EA55752" w14:textId="6944F628" w:rsidR="00D34B3F" w:rsidRDefault="00000000">
      <w:pPr>
        <w:spacing w:before="120" w:after="120"/>
      </w:pPr>
      <w:r>
        <w:t xml:space="preserve">"Physiology, Glucose Transporter Type 4." </w:t>
      </w:r>
      <w:r w:rsidR="003C59C1">
        <w:t>Stat Pearls</w:t>
      </w:r>
      <w:r>
        <w:t xml:space="preserve"> - NCBI Bookshelf, 2021. https://www.ncbi.nlm.nih.gov/books/NBK537322/ Accessed October 16, 2026</w:t>
      </w:r>
    </w:p>
    <w:p w14:paraId="2813E511" w14:textId="77777777" w:rsidR="00D34B3F" w:rsidRDefault="00D34B3F">
      <w:pPr>
        <w:spacing w:before="120" w:after="120"/>
      </w:pPr>
    </w:p>
    <w:p w14:paraId="1E4795D1" w14:textId="77777777" w:rsidR="00D34B3F" w:rsidRDefault="00000000">
      <w:pPr>
        <w:spacing w:before="120" w:after="120"/>
      </w:pPr>
      <w:r>
        <w:t xml:space="preserve">Chandel, Navdeep </w:t>
      </w:r>
      <w:proofErr w:type="gramStart"/>
      <w:r>
        <w:t>S..</w:t>
      </w:r>
      <w:proofErr w:type="gramEnd"/>
      <w:r>
        <w:t xml:space="preserve"> "Glycolysis." Cold Spring Harbor Perspectives in Biology, vol. 13, no. 5, 2021. https://doi.org/10.1101/cshperspect.a040535</w:t>
      </w:r>
    </w:p>
    <w:p w14:paraId="3B4B4832" w14:textId="77777777" w:rsidR="00D34B3F" w:rsidRDefault="00D34B3F">
      <w:pPr>
        <w:spacing w:before="120" w:after="120"/>
      </w:pPr>
    </w:p>
    <w:p w14:paraId="521D74C3" w14:textId="77777777" w:rsidR="00D34B3F" w:rsidRDefault="00000000">
      <w:pPr>
        <w:spacing w:before="120" w:after="120"/>
      </w:pPr>
      <w:r>
        <w:t xml:space="preserve">Stanford, Kristin I., and Laurie Goodyear </w:t>
      </w:r>
      <w:proofErr w:type="gramStart"/>
      <w:r>
        <w:t>J..</w:t>
      </w:r>
      <w:proofErr w:type="gramEnd"/>
      <w:r>
        <w:t xml:space="preserve"> "Exercise and Type 2 Diabetes: Molecular Mechanisms Regulating Glucose Uptake in Skeletal Muscle." Advances in Physiology Education, vol. 38, no. 4, 2014. https://doi.org/10.1152/advan.00080.2014</w:t>
      </w:r>
    </w:p>
    <w:p w14:paraId="4F154B6F" w14:textId="77777777" w:rsidR="00D34B3F" w:rsidRDefault="00D34B3F">
      <w:pPr>
        <w:spacing w:before="120" w:after="120"/>
      </w:pPr>
    </w:p>
    <w:p w14:paraId="7EFBBF0E" w14:textId="77777777" w:rsidR="00D34B3F" w:rsidRDefault="00000000">
      <w:pPr>
        <w:spacing w:before="120" w:after="120"/>
      </w:pPr>
      <w:r>
        <w:t>Association, American Diabetes. "Physical Activity/Exercise and Type 2 Diabetes." Diabetes Care, vol. 29, no. 6, 2006, pp. 1433-1438. https://doi.org/10.2337/dc06-9910</w:t>
      </w:r>
    </w:p>
    <w:p w14:paraId="1ADD8535" w14:textId="77777777" w:rsidR="00D34B3F" w:rsidRDefault="00D34B3F">
      <w:pPr>
        <w:spacing w:before="120" w:after="120"/>
      </w:pPr>
    </w:p>
    <w:p w14:paraId="3F4C0551" w14:textId="77777777" w:rsidR="00D34B3F" w:rsidRDefault="00000000">
      <w:pPr>
        <w:spacing w:before="120" w:after="120"/>
      </w:pPr>
      <w:r>
        <w:t>"Physical activity for adults and older adults: 19 and over (text of the infographic)." GOV.UK, 2026. https://www.gov.uk/government/publications/physical-activity-guidelines-adults-and-older-adults/physical-activity-for-adults-and-older-adults-19-and-over-text-of-the-infographic Accessed October 16, 2026</w:t>
      </w:r>
    </w:p>
    <w:p w14:paraId="6274BDB4" w14:textId="77777777" w:rsidR="00D34B3F" w:rsidRDefault="00D34B3F">
      <w:pPr>
        <w:spacing w:before="120" w:after="120"/>
      </w:pPr>
    </w:p>
    <w:p w14:paraId="339E94F5" w14:textId="77777777" w:rsidR="00D34B3F" w:rsidRDefault="00000000">
      <w:pPr>
        <w:spacing w:before="120" w:after="120"/>
      </w:pPr>
      <w:r>
        <w:t xml:space="preserve">"What is type 2 diabetes </w:t>
      </w:r>
      <w:proofErr w:type="gramStart"/>
      <w:r>
        <w:t>remission?.</w:t>
      </w:r>
      <w:proofErr w:type="gramEnd"/>
      <w:r>
        <w:t>" Diabetes UK, 2024. https://www.diabetes.org.uk/about-diabetes/type-2-diabetes/remission/what-is-type-2-diabetes-remission Accessed October 16, 2026</w:t>
      </w:r>
    </w:p>
    <w:p w14:paraId="65C54A6D" w14:textId="77777777" w:rsidR="00D34B3F" w:rsidRDefault="00D34B3F">
      <w:pPr>
        <w:spacing w:before="120" w:after="120"/>
      </w:pPr>
    </w:p>
    <w:p w14:paraId="5CC5261E" w14:textId="77777777" w:rsidR="00D34B3F" w:rsidRDefault="00000000">
      <w:pPr>
        <w:spacing w:before="120" w:after="120"/>
      </w:pPr>
      <w:r>
        <w:t>"Help with giving up smoking." Diabetes UK, 2024. https://www.diabetes.org.uk/living-with-diabetes/life-with-diabetes/help-with-giving-up-smoking Accessed October 16, 2026</w:t>
      </w:r>
    </w:p>
    <w:p w14:paraId="125423AB" w14:textId="77777777" w:rsidR="00D34B3F" w:rsidRDefault="00D34B3F">
      <w:pPr>
        <w:spacing w:before="120" w:after="120"/>
      </w:pPr>
    </w:p>
    <w:p w14:paraId="40E917A2" w14:textId="77777777" w:rsidR="00D34B3F" w:rsidRDefault="00D34B3F">
      <w:pPr>
        <w:spacing w:before="120" w:after="120"/>
      </w:pPr>
    </w:p>
    <w:sectPr w:rsidR="00D34B3F">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modern"/>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B3F"/>
    <w:rsid w:val="002E58E1"/>
    <w:rsid w:val="003C59C1"/>
    <w:rsid w:val="004357E9"/>
    <w:rsid w:val="00440CEE"/>
    <w:rsid w:val="004E5332"/>
    <w:rsid w:val="00555B73"/>
    <w:rsid w:val="00C76133"/>
    <w:rsid w:val="00D34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8FC0F"/>
  <w15:docId w15:val="{1647FDC4-C688-41BE-8871-02114116C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semiHidden/>
    <w:unhideWhenUsed/>
    <w:qFormat/>
    <w:pPr>
      <w:keepNext/>
      <w:keepLines/>
      <w:spacing w:before="40"/>
      <w:outlineLvl w:val="1"/>
    </w:pPr>
    <w:rPr>
      <w:b/>
      <w:bCs/>
      <w:color w:val="2F5496"/>
      <w:sz w:val="36"/>
      <w:szCs w:val="36"/>
    </w:rPr>
  </w:style>
  <w:style w:type="paragraph" w:styleId="Heading3">
    <w:name w:val="heading 3"/>
    <w:basedOn w:val="Normal"/>
    <w:next w:val="Normal"/>
    <w:link w:val="Heading3Char"/>
    <w:uiPriority w:val="9"/>
    <w:semiHidden/>
    <w:unhideWhenUsed/>
    <w:qFormat/>
    <w:pPr>
      <w:keepNext/>
      <w:keepLines/>
      <w:spacing w:before="40"/>
      <w:outlineLvl w:val="2"/>
    </w:pPr>
    <w:rPr>
      <w:b/>
      <w:bCs/>
      <w:color w:val="1F3763"/>
      <w:sz w:val="28"/>
      <w:szCs w:val="28"/>
    </w:rPr>
  </w:style>
  <w:style w:type="paragraph" w:styleId="Heading4">
    <w:name w:val="heading 4"/>
    <w:basedOn w:val="Normal"/>
    <w:next w:val="Normal"/>
    <w:link w:val="Heading4Char"/>
    <w:uiPriority w:val="9"/>
    <w:semiHidden/>
    <w:unhideWhenUsed/>
    <w:qFormat/>
    <w:pPr>
      <w:keepNext/>
      <w:keepLines/>
      <w:spacing w:before="40"/>
      <w:outlineLvl w:val="3"/>
    </w:pPr>
    <w:rPr>
      <w:b/>
      <w:bCs/>
      <w:iCs/>
      <w:color w:val="2F5496"/>
    </w:rPr>
  </w:style>
  <w:style w:type="paragraph" w:styleId="Heading5">
    <w:name w:val="heading 5"/>
    <w:basedOn w:val="Normal"/>
    <w:next w:val="Normal"/>
    <w:link w:val="Heading5Char"/>
    <w:uiPriority w:val="9"/>
    <w:semiHidden/>
    <w:unhideWhenUsed/>
    <w:qFormat/>
    <w:pPr>
      <w:keepNext/>
      <w:keepLines/>
      <w:spacing w:before="40"/>
      <w:outlineLvl w:val="4"/>
    </w:pPr>
    <w:rPr>
      <w:b/>
      <w:bCs/>
      <w:color w:val="2F5496"/>
      <w:sz w:val="20"/>
      <w:szCs w:val="20"/>
    </w:rPr>
  </w:style>
  <w:style w:type="paragraph" w:styleId="Heading6">
    <w:name w:val="heading 6"/>
    <w:basedOn w:val="Normal"/>
    <w:next w:val="Normal"/>
    <w:link w:val="Heading6Char"/>
    <w:uiPriority w:val="9"/>
    <w:semiHidden/>
    <w:unhideWhenUsed/>
    <w:qFormat/>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Calibri Light" w:hAnsi="Calibri Light" w:cs="Times New Roman"/>
      <w:color w:val="2F5496"/>
      <w:sz w:val="32"/>
      <w:szCs w:val="32"/>
    </w:rPr>
  </w:style>
  <w:style w:type="character" w:customStyle="1" w:styleId="Heading2Char">
    <w:name w:val="Heading 2 Char"/>
    <w:basedOn w:val="DefaultParagraphFont"/>
    <w:link w:val="Heading2"/>
    <w:uiPriority w:val="9"/>
    <w:rPr>
      <w:rFonts w:ascii="Calibri Light" w:hAnsi="Calibri Light" w:cs="Times New Roman"/>
      <w:color w:val="2F5496"/>
      <w:sz w:val="26"/>
      <w:szCs w:val="26"/>
    </w:rPr>
  </w:style>
  <w:style w:type="character" w:customStyle="1" w:styleId="Heading3Char">
    <w:name w:val="Heading 3 Char"/>
    <w:basedOn w:val="DefaultParagraphFont"/>
    <w:link w:val="Heading3"/>
    <w:uiPriority w:val="9"/>
    <w:rPr>
      <w:rFonts w:ascii="Calibri Light" w:hAnsi="Calibri Light" w:cs="Times New Roman"/>
      <w:color w:val="1F3763"/>
      <w:sz w:val="24"/>
      <w:szCs w:val="24"/>
    </w:rPr>
  </w:style>
  <w:style w:type="character" w:customStyle="1" w:styleId="Heading4Char">
    <w:name w:val="Heading 4 Char"/>
    <w:basedOn w:val="DefaultParagraphFont"/>
    <w:link w:val="Heading4"/>
    <w:uiPriority w:val="9"/>
    <w:rPr>
      <w:rFonts w:ascii="Calibri Light" w:hAnsi="Calibri Light" w:cs="Times New Roman"/>
      <w:i/>
      <w:iCs/>
      <w:color w:val="2F5496"/>
    </w:rPr>
  </w:style>
  <w:style w:type="character" w:customStyle="1" w:styleId="Heading5Char">
    <w:name w:val="Heading 5 Char"/>
    <w:basedOn w:val="DefaultParagraphFont"/>
    <w:link w:val="Heading5"/>
    <w:uiPriority w:val="9"/>
    <w:rPr>
      <w:rFonts w:ascii="Calibri Light" w:hAnsi="Calibri Light" w:cs="Times New Roman"/>
      <w:color w:val="2F5496"/>
    </w:rPr>
  </w:style>
  <w:style w:type="character" w:customStyle="1" w:styleId="Heading6Char">
    <w:name w:val="Heading 6 Char"/>
    <w:basedOn w:val="DefaultParagraphFont"/>
    <w:link w:val="Heading6"/>
    <w:uiPriority w:val="9"/>
    <w:rPr>
      <w:rFonts w:ascii="Calibri Light" w:hAnsi="Calibri Light" w:cs="Times New Roman"/>
      <w:color w:val="1F376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Theme">
      <a:majorFont>
        <a:latin typeface="Cambria"/>
        <a:ea typeface=""/>
        <a:cs typeface=""/>
      </a:majorFont>
      <a:minorFont>
        <a:latin typeface="Calibri"/>
        <a:ea typeface=""/>
        <a:cs typeface=""/>
      </a:minorFont>
    </a:fontScheme>
    <a:fmtScheme name="Office Theme">
      <a:fillStyleLst>
        <a:solidFill>
          <a:schemeClr val="phClr"/>
        </a:solidFill>
        <a:solidFill>
          <a:schemeClr val="phClr"/>
        </a:solidFill>
        <a:solidFill>
          <a:schemeClr val="phClr"/>
        </a:soli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2186</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text 4E75 B69D 2F 0</vt:lpstr>
    </vt:vector>
  </TitlesOfParts>
  <Company/>
  <LinksUpToDate>false</LinksUpToDate>
  <CharactersWithSpaces>14623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text 4E75 B69D 2F 0</dc:title>
  <cp:lastModifiedBy>Lidiya Berhane (2506206)</cp:lastModifiedBy>
  <cp:revision>2</cp:revision>
  <dcterms:created xsi:type="dcterms:W3CDTF">2026-10-17T21:42:00Z</dcterms:created>
  <dcterms:modified xsi:type="dcterms:W3CDTF">2026-10-17T21:42:00Z</dcterms:modified>
</cp:coreProperties>
</file>