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Patricia Doon </w:t>
        <w:tab/>
        <w:tab/>
        <w:t xml:space="preserve">        HPCA7015 - Essay #1 </w:t>
        <w:tab/>
        <w:tab/>
        <w:tab/>
        <w:t xml:space="preserve">Due Date: 11/5/2021</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Essay 1 - Compare and Contrast </w:t>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b w:val="1"/>
          <w:rtl w:val="0"/>
        </w:rPr>
        <w:t xml:space="preserve">City as Symbol in Aztec Thought: The Clues from the Codex Mendoza</w:t>
      </w:r>
    </w:p>
    <w:p w:rsidR="00000000" w:rsidDel="00000000" w:rsidP="00000000" w:rsidRDefault="00000000" w:rsidRPr="00000000" w14:paraId="00000006">
      <w:pPr>
        <w:rPr>
          <w:b w:val="1"/>
        </w:rPr>
      </w:pPr>
      <w:r w:rsidDel="00000000" w:rsidR="00000000" w:rsidRPr="00000000">
        <w:rPr>
          <w:b w:val="1"/>
          <w:rtl w:val="0"/>
        </w:rPr>
        <w:t xml:space="preserve">And Hindu Cosmology and the Orientation and Segregation of Social Groups in Villages in Northwestern India</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intention of this essay is to compare and contrast two research articles. The articles chosen are City as Symbol in Aztec Thought: The Clues from the Codex Mendoza by David Carrasco and Hindu Cosmology and the Orientation and Segregation of Social Groups in Villages in Northwestern India, by Jai Pal Singh and Mumtaz Khan.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vertAlign w:val="superscript"/>
        </w:rPr>
      </w:pPr>
      <w:r w:rsidDel="00000000" w:rsidR="00000000" w:rsidRPr="00000000">
        <w:rPr>
          <w:rtl w:val="0"/>
        </w:rPr>
        <w:t xml:space="preserve">Davíd Carrasco is a Mexican American historian and Neil L. Rudenstine Professor of the Study of Latin America at Harvard Divinity School. Carrasco is inspired to work on the question, "where is your sacred place," regarding “challenges of postcolonial ethnography and theory, and on the practices and symbolic nature of ritual violence in comparative perspective…. An award-winning teacher, he has participated in spirited debates... on the topics of race, culture, and religion in the Americas.” </w:t>
      </w:r>
      <w:r w:rsidDel="00000000" w:rsidR="00000000" w:rsidRPr="00000000">
        <w:rPr>
          <w:vertAlign w:val="superscript"/>
          <w:rtl w:val="0"/>
        </w:rPr>
        <w:t xml:space="preserve">1</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Jai Pal Singh is identified in the article as the Former Head, Department of Geography, Government Arts College, Alwar, Rajasthan, India, and Mumtaz Khan, as a Reader in Geography, Jamia Millia Islamia, New Delhi, India.</w:t>
      </w:r>
    </w:p>
    <w:p w:rsidR="00000000" w:rsidDel="00000000" w:rsidP="00000000" w:rsidRDefault="00000000" w:rsidRPr="00000000" w14:paraId="0000000E">
      <w:pPr>
        <w:rPr>
          <w:color w:val="333333"/>
          <w:sz w:val="24"/>
          <w:szCs w:val="24"/>
          <w:highlight w:val="white"/>
        </w:rPr>
      </w:pPr>
      <w:r w:rsidDel="00000000" w:rsidR="00000000" w:rsidRPr="00000000">
        <w:rPr>
          <w:rtl w:val="0"/>
        </w:rPr>
      </w:r>
    </w:p>
    <w:p w:rsidR="00000000" w:rsidDel="00000000" w:rsidP="00000000" w:rsidRDefault="00000000" w:rsidRPr="00000000" w14:paraId="0000000F">
      <w:pPr>
        <w:rPr>
          <w:vertAlign w:val="superscript"/>
        </w:rPr>
      </w:pPr>
      <w:r w:rsidDel="00000000" w:rsidR="00000000" w:rsidRPr="00000000">
        <w:rPr>
          <w:rtl w:val="0"/>
        </w:rPr>
        <w:t xml:space="preserve">A blog from the website </w:t>
      </w:r>
      <w:r w:rsidDel="00000000" w:rsidR="00000000" w:rsidRPr="00000000">
        <w:rPr>
          <w:i w:val="1"/>
          <w:rtl w:val="0"/>
        </w:rPr>
        <w:t xml:space="preserve">The Institute of Geographical Studies</w:t>
      </w:r>
      <w:r w:rsidDel="00000000" w:rsidR="00000000" w:rsidRPr="00000000">
        <w:rPr>
          <w:rtl w:val="0"/>
        </w:rPr>
        <w:t xml:space="preserve"> acknowledges “two eminent cultural geographers”, Dr. Jaipal Singh and Professor Mumtaz Ali Khan for enlightening the author in the many aspects of Faithscapes and sacred geography. </w:t>
      </w:r>
      <w:r w:rsidDel="00000000" w:rsidR="00000000" w:rsidRPr="00000000">
        <w:rPr>
          <w:vertAlign w:val="superscript"/>
          <w:rtl w:val="0"/>
        </w:rPr>
        <w:t xml:space="preserve">2</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In Cosmic Order &amp; Cultural Astronomy, Rana P.B. Singh compares Faithscape to Sacredscape and speaks to Faithscape and the resulting “deeper association between person and nature spirit results in a divine connection which crosses the boundary of space and time and generates the world of meaning, feeling, and revelation - a cosmic field of divine manifestation were man and natural mystery meet to be called as Faithscape. Faithscape encompasses sacred place, sacred time, sacred meanings, and sacred rituals, and embodies both symbolic and tangible psyche elements in an attempt to realise (sic) man’s identity in the cosmos. The mythological stories assemble the divinity’s acts and life into a divine environment making a spiritual sphere of Faithscape more meaningful and insightful…. Faithscape have their roots in the cosmic order of sacred territory.”.</w:t>
      </w:r>
      <w:r w:rsidDel="00000000" w:rsidR="00000000" w:rsidRPr="00000000">
        <w:rPr>
          <w:vertAlign w:val="superscript"/>
          <w:rtl w:val="0"/>
        </w:rPr>
        <w:t xml:space="preserve">3</w:t>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commonality between the two articles is an identification of the intentionality of creating sacred space to honor man’s identity in the cosmos when villages are being built, which by association is contained in the definition above of faithscape.  There is an honoring of space and place. “Hinduism has its own way of transforming space into place. The ritual of site and dik worship consecrates a place and makes it fit for human habitation, thereby transforming space into place”</w:t>
      </w:r>
      <w:r w:rsidDel="00000000" w:rsidR="00000000" w:rsidRPr="00000000">
        <w:rPr>
          <w:vertAlign w:val="superscript"/>
          <w:rtl w:val="0"/>
        </w:rPr>
        <w:t xml:space="preserve">4</w:t>
      </w:r>
      <w:r w:rsidDel="00000000" w:rsidR="00000000" w:rsidRPr="00000000">
        <w:rPr>
          <w:rtl w:val="0"/>
        </w:rPr>
        <w:t xml:space="preserve"> </w:t>
      </w:r>
    </w:p>
    <w:p w:rsidR="00000000" w:rsidDel="00000000" w:rsidP="00000000" w:rsidRDefault="00000000" w:rsidRPr="00000000" w14:paraId="00000014">
      <w:pPr>
        <w:rPr/>
      </w:pPr>
      <w:r w:rsidDel="00000000" w:rsidR="00000000" w:rsidRPr="00000000">
        <w:rPr>
          <w:rtl w:val="0"/>
        </w:rPr>
        <w:t xml:space="preserve">In Tenochtitlan, the tendency was to reproduce a reduced version of the cosmos on earth and structured around a central point or axis mundi.</w:t>
      </w:r>
      <w:r w:rsidDel="00000000" w:rsidR="00000000" w:rsidRPr="00000000">
        <w:rPr>
          <w:vertAlign w:val="superscript"/>
          <w:rtl w:val="0"/>
        </w:rPr>
        <w:t xml:space="preserve">5</w:t>
      </w:r>
      <w:r w:rsidDel="00000000" w:rsidR="00000000" w:rsidRPr="00000000">
        <w:rPr>
          <w:rtl w:val="0"/>
        </w:rPr>
        <w:t xml:space="preserve">  The axis mundi, or world axis, was believed to be an opening to the celestial and underworld realms, and ordained by the sun god and the water god of the earth.</w:t>
      </w:r>
      <w:r w:rsidDel="00000000" w:rsidR="00000000" w:rsidRPr="00000000">
        <w:rPr>
          <w:vertAlign w:val="superscript"/>
          <w:rtl w:val="0"/>
        </w:rPr>
        <w:t xml:space="preserve">6</w:t>
      </w:r>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“Indian villages are microcosms of Hindu society</w:t>
      </w:r>
      <w:r w:rsidDel="00000000" w:rsidR="00000000" w:rsidRPr="00000000">
        <w:rPr>
          <w:vertAlign w:val="superscript"/>
          <w:rtl w:val="0"/>
        </w:rPr>
        <w:t xml:space="preserve">7</w:t>
      </w:r>
      <w:r w:rsidDel="00000000" w:rsidR="00000000" w:rsidRPr="00000000">
        <w:rPr>
          <w:rtl w:val="0"/>
        </w:rPr>
        <w:t xml:space="preserve">, whose hierarchical divisions are reflected in the hierarchically differentiated segments of occupied village space. It is therefore relevant to discuss the concept of space and place and the tradition of settlement planning in ancient India.”</w:t>
      </w:r>
      <w:r w:rsidDel="00000000" w:rsidR="00000000" w:rsidRPr="00000000">
        <w:rPr>
          <w:vertAlign w:val="superscript"/>
          <w:rtl w:val="0"/>
        </w:rPr>
        <w:t xml:space="preserve">8</w:t>
      </w:r>
      <w:r w:rsidDel="00000000" w:rsidR="00000000" w:rsidRPr="00000000">
        <w:rPr>
          <w:rtl w:val="0"/>
        </w:rPr>
        <w:t xml:space="preserv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vertAlign w:val="superscript"/>
        </w:rPr>
      </w:pPr>
      <w:r w:rsidDel="00000000" w:rsidR="00000000" w:rsidRPr="00000000">
        <w:rPr>
          <w:rtl w:val="0"/>
        </w:rPr>
        <w:t xml:space="preserve">In City as Symbol, the various frameworks for cosmology and sacred space development were sophisticated attempts to explain natural and human phenomena with an overriding objective to demonstrate a unity of all existence. The attempts were often examples of advanced thinking, as rigorous in logic as contemporary science.</w:t>
      </w:r>
      <w:r w:rsidDel="00000000" w:rsidR="00000000" w:rsidRPr="00000000">
        <w:rPr>
          <w:vertAlign w:val="superscript"/>
          <w:rtl w:val="0"/>
        </w:rPr>
        <w:t xml:space="preserve">9</w:t>
      </w:r>
      <w:r w:rsidDel="00000000" w:rsidR="00000000" w:rsidRPr="00000000">
        <w:rPr>
          <w:rtl w:val="0"/>
        </w:rPr>
        <w:t xml:space="preserve"> Paul Wheatley's work is woven through the research paper and is quoted as saying, “the implication is clear that the archetype is discovered but also constructed; it reveals itself but it is also mapped. Perhaps the notion of analogy is useful here. Man constructs the "analogy" and utilizes the active intellect and spiritual creativity to agree, imitate, and construct a resemblance of something which is both similar to and different from himself. Parallelism involves doing and interpreting a paradox.”</w:t>
      </w:r>
      <w:r w:rsidDel="00000000" w:rsidR="00000000" w:rsidRPr="00000000">
        <w:rPr>
          <w:vertAlign w:val="superscript"/>
          <w:rtl w:val="0"/>
        </w:rPr>
        <w:t xml:space="preserve">10</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vertAlign w:val="superscript"/>
        </w:rPr>
      </w:pPr>
      <w:r w:rsidDel="00000000" w:rsidR="00000000" w:rsidRPr="00000000">
        <w:rPr>
          <w:rtl w:val="0"/>
        </w:rPr>
        <w:t xml:space="preserve">Making and remaking sacred places is essential to the pilgrimage circulation system.</w:t>
      </w:r>
      <w:r w:rsidDel="00000000" w:rsidR="00000000" w:rsidRPr="00000000">
        <w:rPr>
          <w:vertAlign w:val="superscript"/>
          <w:rtl w:val="0"/>
        </w:rPr>
        <w:t xml:space="preserve">11</w:t>
      </w:r>
      <w:r w:rsidDel="00000000" w:rsidR="00000000" w:rsidRPr="00000000">
        <w:rPr>
          <w:rtl w:val="0"/>
        </w:rPr>
        <w:t xml:space="preserve">. With the strategy of (re)recognition, a very ancient means of accessing the sacred can be maintained in new contexts or forms.</w:t>
      </w:r>
      <w:r w:rsidDel="00000000" w:rsidR="00000000" w:rsidRPr="00000000">
        <w:rPr>
          <w:vertAlign w:val="superscript"/>
          <w:rtl w:val="0"/>
        </w:rPr>
        <w:t xml:space="preserve">12</w:t>
      </w:r>
      <w:r w:rsidDel="00000000" w:rsidR="00000000" w:rsidRPr="00000000">
        <w:rPr>
          <w:rtl w:val="0"/>
        </w:rPr>
        <w:t xml:space="preserve"> What this is all about is a collective selfhood within which individuals are straining to define themselves through resacralization, replicated over and over in the places we make sacred so that we can visit them and remind ourselves of ourselves.</w:t>
      </w:r>
      <w:r w:rsidDel="00000000" w:rsidR="00000000" w:rsidRPr="00000000">
        <w:rPr>
          <w:vertAlign w:val="superscript"/>
          <w:rtl w:val="0"/>
        </w:rPr>
        <w:t xml:space="preserve">13</w:t>
      </w:r>
      <w:r w:rsidDel="00000000" w:rsidR="00000000" w:rsidRPr="00000000">
        <w:rPr>
          <w:rtl w:val="0"/>
        </w:rPr>
        <w:t xml:space="preserve">  Some of these endeavors grow in significance and solidify a sense of collective selfhood through repetition; many others wither and disappear, only to be reborn in another time and place.</w:t>
      </w:r>
      <w:r w:rsidDel="00000000" w:rsidR="00000000" w:rsidRPr="00000000">
        <w:rPr>
          <w:vertAlign w:val="superscript"/>
          <w:rtl w:val="0"/>
        </w:rPr>
        <w:t xml:space="preserve">14</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vertAlign w:val="superscript"/>
        </w:rPr>
      </w:pPr>
      <w:r w:rsidDel="00000000" w:rsidR="00000000" w:rsidRPr="00000000">
        <w:rPr>
          <w:rtl w:val="0"/>
        </w:rPr>
        <w:t xml:space="preserve">In Hinduism the distinction between sacred and profane is not always clear, in part because it is believed that one’s knowledge of the sacred can only be partial.</w:t>
      </w:r>
      <w:r w:rsidDel="00000000" w:rsidR="00000000" w:rsidRPr="00000000">
        <w:rPr>
          <w:vertAlign w:val="superscript"/>
          <w:rtl w:val="0"/>
        </w:rPr>
        <w:t xml:space="preserve">15</w:t>
      </w:r>
      <w:r w:rsidDel="00000000" w:rsidR="00000000" w:rsidRPr="00000000">
        <w:rPr>
          <w:rtl w:val="0"/>
        </w:rPr>
        <w:t xml:space="preserve">  It is also recognized that sacred geography is not immutable; it is subject to both natural and human alterations.  Therefore, even the most veteran geographer may fail to decide where to begin and where to end, drawing the boundaries of the sacred and the secular.</w:t>
      </w:r>
      <w:r w:rsidDel="00000000" w:rsidR="00000000" w:rsidRPr="00000000">
        <w:rPr>
          <w:vertAlign w:val="superscript"/>
          <w:rtl w:val="0"/>
        </w:rPr>
        <w:t xml:space="preserve">16</w:t>
      </w:r>
      <w:r w:rsidDel="00000000" w:rsidR="00000000" w:rsidRPr="00000000">
        <w:rPr>
          <w:rtl w:val="0"/>
        </w:rPr>
        <w:t xml:space="preserve"> The sacredness of an entire holy site is subject to change…. In a sense the whole earth is sacred so the Varanasi pilgrim always feels that s/he is walking on hallowed ground.  And here is perhaps the ultimate contradiction: seek places of sanctity, ancient Hindu texts declare that looking for particular sites is unnecessary and that, in fact, place is itself an illusion.</w:t>
      </w:r>
      <w:r w:rsidDel="00000000" w:rsidR="00000000" w:rsidRPr="00000000">
        <w:rPr>
          <w:vertAlign w:val="superscript"/>
          <w:rtl w:val="0"/>
        </w:rPr>
        <w:t xml:space="preserve">17</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vertAlign w:val="superscript"/>
        </w:rPr>
      </w:pPr>
      <w:r w:rsidDel="00000000" w:rsidR="00000000" w:rsidRPr="00000000">
        <w:rPr>
          <w:rtl w:val="0"/>
        </w:rPr>
        <w:t xml:space="preserve">Hindu cosmology provides a conceptual framework for planners and villagers for laying out settlements.  A common characteristic of the framework is the placement of castes within a west-east gradient. After the initial establishment when new castes are introduced and settled, they do not conform to the west-east framework. </w:t>
      </w:r>
      <w:r w:rsidDel="00000000" w:rsidR="00000000" w:rsidRPr="00000000">
        <w:rPr>
          <w:vertAlign w:val="superscript"/>
          <w:rtl w:val="0"/>
        </w:rPr>
        <w:t xml:space="preserve">18</w:t>
      </w:r>
    </w:p>
    <w:p w:rsidR="00000000" w:rsidDel="00000000" w:rsidP="00000000" w:rsidRDefault="00000000" w:rsidRPr="00000000" w14:paraId="0000001F">
      <w:pPr>
        <w:rPr/>
      </w:pPr>
      <w:r w:rsidDel="00000000" w:rsidR="00000000" w:rsidRPr="00000000">
        <w:rPr>
          <w:rtl w:val="0"/>
        </w:rPr>
        <w:t xml:space="preserve">In her research, Saloni Chawi identifies the mandala as a framework for laying out settlements and sacred spaces.  The mandala also functions on a cosmic level, as a symbol representing externally the universe and internally, as a guiding light. Mandalas are represented metaphysically through charts with geometric patterns. At a human level, the mandala is a microcosmic representation that recreates the macrocosmic universe. The space enclosed within the mandala is as significant as its outer ring enclosure. The enclosure is sacred in that it is a space reserved for spiritual awakening.</w:t>
      </w:r>
      <w:r w:rsidDel="00000000" w:rsidR="00000000" w:rsidRPr="00000000">
        <w:rPr>
          <w:vertAlign w:val="superscript"/>
          <w:rtl w:val="0"/>
        </w:rPr>
        <w:t xml:space="preserve">19</w:t>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When contrasting the two articles, the advancement of settlements and people was very different. Tenochtitlan was taken over as part of the Spanish expansion and conquest. Assimilation of the old and new and the influence of the Spanish on Mexican culture with attempt to rewrite history was intentional and absolute. Ancient Aztec symbols and images were destroyed and defaced, an attempt to white-wash history.</w:t>
      </w:r>
      <w:r w:rsidDel="00000000" w:rsidR="00000000" w:rsidRPr="00000000">
        <w:rPr>
          <w:vertAlign w:val="superscript"/>
          <w:rtl w:val="0"/>
        </w:rPr>
        <w:t xml:space="preserve">20</w:t>
      </w:r>
      <w:r w:rsidDel="00000000" w:rsidR="00000000" w:rsidRPr="00000000">
        <w:rPr>
          <w:rtl w:val="0"/>
        </w:rPr>
        <w:t xml:space="preserve">  The Spanish wanted to erase the Aztec history and replace it with Spanish.  The conquest and colonization occurred in the 16th century. In Hindu culture the advancement of people is contained within the culture, the British colonizing is not discussed and since it occurred in the 19th century may have a different social and economic impact. The growth of village areas was primarily due to economic advancement and expansion of work opportunities and the changing landscape of what it meant to live within the walls of the village versus outside the walls.</w:t>
      </w:r>
      <w:r w:rsidDel="00000000" w:rsidR="00000000" w:rsidRPr="00000000">
        <w:rPr>
          <w:vertAlign w:val="superscript"/>
          <w:rtl w:val="0"/>
        </w:rPr>
        <w:t xml:space="preserve">21</w:t>
      </w:r>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ind w:left="720" w:firstLine="0"/>
        <w:rPr>
          <w:i w:val="1"/>
        </w:rPr>
      </w:pPr>
      <w:r w:rsidDel="00000000" w:rsidR="00000000" w:rsidRPr="00000000">
        <w:rPr>
          <w:i w:val="1"/>
          <w:rtl w:val="0"/>
        </w:rPr>
        <w:t xml:space="preserve">“In the decades immediately following the fall of Tenochtitlan, another strategy concerning the Aztec religion and its images operated in the minds of the colonizers. Along with the energetic campaign to eliminate idolatrous documents, there developed a movement to collect, reproduce, and interpret the indigenous iconographic tradition in such a way as to ensure the effective conversion of the natives who had so abruptly become part of Spanish colonial society. This approach was informed by the discovery that the Aztec culture contained noble, trustworthy, and beautiful elements which could be "raised to the level of the culture" of New Spain. It was also informed by the discovery that the initial mass baptisms and conversions boisterously celebrated by the Spanish church were superficial and ineffective at changing the beliefs of the Aztec survivors. This second approach was expressed through a "patronage system" which developed a sizable body of European- style and mixed European- and native-style documents which contained genuine pre-Columbian materials. It is imperative for the historian of religions seeking to understand the world of the ancient American city to know the complex and colonial context for much of the evidence. Perhaps the finest and most trustworthy example of this approach is the work of Bernardino de Sahaguin, a Franciscan missionary who claimed that in order to change the religious attitudes and beliefs of the Indians, it was necessary to know what was being changed”</w:t>
      </w:r>
      <w:r w:rsidDel="00000000" w:rsidR="00000000" w:rsidRPr="00000000">
        <w:rPr>
          <w:i w:val="1"/>
          <w:vertAlign w:val="superscript"/>
          <w:rtl w:val="0"/>
        </w:rPr>
        <w:t xml:space="preserve">22</w:t>
      </w:r>
      <w:r w:rsidDel="00000000" w:rsidR="00000000" w:rsidRPr="00000000">
        <w:rPr>
          <w:i w:val="1"/>
          <w:rtl w:val="0"/>
        </w:rPr>
        <w:t xml:space="preserv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ind w:left="0" w:firstLine="0"/>
        <w:rPr/>
      </w:pPr>
      <w:r w:rsidDel="00000000" w:rsidR="00000000" w:rsidRPr="00000000">
        <w:rPr>
          <w:rtl w:val="0"/>
        </w:rPr>
        <w:t xml:space="preserve">Contrast the Aztec experience with the Ghorian Conquest of India, the Ghorian conques</w:t>
      </w:r>
      <w:r w:rsidDel="00000000" w:rsidR="00000000" w:rsidRPr="00000000">
        <w:rPr>
          <w:rtl w:val="0"/>
        </w:rPr>
        <w:t xml:space="preserve">t was </w:t>
      </w:r>
    </w:p>
    <w:p w:rsidR="00000000" w:rsidDel="00000000" w:rsidP="00000000" w:rsidRDefault="00000000" w:rsidRPr="00000000" w14:paraId="00000026">
      <w:pPr>
        <w:ind w:left="720" w:firstLine="0"/>
        <w:rPr>
          <w:i w:val="1"/>
        </w:rPr>
      </w:pPr>
      <w:r w:rsidDel="00000000" w:rsidR="00000000" w:rsidRPr="00000000">
        <w:rPr>
          <w:rtl w:val="0"/>
        </w:rPr>
        <w:t xml:space="preserve">“</w:t>
      </w:r>
      <w:r w:rsidDel="00000000" w:rsidR="00000000" w:rsidRPr="00000000">
        <w:rPr>
          <w:i w:val="1"/>
          <w:rtl w:val="0"/>
        </w:rPr>
        <w:t xml:space="preserve">a revolution of Indian city labour led by the Ghorian Turks" (1952, p. 54). Previously artisans, workers and craftsmen were not allowed to live within the outer walls of cities and towns. Inside the fortified cities were only the "seths [big traders], banyas [merchants], brokers, clerks, jotshis [astrologers], teachers of all kinds, vaids [medical practitioners], temple priests and all other non-fighting elements" (Habib, 1952, p. 52). Buddha Prakash, on the other hand, asserts that "all the castes, classes and crafts were located inside the cities. Brathmanas, Ksatriyas, Vaisyas, 'Sidras and Mlecchas [impure groups] lived in different quarters and sectors of the cities. Artisans and craftsmen had their separate streets. Brewers, potters, fishermen, goldsmiths, ironsmiths and artisans, including weavers, carpen- ters, barbers, launderers and cobblers, carried on their trades in separate localities inside the cities" (Prakash, 1965, p. 244).  Ignoring the Sanskritic sources for obtaining descriptions of pre-Ghurid Indian cities, Habib painted an erroneous picture of their social composition. Buddha Prakash, on the other hand, appears to assert that all castes were accommodated within the city walls. But such was not the social composition of the cities. Numerous scholars have pointed out that during the ancient and medieval periods only clean service castes were allowed to live along with caste Hindus within the cities, while a large number of unclean and low service castes, collectively termed as bdhyas (people living outside towns), lived outside the city walls</w:t>
      </w:r>
      <w:r w:rsidDel="00000000" w:rsidR="00000000" w:rsidRPr="00000000">
        <w:rPr>
          <w:i w:val="1"/>
          <w:vertAlign w:val="superscript"/>
          <w:rtl w:val="0"/>
        </w:rPr>
        <w:t xml:space="preserve">23</w:t>
      </w:r>
      <w:r w:rsidDel="00000000" w:rsidR="00000000" w:rsidRPr="00000000">
        <w:rPr>
          <w:i w:val="1"/>
          <w:rtl w:val="0"/>
        </w:rPr>
        <w:t xml:space="preserve"> </w:t>
      </w:r>
    </w:p>
    <w:p w:rsidR="00000000" w:rsidDel="00000000" w:rsidP="00000000" w:rsidRDefault="00000000" w:rsidRPr="00000000" w14:paraId="00000027">
      <w:pPr>
        <w:ind w:left="720" w:firstLine="0"/>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In conclusion, both the Aztecs and Hindu settlements described in the research articles were intentional in their initial creation utilizing a framework of cosmology and honoring the sacred space upon which they lay. There is a recognition by both worlds of man’s desire to belong and feel a resonance within a subscribed way of life.  Where the two settlements differ is outside influences and the conquering actions and domineering spirit of explorers from Europe to the New World. India maintained its history and culture. “Traditions and customs in India were too strong and too rigid to be changed easily; consequently, no more British social interventions were made, especially in matters dealing with religion”.</w:t>
      </w:r>
      <w:r w:rsidDel="00000000" w:rsidR="00000000" w:rsidRPr="00000000">
        <w:rPr>
          <w:i w:val="1"/>
          <w:vertAlign w:val="superscript"/>
          <w:rtl w:val="0"/>
        </w:rPr>
        <w:t xml:space="preserve">24</w:t>
      </w:r>
      <w:r w:rsidDel="00000000" w:rsidR="00000000" w:rsidRPr="00000000">
        <w:rPr>
          <w:i w:val="1"/>
          <w:rtl w:val="0"/>
        </w:rPr>
        <w:t xml:space="preserve"> </w:t>
      </w:r>
      <w:r w:rsidDel="00000000" w:rsidR="00000000" w:rsidRPr="00000000">
        <w:rPr>
          <w:rtl w:val="0"/>
        </w:rPr>
        <w:t xml:space="preserve"> In the 19th century when Britain conquered and sought to create an elite anglophile class of Indians it was additive.  The Spanish conquest of the Aztecs was one of brutality and usurpation, initially looking to extinguish and replace the Aztec culture.  It was only when there was recognition that it could be additive to the Spanish culture that attitudes shifted.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Footnotes</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numPr>
          <w:ilvl w:val="0"/>
          <w:numId w:val="1"/>
        </w:numPr>
        <w:ind w:left="720" w:hanging="360"/>
        <w:rPr>
          <w:u w:val="none"/>
        </w:rPr>
      </w:pPr>
      <w:hyperlink r:id="rId6">
        <w:r w:rsidDel="00000000" w:rsidR="00000000" w:rsidRPr="00000000">
          <w:rPr>
            <w:color w:val="1155cc"/>
            <w:u w:val="single"/>
            <w:rtl w:val="0"/>
          </w:rPr>
          <w:t xml:space="preserve">https://hds.harvard.edu/people/dav%C3%ADd-carrasco</w:t>
        </w:r>
      </w:hyperlink>
      <w:r w:rsidDel="00000000" w:rsidR="00000000" w:rsidRPr="00000000">
        <w:rPr>
          <w:rtl w:val="0"/>
        </w:rPr>
      </w:r>
    </w:p>
    <w:p w:rsidR="00000000" w:rsidDel="00000000" w:rsidP="00000000" w:rsidRDefault="00000000" w:rsidRPr="00000000" w14:paraId="0000002F">
      <w:pPr>
        <w:numPr>
          <w:ilvl w:val="0"/>
          <w:numId w:val="1"/>
        </w:numPr>
        <w:ind w:left="720" w:hanging="360"/>
      </w:pPr>
      <w:r w:rsidDel="00000000" w:rsidR="00000000" w:rsidRPr="00000000">
        <w:rPr>
          <w:rtl w:val="0"/>
        </w:rPr>
        <w:t xml:space="preserve">https://www.tigs.in/sacred-geography-on-the-move/</w:t>
      </w:r>
    </w:p>
    <w:p w:rsidR="00000000" w:rsidDel="00000000" w:rsidP="00000000" w:rsidRDefault="00000000" w:rsidRPr="00000000" w14:paraId="00000030">
      <w:pPr>
        <w:numPr>
          <w:ilvl w:val="0"/>
          <w:numId w:val="1"/>
        </w:numPr>
        <w:ind w:left="720" w:hanging="360"/>
        <w:rPr>
          <w:u w:val="none"/>
        </w:rPr>
      </w:pPr>
      <w:r w:rsidDel="00000000" w:rsidR="00000000" w:rsidRPr="00000000">
        <w:rPr>
          <w:rtl w:val="0"/>
        </w:rPr>
        <w:t xml:space="preserve">Cosmic Order &amp; Cultural Astronomy, Rana P.B. Singh 2009 Cambridge Scholars Publishing - (Pg 36)</w:t>
      </w:r>
    </w:p>
    <w:p w:rsidR="00000000" w:rsidDel="00000000" w:rsidP="00000000" w:rsidRDefault="00000000" w:rsidRPr="00000000" w14:paraId="00000031">
      <w:pPr>
        <w:numPr>
          <w:ilvl w:val="0"/>
          <w:numId w:val="1"/>
        </w:numPr>
        <w:ind w:left="720" w:hanging="360"/>
        <w:rPr>
          <w:u w:val="none"/>
        </w:rPr>
      </w:pPr>
      <w:r w:rsidDel="00000000" w:rsidR="00000000" w:rsidRPr="00000000">
        <w:rPr>
          <w:rtl w:val="0"/>
        </w:rPr>
        <w:t xml:space="preserve">(</w:t>
      </w:r>
      <w:r w:rsidDel="00000000" w:rsidR="00000000" w:rsidRPr="00000000">
        <w:rPr>
          <w:rtl w:val="0"/>
        </w:rPr>
        <w:t xml:space="preserve">SINGH, J.P. (1983): The Nature of Space and Place in Indian Culture. Presidential address read at the Fifteenth Rajasthan Geography Conference, Pratapgarh (Rajasthan) cited in Hindu </w:t>
      </w:r>
      <w:r w:rsidDel="00000000" w:rsidR="00000000" w:rsidRPr="00000000">
        <w:rPr>
          <w:rtl w:val="0"/>
        </w:rPr>
        <w:t xml:space="preserve">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 - (Pg 22)</w:t>
      </w:r>
    </w:p>
    <w:p w:rsidR="00000000" w:rsidDel="00000000" w:rsidP="00000000" w:rsidRDefault="00000000" w:rsidRPr="00000000" w14:paraId="00000032">
      <w:pPr>
        <w:numPr>
          <w:ilvl w:val="0"/>
          <w:numId w:val="1"/>
        </w:numPr>
        <w:ind w:left="720" w:hanging="360"/>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213)</w:t>
      </w:r>
    </w:p>
    <w:p w:rsidR="00000000" w:rsidDel="00000000" w:rsidP="00000000" w:rsidRDefault="00000000" w:rsidRPr="00000000" w14:paraId="00000033">
      <w:pPr>
        <w:numPr>
          <w:ilvl w:val="0"/>
          <w:numId w:val="1"/>
        </w:numPr>
        <w:ind w:left="720" w:hanging="360"/>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215)</w:t>
      </w:r>
    </w:p>
    <w:p w:rsidR="00000000" w:rsidDel="00000000" w:rsidP="00000000" w:rsidRDefault="00000000" w:rsidRPr="00000000" w14:paraId="00000034">
      <w:pPr>
        <w:numPr>
          <w:ilvl w:val="0"/>
          <w:numId w:val="1"/>
        </w:numPr>
        <w:ind w:left="720" w:hanging="360"/>
      </w:pPr>
      <w:r w:rsidDel="00000000" w:rsidR="00000000" w:rsidRPr="00000000">
        <w:rPr>
          <w:rtl w:val="0"/>
        </w:rPr>
        <w:t xml:space="preserve">LEWANDOWSKI, S. (1980): 'The Hindu temple in South India', in KING, A.D. (ed): Buildings and Society: Essays on the So- cial Development of the Built Environment. Routledge &amp; Ke- gan Paul, London, pp. 123-50, p. 132) as cited in Hindu 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 - (Pg 22)</w:t>
      </w:r>
    </w:p>
    <w:p w:rsidR="00000000" w:rsidDel="00000000" w:rsidP="00000000" w:rsidRDefault="00000000" w:rsidRPr="00000000" w14:paraId="00000035">
      <w:pPr>
        <w:numPr>
          <w:ilvl w:val="0"/>
          <w:numId w:val="1"/>
        </w:numPr>
        <w:ind w:left="720" w:hanging="360"/>
      </w:pPr>
      <w:r w:rsidDel="00000000" w:rsidR="00000000" w:rsidRPr="00000000">
        <w:rPr>
          <w:rtl w:val="0"/>
        </w:rPr>
        <w:t xml:space="preserve">Hindu Cosmology and the Orientation and Segregation of Social Groups in Villages in Northwestern India; Author(s): Jai Pal Singh and Mumtaz Khan; Source: Geografiska Annaler. Series B, Human Geography , 1999, Vol. 81, No. 1 (1999), (Pg 19-39) Published by: Taylor &amp; Francis, Ltd. on behalf of the Swedish Society for Anthropology and Geography - (Pg 23)</w:t>
      </w:r>
    </w:p>
    <w:p w:rsidR="00000000" w:rsidDel="00000000" w:rsidP="00000000" w:rsidRDefault="00000000" w:rsidRPr="00000000" w14:paraId="00000036">
      <w:pPr>
        <w:numPr>
          <w:ilvl w:val="0"/>
          <w:numId w:val="1"/>
        </w:numPr>
        <w:ind w:left="720" w:hanging="360"/>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212)</w:t>
      </w:r>
    </w:p>
    <w:p w:rsidR="00000000" w:rsidDel="00000000" w:rsidP="00000000" w:rsidRDefault="00000000" w:rsidRPr="00000000" w14:paraId="00000037">
      <w:pPr>
        <w:numPr>
          <w:ilvl w:val="0"/>
          <w:numId w:val="1"/>
        </w:numPr>
        <w:ind w:left="720" w:hanging="360"/>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213)</w:t>
      </w:r>
    </w:p>
    <w:p w:rsidR="00000000" w:rsidDel="00000000" w:rsidP="00000000" w:rsidRDefault="00000000" w:rsidRPr="00000000" w14:paraId="00000038">
      <w:pPr>
        <w:numPr>
          <w:ilvl w:val="0"/>
          <w:numId w:val="1"/>
        </w:numPr>
        <w:ind w:left="720" w:hanging="360"/>
        <w:rPr>
          <w:u w:val="none"/>
        </w:rPr>
      </w:pPr>
      <w:r w:rsidDel="00000000" w:rsidR="00000000" w:rsidRPr="00000000">
        <w:rPr>
          <w:rtl w:val="0"/>
        </w:rPr>
        <w:t xml:space="preserve">Transplanting Pilgrimage Traditions in the Americas, Carolyn V. Prorok, Geographical Review , Jul., 2003, Vol. 93, No. 3 (Jul., 2003), pp. 283-307 Published by: Taylor &amp; Francis, Ltd - (Pg 283)</w:t>
      </w:r>
    </w:p>
    <w:p w:rsidR="00000000" w:rsidDel="00000000" w:rsidP="00000000" w:rsidRDefault="00000000" w:rsidRPr="00000000" w14:paraId="00000039">
      <w:pPr>
        <w:numPr>
          <w:ilvl w:val="0"/>
          <w:numId w:val="1"/>
        </w:numPr>
        <w:ind w:left="720" w:hanging="360"/>
      </w:pPr>
      <w:r w:rsidDel="00000000" w:rsidR="00000000" w:rsidRPr="00000000">
        <w:rPr>
          <w:rtl w:val="0"/>
        </w:rPr>
        <w:t xml:space="preserve">Transplanting Pilgrimage Traditions in the Americas, Carolyn V. Prorok, Geographical Review , Jul., 2003, Vol. 93, No. 3 (Jul., 2003), pp. 283-307 Published by: Taylor &amp; Francis, Ltd - (Pg 292)</w:t>
      </w:r>
    </w:p>
    <w:p w:rsidR="00000000" w:rsidDel="00000000" w:rsidP="00000000" w:rsidRDefault="00000000" w:rsidRPr="00000000" w14:paraId="0000003A">
      <w:pPr>
        <w:numPr>
          <w:ilvl w:val="0"/>
          <w:numId w:val="1"/>
        </w:numPr>
        <w:ind w:left="720" w:hanging="360"/>
      </w:pPr>
      <w:r w:rsidDel="00000000" w:rsidR="00000000" w:rsidRPr="00000000">
        <w:rPr>
          <w:rtl w:val="0"/>
        </w:rPr>
        <w:t xml:space="preserve">Transplanting Pilgrimage Traditions in the Americas, Carolyn V. Prorok, Geographical Review , Jul., 2003, Vol. 93, No. 3 (Jul., 2003), pp. 283-307 Published by: Taylor &amp; Francis, Ltd - (Pg 298)</w:t>
      </w:r>
    </w:p>
    <w:p w:rsidR="00000000" w:rsidDel="00000000" w:rsidP="00000000" w:rsidRDefault="00000000" w:rsidRPr="00000000" w14:paraId="0000003B">
      <w:pPr>
        <w:numPr>
          <w:ilvl w:val="0"/>
          <w:numId w:val="1"/>
        </w:numPr>
        <w:ind w:left="720" w:hanging="360"/>
      </w:pPr>
      <w:r w:rsidDel="00000000" w:rsidR="00000000" w:rsidRPr="00000000">
        <w:rPr>
          <w:rtl w:val="0"/>
        </w:rPr>
        <w:t xml:space="preserve">Transplanting Pilgrimage Traditions in the Americas, Carolyn V. Prorok, Geographical Review , Jul., 2003, Vol. 93, No. 3 (Jul., 2003), pp. 283-307 Published by: Taylor &amp; Francis, Ltd - (Pg 303)</w:t>
      </w:r>
    </w:p>
    <w:p w:rsidR="00000000" w:rsidDel="00000000" w:rsidP="00000000" w:rsidRDefault="00000000" w:rsidRPr="00000000" w14:paraId="0000003C">
      <w:pPr>
        <w:numPr>
          <w:ilvl w:val="0"/>
          <w:numId w:val="1"/>
        </w:numPr>
        <w:ind w:left="720" w:hanging="360"/>
      </w:pPr>
      <w:r w:rsidDel="00000000" w:rsidR="00000000" w:rsidRPr="00000000">
        <w:rPr>
          <w:rtl w:val="0"/>
        </w:rPr>
        <w:t xml:space="preserve">(Saraswati, B 1978 Sacred Geometry of India’s Holy City, Varanasi: Kashi as Cosmogram, National Geographic Journal of India 40: 189-216) as cited in </w:t>
      </w:r>
      <w:r w:rsidDel="00000000" w:rsidR="00000000" w:rsidRPr="00000000">
        <w:rPr>
          <w:rtl w:val="0"/>
        </w:rPr>
        <w:t xml:space="preserve">Hindu Varanasi, Wilbert M. Gesler and Margaret Pierce, Geographical Review, Vol. 90, No. 2 (Apr., 2000), pp. 222-237 (16 pages), Published by: </w:t>
      </w:r>
      <w:hyperlink r:id="rId7">
        <w:r w:rsidDel="00000000" w:rsidR="00000000" w:rsidRPr="00000000">
          <w:rPr>
            <w:color w:val="1155cc"/>
            <w:u w:val="single"/>
            <w:rtl w:val="0"/>
          </w:rPr>
          <w:t xml:space="preserve">Taylor &amp; Francis, Ltd.</w:t>
        </w:r>
      </w:hyperlink>
      <w:r w:rsidDel="00000000" w:rsidR="00000000" w:rsidRPr="00000000">
        <w:rPr>
          <w:rtl w:val="0"/>
        </w:rPr>
        <w:t xml:space="preserve"> (Pg 233-234)</w:t>
      </w:r>
    </w:p>
    <w:p w:rsidR="00000000" w:rsidDel="00000000" w:rsidP="00000000" w:rsidRDefault="00000000" w:rsidRPr="00000000" w14:paraId="0000003D">
      <w:pPr>
        <w:numPr>
          <w:ilvl w:val="0"/>
          <w:numId w:val="1"/>
        </w:numPr>
        <w:ind w:left="720" w:hanging="360"/>
      </w:pPr>
      <w:r w:rsidDel="00000000" w:rsidR="00000000" w:rsidRPr="00000000">
        <w:rPr>
          <w:rtl w:val="0"/>
        </w:rPr>
        <w:t xml:space="preserve">(</w:t>
      </w:r>
      <w:r w:rsidDel="00000000" w:rsidR="00000000" w:rsidRPr="00000000">
        <w:rPr>
          <w:rtl w:val="0"/>
        </w:rPr>
        <w:t xml:space="preserve">Vidyarhti, L. P., M. Jha, and B. N. Saraswati. 1979. The Sacred Complex of Kashi: A Microcosm of In- dian Civilization. Delhi: Concept Publishing. Weightman, B. A. 1996. Sacred Landscapes) as cited in Hindu Varanasi, Wilbert M. Gesler and Margaret Pierce, Geographical Review, Vol. 90, </w:t>
      </w:r>
      <w:r w:rsidDel="00000000" w:rsidR="00000000" w:rsidRPr="00000000">
        <w:rPr>
          <w:rtl w:val="0"/>
        </w:rPr>
        <w:t xml:space="preserve">No. 2 (Apr., 2000), pp. 222-237 (16 pages), Published by: </w:t>
      </w:r>
      <w:hyperlink r:id="rId8">
        <w:r w:rsidDel="00000000" w:rsidR="00000000" w:rsidRPr="00000000">
          <w:rPr>
            <w:color w:val="1155cc"/>
            <w:u w:val="single"/>
            <w:rtl w:val="0"/>
          </w:rPr>
          <w:t xml:space="preserve">Taylor &amp; Francis, Ltd.</w:t>
        </w:r>
      </w:hyperlink>
      <w:r w:rsidDel="00000000" w:rsidR="00000000" w:rsidRPr="00000000">
        <w:rPr>
          <w:rtl w:val="0"/>
        </w:rPr>
        <w:t xml:space="preserve"> (Pg 233-234)</w:t>
      </w:r>
    </w:p>
    <w:p w:rsidR="00000000" w:rsidDel="00000000" w:rsidP="00000000" w:rsidRDefault="00000000" w:rsidRPr="00000000" w14:paraId="0000003E">
      <w:pPr>
        <w:numPr>
          <w:ilvl w:val="0"/>
          <w:numId w:val="1"/>
        </w:numPr>
        <w:ind w:left="720" w:hanging="360"/>
      </w:pPr>
      <w:r w:rsidDel="00000000" w:rsidR="00000000" w:rsidRPr="00000000">
        <w:rPr>
          <w:rtl w:val="0"/>
        </w:rPr>
        <w:t xml:space="preserve">(</w:t>
      </w:r>
      <w:r w:rsidDel="00000000" w:rsidR="00000000" w:rsidRPr="00000000">
        <w:rPr>
          <w:rtl w:val="0"/>
        </w:rPr>
        <w:t xml:space="preserve">Sopher, D. E. 1967. Geography of Religions. Englewood Cliffs, N.J.: Prentice Hall. . 1997. The Goal of Indian Pilgrimage: Geographical Considerations. In Sacred Places, Sa- cred Spaces: The Geography of Pilgrimages, edited by R. H. Stoddard and A. Morinis, 183-190. Geo- science and Man, 34. Baton Rouge: Louisiana State University, Department of Geography and Anthropology) as cited in </w:t>
      </w:r>
      <w:r w:rsidDel="00000000" w:rsidR="00000000" w:rsidRPr="00000000">
        <w:rPr>
          <w:rtl w:val="0"/>
        </w:rPr>
        <w:t xml:space="preserve">Hindu Varanasi, Wilbert M. Gesler and Margaret Pierce, Geographical Review, Vol. 90, No. 2 (Apr., 2000), pp. 222-237 (16 pages), Published by: </w:t>
      </w:r>
      <w:hyperlink r:id="rId9">
        <w:r w:rsidDel="00000000" w:rsidR="00000000" w:rsidRPr="00000000">
          <w:rPr>
            <w:color w:val="1155cc"/>
            <w:u w:val="single"/>
            <w:rtl w:val="0"/>
          </w:rPr>
          <w:t xml:space="preserve">Taylor &amp; Francis, Ltd.</w:t>
        </w:r>
      </w:hyperlink>
      <w:r w:rsidDel="00000000" w:rsidR="00000000" w:rsidRPr="00000000">
        <w:rPr>
          <w:rtl w:val="0"/>
        </w:rPr>
        <w:t xml:space="preserve"> (Pg 233-234)</w:t>
      </w:r>
    </w:p>
    <w:p w:rsidR="00000000" w:rsidDel="00000000" w:rsidP="00000000" w:rsidRDefault="00000000" w:rsidRPr="00000000" w14:paraId="0000003F">
      <w:pPr>
        <w:numPr>
          <w:ilvl w:val="0"/>
          <w:numId w:val="1"/>
        </w:numPr>
        <w:ind w:left="720" w:hanging="360"/>
      </w:pPr>
      <w:r w:rsidDel="00000000" w:rsidR="00000000" w:rsidRPr="00000000">
        <w:rPr>
          <w:rtl w:val="0"/>
        </w:rPr>
        <w:t xml:space="preserve">Hindu 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 - (Pg 23)</w:t>
      </w:r>
    </w:p>
    <w:p w:rsidR="00000000" w:rsidDel="00000000" w:rsidP="00000000" w:rsidRDefault="00000000" w:rsidRPr="00000000" w14:paraId="00000040">
      <w:pPr>
        <w:numPr>
          <w:ilvl w:val="0"/>
          <w:numId w:val="1"/>
        </w:numPr>
        <w:ind w:left="720" w:hanging="360"/>
        <w:rPr>
          <w:u w:val="none"/>
        </w:rPr>
      </w:pPr>
      <w:r w:rsidDel="00000000" w:rsidR="00000000" w:rsidRPr="00000000">
        <w:rPr>
          <w:rtl w:val="0"/>
        </w:rPr>
        <w:t xml:space="preserve">Walking the Faithscapes of Varanasi, India Pilgrimage of the Panchkroshi Yatra by Saloni Chawla Thesis: Submitted in partial fulfillment of the requirements for the degree of Master of Landscape Architecture in Landscape Architecture in the Graduate College of the University of Illinois at Urbana-Champaign, 2018 Urbana, Illinois (Pg 224)</w:t>
      </w:r>
    </w:p>
    <w:p w:rsidR="00000000" w:rsidDel="00000000" w:rsidP="00000000" w:rsidRDefault="00000000" w:rsidRPr="00000000" w14:paraId="00000041">
      <w:pPr>
        <w:numPr>
          <w:ilvl w:val="0"/>
          <w:numId w:val="1"/>
        </w:numPr>
        <w:ind w:left="720" w:hanging="360"/>
        <w:rPr>
          <w:u w:val="none"/>
        </w:rPr>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203)</w:t>
      </w:r>
    </w:p>
    <w:p w:rsidR="00000000" w:rsidDel="00000000" w:rsidP="00000000" w:rsidRDefault="00000000" w:rsidRPr="00000000" w14:paraId="00000042">
      <w:pPr>
        <w:numPr>
          <w:ilvl w:val="0"/>
          <w:numId w:val="1"/>
        </w:numPr>
        <w:ind w:left="720" w:hanging="360"/>
      </w:pPr>
      <w:r w:rsidDel="00000000" w:rsidR="00000000" w:rsidRPr="00000000">
        <w:rPr>
          <w:rtl w:val="0"/>
        </w:rPr>
        <w:t xml:space="preserve">Hindu 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 - (Pg 26)</w:t>
      </w:r>
    </w:p>
    <w:p w:rsidR="00000000" w:rsidDel="00000000" w:rsidP="00000000" w:rsidRDefault="00000000" w:rsidRPr="00000000" w14:paraId="00000043">
      <w:pPr>
        <w:numPr>
          <w:ilvl w:val="0"/>
          <w:numId w:val="1"/>
        </w:numPr>
        <w:ind w:left="720" w:hanging="360"/>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(Pg 205)</w:t>
      </w:r>
    </w:p>
    <w:p w:rsidR="00000000" w:rsidDel="00000000" w:rsidP="00000000" w:rsidRDefault="00000000" w:rsidRPr="00000000" w14:paraId="00000044">
      <w:pPr>
        <w:numPr>
          <w:ilvl w:val="0"/>
          <w:numId w:val="1"/>
        </w:numPr>
        <w:ind w:left="720" w:hanging="360"/>
      </w:pPr>
      <w:r w:rsidDel="00000000" w:rsidR="00000000" w:rsidRPr="00000000">
        <w:rPr>
          <w:rtl w:val="0"/>
        </w:rPr>
        <w:t xml:space="preserve">Hindu 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 - page 25</w:t>
      </w:r>
    </w:p>
    <w:p w:rsidR="00000000" w:rsidDel="00000000" w:rsidP="00000000" w:rsidRDefault="00000000" w:rsidRPr="00000000" w14:paraId="00000045">
      <w:pPr>
        <w:numPr>
          <w:ilvl w:val="0"/>
          <w:numId w:val="1"/>
        </w:numPr>
        <w:ind w:left="720" w:hanging="360"/>
        <w:rPr>
          <w:u w:val="none"/>
        </w:rPr>
      </w:pPr>
      <w:r w:rsidDel="00000000" w:rsidR="00000000" w:rsidRPr="00000000">
        <w:rPr>
          <w:rtl w:val="0"/>
        </w:rPr>
        <w:t xml:space="preserve">Wikipedia</w:t>
      </w:r>
      <w:r w:rsidDel="00000000" w:rsidR="00000000" w:rsidRPr="00000000">
        <w:rPr>
          <w:rtl w:val="0"/>
        </w:rPr>
        <w:t xml:space="preserve"> - British Raj - https://en.wikipedia.org/wiki/British_Raj</w:t>
      </w:r>
    </w:p>
    <w:p w:rsidR="00000000" w:rsidDel="00000000" w:rsidP="00000000" w:rsidRDefault="00000000" w:rsidRPr="00000000" w14:paraId="00000046">
      <w:pPr>
        <w:ind w:left="0" w:firstLine="0"/>
        <w:rPr>
          <w:color w:val="676765"/>
          <w:sz w:val="24"/>
          <w:szCs w:val="24"/>
          <w:highlight w:val="white"/>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br w:type="page"/>
      </w:r>
      <w:r w:rsidDel="00000000" w:rsidR="00000000" w:rsidRPr="00000000">
        <w:rPr>
          <w:rtl w:val="0"/>
        </w:rPr>
      </w:r>
    </w:p>
    <w:p w:rsidR="00000000" w:rsidDel="00000000" w:rsidP="00000000" w:rsidRDefault="00000000" w:rsidRPr="00000000" w14:paraId="0000004A">
      <w:pPr>
        <w:rPr>
          <w:b w:val="1"/>
        </w:rPr>
      </w:pPr>
      <w:r w:rsidDel="00000000" w:rsidR="00000000" w:rsidRPr="00000000">
        <w:rPr>
          <w:b w:val="1"/>
          <w:rtl w:val="0"/>
        </w:rPr>
        <w:t xml:space="preserve">Bibliography</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City as Symbol in Aztec Thought: The Clues from the Codex Mendoza Author(s): David Carrasco Source: History of Religions , Feb., 1981, Vol. 20, No. 3 (Feb., 1981), pp. 199-223 Published by: The University of Chicago Press </w:t>
      </w:r>
    </w:p>
    <w:p w:rsidR="00000000" w:rsidDel="00000000" w:rsidP="00000000" w:rsidRDefault="00000000" w:rsidRPr="00000000" w14:paraId="0000004D">
      <w:pPr>
        <w:ind w:left="720" w:firstLine="0"/>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Cosmic Order &amp; Cultural Astronomy, Rana P.B. Singh 2009 Cambridge Scholars Publishing </w:t>
      </w:r>
    </w:p>
    <w:p w:rsidR="00000000" w:rsidDel="00000000" w:rsidP="00000000" w:rsidRDefault="00000000" w:rsidRPr="00000000" w14:paraId="0000004F">
      <w:pPr>
        <w:ind w:left="720" w:firstLine="0"/>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Hindu Cosmology and the Orientation and Segregation of Social Groups in Villages in Northwestern India; Author(s): Jai Pal Singh and Mumtaz Khan; Source: Geografiska Annaler. Series B, Human Geography , 1999, Vol. 81, No. 1 (1999), pp. 19-39 Published by: Taylor &amp; Francis, Ltd. on behalf of the Swedish Society for Anthropology and Geography</w:t>
      </w:r>
    </w:p>
    <w:p w:rsidR="00000000" w:rsidDel="00000000" w:rsidP="00000000" w:rsidRDefault="00000000" w:rsidRPr="00000000" w14:paraId="00000051">
      <w:pPr>
        <w:ind w:left="720" w:firstLine="0"/>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Hindu Varanasi, Wilbert M. Gesler and Margaret Pierce, Geographical Review, Vol. 90, No. 2 (Apr., 2000), pp. 222-237 (16 pages), Published by: </w:t>
      </w:r>
      <w:hyperlink r:id="rId10">
        <w:r w:rsidDel="00000000" w:rsidR="00000000" w:rsidRPr="00000000">
          <w:rPr>
            <w:color w:val="1155cc"/>
            <w:u w:val="single"/>
            <w:rtl w:val="0"/>
          </w:rPr>
          <w:t xml:space="preserve">Taylor &amp; Francis, Ltd.</w:t>
        </w:r>
      </w:hyperlink>
      <w:r w:rsidDel="00000000" w:rsidR="00000000" w:rsidRPr="00000000">
        <w:rPr>
          <w:rtl w:val="0"/>
        </w:rPr>
        <w:t xml:space="preserve"> Pg 233-234</w:t>
      </w:r>
    </w:p>
    <w:p w:rsidR="00000000" w:rsidDel="00000000" w:rsidP="00000000" w:rsidRDefault="00000000" w:rsidRPr="00000000" w14:paraId="00000053">
      <w:pPr>
        <w:ind w:left="0" w:firstLine="0"/>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Transplanting Pilgrimage Traditions in the Americas, Carolyn V. Prorok, Geographical Review , Jul., 2003, Vol. 93, No. 3 (Jul., 2003), pp. 283-307 Published by: Taylor &amp; Francis, Ltd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Walking the Faithscapes of Varanasi, India Pilgrimage of the Panchkroshi Yatra by Saloni Chawla Thesis: Submitted in partial fulfillment of the requirements for the degree of Master of Landscape Architecture in Landscape Architecture in the Graduate College of the University of Illinois at Urbana-Champaign, 2018 Urbana, Illinois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b w:val="1"/>
          <w:rtl w:val="0"/>
        </w:rPr>
        <w:t xml:space="preserve">Websites</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Harvard Divinity School Faculty page </w:t>
      </w:r>
      <w:hyperlink r:id="rId11">
        <w:r w:rsidDel="00000000" w:rsidR="00000000" w:rsidRPr="00000000">
          <w:rPr>
            <w:color w:val="1155cc"/>
            <w:u w:val="single"/>
            <w:rtl w:val="0"/>
          </w:rPr>
          <w:t xml:space="preserve">https://hds.harvard.edu/people/dav%C3%ADd-carrasco</w:t>
        </w:r>
      </w:hyperlink>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The Institute of Geographical Studies </w:t>
      </w:r>
      <w:hyperlink r:id="rId12">
        <w:r w:rsidDel="00000000" w:rsidR="00000000" w:rsidRPr="00000000">
          <w:rPr>
            <w:color w:val="1155cc"/>
            <w:u w:val="single"/>
            <w:rtl w:val="0"/>
          </w:rPr>
          <w:t xml:space="preserve">https://www.tigs.in/sacred-geography-on-the-move/</w:t>
        </w:r>
      </w:hyperlink>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t xml:space="preserve">Wikipedia - British Raj </w:t>
      </w:r>
      <w:hyperlink r:id="rId13">
        <w:r w:rsidDel="00000000" w:rsidR="00000000" w:rsidRPr="00000000">
          <w:rPr>
            <w:color w:val="1155cc"/>
            <w:u w:val="single"/>
            <w:rtl w:val="0"/>
          </w:rPr>
          <w:t xml:space="preserve">https://en.wikipedia.org/wiki/British_Raj</w:t>
        </w:r>
      </w:hyperlink>
      <w:r w:rsidDel="00000000" w:rsidR="00000000" w:rsidRPr="00000000">
        <w:rPr>
          <w:rtl w:val="0"/>
        </w:rPr>
      </w:r>
    </w:p>
    <w:p w:rsidR="00000000" w:rsidDel="00000000" w:rsidP="00000000" w:rsidRDefault="00000000" w:rsidRPr="00000000" w14:paraId="00000061">
      <w:pPr>
        <w:ind w:left="0" w:firstLine="0"/>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about:blank" TargetMode="External"/><Relationship Id="rId10" Type="http://schemas.openxmlformats.org/officeDocument/2006/relationships/hyperlink" Target="about:blank" TargetMode="External"/><Relationship Id="rId13" Type="http://schemas.openxmlformats.org/officeDocument/2006/relationships/hyperlink" Target="about:blank" TargetMode="External"/><Relationship Id="rId12"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about:blank" TargetMode="External"/><Relationship Id="rId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