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110E5" w14:textId="77777777" w:rsidR="009F1926" w:rsidRDefault="009F1926" w:rsidP="009F1926">
      <w:pPr>
        <w:spacing w:line="360" w:lineRule="auto"/>
        <w:rPr>
          <w:rFonts w:ascii="Times New Roman" w:hAnsi="Times New Roman" w:cs="Times New Roman"/>
          <w:b/>
          <w:bCs/>
          <w:sz w:val="22"/>
          <w:szCs w:val="22"/>
        </w:rPr>
      </w:pPr>
      <w:r w:rsidRPr="004741E8">
        <w:rPr>
          <w:rFonts w:ascii="Times New Roman" w:hAnsi="Times New Roman" w:cs="Times New Roman"/>
          <w:noProof/>
        </w:rPr>
        <w:drawing>
          <wp:inline distT="0" distB="0" distL="0" distR="0" wp14:anchorId="3BF1E1A5" wp14:editId="1E638E84">
            <wp:extent cx="1911246" cy="632181"/>
            <wp:effectExtent l="0" t="0" r="0" b="317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3077" cy="655940"/>
                    </a:xfrm>
                    <a:prstGeom prst="rect">
                      <a:avLst/>
                    </a:prstGeom>
                    <a:noFill/>
                    <a:ln>
                      <a:noFill/>
                    </a:ln>
                  </pic:spPr>
                </pic:pic>
              </a:graphicData>
            </a:graphic>
          </wp:inline>
        </w:drawing>
      </w:r>
    </w:p>
    <w:p w14:paraId="09421423" w14:textId="77777777" w:rsidR="009F1926" w:rsidRDefault="009F1926" w:rsidP="009F1926">
      <w:pPr>
        <w:spacing w:line="360" w:lineRule="auto"/>
        <w:rPr>
          <w:rFonts w:ascii="Times New Roman" w:hAnsi="Times New Roman" w:cs="Times New Roman"/>
          <w:b/>
          <w:bCs/>
          <w:sz w:val="22"/>
          <w:szCs w:val="22"/>
        </w:rPr>
      </w:pPr>
    </w:p>
    <w:p w14:paraId="470B2841" w14:textId="77777777" w:rsidR="009F1926" w:rsidRDefault="009F1926" w:rsidP="009F1926">
      <w:pPr>
        <w:spacing w:line="360" w:lineRule="auto"/>
        <w:rPr>
          <w:rFonts w:ascii="Times New Roman" w:hAnsi="Times New Roman" w:cs="Times New Roman"/>
          <w:b/>
          <w:bCs/>
          <w:sz w:val="22"/>
          <w:szCs w:val="22"/>
        </w:rPr>
      </w:pPr>
    </w:p>
    <w:p w14:paraId="12141F88" w14:textId="77777777" w:rsidR="009F1926" w:rsidRDefault="009F1926" w:rsidP="009F1926">
      <w:pPr>
        <w:spacing w:line="360" w:lineRule="auto"/>
        <w:jc w:val="center"/>
        <w:rPr>
          <w:rFonts w:ascii="Times New Roman" w:hAnsi="Times New Roman" w:cs="Times New Roman"/>
          <w:b/>
          <w:bCs/>
          <w:sz w:val="22"/>
          <w:szCs w:val="22"/>
        </w:rPr>
      </w:pPr>
    </w:p>
    <w:p w14:paraId="290A56AF" w14:textId="77777777" w:rsidR="009F1926" w:rsidRPr="009F1926" w:rsidRDefault="009F1926" w:rsidP="009F1926">
      <w:pPr>
        <w:spacing w:line="360" w:lineRule="auto"/>
        <w:jc w:val="center"/>
        <w:rPr>
          <w:rFonts w:ascii="Times New Roman" w:hAnsi="Times New Roman" w:cs="Times New Roman"/>
          <w:b/>
          <w:bCs/>
        </w:rPr>
      </w:pPr>
      <w:r w:rsidRPr="009F1926">
        <w:rPr>
          <w:rFonts w:ascii="Times New Roman" w:hAnsi="Times New Roman" w:cs="Times New Roman"/>
          <w:b/>
          <w:bCs/>
        </w:rPr>
        <w:t>BA BUSINESS MANAGEMENT</w:t>
      </w:r>
    </w:p>
    <w:p w14:paraId="490CC911" w14:textId="77777777" w:rsidR="009F1926" w:rsidRDefault="009F1926" w:rsidP="009F1926">
      <w:pPr>
        <w:spacing w:line="360" w:lineRule="auto"/>
        <w:rPr>
          <w:rFonts w:ascii="Times New Roman" w:hAnsi="Times New Roman" w:cs="Times New Roman"/>
          <w:b/>
          <w:bCs/>
          <w:sz w:val="22"/>
          <w:szCs w:val="22"/>
        </w:rPr>
      </w:pPr>
    </w:p>
    <w:p w14:paraId="0A8A7FC6" w14:textId="77777777" w:rsidR="009F1926" w:rsidRDefault="009F1926" w:rsidP="009F1926">
      <w:pPr>
        <w:spacing w:line="360" w:lineRule="auto"/>
        <w:jc w:val="center"/>
        <w:rPr>
          <w:rFonts w:ascii="Times New Roman" w:hAnsi="Times New Roman" w:cs="Times New Roman"/>
          <w:b/>
          <w:bCs/>
          <w:sz w:val="22"/>
          <w:szCs w:val="22"/>
        </w:rPr>
      </w:pPr>
    </w:p>
    <w:p w14:paraId="7E54864C" w14:textId="77777777" w:rsidR="009F1926" w:rsidRDefault="009F1926" w:rsidP="009F1926">
      <w:pPr>
        <w:spacing w:line="360" w:lineRule="auto"/>
        <w:jc w:val="center"/>
        <w:rPr>
          <w:rFonts w:ascii="Times New Roman" w:hAnsi="Times New Roman" w:cs="Times New Roman"/>
          <w:b/>
          <w:bCs/>
          <w:sz w:val="22"/>
          <w:szCs w:val="22"/>
        </w:rPr>
      </w:pPr>
      <w:r>
        <w:rPr>
          <w:rFonts w:ascii="Times New Roman" w:hAnsi="Times New Roman" w:cs="Times New Roman"/>
          <w:b/>
          <w:bCs/>
          <w:sz w:val="22"/>
          <w:szCs w:val="22"/>
        </w:rPr>
        <w:t>Assignment 1</w:t>
      </w:r>
    </w:p>
    <w:p w14:paraId="0BB11ABB" w14:textId="77777777" w:rsidR="009F1926" w:rsidRDefault="009F1926" w:rsidP="009F1926">
      <w:pPr>
        <w:spacing w:line="360" w:lineRule="auto"/>
        <w:jc w:val="center"/>
        <w:rPr>
          <w:rFonts w:ascii="Times New Roman" w:hAnsi="Times New Roman" w:cs="Times New Roman"/>
          <w:b/>
          <w:bCs/>
          <w:sz w:val="22"/>
          <w:szCs w:val="22"/>
        </w:rPr>
      </w:pPr>
    </w:p>
    <w:p w14:paraId="5AF311EA" w14:textId="45024FF5" w:rsidR="009F1926" w:rsidRDefault="009F1926" w:rsidP="009F1926">
      <w:pPr>
        <w:spacing w:line="360" w:lineRule="auto"/>
        <w:jc w:val="center"/>
        <w:rPr>
          <w:rFonts w:ascii="Times New Roman" w:hAnsi="Times New Roman" w:cs="Times New Roman"/>
          <w:b/>
          <w:bCs/>
          <w:sz w:val="22"/>
          <w:szCs w:val="22"/>
        </w:rPr>
      </w:pPr>
      <w:r>
        <w:rPr>
          <w:rFonts w:ascii="Times New Roman" w:hAnsi="Times New Roman" w:cs="Times New Roman"/>
          <w:b/>
          <w:bCs/>
        </w:rPr>
        <w:t xml:space="preserve">The Commonwealth Games in Birmingham </w:t>
      </w:r>
    </w:p>
    <w:p w14:paraId="3A033093" w14:textId="77777777" w:rsidR="009F1926" w:rsidRDefault="009F1926" w:rsidP="009F1926">
      <w:pPr>
        <w:spacing w:line="360" w:lineRule="auto"/>
        <w:jc w:val="center"/>
        <w:rPr>
          <w:rFonts w:ascii="Times New Roman" w:hAnsi="Times New Roman" w:cs="Times New Roman"/>
          <w:b/>
          <w:bCs/>
          <w:sz w:val="22"/>
          <w:szCs w:val="22"/>
        </w:rPr>
      </w:pPr>
    </w:p>
    <w:p w14:paraId="276B46D4" w14:textId="77777777" w:rsidR="009F1926" w:rsidRDefault="009F1926" w:rsidP="009F1926">
      <w:pPr>
        <w:spacing w:line="360" w:lineRule="auto"/>
        <w:jc w:val="center"/>
        <w:rPr>
          <w:rFonts w:ascii="Times New Roman" w:hAnsi="Times New Roman" w:cs="Times New Roman"/>
          <w:b/>
          <w:bCs/>
          <w:sz w:val="22"/>
          <w:szCs w:val="22"/>
        </w:rPr>
      </w:pPr>
    </w:p>
    <w:p w14:paraId="5988FB2C" w14:textId="77777777" w:rsidR="009F1926" w:rsidRDefault="009F1926" w:rsidP="009F1926">
      <w:pPr>
        <w:spacing w:line="360" w:lineRule="auto"/>
        <w:jc w:val="center"/>
        <w:rPr>
          <w:rFonts w:ascii="Times New Roman" w:hAnsi="Times New Roman" w:cs="Times New Roman"/>
          <w:b/>
          <w:bCs/>
          <w:sz w:val="22"/>
          <w:szCs w:val="22"/>
        </w:rPr>
      </w:pPr>
    </w:p>
    <w:p w14:paraId="77189DC0" w14:textId="77777777" w:rsidR="009F1926" w:rsidRDefault="009F1926" w:rsidP="009F1926">
      <w:pPr>
        <w:spacing w:line="360" w:lineRule="auto"/>
        <w:jc w:val="center"/>
        <w:rPr>
          <w:rFonts w:ascii="Times New Roman" w:hAnsi="Times New Roman" w:cs="Times New Roman"/>
          <w:b/>
          <w:bCs/>
          <w:sz w:val="22"/>
          <w:szCs w:val="22"/>
        </w:rPr>
      </w:pPr>
    </w:p>
    <w:p w14:paraId="0668B5A1" w14:textId="77777777" w:rsidR="009F1926" w:rsidRDefault="009F1926" w:rsidP="009F1926">
      <w:pPr>
        <w:spacing w:line="360" w:lineRule="auto"/>
        <w:jc w:val="center"/>
        <w:rPr>
          <w:rFonts w:ascii="Times New Roman" w:hAnsi="Times New Roman" w:cs="Times New Roman"/>
          <w:b/>
          <w:bCs/>
          <w:sz w:val="22"/>
          <w:szCs w:val="22"/>
        </w:rPr>
      </w:pPr>
    </w:p>
    <w:p w14:paraId="7A0CA419" w14:textId="6EB643D1" w:rsidR="009F1926" w:rsidRDefault="009F1926" w:rsidP="009F1926">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Module: </w:t>
      </w:r>
      <w:r>
        <w:rPr>
          <w:rFonts w:ascii="Times New Roman" w:hAnsi="Times New Roman" w:cs="Times New Roman"/>
          <w:sz w:val="22"/>
          <w:szCs w:val="22"/>
        </w:rPr>
        <w:t>Community Engagement</w:t>
      </w:r>
    </w:p>
    <w:p w14:paraId="52003F47" w14:textId="77777777" w:rsidR="009F1926" w:rsidRDefault="009F1926" w:rsidP="009F1926">
      <w:pPr>
        <w:spacing w:line="360" w:lineRule="auto"/>
        <w:rPr>
          <w:rFonts w:ascii="Times New Roman" w:hAnsi="Times New Roman" w:cs="Times New Roman"/>
          <w:b/>
          <w:bCs/>
          <w:sz w:val="22"/>
          <w:szCs w:val="22"/>
        </w:rPr>
      </w:pPr>
    </w:p>
    <w:p w14:paraId="6E886BB8" w14:textId="073CB080" w:rsidR="009F1926" w:rsidRDefault="009F1926" w:rsidP="009F1926">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Code: </w:t>
      </w:r>
      <w:r w:rsidRPr="003D6F37">
        <w:rPr>
          <w:rFonts w:ascii="Times New Roman" w:hAnsi="Times New Roman" w:cs="Times New Roman"/>
          <w:sz w:val="22"/>
          <w:szCs w:val="22"/>
        </w:rPr>
        <w:t>LCBB400</w:t>
      </w:r>
      <w:r>
        <w:rPr>
          <w:rFonts w:ascii="Times New Roman" w:hAnsi="Times New Roman" w:cs="Times New Roman"/>
          <w:sz w:val="22"/>
          <w:szCs w:val="22"/>
        </w:rPr>
        <w:t>2</w:t>
      </w:r>
    </w:p>
    <w:p w14:paraId="02996563" w14:textId="77777777" w:rsidR="009F1926" w:rsidRDefault="009F1926" w:rsidP="009F1926">
      <w:pPr>
        <w:spacing w:line="360" w:lineRule="auto"/>
        <w:rPr>
          <w:rFonts w:ascii="Times New Roman" w:hAnsi="Times New Roman" w:cs="Times New Roman"/>
          <w:b/>
          <w:bCs/>
          <w:sz w:val="22"/>
          <w:szCs w:val="22"/>
        </w:rPr>
      </w:pPr>
    </w:p>
    <w:p w14:paraId="51D33E09" w14:textId="3D1D2000" w:rsidR="009F1926" w:rsidRDefault="009F1926" w:rsidP="009F1926">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Lecturer: </w:t>
      </w:r>
      <w:r w:rsidRPr="008B15BF">
        <w:rPr>
          <w:rFonts w:ascii="Times New Roman" w:hAnsi="Times New Roman" w:cs="Times New Roman"/>
          <w:sz w:val="22"/>
          <w:szCs w:val="22"/>
        </w:rPr>
        <w:t xml:space="preserve">Dr. </w:t>
      </w:r>
      <w:r>
        <w:rPr>
          <w:rFonts w:ascii="Times New Roman" w:hAnsi="Times New Roman" w:cs="Times New Roman"/>
          <w:sz w:val="22"/>
          <w:szCs w:val="22"/>
        </w:rPr>
        <w:t>Anupam Mazumdar</w:t>
      </w:r>
    </w:p>
    <w:p w14:paraId="2FFFCC85" w14:textId="77777777" w:rsidR="009F1926" w:rsidRDefault="009F1926" w:rsidP="009F1926">
      <w:pPr>
        <w:spacing w:line="360" w:lineRule="auto"/>
        <w:rPr>
          <w:rFonts w:ascii="Times New Roman" w:hAnsi="Times New Roman" w:cs="Times New Roman"/>
          <w:b/>
          <w:bCs/>
          <w:sz w:val="22"/>
          <w:szCs w:val="22"/>
        </w:rPr>
      </w:pPr>
    </w:p>
    <w:p w14:paraId="0355CE5B" w14:textId="1503D921" w:rsidR="009F1926" w:rsidRDefault="009F1926" w:rsidP="009F1926">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Name: </w:t>
      </w:r>
      <w:proofErr w:type="spellStart"/>
      <w:r w:rsidR="00243786">
        <w:rPr>
          <w:rFonts w:ascii="Times New Roman" w:hAnsi="Times New Roman" w:cs="Times New Roman"/>
          <w:sz w:val="22"/>
          <w:szCs w:val="22"/>
        </w:rPr>
        <w:t>Petre-Amarildo</w:t>
      </w:r>
      <w:proofErr w:type="spellEnd"/>
      <w:r w:rsidR="00243786">
        <w:rPr>
          <w:rFonts w:ascii="Times New Roman" w:hAnsi="Times New Roman" w:cs="Times New Roman"/>
          <w:sz w:val="22"/>
          <w:szCs w:val="22"/>
        </w:rPr>
        <w:t xml:space="preserve"> </w:t>
      </w:r>
      <w:proofErr w:type="spellStart"/>
      <w:r w:rsidR="00243786">
        <w:rPr>
          <w:rFonts w:ascii="Times New Roman" w:hAnsi="Times New Roman" w:cs="Times New Roman"/>
          <w:sz w:val="22"/>
          <w:szCs w:val="22"/>
        </w:rPr>
        <w:t>Kisck</w:t>
      </w:r>
      <w:proofErr w:type="spellEnd"/>
    </w:p>
    <w:p w14:paraId="0DDA29D7" w14:textId="77777777" w:rsidR="009F1926" w:rsidRDefault="009F1926" w:rsidP="009F1926">
      <w:pPr>
        <w:spacing w:line="360" w:lineRule="auto"/>
        <w:rPr>
          <w:rFonts w:ascii="Times New Roman" w:hAnsi="Times New Roman" w:cs="Times New Roman"/>
          <w:b/>
          <w:bCs/>
          <w:sz w:val="22"/>
          <w:szCs w:val="22"/>
        </w:rPr>
      </w:pPr>
    </w:p>
    <w:p w14:paraId="0583DA1A" w14:textId="45B424B9" w:rsidR="009F1926" w:rsidRDefault="009F1926" w:rsidP="009F1926">
      <w:pPr>
        <w:spacing w:line="360" w:lineRule="auto"/>
        <w:rPr>
          <w:rFonts w:ascii="Times New Roman" w:hAnsi="Times New Roman" w:cs="Times New Roman"/>
          <w:b/>
          <w:bCs/>
          <w:sz w:val="22"/>
          <w:szCs w:val="22"/>
        </w:rPr>
      </w:pPr>
      <w:r>
        <w:rPr>
          <w:rFonts w:ascii="Times New Roman" w:hAnsi="Times New Roman" w:cs="Times New Roman"/>
          <w:b/>
          <w:bCs/>
          <w:sz w:val="22"/>
          <w:szCs w:val="22"/>
        </w:rPr>
        <w:t xml:space="preserve">Student ID: </w:t>
      </w:r>
      <w:r w:rsidR="00243786">
        <w:rPr>
          <w:rFonts w:ascii="Times New Roman" w:hAnsi="Times New Roman" w:cs="Times New Roman"/>
          <w:sz w:val="22"/>
          <w:szCs w:val="22"/>
        </w:rPr>
        <w:t>2133169</w:t>
      </w:r>
    </w:p>
    <w:p w14:paraId="2E52C561" w14:textId="77777777" w:rsidR="009F1926" w:rsidRDefault="009F1926" w:rsidP="009F1926">
      <w:pPr>
        <w:spacing w:line="360" w:lineRule="auto"/>
        <w:rPr>
          <w:rFonts w:ascii="Times New Roman" w:hAnsi="Times New Roman" w:cs="Times New Roman"/>
          <w:b/>
          <w:bCs/>
          <w:sz w:val="22"/>
          <w:szCs w:val="22"/>
        </w:rPr>
      </w:pPr>
    </w:p>
    <w:p w14:paraId="386ADAFA" w14:textId="77777777" w:rsidR="009F1926" w:rsidRDefault="009F1926" w:rsidP="009F1926">
      <w:pPr>
        <w:spacing w:line="360" w:lineRule="auto"/>
        <w:rPr>
          <w:rFonts w:ascii="Times New Roman" w:hAnsi="Times New Roman" w:cs="Times New Roman"/>
          <w:b/>
          <w:bCs/>
          <w:sz w:val="22"/>
          <w:szCs w:val="22"/>
        </w:rPr>
      </w:pPr>
    </w:p>
    <w:p w14:paraId="765F8042" w14:textId="77777777" w:rsidR="009F1926" w:rsidRDefault="009F1926" w:rsidP="009F1926">
      <w:pPr>
        <w:spacing w:line="360" w:lineRule="auto"/>
        <w:rPr>
          <w:rFonts w:ascii="Times New Roman" w:hAnsi="Times New Roman" w:cs="Times New Roman"/>
          <w:b/>
          <w:bCs/>
          <w:sz w:val="22"/>
          <w:szCs w:val="22"/>
        </w:rPr>
      </w:pPr>
    </w:p>
    <w:p w14:paraId="48C86334" w14:textId="77777777" w:rsidR="009F1926" w:rsidRDefault="009F1926" w:rsidP="009F1926">
      <w:pPr>
        <w:spacing w:line="360" w:lineRule="auto"/>
        <w:rPr>
          <w:rFonts w:ascii="Times New Roman" w:hAnsi="Times New Roman" w:cs="Times New Roman"/>
          <w:b/>
          <w:bCs/>
          <w:sz w:val="22"/>
          <w:szCs w:val="22"/>
        </w:rPr>
      </w:pPr>
    </w:p>
    <w:p w14:paraId="4A92AC37" w14:textId="77777777" w:rsidR="009F1926" w:rsidRDefault="009F1926" w:rsidP="009F1926">
      <w:pPr>
        <w:spacing w:line="360" w:lineRule="auto"/>
        <w:rPr>
          <w:rFonts w:ascii="Times New Roman" w:hAnsi="Times New Roman" w:cs="Times New Roman"/>
          <w:b/>
          <w:bCs/>
          <w:sz w:val="22"/>
          <w:szCs w:val="22"/>
        </w:rPr>
      </w:pPr>
    </w:p>
    <w:p w14:paraId="77E58A27" w14:textId="750A909A" w:rsidR="009F1926" w:rsidRPr="007C318A" w:rsidRDefault="009F1926" w:rsidP="009F1926">
      <w:pPr>
        <w:spacing w:line="360" w:lineRule="auto"/>
        <w:rPr>
          <w:rFonts w:ascii="Times New Roman" w:hAnsi="Times New Roman" w:cs="Times New Roman"/>
          <w:sz w:val="22"/>
          <w:szCs w:val="22"/>
        </w:rPr>
      </w:pPr>
      <w:r>
        <w:rPr>
          <w:rFonts w:ascii="Times New Roman" w:hAnsi="Times New Roman" w:cs="Times New Roman"/>
          <w:b/>
          <w:bCs/>
          <w:sz w:val="22"/>
          <w:szCs w:val="22"/>
        </w:rPr>
        <w:t xml:space="preserve">SUBMITTED ON THE:  </w:t>
      </w:r>
      <w:r w:rsidR="00243786">
        <w:rPr>
          <w:rFonts w:ascii="Times New Roman" w:hAnsi="Times New Roman" w:cs="Times New Roman"/>
          <w:b/>
          <w:bCs/>
          <w:sz w:val="22"/>
          <w:szCs w:val="22"/>
        </w:rPr>
        <w:t>30</w:t>
      </w:r>
      <w:r w:rsidR="00300477">
        <w:rPr>
          <w:rFonts w:ascii="Times New Roman" w:hAnsi="Times New Roman" w:cs="Times New Roman"/>
          <w:b/>
          <w:bCs/>
          <w:sz w:val="22"/>
          <w:szCs w:val="22"/>
        </w:rPr>
        <w:t>/11/2022</w:t>
      </w:r>
    </w:p>
    <w:p w14:paraId="0447F5E1" w14:textId="04C24F9C" w:rsidR="007A6234" w:rsidRDefault="007A6234"/>
    <w:p w14:paraId="2D74D2D6" w14:textId="75C93A4C" w:rsidR="009F1926" w:rsidRDefault="009F1926"/>
    <w:p w14:paraId="43CE7EA7" w14:textId="63DDAF0C" w:rsidR="009F1926" w:rsidRDefault="009F1926"/>
    <w:p w14:paraId="4A914C28" w14:textId="43236A7B" w:rsidR="009F1926" w:rsidRDefault="009F1926"/>
    <w:p w14:paraId="40B8C341" w14:textId="3D2F8D9E" w:rsidR="009F1926" w:rsidRDefault="009F1926"/>
    <w:sdt>
      <w:sdtPr>
        <w:rPr>
          <w:rFonts w:asciiTheme="minorHAnsi" w:eastAsiaTheme="minorHAnsi" w:hAnsiTheme="minorHAnsi" w:cstheme="minorBidi"/>
          <w:b w:val="0"/>
          <w:bCs w:val="0"/>
          <w:color w:val="auto"/>
          <w:sz w:val="24"/>
          <w:szCs w:val="24"/>
          <w:lang w:val="en-GB"/>
        </w:rPr>
        <w:id w:val="-1633486141"/>
        <w:docPartObj>
          <w:docPartGallery w:val="Table of Contents"/>
          <w:docPartUnique/>
        </w:docPartObj>
      </w:sdtPr>
      <w:sdtEndPr>
        <w:rPr>
          <w:noProof/>
        </w:rPr>
      </w:sdtEndPr>
      <w:sdtContent>
        <w:p w14:paraId="5B35D92D" w14:textId="4F99835C" w:rsidR="003E789C" w:rsidRPr="003E789C" w:rsidRDefault="003E789C">
          <w:pPr>
            <w:pStyle w:val="TOCHeading"/>
            <w:rPr>
              <w:rFonts w:ascii="Times New Roman" w:hAnsi="Times New Roman" w:cs="Times New Roman"/>
              <w:color w:val="000000" w:themeColor="text1"/>
              <w:sz w:val="22"/>
              <w:szCs w:val="22"/>
            </w:rPr>
          </w:pPr>
          <w:r w:rsidRPr="003E789C">
            <w:rPr>
              <w:rFonts w:ascii="Times New Roman" w:hAnsi="Times New Roman" w:cs="Times New Roman"/>
              <w:color w:val="000000" w:themeColor="text1"/>
              <w:sz w:val="22"/>
              <w:szCs w:val="22"/>
            </w:rPr>
            <w:t>Table of Contents</w:t>
          </w:r>
        </w:p>
        <w:p w14:paraId="71345B0C" w14:textId="3B6C0977" w:rsidR="003E789C" w:rsidRPr="003E789C" w:rsidRDefault="003E789C" w:rsidP="003E789C">
          <w:pPr>
            <w:pStyle w:val="TOC1"/>
          </w:pPr>
          <w:r w:rsidRPr="003E789C">
            <w:rPr>
              <w:noProof w:val="0"/>
            </w:rPr>
            <w:fldChar w:fldCharType="begin"/>
          </w:r>
          <w:r w:rsidRPr="003E789C">
            <w:instrText xml:space="preserve"> TOC \o "1-3" \h \z \u </w:instrText>
          </w:r>
          <w:r w:rsidRPr="003E789C">
            <w:rPr>
              <w:noProof w:val="0"/>
            </w:rPr>
            <w:fldChar w:fldCharType="separate"/>
          </w:r>
          <w:hyperlink w:anchor="_Toc120483276" w:history="1">
            <w:r w:rsidRPr="003E789C">
              <w:rPr>
                <w:rStyle w:val="Hyperlink"/>
              </w:rPr>
              <w:t>Introduction</w:t>
            </w:r>
            <w:r w:rsidRPr="003E789C">
              <w:rPr>
                <w:webHidden/>
              </w:rPr>
              <w:tab/>
            </w:r>
            <w:r w:rsidRPr="003E789C">
              <w:rPr>
                <w:webHidden/>
              </w:rPr>
              <w:fldChar w:fldCharType="begin"/>
            </w:r>
            <w:r w:rsidRPr="003E789C">
              <w:rPr>
                <w:webHidden/>
              </w:rPr>
              <w:instrText xml:space="preserve"> PAGEREF _Toc120483276 \h </w:instrText>
            </w:r>
            <w:r w:rsidRPr="003E789C">
              <w:rPr>
                <w:webHidden/>
              </w:rPr>
            </w:r>
            <w:r w:rsidRPr="003E789C">
              <w:rPr>
                <w:webHidden/>
              </w:rPr>
              <w:fldChar w:fldCharType="separate"/>
            </w:r>
            <w:r w:rsidRPr="003E789C">
              <w:rPr>
                <w:webHidden/>
              </w:rPr>
              <w:t>3</w:t>
            </w:r>
            <w:r w:rsidRPr="003E789C">
              <w:rPr>
                <w:webHidden/>
              </w:rPr>
              <w:fldChar w:fldCharType="end"/>
            </w:r>
          </w:hyperlink>
        </w:p>
        <w:p w14:paraId="0095DC77" w14:textId="2E4F1F74" w:rsidR="003E789C" w:rsidRPr="003E789C" w:rsidRDefault="00000000" w:rsidP="003E789C">
          <w:pPr>
            <w:pStyle w:val="TOC1"/>
          </w:pPr>
          <w:hyperlink w:anchor="_Toc120483277" w:history="1">
            <w:r w:rsidR="003E789C" w:rsidRPr="003E789C">
              <w:rPr>
                <w:rStyle w:val="Hyperlink"/>
              </w:rPr>
              <w:t>A short history of the Commonwealth Games</w:t>
            </w:r>
            <w:r w:rsidR="003E789C" w:rsidRPr="003E789C">
              <w:rPr>
                <w:webHidden/>
              </w:rPr>
              <w:tab/>
            </w:r>
            <w:r w:rsidR="003E789C" w:rsidRPr="003E789C">
              <w:rPr>
                <w:webHidden/>
              </w:rPr>
              <w:fldChar w:fldCharType="begin"/>
            </w:r>
            <w:r w:rsidR="003E789C" w:rsidRPr="003E789C">
              <w:rPr>
                <w:webHidden/>
              </w:rPr>
              <w:instrText xml:space="preserve"> PAGEREF _Toc120483277 \h </w:instrText>
            </w:r>
            <w:r w:rsidR="003E789C" w:rsidRPr="003E789C">
              <w:rPr>
                <w:webHidden/>
              </w:rPr>
            </w:r>
            <w:r w:rsidR="003E789C" w:rsidRPr="003E789C">
              <w:rPr>
                <w:webHidden/>
              </w:rPr>
              <w:fldChar w:fldCharType="separate"/>
            </w:r>
            <w:r w:rsidR="003E789C" w:rsidRPr="003E789C">
              <w:rPr>
                <w:webHidden/>
              </w:rPr>
              <w:t>3</w:t>
            </w:r>
            <w:r w:rsidR="003E789C" w:rsidRPr="003E789C">
              <w:rPr>
                <w:webHidden/>
              </w:rPr>
              <w:fldChar w:fldCharType="end"/>
            </w:r>
          </w:hyperlink>
        </w:p>
        <w:p w14:paraId="10377383" w14:textId="70BB4229" w:rsidR="003E789C" w:rsidRPr="003E789C" w:rsidRDefault="00000000" w:rsidP="003E789C">
          <w:pPr>
            <w:pStyle w:val="TOC1"/>
          </w:pPr>
          <w:hyperlink w:anchor="_Toc120483278" w:history="1">
            <w:r w:rsidR="003E789C" w:rsidRPr="003E789C">
              <w:rPr>
                <w:rStyle w:val="Hyperlink"/>
              </w:rPr>
              <w:t>Commonwealth Games 2022 and the Birmingham Youth Community</w:t>
            </w:r>
            <w:r w:rsidR="003E789C" w:rsidRPr="003E789C">
              <w:rPr>
                <w:webHidden/>
              </w:rPr>
              <w:tab/>
            </w:r>
            <w:r w:rsidR="003E789C" w:rsidRPr="003E789C">
              <w:rPr>
                <w:webHidden/>
              </w:rPr>
              <w:fldChar w:fldCharType="begin"/>
            </w:r>
            <w:r w:rsidR="003E789C" w:rsidRPr="003E789C">
              <w:rPr>
                <w:webHidden/>
              </w:rPr>
              <w:instrText xml:space="preserve"> PAGEREF _Toc120483278 \h </w:instrText>
            </w:r>
            <w:r w:rsidR="003E789C" w:rsidRPr="003E789C">
              <w:rPr>
                <w:webHidden/>
              </w:rPr>
            </w:r>
            <w:r w:rsidR="003E789C" w:rsidRPr="003E789C">
              <w:rPr>
                <w:webHidden/>
              </w:rPr>
              <w:fldChar w:fldCharType="separate"/>
            </w:r>
            <w:r w:rsidR="003E789C" w:rsidRPr="003E789C">
              <w:rPr>
                <w:webHidden/>
              </w:rPr>
              <w:t>3</w:t>
            </w:r>
            <w:r w:rsidR="003E789C" w:rsidRPr="003E789C">
              <w:rPr>
                <w:webHidden/>
              </w:rPr>
              <w:fldChar w:fldCharType="end"/>
            </w:r>
          </w:hyperlink>
        </w:p>
        <w:p w14:paraId="3A57177F" w14:textId="6B92574A" w:rsidR="003E789C" w:rsidRPr="003E789C" w:rsidRDefault="00000000" w:rsidP="003E789C">
          <w:pPr>
            <w:pStyle w:val="TOC1"/>
          </w:pPr>
          <w:hyperlink w:anchor="_Toc120483279" w:history="1">
            <w:r w:rsidR="003E789C" w:rsidRPr="003E789C">
              <w:rPr>
                <w:rStyle w:val="Hyperlink"/>
              </w:rPr>
              <w:t>Reaching out to Commonwealth Games Gen22</w:t>
            </w:r>
            <w:r w:rsidR="003E789C" w:rsidRPr="003E789C">
              <w:rPr>
                <w:webHidden/>
              </w:rPr>
              <w:tab/>
            </w:r>
            <w:r w:rsidR="003E789C" w:rsidRPr="003E789C">
              <w:rPr>
                <w:webHidden/>
              </w:rPr>
              <w:fldChar w:fldCharType="begin"/>
            </w:r>
            <w:r w:rsidR="003E789C" w:rsidRPr="003E789C">
              <w:rPr>
                <w:webHidden/>
              </w:rPr>
              <w:instrText xml:space="preserve"> PAGEREF _Toc120483279 \h </w:instrText>
            </w:r>
            <w:r w:rsidR="003E789C" w:rsidRPr="003E789C">
              <w:rPr>
                <w:webHidden/>
              </w:rPr>
            </w:r>
            <w:r w:rsidR="003E789C" w:rsidRPr="003E789C">
              <w:rPr>
                <w:webHidden/>
              </w:rPr>
              <w:fldChar w:fldCharType="separate"/>
            </w:r>
            <w:r w:rsidR="003E789C" w:rsidRPr="003E789C">
              <w:rPr>
                <w:webHidden/>
              </w:rPr>
              <w:t>4</w:t>
            </w:r>
            <w:r w:rsidR="003E789C" w:rsidRPr="003E789C">
              <w:rPr>
                <w:webHidden/>
              </w:rPr>
              <w:fldChar w:fldCharType="end"/>
            </w:r>
          </w:hyperlink>
        </w:p>
        <w:p w14:paraId="3A2D3D3D" w14:textId="2F48B83C" w:rsidR="003E789C" w:rsidRPr="003E789C" w:rsidRDefault="00000000" w:rsidP="003E789C">
          <w:pPr>
            <w:pStyle w:val="TOC1"/>
          </w:pPr>
          <w:hyperlink w:anchor="_Toc120483280" w:history="1">
            <w:r w:rsidR="003E789C" w:rsidRPr="003E789C">
              <w:rPr>
                <w:rStyle w:val="Hyperlink"/>
              </w:rPr>
              <w:t>Conclusion</w:t>
            </w:r>
            <w:r w:rsidR="003E789C" w:rsidRPr="003E789C">
              <w:rPr>
                <w:webHidden/>
              </w:rPr>
              <w:tab/>
            </w:r>
            <w:r w:rsidR="003E789C" w:rsidRPr="003E789C">
              <w:rPr>
                <w:webHidden/>
              </w:rPr>
              <w:fldChar w:fldCharType="begin"/>
            </w:r>
            <w:r w:rsidR="003E789C" w:rsidRPr="003E789C">
              <w:rPr>
                <w:webHidden/>
              </w:rPr>
              <w:instrText xml:space="preserve"> PAGEREF _Toc120483280 \h </w:instrText>
            </w:r>
            <w:r w:rsidR="003E789C" w:rsidRPr="003E789C">
              <w:rPr>
                <w:webHidden/>
              </w:rPr>
            </w:r>
            <w:r w:rsidR="003E789C" w:rsidRPr="003E789C">
              <w:rPr>
                <w:webHidden/>
              </w:rPr>
              <w:fldChar w:fldCharType="separate"/>
            </w:r>
            <w:r w:rsidR="003E789C" w:rsidRPr="003E789C">
              <w:rPr>
                <w:webHidden/>
              </w:rPr>
              <w:t>5</w:t>
            </w:r>
            <w:r w:rsidR="003E789C" w:rsidRPr="003E789C">
              <w:rPr>
                <w:webHidden/>
              </w:rPr>
              <w:fldChar w:fldCharType="end"/>
            </w:r>
          </w:hyperlink>
        </w:p>
        <w:p w14:paraId="74932413" w14:textId="483ED8E7" w:rsidR="003E789C" w:rsidRPr="003E789C" w:rsidRDefault="00000000" w:rsidP="003E789C">
          <w:pPr>
            <w:pStyle w:val="TOC1"/>
          </w:pPr>
          <w:hyperlink w:anchor="_Toc120483281" w:history="1">
            <w:r w:rsidR="003E789C" w:rsidRPr="003E789C">
              <w:rPr>
                <w:rStyle w:val="Hyperlink"/>
              </w:rPr>
              <w:t>Bibliography</w:t>
            </w:r>
            <w:r w:rsidR="003E789C" w:rsidRPr="003E789C">
              <w:rPr>
                <w:webHidden/>
              </w:rPr>
              <w:tab/>
            </w:r>
            <w:r w:rsidR="003E789C" w:rsidRPr="003E789C">
              <w:rPr>
                <w:webHidden/>
              </w:rPr>
              <w:fldChar w:fldCharType="begin"/>
            </w:r>
            <w:r w:rsidR="003E789C" w:rsidRPr="003E789C">
              <w:rPr>
                <w:webHidden/>
              </w:rPr>
              <w:instrText xml:space="preserve"> PAGEREF _Toc120483281 \h </w:instrText>
            </w:r>
            <w:r w:rsidR="003E789C" w:rsidRPr="003E789C">
              <w:rPr>
                <w:webHidden/>
              </w:rPr>
            </w:r>
            <w:r w:rsidR="003E789C" w:rsidRPr="003E789C">
              <w:rPr>
                <w:webHidden/>
              </w:rPr>
              <w:fldChar w:fldCharType="separate"/>
            </w:r>
            <w:r w:rsidR="003E789C" w:rsidRPr="003E789C">
              <w:rPr>
                <w:webHidden/>
              </w:rPr>
              <w:t>6</w:t>
            </w:r>
            <w:r w:rsidR="003E789C" w:rsidRPr="003E789C">
              <w:rPr>
                <w:webHidden/>
              </w:rPr>
              <w:fldChar w:fldCharType="end"/>
            </w:r>
          </w:hyperlink>
        </w:p>
        <w:p w14:paraId="3BD98BFC" w14:textId="2E13FB39" w:rsidR="003E789C" w:rsidRDefault="003E789C">
          <w:r w:rsidRPr="003E789C">
            <w:rPr>
              <w:i/>
              <w:iCs/>
              <w:noProof/>
            </w:rPr>
            <w:fldChar w:fldCharType="end"/>
          </w:r>
        </w:p>
      </w:sdtContent>
    </w:sdt>
    <w:p w14:paraId="6458B525" w14:textId="3A2A48F9" w:rsidR="003E789C" w:rsidRDefault="003E789C"/>
    <w:p w14:paraId="033E4DF4" w14:textId="084146C9" w:rsidR="003E789C" w:rsidRDefault="003E789C"/>
    <w:p w14:paraId="4B4548E4" w14:textId="3C0A2251" w:rsidR="003E789C" w:rsidRDefault="003E789C"/>
    <w:p w14:paraId="6BD363A0" w14:textId="27A1E80A" w:rsidR="003E789C" w:rsidRDefault="003E789C"/>
    <w:p w14:paraId="094F854D" w14:textId="4AB9A141" w:rsidR="003E789C" w:rsidRDefault="003E789C"/>
    <w:p w14:paraId="4E6C22FD" w14:textId="25871EBA" w:rsidR="003E789C" w:rsidRDefault="003E789C"/>
    <w:p w14:paraId="4BB27EBD" w14:textId="19B50935" w:rsidR="003E789C" w:rsidRDefault="003E789C"/>
    <w:p w14:paraId="512EE2FC" w14:textId="0EC6C840" w:rsidR="003E789C" w:rsidRDefault="003E789C"/>
    <w:p w14:paraId="7AFCE589" w14:textId="52FEB201" w:rsidR="003E789C" w:rsidRDefault="003E789C"/>
    <w:p w14:paraId="0FFFA64F" w14:textId="5D9BE549" w:rsidR="003E789C" w:rsidRDefault="003E789C"/>
    <w:p w14:paraId="40B81163" w14:textId="707FE412" w:rsidR="003E789C" w:rsidRDefault="003E789C"/>
    <w:p w14:paraId="755D6FF6" w14:textId="1C9D2016" w:rsidR="003E789C" w:rsidRDefault="003E789C"/>
    <w:p w14:paraId="52E4BF3D" w14:textId="2C89596F" w:rsidR="003E789C" w:rsidRDefault="003E789C"/>
    <w:p w14:paraId="2C38BBBC" w14:textId="1786EEEB" w:rsidR="003E789C" w:rsidRDefault="003E789C"/>
    <w:p w14:paraId="2E887C1F" w14:textId="450E876E" w:rsidR="003E789C" w:rsidRDefault="003E789C"/>
    <w:p w14:paraId="596E5C74" w14:textId="79DDB1A4" w:rsidR="003E789C" w:rsidRDefault="003E789C"/>
    <w:p w14:paraId="48F4E92C" w14:textId="76A21BEA" w:rsidR="003E789C" w:rsidRDefault="003E789C"/>
    <w:p w14:paraId="4415E588" w14:textId="17136042" w:rsidR="003E789C" w:rsidRDefault="003E789C"/>
    <w:p w14:paraId="5D609340" w14:textId="5CFDDED5" w:rsidR="003E789C" w:rsidRDefault="003E789C"/>
    <w:p w14:paraId="125A7064" w14:textId="32966C18" w:rsidR="003E789C" w:rsidRDefault="003E789C"/>
    <w:p w14:paraId="4FBD9E4C" w14:textId="386EB1B0" w:rsidR="003E789C" w:rsidRDefault="003E789C"/>
    <w:p w14:paraId="09A36BE2" w14:textId="5D6E6064" w:rsidR="003E789C" w:rsidRDefault="003E789C"/>
    <w:p w14:paraId="6E74CB5F" w14:textId="11AADCB2" w:rsidR="003E789C" w:rsidRDefault="003E789C"/>
    <w:p w14:paraId="62E162C4" w14:textId="7B96EBB1" w:rsidR="003E789C" w:rsidRDefault="003E789C"/>
    <w:p w14:paraId="67DCD41E" w14:textId="1DC2759E" w:rsidR="003E789C" w:rsidRDefault="003E789C"/>
    <w:p w14:paraId="4826E565" w14:textId="173B39F9" w:rsidR="003E789C" w:rsidRDefault="003E789C"/>
    <w:p w14:paraId="562BB69C" w14:textId="66095E81" w:rsidR="003E789C" w:rsidRDefault="003E789C"/>
    <w:p w14:paraId="107B60EB" w14:textId="6841D9FB" w:rsidR="003E789C" w:rsidRDefault="003E789C"/>
    <w:p w14:paraId="41545E61" w14:textId="5CB5942A" w:rsidR="003E789C" w:rsidRDefault="003E789C"/>
    <w:p w14:paraId="3D0202CC" w14:textId="11322966" w:rsidR="003E789C" w:rsidRDefault="003E789C"/>
    <w:p w14:paraId="4C6AE700" w14:textId="3C2CC6A3" w:rsidR="003E789C" w:rsidRDefault="003E789C"/>
    <w:p w14:paraId="1CCD3AAD" w14:textId="0850C210" w:rsidR="003E789C" w:rsidRDefault="003E789C"/>
    <w:p w14:paraId="1D3190AB" w14:textId="1187B416" w:rsidR="003E789C" w:rsidRDefault="003E789C"/>
    <w:p w14:paraId="1E1459CE" w14:textId="0DC5F4F4" w:rsidR="003E789C" w:rsidRDefault="003E789C"/>
    <w:p w14:paraId="7E52E232" w14:textId="4CBC82C9" w:rsidR="003E789C" w:rsidRDefault="003E789C"/>
    <w:p w14:paraId="76F24523" w14:textId="4753540A" w:rsidR="003E789C" w:rsidRDefault="003E789C"/>
    <w:p w14:paraId="62CBD514" w14:textId="40BA4B1D" w:rsidR="003E789C" w:rsidRDefault="003E789C"/>
    <w:p w14:paraId="7F32A029" w14:textId="614C1160" w:rsidR="009F1926" w:rsidRPr="003E789C" w:rsidRDefault="009F1926" w:rsidP="003E789C">
      <w:pPr>
        <w:pStyle w:val="Heading1"/>
        <w:rPr>
          <w:rFonts w:ascii="Times New Roman" w:hAnsi="Times New Roman" w:cs="Times New Roman"/>
          <w:color w:val="000000" w:themeColor="text1"/>
          <w:sz w:val="22"/>
          <w:szCs w:val="22"/>
        </w:rPr>
      </w:pPr>
      <w:bookmarkStart w:id="0" w:name="_Toc120483276"/>
      <w:r w:rsidRPr="003E789C">
        <w:rPr>
          <w:rFonts w:ascii="Times New Roman" w:hAnsi="Times New Roman" w:cs="Times New Roman"/>
          <w:color w:val="000000" w:themeColor="text1"/>
          <w:sz w:val="22"/>
          <w:szCs w:val="22"/>
        </w:rPr>
        <w:lastRenderedPageBreak/>
        <w:t>Introduction</w:t>
      </w:r>
      <w:bookmarkEnd w:id="0"/>
    </w:p>
    <w:p w14:paraId="3E43787A" w14:textId="3D71A9AD" w:rsidR="009F1926" w:rsidRDefault="009F1926">
      <w:pPr>
        <w:rPr>
          <w:rFonts w:ascii="Times New Roman" w:hAnsi="Times New Roman" w:cs="Times New Roman"/>
          <w:b/>
          <w:bCs/>
          <w:sz w:val="22"/>
          <w:szCs w:val="22"/>
        </w:rPr>
      </w:pPr>
    </w:p>
    <w:p w14:paraId="4C872505" w14:textId="2FC99C56" w:rsidR="009F1926" w:rsidRDefault="009467B7" w:rsidP="009467B7">
      <w:pPr>
        <w:jc w:val="both"/>
        <w:rPr>
          <w:rFonts w:ascii="Times New Roman" w:hAnsi="Times New Roman" w:cs="Times New Roman"/>
          <w:sz w:val="20"/>
          <w:szCs w:val="20"/>
        </w:rPr>
      </w:pPr>
      <w:r>
        <w:rPr>
          <w:rFonts w:ascii="Times New Roman" w:hAnsi="Times New Roman" w:cs="Times New Roman"/>
          <w:sz w:val="20"/>
          <w:szCs w:val="20"/>
        </w:rPr>
        <w:t xml:space="preserve">Often, in our attempt to define what ‘community engagement’ actually is, we get to use words such as ‘involvement’, ‘participation’, ‘engagement’ and so on. This is the process through which citizens and communities are united by a common purpose or goal, and who work together to tackle </w:t>
      </w:r>
      <w:r w:rsidR="001D2E83">
        <w:rPr>
          <w:rFonts w:ascii="Times New Roman" w:hAnsi="Times New Roman" w:cs="Times New Roman"/>
          <w:sz w:val="20"/>
          <w:szCs w:val="20"/>
        </w:rPr>
        <w:t xml:space="preserve">local </w:t>
      </w:r>
      <w:r>
        <w:rPr>
          <w:rFonts w:ascii="Times New Roman" w:hAnsi="Times New Roman" w:cs="Times New Roman"/>
          <w:sz w:val="20"/>
          <w:szCs w:val="20"/>
        </w:rPr>
        <w:t xml:space="preserve">issues that require their attention. </w:t>
      </w:r>
    </w:p>
    <w:p w14:paraId="3F335EB2" w14:textId="1F6EE92C" w:rsidR="001D2E83" w:rsidRDefault="001D2E83" w:rsidP="009467B7">
      <w:pPr>
        <w:jc w:val="both"/>
        <w:rPr>
          <w:rFonts w:ascii="Times New Roman" w:hAnsi="Times New Roman" w:cs="Times New Roman"/>
          <w:sz w:val="20"/>
          <w:szCs w:val="20"/>
        </w:rPr>
      </w:pPr>
      <w:r>
        <w:rPr>
          <w:rFonts w:ascii="Times New Roman" w:hAnsi="Times New Roman" w:cs="Times New Roman"/>
          <w:sz w:val="20"/>
          <w:szCs w:val="20"/>
        </w:rPr>
        <w:t xml:space="preserve">Such process enables the participation of citizens and communities in policing at their chosen level, ranging from offering information, implement solutions to local, and/or reoccurring problems, develop strategies and taking decisions. (Myhill, 2006). </w:t>
      </w:r>
    </w:p>
    <w:p w14:paraId="0A6B7371" w14:textId="551CC3ED" w:rsidR="001D2E83" w:rsidRDefault="001D2E83" w:rsidP="009467B7">
      <w:pPr>
        <w:jc w:val="both"/>
        <w:rPr>
          <w:rFonts w:ascii="Times New Roman" w:hAnsi="Times New Roman" w:cs="Times New Roman"/>
          <w:sz w:val="20"/>
          <w:szCs w:val="20"/>
        </w:rPr>
      </w:pPr>
      <w:r>
        <w:rPr>
          <w:rFonts w:ascii="Times New Roman" w:hAnsi="Times New Roman" w:cs="Times New Roman"/>
          <w:sz w:val="20"/>
          <w:szCs w:val="20"/>
        </w:rPr>
        <w:t>This report will focus on how the community of Birmingham City has gotten involved in the Commonwealth Games of 2022 held recently in the city</w:t>
      </w:r>
      <w:r w:rsidR="00310D7D">
        <w:rPr>
          <w:rFonts w:ascii="Times New Roman" w:hAnsi="Times New Roman" w:cs="Times New Roman"/>
          <w:sz w:val="20"/>
          <w:szCs w:val="20"/>
        </w:rPr>
        <w:t xml:space="preserve"> and </w:t>
      </w:r>
      <w:r>
        <w:rPr>
          <w:rFonts w:ascii="Times New Roman" w:hAnsi="Times New Roman" w:cs="Times New Roman"/>
          <w:sz w:val="20"/>
          <w:szCs w:val="20"/>
        </w:rPr>
        <w:t>will shine light over the how these games have impacted the communities of Birmingham City, and what are some of the lessons learned during the developing of this event.</w:t>
      </w:r>
    </w:p>
    <w:p w14:paraId="02A2BDC3" w14:textId="3856807C" w:rsidR="001D2E83" w:rsidRDefault="001D2E83" w:rsidP="009467B7">
      <w:pPr>
        <w:jc w:val="both"/>
        <w:rPr>
          <w:rFonts w:ascii="Times New Roman" w:hAnsi="Times New Roman" w:cs="Times New Roman"/>
          <w:sz w:val="20"/>
          <w:szCs w:val="20"/>
        </w:rPr>
      </w:pPr>
    </w:p>
    <w:p w14:paraId="698BFA0D" w14:textId="34C4E579" w:rsidR="001D2E83" w:rsidRPr="003E789C" w:rsidRDefault="001D2E83" w:rsidP="003E789C">
      <w:pPr>
        <w:pStyle w:val="Heading1"/>
        <w:rPr>
          <w:rFonts w:ascii="Times New Roman" w:hAnsi="Times New Roman" w:cs="Times New Roman"/>
          <w:color w:val="000000" w:themeColor="text1"/>
          <w:sz w:val="22"/>
          <w:szCs w:val="22"/>
        </w:rPr>
      </w:pPr>
      <w:bookmarkStart w:id="1" w:name="_Toc120483277"/>
      <w:r w:rsidRPr="003E789C">
        <w:rPr>
          <w:rFonts w:ascii="Times New Roman" w:hAnsi="Times New Roman" w:cs="Times New Roman"/>
          <w:color w:val="000000" w:themeColor="text1"/>
          <w:sz w:val="22"/>
          <w:szCs w:val="22"/>
        </w:rPr>
        <w:t>A short history of the Commonwealth Games</w:t>
      </w:r>
      <w:bookmarkEnd w:id="1"/>
    </w:p>
    <w:p w14:paraId="00A41ABE" w14:textId="32A29EF3" w:rsidR="001D2E83" w:rsidRDefault="001D2E83" w:rsidP="009467B7">
      <w:pPr>
        <w:jc w:val="both"/>
        <w:rPr>
          <w:rFonts w:ascii="Times New Roman" w:hAnsi="Times New Roman" w:cs="Times New Roman"/>
          <w:b/>
          <w:bCs/>
          <w:sz w:val="22"/>
          <w:szCs w:val="22"/>
        </w:rPr>
      </w:pPr>
    </w:p>
    <w:p w14:paraId="23B8A566" w14:textId="5DF4C0D3" w:rsidR="001D2E83" w:rsidRDefault="001471A7" w:rsidP="009467B7">
      <w:pPr>
        <w:jc w:val="both"/>
        <w:rPr>
          <w:rFonts w:ascii="Times New Roman" w:hAnsi="Times New Roman" w:cs="Times New Roman"/>
          <w:sz w:val="20"/>
          <w:szCs w:val="20"/>
        </w:rPr>
      </w:pPr>
      <w:r>
        <w:rPr>
          <w:rFonts w:ascii="Times New Roman" w:hAnsi="Times New Roman" w:cs="Times New Roman"/>
          <w:sz w:val="20"/>
          <w:szCs w:val="20"/>
        </w:rPr>
        <w:t xml:space="preserve">The Commonwealth Games have first taken place back in 1958 and they were held in Cardiff. These are known to be the second most important multi-sport competitions after the Olympic Games; they are organized every four years and they are also known as the “Friendly Games” and are open to the Commonwealth Nations athletes. </w:t>
      </w:r>
    </w:p>
    <w:p w14:paraId="119651F8" w14:textId="6A7BA77C" w:rsidR="001471A7" w:rsidRPr="00B56BFA" w:rsidRDefault="001471A7" w:rsidP="009467B7">
      <w:pPr>
        <w:jc w:val="both"/>
        <w:rPr>
          <w:rFonts w:ascii="Times New Roman" w:hAnsi="Times New Roman" w:cs="Times New Roman"/>
          <w:sz w:val="20"/>
          <w:szCs w:val="20"/>
        </w:rPr>
      </w:pPr>
      <w:r>
        <w:rPr>
          <w:rFonts w:ascii="Times New Roman" w:hAnsi="Times New Roman" w:cs="Times New Roman"/>
          <w:sz w:val="20"/>
          <w:szCs w:val="20"/>
        </w:rPr>
        <w:t xml:space="preserve">Commonwealth of Nations is home to 2.5 billion people, and it includes 54 countries in Africa, Asia, North and South America, Europe, and the Pacific. </w:t>
      </w:r>
      <w:r w:rsidR="00B56BFA" w:rsidRPr="00B56BFA">
        <w:rPr>
          <w:rFonts w:ascii="Times New Roman" w:hAnsi="Times New Roman" w:cs="Times New Roman"/>
          <w:i/>
          <w:iCs/>
          <w:sz w:val="20"/>
          <w:szCs w:val="20"/>
        </w:rPr>
        <w:t>“The Commonwealth of Nations, or simply put “The Commonwealth”, is a political and free association. It is a network of states rather than a union since no government exercises power over the countries. It is not ruled by any formal constitution.”</w:t>
      </w:r>
      <w:r w:rsidR="00B56BFA">
        <w:rPr>
          <w:rFonts w:ascii="Times New Roman" w:hAnsi="Times New Roman" w:cs="Times New Roman"/>
          <w:i/>
          <w:iCs/>
          <w:sz w:val="20"/>
          <w:szCs w:val="20"/>
        </w:rPr>
        <w:t xml:space="preserve"> </w:t>
      </w:r>
      <w:r w:rsidR="00B56BFA">
        <w:rPr>
          <w:rFonts w:ascii="Times New Roman" w:hAnsi="Times New Roman" w:cs="Times New Roman"/>
          <w:sz w:val="20"/>
          <w:szCs w:val="20"/>
        </w:rPr>
        <w:t>(Revauger, 2022; p.2)</w:t>
      </w:r>
    </w:p>
    <w:p w14:paraId="2A0F0826" w14:textId="20135E0C" w:rsidR="001471A7" w:rsidRDefault="001471A7" w:rsidP="009467B7">
      <w:pPr>
        <w:jc w:val="both"/>
        <w:rPr>
          <w:rFonts w:ascii="Times New Roman" w:hAnsi="Times New Roman" w:cs="Times New Roman"/>
          <w:sz w:val="20"/>
          <w:szCs w:val="20"/>
        </w:rPr>
      </w:pPr>
      <w:r>
        <w:rPr>
          <w:rFonts w:ascii="Times New Roman" w:hAnsi="Times New Roman" w:cs="Times New Roman"/>
          <w:sz w:val="20"/>
          <w:szCs w:val="20"/>
        </w:rPr>
        <w:t xml:space="preserve">Scheduled for 2022, the Commonwealth Games include over 286 sessions across 19 different sports </w:t>
      </w:r>
      <w:r w:rsidR="00B6772E">
        <w:rPr>
          <w:rFonts w:ascii="Times New Roman" w:hAnsi="Times New Roman" w:cs="Times New Roman"/>
          <w:sz w:val="20"/>
          <w:szCs w:val="20"/>
        </w:rPr>
        <w:t xml:space="preserve">such as: basketball, bowling, netball, cricket, squash and more. (Revauger, 2022). </w:t>
      </w:r>
    </w:p>
    <w:p w14:paraId="220BC130" w14:textId="37FF0536" w:rsidR="00B6772E" w:rsidRDefault="00B6772E" w:rsidP="009467B7">
      <w:pPr>
        <w:jc w:val="both"/>
        <w:rPr>
          <w:rFonts w:ascii="Times New Roman" w:hAnsi="Times New Roman" w:cs="Times New Roman"/>
          <w:sz w:val="20"/>
          <w:szCs w:val="20"/>
        </w:rPr>
      </w:pPr>
    </w:p>
    <w:p w14:paraId="44A2DE18" w14:textId="498F47A6" w:rsidR="00B6772E" w:rsidRPr="003E789C" w:rsidRDefault="006A392F" w:rsidP="003E789C">
      <w:pPr>
        <w:pStyle w:val="Heading1"/>
        <w:rPr>
          <w:rFonts w:ascii="Times New Roman" w:hAnsi="Times New Roman" w:cs="Times New Roman"/>
          <w:color w:val="000000" w:themeColor="text1"/>
          <w:sz w:val="22"/>
          <w:szCs w:val="22"/>
        </w:rPr>
      </w:pPr>
      <w:bookmarkStart w:id="2" w:name="_Toc120483278"/>
      <w:r w:rsidRPr="003E789C">
        <w:rPr>
          <w:rFonts w:ascii="Times New Roman" w:hAnsi="Times New Roman" w:cs="Times New Roman"/>
          <w:color w:val="000000" w:themeColor="text1"/>
          <w:sz w:val="22"/>
          <w:szCs w:val="22"/>
        </w:rPr>
        <w:t>Commonwealth Games</w:t>
      </w:r>
      <w:r w:rsidR="003A76B1" w:rsidRPr="003E789C">
        <w:rPr>
          <w:rFonts w:ascii="Times New Roman" w:hAnsi="Times New Roman" w:cs="Times New Roman"/>
          <w:color w:val="000000" w:themeColor="text1"/>
          <w:sz w:val="22"/>
          <w:szCs w:val="22"/>
        </w:rPr>
        <w:t xml:space="preserve"> 2022</w:t>
      </w:r>
      <w:r w:rsidRPr="003E789C">
        <w:rPr>
          <w:rFonts w:ascii="Times New Roman" w:hAnsi="Times New Roman" w:cs="Times New Roman"/>
          <w:color w:val="000000" w:themeColor="text1"/>
          <w:sz w:val="22"/>
          <w:szCs w:val="22"/>
        </w:rPr>
        <w:t xml:space="preserve"> and the Birmingham </w:t>
      </w:r>
      <w:r w:rsidR="00E1343B" w:rsidRPr="003E789C">
        <w:rPr>
          <w:rFonts w:ascii="Times New Roman" w:hAnsi="Times New Roman" w:cs="Times New Roman"/>
          <w:color w:val="000000" w:themeColor="text1"/>
          <w:sz w:val="22"/>
          <w:szCs w:val="22"/>
        </w:rPr>
        <w:t xml:space="preserve">Youth </w:t>
      </w:r>
      <w:r w:rsidRPr="003E789C">
        <w:rPr>
          <w:rFonts w:ascii="Times New Roman" w:hAnsi="Times New Roman" w:cs="Times New Roman"/>
          <w:color w:val="000000" w:themeColor="text1"/>
          <w:sz w:val="22"/>
          <w:szCs w:val="22"/>
        </w:rPr>
        <w:t>Community</w:t>
      </w:r>
      <w:bookmarkEnd w:id="2"/>
    </w:p>
    <w:p w14:paraId="18BC8F43" w14:textId="14D0BCA8" w:rsidR="00F1300B" w:rsidRDefault="00F1300B" w:rsidP="009467B7">
      <w:pPr>
        <w:jc w:val="both"/>
        <w:rPr>
          <w:rFonts w:ascii="Times New Roman" w:hAnsi="Times New Roman" w:cs="Times New Roman"/>
          <w:b/>
          <w:bCs/>
          <w:sz w:val="22"/>
          <w:szCs w:val="22"/>
        </w:rPr>
      </w:pPr>
    </w:p>
    <w:p w14:paraId="480E01E5" w14:textId="12DB2288" w:rsidR="006A392F" w:rsidRPr="00F1300B" w:rsidRDefault="00F1300B" w:rsidP="009467B7">
      <w:pPr>
        <w:jc w:val="both"/>
        <w:rPr>
          <w:rFonts w:ascii="Times New Roman" w:hAnsi="Times New Roman" w:cs="Times New Roman"/>
          <w:sz w:val="20"/>
          <w:szCs w:val="20"/>
        </w:rPr>
      </w:pPr>
      <w:r>
        <w:rPr>
          <w:rFonts w:ascii="Times New Roman" w:hAnsi="Times New Roman" w:cs="Times New Roman"/>
          <w:sz w:val="20"/>
          <w:szCs w:val="20"/>
        </w:rPr>
        <w:t xml:space="preserve">Birmingham City Council is heavily invested into the Commonwealth Games and in involving the city’s young generation by helping bringing people together, improve health, help the Birmingham region develop and grow, putting the city on a global stage. </w:t>
      </w:r>
    </w:p>
    <w:p w14:paraId="75F96DAC" w14:textId="6E639677" w:rsidR="00D50160" w:rsidRDefault="006A392F" w:rsidP="009467B7">
      <w:pPr>
        <w:jc w:val="both"/>
        <w:rPr>
          <w:rFonts w:ascii="Times New Roman" w:hAnsi="Times New Roman" w:cs="Times New Roman"/>
          <w:sz w:val="20"/>
          <w:szCs w:val="20"/>
        </w:rPr>
      </w:pPr>
      <w:r>
        <w:rPr>
          <w:rFonts w:ascii="Times New Roman" w:hAnsi="Times New Roman" w:cs="Times New Roman"/>
          <w:sz w:val="20"/>
          <w:szCs w:val="20"/>
        </w:rPr>
        <w:t>This well-known event has placed Birmingham onto a celebrity map and has become a mean to attract attention over the issues the Birmingham communities experience. This year, the National Lottery Community Fund and Sport England’s Lottery Fund has offered a well-needed boost of £1 million to help boost opportunities for the young unemployed people in the West Midlands. The donated money will</w:t>
      </w:r>
      <w:r w:rsidR="00D50160">
        <w:rPr>
          <w:rFonts w:ascii="Times New Roman" w:hAnsi="Times New Roman" w:cs="Times New Roman"/>
          <w:sz w:val="20"/>
          <w:szCs w:val="20"/>
        </w:rPr>
        <w:t xml:space="preserve"> be used by ‘Gen22 – Ideas Made Real’ to</w:t>
      </w:r>
      <w:r>
        <w:rPr>
          <w:rFonts w:ascii="Times New Roman" w:hAnsi="Times New Roman" w:cs="Times New Roman"/>
          <w:sz w:val="20"/>
          <w:szCs w:val="20"/>
        </w:rPr>
        <w:t xml:space="preserve"> create over 1,000 new opportunities for local young people to gain and develop life ski</w:t>
      </w:r>
      <w:r w:rsidR="00D50160">
        <w:rPr>
          <w:rFonts w:ascii="Times New Roman" w:hAnsi="Times New Roman" w:cs="Times New Roman"/>
          <w:sz w:val="20"/>
          <w:szCs w:val="20"/>
        </w:rPr>
        <w:t xml:space="preserve">lls through activities related to the Birmingham Commonwealth Games. These skills will be achieved by people, through the 30,000 hours of social actions, available to support the developing of the event. </w:t>
      </w:r>
      <w:r w:rsidR="003A76B1">
        <w:rPr>
          <w:rFonts w:ascii="Times New Roman" w:hAnsi="Times New Roman" w:cs="Times New Roman"/>
          <w:sz w:val="20"/>
          <w:szCs w:val="20"/>
        </w:rPr>
        <w:t>(Birmingham, 2022)</w:t>
      </w:r>
    </w:p>
    <w:p w14:paraId="02CFEEC9" w14:textId="7E08439F" w:rsidR="00D50160" w:rsidRDefault="00D50160" w:rsidP="009467B7">
      <w:pPr>
        <w:jc w:val="both"/>
        <w:rPr>
          <w:rFonts w:ascii="Times New Roman" w:hAnsi="Times New Roman" w:cs="Times New Roman"/>
          <w:sz w:val="20"/>
          <w:szCs w:val="20"/>
        </w:rPr>
      </w:pPr>
    </w:p>
    <w:p w14:paraId="1E172A38" w14:textId="6E49B776" w:rsidR="00D50160" w:rsidRPr="006A392F" w:rsidRDefault="00D50160" w:rsidP="009467B7">
      <w:pPr>
        <w:jc w:val="both"/>
        <w:rPr>
          <w:rFonts w:ascii="Times New Roman" w:hAnsi="Times New Roman" w:cs="Times New Roman"/>
          <w:sz w:val="20"/>
          <w:szCs w:val="20"/>
        </w:rPr>
      </w:pPr>
      <w:r>
        <w:rPr>
          <w:rFonts w:ascii="Times New Roman" w:hAnsi="Times New Roman" w:cs="Times New Roman"/>
          <w:sz w:val="20"/>
          <w:szCs w:val="20"/>
        </w:rPr>
        <w:t>Gen22</w:t>
      </w:r>
      <w:r w:rsidR="00026E18">
        <w:rPr>
          <w:rFonts w:ascii="Times New Roman" w:hAnsi="Times New Roman" w:cs="Times New Roman"/>
          <w:sz w:val="20"/>
          <w:szCs w:val="20"/>
        </w:rPr>
        <w:t xml:space="preserve"> is a charity looking after 2,000 miles of waterways and which</w:t>
      </w:r>
      <w:r>
        <w:rPr>
          <w:rFonts w:ascii="Times New Roman" w:hAnsi="Times New Roman" w:cs="Times New Roman"/>
          <w:sz w:val="20"/>
          <w:szCs w:val="20"/>
        </w:rPr>
        <w:t xml:space="preserve"> focuses on Birmingham’s young population (16-24) and it assists people who are struggling with lack of confidence, </w:t>
      </w:r>
      <w:r w:rsidR="00FB5A0A">
        <w:rPr>
          <w:rFonts w:ascii="Times New Roman" w:hAnsi="Times New Roman" w:cs="Times New Roman"/>
          <w:sz w:val="20"/>
          <w:szCs w:val="20"/>
        </w:rPr>
        <w:t xml:space="preserve">mental health, </w:t>
      </w:r>
      <w:r>
        <w:rPr>
          <w:rFonts w:ascii="Times New Roman" w:hAnsi="Times New Roman" w:cs="Times New Roman"/>
          <w:sz w:val="20"/>
          <w:szCs w:val="20"/>
        </w:rPr>
        <w:t>young carers, young parents or young people holding a criminal record. The campaign gives each person a 30-hour</w:t>
      </w:r>
      <w:r w:rsidR="00FB5A0A">
        <w:rPr>
          <w:rFonts w:ascii="Times New Roman" w:hAnsi="Times New Roman" w:cs="Times New Roman"/>
          <w:sz w:val="20"/>
          <w:szCs w:val="20"/>
        </w:rPr>
        <w:t xml:space="preserve"> volunteering programme where people get connected through work, physical activity, creativity, wellbeing, and use of digital platforms. People are in invited to apply </w:t>
      </w:r>
      <w:r w:rsidR="00FB5A0A" w:rsidRPr="00300477">
        <w:rPr>
          <w:rFonts w:ascii="Times New Roman" w:hAnsi="Times New Roman" w:cs="Times New Roman"/>
          <w:color w:val="000000" w:themeColor="text1"/>
          <w:sz w:val="20"/>
          <w:szCs w:val="20"/>
        </w:rPr>
        <w:t xml:space="preserve">on </w:t>
      </w:r>
      <w:hyperlink r:id="rId9" w:history="1">
        <w:r w:rsidR="00FB5A0A" w:rsidRPr="00300477">
          <w:rPr>
            <w:rStyle w:val="Hyperlink"/>
            <w:rFonts w:ascii="Times New Roman" w:hAnsi="Times New Roman" w:cs="Times New Roman"/>
            <w:i/>
            <w:iCs/>
            <w:color w:val="000000" w:themeColor="text1"/>
            <w:sz w:val="20"/>
            <w:szCs w:val="20"/>
          </w:rPr>
          <w:t>www.birmingham2022.com</w:t>
        </w:r>
      </w:hyperlink>
      <w:r w:rsidR="00FB5A0A" w:rsidRPr="00300477">
        <w:rPr>
          <w:rFonts w:ascii="Times New Roman" w:hAnsi="Times New Roman" w:cs="Times New Roman"/>
          <w:color w:val="000000" w:themeColor="text1"/>
          <w:sz w:val="20"/>
          <w:szCs w:val="20"/>
        </w:rPr>
        <w:t xml:space="preserve"> </w:t>
      </w:r>
      <w:r w:rsidR="00FB5A0A">
        <w:rPr>
          <w:rFonts w:ascii="Times New Roman" w:hAnsi="Times New Roman" w:cs="Times New Roman"/>
          <w:sz w:val="20"/>
          <w:szCs w:val="20"/>
        </w:rPr>
        <w:t xml:space="preserve">and then after they get nominated to take part to the Gen22 campaign. </w:t>
      </w:r>
      <w:r w:rsidR="00F1300B">
        <w:rPr>
          <w:rFonts w:ascii="Times New Roman" w:hAnsi="Times New Roman" w:cs="Times New Roman"/>
          <w:sz w:val="20"/>
          <w:szCs w:val="20"/>
        </w:rPr>
        <w:t>The aim is to dissemble the formed barriers in the life of these young people, and through the help of the Commonwealth Games, give to all the young people involved an opportunity get together with others experiencing the same issues and tribulations and help overcome daily struggles through the means of working and socialising. Furthermore, these opportunities help young people build their Curriculum Vitae and enhance their employability chances. Such work can help bridge the existing work gaps,</w:t>
      </w:r>
      <w:r w:rsidR="006855F6">
        <w:rPr>
          <w:rFonts w:ascii="Times New Roman" w:hAnsi="Times New Roman" w:cs="Times New Roman"/>
          <w:sz w:val="20"/>
          <w:szCs w:val="20"/>
        </w:rPr>
        <w:t xml:space="preserve"> guaranteed references</w:t>
      </w:r>
      <w:r w:rsidR="00F1300B">
        <w:rPr>
          <w:rFonts w:ascii="Times New Roman" w:hAnsi="Times New Roman" w:cs="Times New Roman"/>
          <w:sz w:val="20"/>
          <w:szCs w:val="20"/>
        </w:rPr>
        <w:t xml:space="preserve"> meaning that jobs requiring experience will not be unreachable. (Birmingham, 2022)</w:t>
      </w:r>
    </w:p>
    <w:p w14:paraId="22781286" w14:textId="2DF4DE80" w:rsidR="00B6772E" w:rsidRDefault="00B6772E" w:rsidP="009467B7">
      <w:pPr>
        <w:jc w:val="both"/>
        <w:rPr>
          <w:rFonts w:ascii="Times New Roman" w:hAnsi="Times New Roman" w:cs="Times New Roman"/>
          <w:sz w:val="20"/>
          <w:szCs w:val="20"/>
        </w:rPr>
      </w:pPr>
    </w:p>
    <w:p w14:paraId="366F8DCD" w14:textId="77777777" w:rsidR="003E789C" w:rsidRDefault="003E789C" w:rsidP="003E789C">
      <w:pPr>
        <w:pStyle w:val="Heading1"/>
        <w:rPr>
          <w:rFonts w:ascii="Times New Roman" w:hAnsi="Times New Roman" w:cs="Times New Roman"/>
          <w:color w:val="000000" w:themeColor="text1"/>
          <w:sz w:val="22"/>
          <w:szCs w:val="22"/>
        </w:rPr>
      </w:pPr>
      <w:bookmarkStart w:id="3" w:name="_Toc120483279"/>
    </w:p>
    <w:p w14:paraId="371A58ED" w14:textId="18C0C5C3" w:rsidR="00B6772E" w:rsidRPr="003E789C" w:rsidRDefault="00355A9C" w:rsidP="003E789C">
      <w:pPr>
        <w:pStyle w:val="Heading1"/>
        <w:rPr>
          <w:rFonts w:ascii="Times New Roman" w:hAnsi="Times New Roman" w:cs="Times New Roman"/>
          <w:color w:val="000000" w:themeColor="text1"/>
          <w:sz w:val="22"/>
          <w:szCs w:val="22"/>
        </w:rPr>
      </w:pPr>
      <w:r w:rsidRPr="003E789C">
        <w:rPr>
          <w:rFonts w:ascii="Times New Roman" w:hAnsi="Times New Roman" w:cs="Times New Roman"/>
          <w:color w:val="000000" w:themeColor="text1"/>
          <w:sz w:val="22"/>
          <w:szCs w:val="22"/>
        </w:rPr>
        <w:t>Reaching out to Commonwealth Games Gen22</w:t>
      </w:r>
      <w:bookmarkEnd w:id="3"/>
    </w:p>
    <w:p w14:paraId="020DEF32" w14:textId="6B9E0C21" w:rsidR="00355A9C" w:rsidRDefault="00355A9C" w:rsidP="009467B7">
      <w:pPr>
        <w:jc w:val="both"/>
        <w:rPr>
          <w:rFonts w:ascii="Times New Roman" w:hAnsi="Times New Roman" w:cs="Times New Roman"/>
          <w:b/>
          <w:bCs/>
          <w:sz w:val="20"/>
          <w:szCs w:val="20"/>
        </w:rPr>
      </w:pPr>
    </w:p>
    <w:p w14:paraId="01BC64FF" w14:textId="3BC3C141" w:rsidR="00A05DC8" w:rsidRDefault="00355A9C" w:rsidP="009467B7">
      <w:pPr>
        <w:jc w:val="both"/>
        <w:rPr>
          <w:rFonts w:ascii="Times New Roman" w:hAnsi="Times New Roman" w:cs="Times New Roman"/>
          <w:sz w:val="20"/>
          <w:szCs w:val="20"/>
        </w:rPr>
      </w:pPr>
      <w:r>
        <w:rPr>
          <w:rFonts w:ascii="Times New Roman" w:hAnsi="Times New Roman" w:cs="Times New Roman"/>
          <w:sz w:val="20"/>
          <w:szCs w:val="20"/>
        </w:rPr>
        <w:t xml:space="preserve">For some people, asking for help or admitting to having struggles can be a hard and daunting discussion to have. Gen22 volunteers are working closely with an “Assignment Provider” which is offering constant guidance, support and care for all volunteers involved; they assist people in developing skills for the future such as: personal organisation, initiative, teamwork, IT skills or role-specific competences. The “Assignment Providers” are welcomed from any sector, these could come from sport or charity organisations, business, educational or religious organisations and others supporting young people in need. </w:t>
      </w:r>
      <w:r w:rsidR="006855F6">
        <w:rPr>
          <w:rFonts w:ascii="Times New Roman" w:hAnsi="Times New Roman" w:cs="Times New Roman"/>
          <w:sz w:val="20"/>
          <w:szCs w:val="20"/>
        </w:rPr>
        <w:t xml:space="preserve">“Assignment Providers” are a of a great importance to Gen22 projects, their guidance and support can serve as a confidence boost for everyone involved. Gen22 allows people to apply for this impactful work job simply by visiting their website. </w:t>
      </w:r>
      <w:r w:rsidR="00BD2823" w:rsidRPr="00BD2823">
        <w:rPr>
          <w:rFonts w:ascii="Times New Roman" w:hAnsi="Times New Roman" w:cs="Times New Roman"/>
          <w:sz w:val="20"/>
          <w:szCs w:val="20"/>
        </w:rPr>
        <w:t>social media platforms  an outreach to support project</w:t>
      </w:r>
    </w:p>
    <w:p w14:paraId="2073DA66" w14:textId="3B5E9DE1" w:rsidR="00152057" w:rsidRDefault="00152057" w:rsidP="009467B7">
      <w:pPr>
        <w:jc w:val="both"/>
        <w:rPr>
          <w:rFonts w:ascii="Times New Roman" w:hAnsi="Times New Roman" w:cs="Times New Roman"/>
          <w:sz w:val="20"/>
          <w:szCs w:val="20"/>
        </w:rPr>
      </w:pPr>
      <w:r>
        <w:rPr>
          <w:rFonts w:ascii="Times New Roman" w:hAnsi="Times New Roman" w:cs="Times New Roman"/>
          <w:sz w:val="20"/>
          <w:szCs w:val="20"/>
        </w:rPr>
        <w:t>Although Gen22 it’s a product of Birmingham’s City Council, this charity project doesn’t have its own designated Facebook nor Twitter page which could affect the online interaction levels with their targeted stakeholders. Creating their own social media accounts can boost the levels of discussions and shared information; moreover, the great power of a hashtag</w:t>
      </w:r>
      <w:r w:rsidR="00334156">
        <w:rPr>
          <w:rFonts w:ascii="Times New Roman" w:hAnsi="Times New Roman" w:cs="Times New Roman"/>
          <w:sz w:val="20"/>
          <w:szCs w:val="20"/>
        </w:rPr>
        <w:t xml:space="preserve">, which is the way to connect any social media content to a particular topic, event, </w:t>
      </w:r>
      <w:r w:rsidR="00A05DC8">
        <w:rPr>
          <w:rFonts w:ascii="Times New Roman" w:hAnsi="Times New Roman" w:cs="Times New Roman"/>
          <w:sz w:val="20"/>
          <w:szCs w:val="20"/>
        </w:rPr>
        <w:t>theme,</w:t>
      </w:r>
      <w:r w:rsidR="00334156">
        <w:rPr>
          <w:rFonts w:ascii="Times New Roman" w:hAnsi="Times New Roman" w:cs="Times New Roman"/>
          <w:sz w:val="20"/>
          <w:szCs w:val="20"/>
        </w:rPr>
        <w:t xml:space="preserve"> or conversation, can reach a larger Birmingham audience and extend even further into the areas located outside the big city. </w:t>
      </w:r>
      <w:r w:rsidR="00A05DC8">
        <w:rPr>
          <w:rFonts w:ascii="Times New Roman" w:hAnsi="Times New Roman" w:cs="Times New Roman"/>
          <w:sz w:val="20"/>
          <w:szCs w:val="20"/>
        </w:rPr>
        <w:t xml:space="preserve">The charity uses Instagram platform, but from a closer look, it’s easily spotted the fact that the engagement with the followers is limited and there is no fully functional use of this platform and its benefits. The accounts holds only 18 followers and has only 6 posts since May 2022. As a result, not many people are involved in conversations, and there aren’t many posts that could steer curiosity or the need of knowing about the project. On some of the posts, questions are being asked by the Gen22 charity and by some readers, but no answers are given; this can be considered as an opportunity loss especially when people don’t know how else to get in touch or seek help. </w:t>
      </w:r>
    </w:p>
    <w:p w14:paraId="22AD0005" w14:textId="77777777" w:rsidR="006855F6" w:rsidRDefault="006855F6" w:rsidP="009467B7">
      <w:pPr>
        <w:jc w:val="both"/>
        <w:rPr>
          <w:rFonts w:ascii="Times New Roman" w:hAnsi="Times New Roman" w:cs="Times New Roman"/>
          <w:sz w:val="20"/>
          <w:szCs w:val="20"/>
        </w:rPr>
      </w:pPr>
    </w:p>
    <w:p w14:paraId="4E6E3F30" w14:textId="00BD9012" w:rsidR="00B6772E" w:rsidRDefault="00613A3E" w:rsidP="009467B7">
      <w:pPr>
        <w:jc w:val="both"/>
        <w:rPr>
          <w:rFonts w:ascii="Times New Roman" w:hAnsi="Times New Roman" w:cs="Times New Roman"/>
          <w:sz w:val="20"/>
          <w:szCs w:val="20"/>
        </w:rPr>
      </w:pPr>
      <w:r>
        <w:rPr>
          <w:rFonts w:ascii="Times New Roman" w:hAnsi="Times New Roman" w:cs="Times New Roman"/>
          <w:sz w:val="20"/>
          <w:szCs w:val="20"/>
        </w:rPr>
        <w:t xml:space="preserve">For any projects out there, that require a large number of people involved, it’s mandatory to understand that social media is one of the most powerful tools to use, second after the word-of-mouth practice. Engaging through the means of social media allows knowledge to flow and fill in the exact gaps that would benefit from it. </w:t>
      </w:r>
      <w:r w:rsidR="00F818A2">
        <w:rPr>
          <w:rFonts w:ascii="Times New Roman" w:hAnsi="Times New Roman" w:cs="Times New Roman"/>
          <w:sz w:val="20"/>
          <w:szCs w:val="20"/>
        </w:rPr>
        <w:t>It might not mean that everyone on social media has a personal interest into the subject that is presented, many other people would search for information to help a loved one, or to help a neighbour in need, etc. Interaction on social media has quite a few means, it could be done through sharing a photo, a video or a story or even sharing a status, or by liking and following a page. Through high levels of interactions within social media platforms, people can develop relationships, engage into conversations, develop conversations regarding a particular subject and develop a need of involvement, of conducting and being part of change. (M.R Habibi</w:t>
      </w:r>
      <w:r w:rsidR="00067B71">
        <w:rPr>
          <w:rFonts w:ascii="Times New Roman" w:hAnsi="Times New Roman" w:cs="Times New Roman"/>
          <w:sz w:val="20"/>
          <w:szCs w:val="20"/>
        </w:rPr>
        <w:t xml:space="preserve">, 2022). </w:t>
      </w:r>
      <w:r w:rsidR="00F818A2">
        <w:rPr>
          <w:rFonts w:ascii="Times New Roman" w:hAnsi="Times New Roman" w:cs="Times New Roman"/>
          <w:sz w:val="20"/>
          <w:szCs w:val="20"/>
        </w:rPr>
        <w:t xml:space="preserve">Gen22 charity is mainly communicating through the means of Facebook and Twitter </w:t>
      </w:r>
      <w:r w:rsidR="00067B71">
        <w:rPr>
          <w:rFonts w:ascii="Times New Roman" w:hAnsi="Times New Roman" w:cs="Times New Roman"/>
          <w:sz w:val="20"/>
          <w:szCs w:val="20"/>
        </w:rPr>
        <w:t>accounts,</w:t>
      </w:r>
      <w:r w:rsidR="00F818A2">
        <w:rPr>
          <w:rFonts w:ascii="Times New Roman" w:hAnsi="Times New Roman" w:cs="Times New Roman"/>
          <w:sz w:val="20"/>
          <w:szCs w:val="20"/>
        </w:rPr>
        <w:t xml:space="preserve"> but they are offering help through their website and their dedicated email address. </w:t>
      </w:r>
      <w:r w:rsidR="00067B71">
        <w:rPr>
          <w:rFonts w:ascii="Times New Roman" w:hAnsi="Times New Roman" w:cs="Times New Roman"/>
          <w:sz w:val="20"/>
          <w:szCs w:val="20"/>
        </w:rPr>
        <w:t xml:space="preserve">Although they have such communication opportunities, they don’t seem to be involved too much on social </w:t>
      </w:r>
      <w:r w:rsidR="00DA6E01">
        <w:rPr>
          <w:rFonts w:ascii="Times New Roman" w:hAnsi="Times New Roman" w:cs="Times New Roman"/>
          <w:sz w:val="20"/>
          <w:szCs w:val="20"/>
        </w:rPr>
        <w:t>media,</w:t>
      </w:r>
      <w:r w:rsidR="00067B71">
        <w:rPr>
          <w:rFonts w:ascii="Times New Roman" w:hAnsi="Times New Roman" w:cs="Times New Roman"/>
          <w:sz w:val="20"/>
          <w:szCs w:val="20"/>
        </w:rPr>
        <w:t xml:space="preserve"> </w:t>
      </w:r>
      <w:r w:rsidR="00DA6E01">
        <w:rPr>
          <w:rFonts w:ascii="Times New Roman" w:hAnsi="Times New Roman" w:cs="Times New Roman"/>
          <w:sz w:val="20"/>
          <w:szCs w:val="20"/>
        </w:rPr>
        <w:t xml:space="preserve">but they put hard emphasis on their website which is filled with information and the latest news. </w:t>
      </w:r>
    </w:p>
    <w:p w14:paraId="034CB14C" w14:textId="0F14C08C" w:rsidR="00D57911" w:rsidRDefault="00D57911" w:rsidP="009467B7">
      <w:pPr>
        <w:jc w:val="both"/>
        <w:rPr>
          <w:rFonts w:ascii="Times New Roman" w:hAnsi="Times New Roman" w:cs="Times New Roman"/>
          <w:sz w:val="20"/>
          <w:szCs w:val="20"/>
        </w:rPr>
      </w:pPr>
      <w:r>
        <w:rPr>
          <w:rFonts w:ascii="Times New Roman" w:hAnsi="Times New Roman" w:cs="Times New Roman"/>
          <w:sz w:val="20"/>
          <w:szCs w:val="20"/>
        </w:rPr>
        <w:t>More of the targeted audience can be reached in schools and high-schools; I believe is mandatory to engage with school prefects and high-schools and put together events where students are invited together with their parents to be informed about issues the young community of Birmingham is experiencing. As such, printed newsletters can be shared at school or given to parents during school run; it would be of great help having</w:t>
      </w:r>
      <w:r w:rsidR="000551B7">
        <w:rPr>
          <w:rFonts w:ascii="Times New Roman" w:hAnsi="Times New Roman" w:cs="Times New Roman"/>
          <w:sz w:val="20"/>
          <w:szCs w:val="20"/>
        </w:rPr>
        <w:t xml:space="preserve"> invited to the event</w:t>
      </w:r>
      <w:r>
        <w:rPr>
          <w:rFonts w:ascii="Times New Roman" w:hAnsi="Times New Roman" w:cs="Times New Roman"/>
          <w:sz w:val="20"/>
          <w:szCs w:val="20"/>
        </w:rPr>
        <w:t xml:space="preserve"> experienced people working with young students, people who understand the issues risen from unemployability and the effects of it; people who are willing to help and guide the ones in need and people who can make change happen such as: parents, teachers, neighbours, local GP’s, etc. </w:t>
      </w:r>
    </w:p>
    <w:p w14:paraId="6375FE16" w14:textId="40A17D84" w:rsidR="00B6772E" w:rsidRDefault="00B6772E" w:rsidP="009467B7">
      <w:pPr>
        <w:jc w:val="both"/>
        <w:rPr>
          <w:rFonts w:ascii="Times New Roman" w:hAnsi="Times New Roman" w:cs="Times New Roman"/>
          <w:sz w:val="20"/>
          <w:szCs w:val="20"/>
        </w:rPr>
      </w:pPr>
    </w:p>
    <w:p w14:paraId="1C7BAE9E" w14:textId="10DDE9EF" w:rsidR="00B6772E" w:rsidRDefault="00DA6E01" w:rsidP="009467B7">
      <w:pPr>
        <w:jc w:val="both"/>
        <w:rPr>
          <w:rFonts w:ascii="Times New Roman" w:hAnsi="Times New Roman" w:cs="Times New Roman"/>
          <w:sz w:val="20"/>
          <w:szCs w:val="20"/>
        </w:rPr>
      </w:pPr>
      <w:r>
        <w:rPr>
          <w:rFonts w:ascii="Times New Roman" w:hAnsi="Times New Roman" w:cs="Times New Roman"/>
          <w:sz w:val="20"/>
          <w:szCs w:val="20"/>
        </w:rPr>
        <w:t xml:space="preserve">Gen22 project is an all-time inclusive charity; its latest project was an exhibition of Creative Minds that took place during a career fair and many filmed case studies of young people from ethnic minorities backgrounds were put together using a lot of creative skills. This served as an opportunity for talented young people of Birmingham to showcase their work projects. </w:t>
      </w:r>
      <w:r w:rsidR="00BD2823">
        <w:rPr>
          <w:rFonts w:ascii="Times New Roman" w:hAnsi="Times New Roman" w:cs="Times New Roman"/>
          <w:sz w:val="20"/>
          <w:szCs w:val="20"/>
        </w:rPr>
        <w:t>To this project local employers and training providers have been invited in order to encourage people from ethnic minority backgrounds to have a chance to work within creative industries and explore the existing opportunities in the Birmingham region and further. (Birmingham, 2022)</w:t>
      </w:r>
    </w:p>
    <w:p w14:paraId="5C08E31D" w14:textId="2C643C68" w:rsidR="00B6772E" w:rsidRDefault="00B6772E" w:rsidP="009467B7">
      <w:pPr>
        <w:jc w:val="both"/>
        <w:rPr>
          <w:rFonts w:ascii="Times New Roman" w:hAnsi="Times New Roman" w:cs="Times New Roman"/>
          <w:sz w:val="20"/>
          <w:szCs w:val="20"/>
        </w:rPr>
      </w:pPr>
    </w:p>
    <w:p w14:paraId="539A31C6" w14:textId="066D1F28" w:rsidR="00A73304" w:rsidRDefault="007B3697" w:rsidP="009467B7">
      <w:pPr>
        <w:jc w:val="both"/>
        <w:rPr>
          <w:rFonts w:ascii="Times New Roman" w:hAnsi="Times New Roman" w:cs="Times New Roman"/>
          <w:sz w:val="20"/>
          <w:szCs w:val="20"/>
        </w:rPr>
      </w:pPr>
      <w:r>
        <w:rPr>
          <w:rFonts w:ascii="Times New Roman" w:hAnsi="Times New Roman" w:cs="Times New Roman"/>
          <w:sz w:val="20"/>
          <w:szCs w:val="20"/>
        </w:rPr>
        <w:t xml:space="preserve">As a community engagement practitioner is important to have a good knowledge of the problem you are working on in order to improve it; you must know what is the reason of this rising issue is and how it can be tackled. It’s a must to have a timeline in place so progress can be monitored; this can serve as a </w:t>
      </w:r>
      <w:r w:rsidR="00A73304">
        <w:rPr>
          <w:rFonts w:ascii="Times New Roman" w:hAnsi="Times New Roman" w:cs="Times New Roman"/>
          <w:sz w:val="20"/>
          <w:szCs w:val="20"/>
        </w:rPr>
        <w:t xml:space="preserve">real and palpable </w:t>
      </w:r>
      <w:r>
        <w:rPr>
          <w:rFonts w:ascii="Times New Roman" w:hAnsi="Times New Roman" w:cs="Times New Roman"/>
          <w:sz w:val="20"/>
          <w:szCs w:val="20"/>
        </w:rPr>
        <w:t>proof for people to</w:t>
      </w:r>
      <w:r w:rsidR="00A73304">
        <w:rPr>
          <w:rFonts w:ascii="Times New Roman" w:hAnsi="Times New Roman" w:cs="Times New Roman"/>
          <w:sz w:val="20"/>
          <w:szCs w:val="20"/>
        </w:rPr>
        <w:t xml:space="preserve"> see that things are improving, and collective efforts have positive results and successful outcomes. </w:t>
      </w:r>
      <w:r w:rsidR="000D4025">
        <w:rPr>
          <w:rFonts w:ascii="Times New Roman" w:hAnsi="Times New Roman" w:cs="Times New Roman"/>
          <w:sz w:val="20"/>
          <w:szCs w:val="20"/>
        </w:rPr>
        <w:t xml:space="preserve">Birmingham is the home to such diverse and multicultural families – as such, ensuring that people from different </w:t>
      </w:r>
      <w:r w:rsidR="000D4025">
        <w:rPr>
          <w:rFonts w:ascii="Times New Roman" w:hAnsi="Times New Roman" w:cs="Times New Roman"/>
          <w:sz w:val="20"/>
          <w:szCs w:val="20"/>
        </w:rPr>
        <w:lastRenderedPageBreak/>
        <w:t xml:space="preserve">cultures and backgrounds who are sharing the same issues, must be connected, and involved in the search for solutions. </w:t>
      </w:r>
    </w:p>
    <w:p w14:paraId="0277E41B" w14:textId="23FD69B3" w:rsidR="000D4025" w:rsidRDefault="000D4025" w:rsidP="009467B7">
      <w:pPr>
        <w:jc w:val="both"/>
        <w:rPr>
          <w:rFonts w:ascii="Times New Roman" w:hAnsi="Times New Roman" w:cs="Times New Roman"/>
          <w:i/>
          <w:iCs/>
          <w:sz w:val="20"/>
          <w:szCs w:val="20"/>
        </w:rPr>
      </w:pPr>
      <w:r w:rsidRPr="000D4025">
        <w:rPr>
          <w:rFonts w:ascii="Times New Roman" w:hAnsi="Times New Roman" w:cs="Times New Roman"/>
          <w:i/>
          <w:iCs/>
          <w:sz w:val="20"/>
          <w:szCs w:val="20"/>
        </w:rPr>
        <w:t xml:space="preserve">“Multiculturalism respects cultural variety unlike certain subsets of the concept, which state that various cultures including minority cultures must assimilate into the dominant culture. In a multicultural society, minority cultural differences as a basic feature of today’s world. It encourages societies to promote and cherish all cultures that exist within them. Multiculturalism however at times does become complicated and controversial when it involves emotions, historical analysis, and statements.” </w:t>
      </w:r>
      <w:r>
        <w:rPr>
          <w:rFonts w:ascii="Times New Roman" w:hAnsi="Times New Roman" w:cs="Times New Roman"/>
          <w:i/>
          <w:iCs/>
          <w:sz w:val="20"/>
          <w:szCs w:val="20"/>
        </w:rPr>
        <w:t>(MM, 2019</w:t>
      </w:r>
      <w:r w:rsidR="00B56BFA">
        <w:rPr>
          <w:rFonts w:ascii="Times New Roman" w:hAnsi="Times New Roman" w:cs="Times New Roman"/>
          <w:i/>
          <w:iCs/>
          <w:sz w:val="20"/>
          <w:szCs w:val="20"/>
        </w:rPr>
        <w:t>;</w:t>
      </w:r>
      <w:r>
        <w:rPr>
          <w:rFonts w:ascii="Times New Roman" w:hAnsi="Times New Roman" w:cs="Times New Roman"/>
          <w:i/>
          <w:iCs/>
          <w:sz w:val="20"/>
          <w:szCs w:val="20"/>
        </w:rPr>
        <w:t xml:space="preserve"> p.27). </w:t>
      </w:r>
    </w:p>
    <w:p w14:paraId="57095771" w14:textId="759D853C" w:rsidR="000D4025" w:rsidRPr="000D4025" w:rsidRDefault="000D4025" w:rsidP="009467B7">
      <w:pPr>
        <w:jc w:val="both"/>
        <w:rPr>
          <w:rFonts w:ascii="Times New Roman" w:hAnsi="Times New Roman" w:cs="Times New Roman"/>
          <w:sz w:val="20"/>
          <w:szCs w:val="20"/>
        </w:rPr>
      </w:pPr>
      <w:r>
        <w:rPr>
          <w:rFonts w:ascii="Times New Roman" w:hAnsi="Times New Roman" w:cs="Times New Roman"/>
          <w:sz w:val="20"/>
          <w:szCs w:val="20"/>
        </w:rPr>
        <w:t xml:space="preserve">Bringing people together is not easy but understanding that different cultures can experience the same problems is not an understatement. Communities of all cultures should be involved when we discuss community engagement and sometimes, striving to engage with communities who could be silent to the existing community issues, could help ease up pain there where some don’t believe in change nor improvement of any kind. </w:t>
      </w:r>
    </w:p>
    <w:p w14:paraId="63E115CF" w14:textId="4D0E88A8" w:rsidR="00BD2823" w:rsidRDefault="00BD2823" w:rsidP="009467B7">
      <w:pPr>
        <w:jc w:val="both"/>
        <w:rPr>
          <w:rFonts w:ascii="Times New Roman" w:hAnsi="Times New Roman" w:cs="Times New Roman"/>
          <w:sz w:val="20"/>
          <w:szCs w:val="20"/>
        </w:rPr>
      </w:pPr>
    </w:p>
    <w:p w14:paraId="419D626F" w14:textId="4DD60827" w:rsidR="00BD2823" w:rsidRDefault="00BD2823" w:rsidP="009467B7">
      <w:pPr>
        <w:jc w:val="both"/>
        <w:rPr>
          <w:rFonts w:ascii="Times New Roman" w:hAnsi="Times New Roman" w:cs="Times New Roman"/>
          <w:sz w:val="20"/>
          <w:szCs w:val="20"/>
        </w:rPr>
      </w:pPr>
    </w:p>
    <w:p w14:paraId="2703931E" w14:textId="4F2F9C4C" w:rsidR="00BD2823" w:rsidRDefault="00BD2823" w:rsidP="009467B7">
      <w:pPr>
        <w:jc w:val="both"/>
        <w:rPr>
          <w:rFonts w:ascii="Times New Roman" w:hAnsi="Times New Roman" w:cs="Times New Roman"/>
          <w:sz w:val="20"/>
          <w:szCs w:val="20"/>
        </w:rPr>
      </w:pPr>
    </w:p>
    <w:p w14:paraId="708BE480" w14:textId="41C9FAFC" w:rsidR="00BD2823" w:rsidRDefault="00BD2823" w:rsidP="009467B7">
      <w:pPr>
        <w:jc w:val="both"/>
        <w:rPr>
          <w:rFonts w:ascii="Times New Roman" w:hAnsi="Times New Roman" w:cs="Times New Roman"/>
          <w:sz w:val="20"/>
          <w:szCs w:val="20"/>
        </w:rPr>
      </w:pPr>
    </w:p>
    <w:p w14:paraId="7CAE7261" w14:textId="3F53ED91" w:rsidR="00BD2823" w:rsidRPr="003E789C" w:rsidRDefault="00BD2823" w:rsidP="003E789C">
      <w:pPr>
        <w:pStyle w:val="Heading1"/>
        <w:rPr>
          <w:rFonts w:ascii="Times New Roman" w:hAnsi="Times New Roman" w:cs="Times New Roman"/>
          <w:color w:val="000000" w:themeColor="text1"/>
          <w:sz w:val="22"/>
          <w:szCs w:val="22"/>
        </w:rPr>
      </w:pPr>
      <w:bookmarkStart w:id="4" w:name="_Toc120483280"/>
      <w:r w:rsidRPr="003E789C">
        <w:rPr>
          <w:rFonts w:ascii="Times New Roman" w:hAnsi="Times New Roman" w:cs="Times New Roman"/>
          <w:color w:val="000000" w:themeColor="text1"/>
          <w:sz w:val="22"/>
          <w:szCs w:val="22"/>
        </w:rPr>
        <w:t>Conclusion</w:t>
      </w:r>
      <w:bookmarkEnd w:id="4"/>
    </w:p>
    <w:p w14:paraId="31682ABB" w14:textId="11CD9F95" w:rsidR="00B6772E" w:rsidRDefault="00B6772E" w:rsidP="009467B7">
      <w:pPr>
        <w:jc w:val="both"/>
        <w:rPr>
          <w:rFonts w:ascii="Times New Roman" w:hAnsi="Times New Roman" w:cs="Times New Roman"/>
          <w:sz w:val="20"/>
          <w:szCs w:val="20"/>
        </w:rPr>
      </w:pPr>
    </w:p>
    <w:p w14:paraId="3452F32E" w14:textId="0615CC54" w:rsidR="00BD2823" w:rsidRDefault="00BD2823" w:rsidP="00BD2823">
      <w:pPr>
        <w:jc w:val="both"/>
        <w:rPr>
          <w:rFonts w:ascii="Times New Roman" w:hAnsi="Times New Roman" w:cs="Times New Roman"/>
          <w:sz w:val="20"/>
          <w:szCs w:val="20"/>
        </w:rPr>
      </w:pPr>
      <w:r>
        <w:rPr>
          <w:rFonts w:ascii="Times New Roman" w:hAnsi="Times New Roman" w:cs="Times New Roman"/>
          <w:sz w:val="20"/>
          <w:szCs w:val="20"/>
        </w:rPr>
        <w:t xml:space="preserve">Community engagement is such a big necessity in nowadays almost entirely disconnected world. It’s important to tackle issues and problems </w:t>
      </w:r>
      <w:r w:rsidR="00034BF4">
        <w:rPr>
          <w:rFonts w:ascii="Times New Roman" w:hAnsi="Times New Roman" w:cs="Times New Roman"/>
          <w:sz w:val="20"/>
          <w:szCs w:val="20"/>
        </w:rPr>
        <w:t>where tend to happen more</w:t>
      </w:r>
      <w:r>
        <w:rPr>
          <w:rFonts w:ascii="Times New Roman" w:hAnsi="Times New Roman" w:cs="Times New Roman"/>
          <w:sz w:val="20"/>
          <w:szCs w:val="20"/>
        </w:rPr>
        <w:t xml:space="preserve"> often and prevent them from happening again by educating, informing, offering help and </w:t>
      </w:r>
      <w:r w:rsidR="00034BF4">
        <w:rPr>
          <w:rFonts w:ascii="Times New Roman" w:hAnsi="Times New Roman" w:cs="Times New Roman"/>
          <w:sz w:val="20"/>
          <w:szCs w:val="20"/>
        </w:rPr>
        <w:t>resources,</w:t>
      </w:r>
      <w:r>
        <w:rPr>
          <w:rFonts w:ascii="Times New Roman" w:hAnsi="Times New Roman" w:cs="Times New Roman"/>
          <w:sz w:val="20"/>
          <w:szCs w:val="20"/>
        </w:rPr>
        <w:t xml:space="preserve"> and getting involved. Commonwealth Games </w:t>
      </w:r>
      <w:r w:rsidR="00034BF4">
        <w:rPr>
          <w:rFonts w:ascii="Times New Roman" w:hAnsi="Times New Roman" w:cs="Times New Roman"/>
          <w:sz w:val="20"/>
          <w:szCs w:val="20"/>
        </w:rPr>
        <w:t xml:space="preserve">of Birmingham 2022 has been a great opportunity for the city to look into their means for sustainability, into creating work opportunities for the unemployed and offer trainings, possibilities of acquiring work experience through volunteering and open doors through job fairs for people looking for jobs. The city of Birmingham is the home to the youngest city population – almost half of the population, is under 25 making the city, the home for Generation Z and many Millennials. (Birmingham.gov.uk, 2022). </w:t>
      </w:r>
    </w:p>
    <w:p w14:paraId="0D4C609A" w14:textId="02CA625F" w:rsidR="00034BF4" w:rsidRDefault="00034BF4" w:rsidP="00BD2823">
      <w:pPr>
        <w:jc w:val="both"/>
        <w:rPr>
          <w:rFonts w:ascii="Times New Roman" w:hAnsi="Times New Roman" w:cs="Times New Roman"/>
          <w:sz w:val="20"/>
          <w:szCs w:val="20"/>
        </w:rPr>
      </w:pPr>
      <w:r>
        <w:rPr>
          <w:rFonts w:ascii="Times New Roman" w:hAnsi="Times New Roman" w:cs="Times New Roman"/>
          <w:sz w:val="20"/>
          <w:szCs w:val="20"/>
        </w:rPr>
        <w:t xml:space="preserve">Gen 22 project and charity comes in handy in offering to the young people of Birmingham the work opportunities that they would otherwise not obtain so easily; the project helps people through guidance, job fairs openings, trainings, job experience through volunteers, creative projects, etc. </w:t>
      </w:r>
    </w:p>
    <w:p w14:paraId="292C8DCF" w14:textId="27F1C273" w:rsidR="00034BF4" w:rsidRDefault="00034BF4" w:rsidP="00BD2823">
      <w:pPr>
        <w:jc w:val="both"/>
        <w:rPr>
          <w:rFonts w:ascii="Times New Roman" w:hAnsi="Times New Roman" w:cs="Times New Roman"/>
          <w:sz w:val="20"/>
          <w:szCs w:val="20"/>
        </w:rPr>
      </w:pPr>
      <w:r>
        <w:rPr>
          <w:rFonts w:ascii="Times New Roman" w:hAnsi="Times New Roman" w:cs="Times New Roman"/>
          <w:sz w:val="20"/>
          <w:szCs w:val="20"/>
        </w:rPr>
        <w:t xml:space="preserve">You’d think that a project of such large scale would be easily accessible and although it is, the organisation doesn’t seem to reach people easily; their limited social media interactions result in less people hearing about their work projects and great work opportunities. A dedicated social media page belonging to this ambiguous </w:t>
      </w:r>
      <w:r w:rsidR="00D57911">
        <w:rPr>
          <w:rFonts w:ascii="Times New Roman" w:hAnsi="Times New Roman" w:cs="Times New Roman"/>
          <w:sz w:val="20"/>
          <w:szCs w:val="20"/>
        </w:rPr>
        <w:t xml:space="preserve">project can boost its popularity meaning that a larger number of young people can get the help they need in order to become functional adults in nowadays society. Developing specific and personal hashtags can help people share online their upcoming projects which automatically helps more people involved. Social media engagement can be more powerful than word-of-mouth and can even bring together people who have time to dedicate to charity work, resources, money, knowledge. </w:t>
      </w:r>
    </w:p>
    <w:p w14:paraId="127DF3E1" w14:textId="0501C1A7" w:rsidR="00B6772E" w:rsidRDefault="00B6772E" w:rsidP="009467B7">
      <w:pPr>
        <w:jc w:val="both"/>
        <w:rPr>
          <w:rFonts w:ascii="Times New Roman" w:hAnsi="Times New Roman" w:cs="Times New Roman"/>
          <w:sz w:val="20"/>
          <w:szCs w:val="20"/>
        </w:rPr>
      </w:pPr>
    </w:p>
    <w:p w14:paraId="2F6EDF03" w14:textId="4B6E4A89" w:rsidR="00B6772E" w:rsidRDefault="00B6772E" w:rsidP="009467B7">
      <w:pPr>
        <w:jc w:val="both"/>
        <w:rPr>
          <w:rFonts w:ascii="Times New Roman" w:hAnsi="Times New Roman" w:cs="Times New Roman"/>
          <w:sz w:val="20"/>
          <w:szCs w:val="20"/>
        </w:rPr>
      </w:pPr>
    </w:p>
    <w:p w14:paraId="612E3871" w14:textId="45383C9D" w:rsidR="00B6772E" w:rsidRDefault="00B6772E" w:rsidP="009467B7">
      <w:pPr>
        <w:jc w:val="both"/>
        <w:rPr>
          <w:rFonts w:ascii="Times New Roman" w:hAnsi="Times New Roman" w:cs="Times New Roman"/>
          <w:sz w:val="20"/>
          <w:szCs w:val="20"/>
        </w:rPr>
      </w:pPr>
    </w:p>
    <w:p w14:paraId="197A2CA7" w14:textId="7F0FBF6E" w:rsidR="00B6772E" w:rsidRDefault="00B6772E" w:rsidP="009467B7">
      <w:pPr>
        <w:jc w:val="both"/>
        <w:rPr>
          <w:rFonts w:ascii="Times New Roman" w:hAnsi="Times New Roman" w:cs="Times New Roman"/>
          <w:sz w:val="20"/>
          <w:szCs w:val="20"/>
        </w:rPr>
      </w:pPr>
    </w:p>
    <w:p w14:paraId="1A2FEB14" w14:textId="3B5A2B84" w:rsidR="00B6772E" w:rsidRDefault="00B6772E" w:rsidP="009467B7">
      <w:pPr>
        <w:jc w:val="both"/>
        <w:rPr>
          <w:rFonts w:ascii="Times New Roman" w:hAnsi="Times New Roman" w:cs="Times New Roman"/>
          <w:sz w:val="20"/>
          <w:szCs w:val="20"/>
        </w:rPr>
      </w:pPr>
    </w:p>
    <w:p w14:paraId="0D444B36" w14:textId="10060B72" w:rsidR="00B6772E" w:rsidRDefault="00B6772E" w:rsidP="009467B7">
      <w:pPr>
        <w:jc w:val="both"/>
        <w:rPr>
          <w:rFonts w:ascii="Times New Roman" w:hAnsi="Times New Roman" w:cs="Times New Roman"/>
          <w:sz w:val="20"/>
          <w:szCs w:val="20"/>
        </w:rPr>
      </w:pPr>
    </w:p>
    <w:p w14:paraId="52F1CA10" w14:textId="20E1A3C0" w:rsidR="00B6772E" w:rsidRDefault="00B6772E" w:rsidP="009467B7">
      <w:pPr>
        <w:jc w:val="both"/>
        <w:rPr>
          <w:rFonts w:ascii="Times New Roman" w:hAnsi="Times New Roman" w:cs="Times New Roman"/>
          <w:sz w:val="20"/>
          <w:szCs w:val="20"/>
        </w:rPr>
      </w:pPr>
    </w:p>
    <w:p w14:paraId="0B53D1B9" w14:textId="29A158EF" w:rsidR="00B6772E" w:rsidRDefault="00B6772E" w:rsidP="009467B7">
      <w:pPr>
        <w:jc w:val="both"/>
        <w:rPr>
          <w:rFonts w:ascii="Times New Roman" w:hAnsi="Times New Roman" w:cs="Times New Roman"/>
          <w:sz w:val="20"/>
          <w:szCs w:val="20"/>
        </w:rPr>
      </w:pPr>
    </w:p>
    <w:p w14:paraId="2DDDA18A" w14:textId="2A8B075F" w:rsidR="00B6772E" w:rsidRDefault="00B6772E" w:rsidP="009467B7">
      <w:pPr>
        <w:jc w:val="both"/>
        <w:rPr>
          <w:rFonts w:ascii="Times New Roman" w:hAnsi="Times New Roman" w:cs="Times New Roman"/>
          <w:sz w:val="20"/>
          <w:szCs w:val="20"/>
        </w:rPr>
      </w:pPr>
    </w:p>
    <w:p w14:paraId="32A691FE" w14:textId="3B3B85E1" w:rsidR="00B6772E" w:rsidRDefault="00B6772E" w:rsidP="009467B7">
      <w:pPr>
        <w:jc w:val="both"/>
        <w:rPr>
          <w:rFonts w:ascii="Times New Roman" w:hAnsi="Times New Roman" w:cs="Times New Roman"/>
          <w:sz w:val="20"/>
          <w:szCs w:val="20"/>
        </w:rPr>
      </w:pPr>
    </w:p>
    <w:p w14:paraId="758BE2F3" w14:textId="128E78CB" w:rsidR="00B6772E" w:rsidRDefault="00B6772E" w:rsidP="009467B7">
      <w:pPr>
        <w:jc w:val="both"/>
        <w:rPr>
          <w:rFonts w:ascii="Times New Roman" w:hAnsi="Times New Roman" w:cs="Times New Roman"/>
          <w:sz w:val="20"/>
          <w:szCs w:val="20"/>
        </w:rPr>
      </w:pPr>
    </w:p>
    <w:p w14:paraId="7EBCC89A" w14:textId="2B68B960" w:rsidR="00B6772E" w:rsidRDefault="00B6772E" w:rsidP="009467B7">
      <w:pPr>
        <w:jc w:val="both"/>
        <w:rPr>
          <w:rFonts w:ascii="Times New Roman" w:hAnsi="Times New Roman" w:cs="Times New Roman"/>
          <w:sz w:val="20"/>
          <w:szCs w:val="20"/>
        </w:rPr>
      </w:pPr>
    </w:p>
    <w:p w14:paraId="6B9C7469" w14:textId="6C2AC67F" w:rsidR="00B6772E" w:rsidRDefault="00B6772E" w:rsidP="009467B7">
      <w:pPr>
        <w:jc w:val="both"/>
        <w:rPr>
          <w:rFonts w:ascii="Times New Roman" w:hAnsi="Times New Roman" w:cs="Times New Roman"/>
          <w:sz w:val="20"/>
          <w:szCs w:val="20"/>
        </w:rPr>
      </w:pPr>
    </w:p>
    <w:p w14:paraId="400DD4C5" w14:textId="6DA8734A" w:rsidR="00B6772E" w:rsidRDefault="00B6772E" w:rsidP="009467B7">
      <w:pPr>
        <w:jc w:val="both"/>
        <w:rPr>
          <w:rFonts w:ascii="Times New Roman" w:hAnsi="Times New Roman" w:cs="Times New Roman"/>
          <w:sz w:val="20"/>
          <w:szCs w:val="20"/>
        </w:rPr>
      </w:pPr>
    </w:p>
    <w:p w14:paraId="725BC309" w14:textId="45561280" w:rsidR="00B6772E" w:rsidRDefault="00B6772E" w:rsidP="009467B7">
      <w:pPr>
        <w:jc w:val="both"/>
        <w:rPr>
          <w:rFonts w:ascii="Times New Roman" w:hAnsi="Times New Roman" w:cs="Times New Roman"/>
          <w:sz w:val="20"/>
          <w:szCs w:val="20"/>
        </w:rPr>
      </w:pPr>
    </w:p>
    <w:p w14:paraId="1182C1C2" w14:textId="604FE62C" w:rsidR="00B6772E" w:rsidRDefault="00B6772E" w:rsidP="009467B7">
      <w:pPr>
        <w:jc w:val="both"/>
        <w:rPr>
          <w:rFonts w:ascii="Times New Roman" w:hAnsi="Times New Roman" w:cs="Times New Roman"/>
          <w:sz w:val="20"/>
          <w:szCs w:val="20"/>
        </w:rPr>
      </w:pPr>
    </w:p>
    <w:p w14:paraId="743E16C0" w14:textId="0CFBABC1" w:rsidR="00B6772E" w:rsidRDefault="00B6772E" w:rsidP="009467B7">
      <w:pPr>
        <w:jc w:val="both"/>
        <w:rPr>
          <w:rFonts w:ascii="Times New Roman" w:hAnsi="Times New Roman" w:cs="Times New Roman"/>
          <w:sz w:val="20"/>
          <w:szCs w:val="20"/>
        </w:rPr>
      </w:pPr>
    </w:p>
    <w:p w14:paraId="2DF8C316" w14:textId="3B60F0C5" w:rsidR="00B6772E" w:rsidRDefault="00B6772E" w:rsidP="009467B7">
      <w:pPr>
        <w:jc w:val="both"/>
        <w:rPr>
          <w:rFonts w:ascii="Times New Roman" w:hAnsi="Times New Roman" w:cs="Times New Roman"/>
          <w:sz w:val="20"/>
          <w:szCs w:val="20"/>
        </w:rPr>
      </w:pPr>
    </w:p>
    <w:p w14:paraId="11017DE0" w14:textId="0146B8B8" w:rsidR="00B6772E" w:rsidRDefault="00B6772E" w:rsidP="009467B7">
      <w:pPr>
        <w:jc w:val="both"/>
        <w:rPr>
          <w:rFonts w:ascii="Times New Roman" w:hAnsi="Times New Roman" w:cs="Times New Roman"/>
          <w:sz w:val="20"/>
          <w:szCs w:val="20"/>
        </w:rPr>
      </w:pPr>
    </w:p>
    <w:p w14:paraId="1129231E" w14:textId="7234F92F" w:rsidR="00B6772E" w:rsidRDefault="00B6772E" w:rsidP="009467B7">
      <w:pPr>
        <w:jc w:val="both"/>
        <w:rPr>
          <w:rFonts w:ascii="Times New Roman" w:hAnsi="Times New Roman" w:cs="Times New Roman"/>
          <w:sz w:val="20"/>
          <w:szCs w:val="20"/>
        </w:rPr>
      </w:pPr>
    </w:p>
    <w:p w14:paraId="3DAF3CB2" w14:textId="06B85B59" w:rsidR="00B6772E" w:rsidRDefault="00B6772E" w:rsidP="009467B7">
      <w:pPr>
        <w:jc w:val="both"/>
        <w:rPr>
          <w:rFonts w:ascii="Times New Roman" w:hAnsi="Times New Roman" w:cs="Times New Roman"/>
          <w:sz w:val="20"/>
          <w:szCs w:val="20"/>
        </w:rPr>
      </w:pPr>
    </w:p>
    <w:sdt>
      <w:sdtPr>
        <w:rPr>
          <w:rFonts w:asciiTheme="minorHAnsi" w:eastAsiaTheme="minorHAnsi" w:hAnsiTheme="minorHAnsi" w:cstheme="minorBidi"/>
          <w:b w:val="0"/>
          <w:bCs w:val="0"/>
          <w:color w:val="auto"/>
          <w:sz w:val="24"/>
          <w:szCs w:val="24"/>
          <w:lang w:val="en-GB" w:bidi="ar-SA"/>
        </w:rPr>
        <w:id w:val="-998417635"/>
        <w:docPartObj>
          <w:docPartGallery w:val="Bibliographies"/>
          <w:docPartUnique/>
        </w:docPartObj>
      </w:sdtPr>
      <w:sdtContent>
        <w:p w14:paraId="25BFCE0A" w14:textId="06D05E4E" w:rsidR="003E789C" w:rsidRDefault="003E789C" w:rsidP="00B6772E">
          <w:pPr>
            <w:pStyle w:val="Heading1"/>
          </w:pPr>
        </w:p>
        <w:p w14:paraId="7B6F14D9" w14:textId="7AA58D7F" w:rsidR="00B6772E" w:rsidRPr="003E789C" w:rsidRDefault="003E789C" w:rsidP="003E789C">
          <w:pPr>
            <w:pStyle w:val="Heading1"/>
            <w:rPr>
              <w:rFonts w:ascii="Times New Roman" w:hAnsi="Times New Roman" w:cs="Times New Roman"/>
              <w:color w:val="000000" w:themeColor="text1"/>
              <w:sz w:val="22"/>
              <w:szCs w:val="22"/>
            </w:rPr>
          </w:pPr>
          <w:bookmarkStart w:id="5" w:name="_Toc120483281"/>
          <w:r w:rsidRPr="003E789C">
            <w:rPr>
              <w:rFonts w:ascii="Times New Roman" w:hAnsi="Times New Roman" w:cs="Times New Roman"/>
              <w:color w:val="000000" w:themeColor="text1"/>
              <w:sz w:val="22"/>
              <w:szCs w:val="22"/>
            </w:rPr>
            <w:t>Bibliography</w:t>
          </w:r>
          <w:bookmarkEnd w:id="5"/>
        </w:p>
        <w:p w14:paraId="0CD5DFAC" w14:textId="03F2789E" w:rsidR="003E789C" w:rsidRDefault="003E789C" w:rsidP="003E789C">
          <w:pPr>
            <w:rPr>
              <w:lang w:val="en-US" w:bidi="en-US"/>
            </w:rPr>
          </w:pPr>
        </w:p>
        <w:p w14:paraId="080A028B" w14:textId="77777777" w:rsidR="003E789C" w:rsidRPr="003E789C" w:rsidRDefault="003E789C" w:rsidP="003E789C">
          <w:pPr>
            <w:rPr>
              <w:lang w:val="en-US" w:bidi="en-US"/>
            </w:rPr>
          </w:pPr>
        </w:p>
        <w:sdt>
          <w:sdtPr>
            <w:id w:val="-927882818"/>
            <w:bibliography/>
          </w:sdtPr>
          <w:sdtContent>
            <w:p w14:paraId="641816BC" w14:textId="03104A5E" w:rsidR="00B56BFA" w:rsidRDefault="00B6772E" w:rsidP="003E789C">
              <w:pPr>
                <w:pStyle w:val="Bibliography"/>
                <w:numPr>
                  <w:ilvl w:val="0"/>
                  <w:numId w:val="2"/>
                </w:numPr>
                <w:rPr>
                  <w:rFonts w:ascii="Times New Roman" w:hAnsi="Times New Roman" w:cs="Times New Roman"/>
                  <w:noProof/>
                  <w:sz w:val="20"/>
                  <w:szCs w:val="20"/>
                  <w:lang w:val="en-US"/>
                </w:rPr>
              </w:pPr>
              <w:r w:rsidRPr="003E789C">
                <w:rPr>
                  <w:rFonts w:ascii="Times New Roman" w:hAnsi="Times New Roman" w:cs="Times New Roman"/>
                  <w:sz w:val="20"/>
                  <w:szCs w:val="20"/>
                </w:rPr>
                <w:fldChar w:fldCharType="begin"/>
              </w:r>
              <w:r w:rsidRPr="003E789C">
                <w:rPr>
                  <w:rFonts w:ascii="Times New Roman" w:hAnsi="Times New Roman" w:cs="Times New Roman"/>
                  <w:sz w:val="20"/>
                  <w:szCs w:val="20"/>
                </w:rPr>
                <w:instrText xml:space="preserve"> BIBLIOGRAPHY </w:instrText>
              </w:r>
              <w:r w:rsidRPr="003E789C">
                <w:rPr>
                  <w:rFonts w:ascii="Times New Roman" w:hAnsi="Times New Roman" w:cs="Times New Roman"/>
                  <w:sz w:val="20"/>
                  <w:szCs w:val="20"/>
                </w:rPr>
                <w:fldChar w:fldCharType="separate"/>
              </w:r>
              <w:r w:rsidR="00B56BFA" w:rsidRPr="003E789C">
                <w:rPr>
                  <w:rFonts w:ascii="Times New Roman" w:hAnsi="Times New Roman" w:cs="Times New Roman"/>
                  <w:noProof/>
                  <w:sz w:val="20"/>
                  <w:szCs w:val="20"/>
                  <w:lang w:val="en-US"/>
                </w:rPr>
                <w:t xml:space="preserve">Games, B. 2. C., 2022. </w:t>
              </w:r>
              <w:r w:rsidR="00B56BFA" w:rsidRPr="003E789C">
                <w:rPr>
                  <w:rFonts w:ascii="Times New Roman" w:hAnsi="Times New Roman" w:cs="Times New Roman"/>
                  <w:i/>
                  <w:iCs/>
                  <w:noProof/>
                  <w:sz w:val="20"/>
                  <w:szCs w:val="20"/>
                  <w:lang w:val="en-US"/>
                </w:rPr>
                <w:t xml:space="preserve">Commonwealth Sport. </w:t>
              </w:r>
              <w:r w:rsidR="00B56BFA" w:rsidRPr="003E789C">
                <w:rPr>
                  <w:rFonts w:ascii="Times New Roman" w:hAnsi="Times New Roman" w:cs="Times New Roman"/>
                  <w:noProof/>
                  <w:sz w:val="20"/>
                  <w:szCs w:val="20"/>
                  <w:lang w:val="en-US"/>
                </w:rPr>
                <w:t xml:space="preserve">[Online] </w:t>
              </w:r>
              <w:r w:rsidR="00B56BFA" w:rsidRPr="003E789C">
                <w:rPr>
                  <w:rFonts w:ascii="Times New Roman" w:hAnsi="Times New Roman" w:cs="Times New Roman"/>
                  <w:noProof/>
                  <w:sz w:val="20"/>
                  <w:szCs w:val="20"/>
                  <w:lang w:val="en-US"/>
                </w:rPr>
                <w:br/>
                <w:t xml:space="preserve">Available at: </w:t>
              </w:r>
              <w:r w:rsidR="00B56BFA" w:rsidRPr="003E789C">
                <w:rPr>
                  <w:rFonts w:ascii="Times New Roman" w:hAnsi="Times New Roman" w:cs="Times New Roman"/>
                  <w:noProof/>
                  <w:sz w:val="20"/>
                  <w:szCs w:val="20"/>
                  <w:u w:val="single"/>
                  <w:lang w:val="en-US"/>
                </w:rPr>
                <w:t>https://www.birmingham2022.com</w:t>
              </w:r>
              <w:r w:rsidR="00B56BFA" w:rsidRPr="003E789C">
                <w:rPr>
                  <w:rFonts w:ascii="Times New Roman" w:hAnsi="Times New Roman" w:cs="Times New Roman"/>
                  <w:noProof/>
                  <w:sz w:val="20"/>
                  <w:szCs w:val="20"/>
                  <w:lang w:val="en-US"/>
                </w:rPr>
                <w:br/>
                <w:t>[Accessed 25 - 27 November 2022].</w:t>
              </w:r>
            </w:p>
            <w:p w14:paraId="2301B0A5" w14:textId="77777777" w:rsidR="003E789C" w:rsidRPr="003E789C" w:rsidRDefault="003E789C" w:rsidP="003E789C">
              <w:pPr>
                <w:rPr>
                  <w:lang w:val="en-US"/>
                </w:rPr>
              </w:pPr>
            </w:p>
            <w:p w14:paraId="0B2D16B9" w14:textId="12E28223" w:rsidR="00B56BFA" w:rsidRDefault="00B56BFA" w:rsidP="003E789C">
              <w:pPr>
                <w:pStyle w:val="Bibliography"/>
                <w:numPr>
                  <w:ilvl w:val="0"/>
                  <w:numId w:val="2"/>
                </w:numPr>
                <w:rPr>
                  <w:rFonts w:ascii="Times New Roman" w:hAnsi="Times New Roman" w:cs="Times New Roman"/>
                  <w:noProof/>
                  <w:sz w:val="20"/>
                  <w:szCs w:val="20"/>
                  <w:lang w:val="en-US"/>
                </w:rPr>
              </w:pPr>
              <w:r w:rsidRPr="003E789C">
                <w:rPr>
                  <w:rFonts w:ascii="Times New Roman" w:hAnsi="Times New Roman" w:cs="Times New Roman"/>
                  <w:noProof/>
                  <w:sz w:val="20"/>
                  <w:szCs w:val="20"/>
                  <w:lang w:val="en-US"/>
                </w:rPr>
                <w:t xml:space="preserve">Habibi, M. R., Laroche, M. &amp; Richard, M.-O., 2014. The roles of brand community and community engagement in building brand trust on social media. </w:t>
              </w:r>
              <w:r w:rsidRPr="003E789C">
                <w:rPr>
                  <w:rFonts w:ascii="Times New Roman" w:hAnsi="Times New Roman" w:cs="Times New Roman"/>
                  <w:i/>
                  <w:iCs/>
                  <w:noProof/>
                  <w:sz w:val="20"/>
                  <w:szCs w:val="20"/>
                  <w:lang w:val="en-US"/>
                </w:rPr>
                <w:t xml:space="preserve">Computers in Human Behavior, </w:t>
              </w:r>
              <w:r w:rsidRPr="003E789C">
                <w:rPr>
                  <w:rFonts w:ascii="Times New Roman" w:hAnsi="Times New Roman" w:cs="Times New Roman"/>
                  <w:noProof/>
                  <w:sz w:val="20"/>
                  <w:szCs w:val="20"/>
                  <w:lang w:val="en-US"/>
                </w:rPr>
                <w:t>Volume 37, pp. 152-161.</w:t>
              </w:r>
            </w:p>
            <w:p w14:paraId="16A73B2E" w14:textId="77777777" w:rsidR="003E789C" w:rsidRPr="003E789C" w:rsidRDefault="003E789C" w:rsidP="003E789C">
              <w:pPr>
                <w:rPr>
                  <w:lang w:val="en-US"/>
                </w:rPr>
              </w:pPr>
            </w:p>
            <w:p w14:paraId="5BCD6450" w14:textId="28960B9C" w:rsidR="00B56BFA" w:rsidRDefault="00B56BFA" w:rsidP="003E789C">
              <w:pPr>
                <w:pStyle w:val="Bibliography"/>
                <w:numPr>
                  <w:ilvl w:val="0"/>
                  <w:numId w:val="2"/>
                </w:numPr>
                <w:rPr>
                  <w:rFonts w:ascii="Times New Roman" w:hAnsi="Times New Roman" w:cs="Times New Roman"/>
                  <w:noProof/>
                  <w:sz w:val="20"/>
                  <w:szCs w:val="20"/>
                  <w:lang w:val="en-US"/>
                </w:rPr>
              </w:pPr>
              <w:r w:rsidRPr="003E789C">
                <w:rPr>
                  <w:rFonts w:ascii="Times New Roman" w:hAnsi="Times New Roman" w:cs="Times New Roman"/>
                  <w:noProof/>
                  <w:sz w:val="20"/>
                  <w:szCs w:val="20"/>
                  <w:lang w:val="en-US"/>
                </w:rPr>
                <w:t xml:space="preserve">MM, D., 2019. Managing Cultural Diversity: INCLUSIVE AND EXCLUSIVE APPROACHES. </w:t>
              </w:r>
              <w:r w:rsidRPr="003E789C">
                <w:rPr>
                  <w:rFonts w:ascii="Times New Roman" w:hAnsi="Times New Roman" w:cs="Times New Roman"/>
                  <w:i/>
                  <w:iCs/>
                  <w:noProof/>
                  <w:sz w:val="20"/>
                  <w:szCs w:val="20"/>
                  <w:lang w:val="en-US"/>
                </w:rPr>
                <w:t xml:space="preserve">World Affairs: The Journal of International Issues, </w:t>
              </w:r>
              <w:r w:rsidRPr="003E789C">
                <w:rPr>
                  <w:rFonts w:ascii="Times New Roman" w:hAnsi="Times New Roman" w:cs="Times New Roman"/>
                  <w:noProof/>
                  <w:sz w:val="20"/>
                  <w:szCs w:val="20"/>
                  <w:lang w:val="en-US"/>
                </w:rPr>
                <w:t>23(4), pp. 26-35.</w:t>
              </w:r>
            </w:p>
            <w:p w14:paraId="1F48267B" w14:textId="77777777" w:rsidR="003E789C" w:rsidRPr="003E789C" w:rsidRDefault="003E789C" w:rsidP="003E789C">
              <w:pPr>
                <w:rPr>
                  <w:lang w:val="en-US"/>
                </w:rPr>
              </w:pPr>
            </w:p>
            <w:p w14:paraId="718E383C" w14:textId="2DF9091D" w:rsidR="00B56BFA" w:rsidRDefault="00B56BFA" w:rsidP="003E789C">
              <w:pPr>
                <w:pStyle w:val="Bibliography"/>
                <w:numPr>
                  <w:ilvl w:val="0"/>
                  <w:numId w:val="2"/>
                </w:numPr>
                <w:rPr>
                  <w:rFonts w:ascii="Times New Roman" w:hAnsi="Times New Roman" w:cs="Times New Roman"/>
                  <w:noProof/>
                  <w:sz w:val="20"/>
                  <w:szCs w:val="20"/>
                  <w:lang w:val="en-US"/>
                </w:rPr>
              </w:pPr>
              <w:r w:rsidRPr="003E789C">
                <w:rPr>
                  <w:rFonts w:ascii="Times New Roman" w:hAnsi="Times New Roman" w:cs="Times New Roman"/>
                  <w:noProof/>
                  <w:sz w:val="20"/>
                  <w:szCs w:val="20"/>
                  <w:lang w:val="en-US"/>
                </w:rPr>
                <w:t xml:space="preserve">Myhill, A., 2012. </w:t>
              </w:r>
              <w:r w:rsidRPr="003E789C">
                <w:rPr>
                  <w:rFonts w:ascii="Times New Roman" w:hAnsi="Times New Roman" w:cs="Times New Roman"/>
                  <w:i/>
                  <w:iCs/>
                  <w:noProof/>
                  <w:sz w:val="20"/>
                  <w:szCs w:val="20"/>
                  <w:lang w:val="en-US"/>
                </w:rPr>
                <w:t xml:space="preserve">Community engagement in policing. </w:t>
              </w:r>
              <w:r w:rsidRPr="003E789C">
                <w:rPr>
                  <w:rFonts w:ascii="Times New Roman" w:hAnsi="Times New Roman" w:cs="Times New Roman"/>
                  <w:noProof/>
                  <w:sz w:val="20"/>
                  <w:szCs w:val="20"/>
                  <w:lang w:val="en-US"/>
                </w:rPr>
                <w:t>s.l.:NPIA.</w:t>
              </w:r>
            </w:p>
            <w:p w14:paraId="45DF5B80" w14:textId="77777777" w:rsidR="003E789C" w:rsidRPr="003E789C" w:rsidRDefault="003E789C" w:rsidP="003E789C">
              <w:pPr>
                <w:rPr>
                  <w:lang w:val="en-US"/>
                </w:rPr>
              </w:pPr>
            </w:p>
            <w:p w14:paraId="78105A91" w14:textId="24C61FA8" w:rsidR="00B56BFA" w:rsidRDefault="00B56BFA" w:rsidP="003E789C">
              <w:pPr>
                <w:pStyle w:val="Bibliography"/>
                <w:numPr>
                  <w:ilvl w:val="0"/>
                  <w:numId w:val="2"/>
                </w:numPr>
                <w:rPr>
                  <w:rFonts w:ascii="Times New Roman" w:hAnsi="Times New Roman" w:cs="Times New Roman"/>
                  <w:noProof/>
                  <w:sz w:val="20"/>
                  <w:szCs w:val="20"/>
                  <w:lang w:val="en-US"/>
                </w:rPr>
              </w:pPr>
              <w:r w:rsidRPr="003E789C">
                <w:rPr>
                  <w:rFonts w:ascii="Times New Roman" w:hAnsi="Times New Roman" w:cs="Times New Roman"/>
                  <w:noProof/>
                  <w:sz w:val="20"/>
                  <w:szCs w:val="20"/>
                  <w:lang w:val="en-US"/>
                </w:rPr>
                <w:t xml:space="preserve">Revauger, G., 2022. </w:t>
              </w:r>
              <w:r w:rsidRPr="003E789C">
                <w:rPr>
                  <w:rFonts w:ascii="Times New Roman" w:hAnsi="Times New Roman" w:cs="Times New Roman"/>
                  <w:i/>
                  <w:iCs/>
                  <w:noProof/>
                  <w:sz w:val="20"/>
                  <w:szCs w:val="20"/>
                  <w:lang w:val="en-US"/>
                </w:rPr>
                <w:t xml:space="preserve">The Birmingham 2022 Commonwealth Games: Where from, What for, and Where to?, </w:t>
              </w:r>
              <w:r w:rsidRPr="003E789C">
                <w:rPr>
                  <w:rFonts w:ascii="Times New Roman" w:hAnsi="Times New Roman" w:cs="Times New Roman"/>
                  <w:noProof/>
                  <w:sz w:val="20"/>
                  <w:szCs w:val="20"/>
                  <w:lang w:val="en-US"/>
                </w:rPr>
                <w:t>s.l.: HAL Open Science.</w:t>
              </w:r>
            </w:p>
            <w:p w14:paraId="5FB947EC" w14:textId="77777777" w:rsidR="003E789C" w:rsidRPr="003E789C" w:rsidRDefault="003E789C" w:rsidP="003E789C">
              <w:pPr>
                <w:rPr>
                  <w:lang w:val="en-US"/>
                </w:rPr>
              </w:pPr>
            </w:p>
            <w:p w14:paraId="266F67C9" w14:textId="77777777" w:rsidR="00B56BFA" w:rsidRPr="003E789C" w:rsidRDefault="00B56BFA" w:rsidP="003E789C">
              <w:pPr>
                <w:pStyle w:val="Bibliography"/>
                <w:numPr>
                  <w:ilvl w:val="0"/>
                  <w:numId w:val="2"/>
                </w:numPr>
                <w:rPr>
                  <w:rFonts w:ascii="Times New Roman" w:hAnsi="Times New Roman" w:cs="Times New Roman"/>
                  <w:noProof/>
                  <w:sz w:val="20"/>
                  <w:szCs w:val="20"/>
                  <w:lang w:val="en-US"/>
                </w:rPr>
              </w:pPr>
              <w:r w:rsidRPr="003E789C">
                <w:rPr>
                  <w:rFonts w:ascii="Times New Roman" w:hAnsi="Times New Roman" w:cs="Times New Roman"/>
                  <w:noProof/>
                  <w:sz w:val="20"/>
                  <w:szCs w:val="20"/>
                  <w:lang w:val="en-US"/>
                </w:rPr>
                <w:t xml:space="preserve">Trust, C. &amp;. R., 2022. </w:t>
              </w:r>
              <w:r w:rsidRPr="003E789C">
                <w:rPr>
                  <w:rFonts w:ascii="Times New Roman" w:hAnsi="Times New Roman" w:cs="Times New Roman"/>
                  <w:i/>
                  <w:iCs/>
                  <w:noProof/>
                  <w:sz w:val="20"/>
                  <w:szCs w:val="20"/>
                  <w:lang w:val="en-US"/>
                </w:rPr>
                <w:t xml:space="preserve">Canal &amp; River Trust - Working with Gen22. </w:t>
              </w:r>
              <w:r w:rsidRPr="003E789C">
                <w:rPr>
                  <w:rFonts w:ascii="Times New Roman" w:hAnsi="Times New Roman" w:cs="Times New Roman"/>
                  <w:noProof/>
                  <w:sz w:val="20"/>
                  <w:szCs w:val="20"/>
                  <w:lang w:val="en-US"/>
                </w:rPr>
                <w:t xml:space="preserve">[Online] </w:t>
              </w:r>
              <w:r w:rsidRPr="003E789C">
                <w:rPr>
                  <w:rFonts w:ascii="Times New Roman" w:hAnsi="Times New Roman" w:cs="Times New Roman"/>
                  <w:noProof/>
                  <w:sz w:val="20"/>
                  <w:szCs w:val="20"/>
                  <w:lang w:val="en-US"/>
                </w:rPr>
                <w:br/>
                <w:t xml:space="preserve">Available at: </w:t>
              </w:r>
              <w:r w:rsidRPr="003E789C">
                <w:rPr>
                  <w:rFonts w:ascii="Times New Roman" w:hAnsi="Times New Roman" w:cs="Times New Roman"/>
                  <w:noProof/>
                  <w:sz w:val="20"/>
                  <w:szCs w:val="20"/>
                  <w:u w:val="single"/>
                  <w:lang w:val="en-US"/>
                </w:rPr>
                <w:t>https://canalrivertrust.org.uk/about-us/where-we-work/west-midlands/commonwealth-games-2022/working-with-gen22</w:t>
              </w:r>
              <w:r w:rsidRPr="003E789C">
                <w:rPr>
                  <w:rFonts w:ascii="Times New Roman" w:hAnsi="Times New Roman" w:cs="Times New Roman"/>
                  <w:noProof/>
                  <w:sz w:val="20"/>
                  <w:szCs w:val="20"/>
                  <w:lang w:val="en-US"/>
                </w:rPr>
                <w:br/>
                <w:t>[Accessed 24 - 27 November 2022].</w:t>
              </w:r>
            </w:p>
            <w:p w14:paraId="50280445" w14:textId="77777777" w:rsidR="00B6772E" w:rsidRDefault="00B6772E" w:rsidP="003E789C">
              <w:r w:rsidRPr="003E789C">
                <w:rPr>
                  <w:rFonts w:ascii="Times New Roman" w:hAnsi="Times New Roman" w:cs="Times New Roman"/>
                  <w:b/>
                  <w:bCs/>
                  <w:noProof/>
                  <w:sz w:val="20"/>
                  <w:szCs w:val="20"/>
                </w:rPr>
                <w:fldChar w:fldCharType="end"/>
              </w:r>
            </w:p>
          </w:sdtContent>
        </w:sdt>
      </w:sdtContent>
    </w:sdt>
    <w:p w14:paraId="3BDE72DE" w14:textId="1B80AE2F" w:rsidR="00B56BFA" w:rsidRPr="001D2E83" w:rsidRDefault="00B56BFA" w:rsidP="009467B7">
      <w:pPr>
        <w:jc w:val="both"/>
        <w:rPr>
          <w:rFonts w:ascii="Times New Roman" w:hAnsi="Times New Roman" w:cs="Times New Roman"/>
          <w:sz w:val="20"/>
          <w:szCs w:val="20"/>
        </w:rPr>
      </w:pPr>
    </w:p>
    <w:sectPr w:rsidR="00B56BFA" w:rsidRPr="001D2E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EBF20" w14:textId="77777777" w:rsidR="00131E36" w:rsidRDefault="00131E36" w:rsidP="00B6772E">
      <w:r>
        <w:separator/>
      </w:r>
    </w:p>
  </w:endnote>
  <w:endnote w:type="continuationSeparator" w:id="0">
    <w:p w14:paraId="0B4F6460" w14:textId="77777777" w:rsidR="00131E36" w:rsidRDefault="00131E36" w:rsidP="00B67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2A160" w14:textId="77777777" w:rsidR="00131E36" w:rsidRDefault="00131E36" w:rsidP="00B6772E">
      <w:r>
        <w:separator/>
      </w:r>
    </w:p>
  </w:footnote>
  <w:footnote w:type="continuationSeparator" w:id="0">
    <w:p w14:paraId="439DAC2B" w14:textId="77777777" w:rsidR="00131E36" w:rsidRDefault="00131E36" w:rsidP="00B677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617BC"/>
    <w:multiLevelType w:val="hybridMultilevel"/>
    <w:tmpl w:val="9728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F6F72"/>
    <w:multiLevelType w:val="hybridMultilevel"/>
    <w:tmpl w:val="66A2C26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9477557">
    <w:abstractNumId w:val="0"/>
  </w:num>
  <w:num w:numId="2" w16cid:durableId="2131581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926"/>
    <w:rsid w:val="00026E18"/>
    <w:rsid w:val="00034BF4"/>
    <w:rsid w:val="000551B7"/>
    <w:rsid w:val="00067B71"/>
    <w:rsid w:val="000D4025"/>
    <w:rsid w:val="00131E36"/>
    <w:rsid w:val="001471A7"/>
    <w:rsid w:val="00152057"/>
    <w:rsid w:val="001D2E83"/>
    <w:rsid w:val="00243786"/>
    <w:rsid w:val="00300477"/>
    <w:rsid w:val="00310D7D"/>
    <w:rsid w:val="00334156"/>
    <w:rsid w:val="00355A9C"/>
    <w:rsid w:val="003A76B1"/>
    <w:rsid w:val="003E789C"/>
    <w:rsid w:val="004B5F7B"/>
    <w:rsid w:val="00597520"/>
    <w:rsid w:val="00613A3E"/>
    <w:rsid w:val="006855F6"/>
    <w:rsid w:val="006A392F"/>
    <w:rsid w:val="007A6234"/>
    <w:rsid w:val="007B3697"/>
    <w:rsid w:val="007C4B49"/>
    <w:rsid w:val="008E75BA"/>
    <w:rsid w:val="009467B7"/>
    <w:rsid w:val="009F1926"/>
    <w:rsid w:val="00A05DC8"/>
    <w:rsid w:val="00A2412E"/>
    <w:rsid w:val="00A73304"/>
    <w:rsid w:val="00AF51D3"/>
    <w:rsid w:val="00B56BFA"/>
    <w:rsid w:val="00B6772E"/>
    <w:rsid w:val="00BD2823"/>
    <w:rsid w:val="00D50160"/>
    <w:rsid w:val="00D57911"/>
    <w:rsid w:val="00DA6E01"/>
    <w:rsid w:val="00DB6CA3"/>
    <w:rsid w:val="00E1343B"/>
    <w:rsid w:val="00EA061E"/>
    <w:rsid w:val="00F1300B"/>
    <w:rsid w:val="00F818A2"/>
    <w:rsid w:val="00FB5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C76797"/>
  <w15:chartTrackingRefBased/>
  <w15:docId w15:val="{5D1420CA-36B7-3648-90B6-0C8A6649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926"/>
  </w:style>
  <w:style w:type="paragraph" w:styleId="Heading1">
    <w:name w:val="heading 1"/>
    <w:basedOn w:val="Normal"/>
    <w:next w:val="Normal"/>
    <w:link w:val="Heading1Char"/>
    <w:uiPriority w:val="9"/>
    <w:qFormat/>
    <w:rsid w:val="00B6772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72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6772E"/>
  </w:style>
  <w:style w:type="paragraph" w:styleId="Header">
    <w:name w:val="header"/>
    <w:basedOn w:val="Normal"/>
    <w:link w:val="HeaderChar"/>
    <w:uiPriority w:val="99"/>
    <w:unhideWhenUsed/>
    <w:rsid w:val="00B6772E"/>
    <w:pPr>
      <w:tabs>
        <w:tab w:val="center" w:pos="4513"/>
        <w:tab w:val="right" w:pos="9026"/>
      </w:tabs>
    </w:pPr>
  </w:style>
  <w:style w:type="character" w:customStyle="1" w:styleId="HeaderChar">
    <w:name w:val="Header Char"/>
    <w:basedOn w:val="DefaultParagraphFont"/>
    <w:link w:val="Header"/>
    <w:uiPriority w:val="99"/>
    <w:rsid w:val="00B6772E"/>
  </w:style>
  <w:style w:type="paragraph" w:styleId="Footer">
    <w:name w:val="footer"/>
    <w:basedOn w:val="Normal"/>
    <w:link w:val="FooterChar"/>
    <w:uiPriority w:val="99"/>
    <w:unhideWhenUsed/>
    <w:rsid w:val="00B6772E"/>
    <w:pPr>
      <w:tabs>
        <w:tab w:val="center" w:pos="4513"/>
        <w:tab w:val="right" w:pos="9026"/>
      </w:tabs>
    </w:pPr>
  </w:style>
  <w:style w:type="character" w:customStyle="1" w:styleId="FooterChar">
    <w:name w:val="Footer Char"/>
    <w:basedOn w:val="DefaultParagraphFont"/>
    <w:link w:val="Footer"/>
    <w:uiPriority w:val="99"/>
    <w:rsid w:val="00B6772E"/>
  </w:style>
  <w:style w:type="character" w:styleId="Hyperlink">
    <w:name w:val="Hyperlink"/>
    <w:basedOn w:val="DefaultParagraphFont"/>
    <w:uiPriority w:val="99"/>
    <w:unhideWhenUsed/>
    <w:rsid w:val="00FB5A0A"/>
    <w:rPr>
      <w:color w:val="0563C1" w:themeColor="hyperlink"/>
      <w:u w:val="single"/>
    </w:rPr>
  </w:style>
  <w:style w:type="character" w:styleId="UnresolvedMention">
    <w:name w:val="Unresolved Mention"/>
    <w:basedOn w:val="DefaultParagraphFont"/>
    <w:uiPriority w:val="99"/>
    <w:semiHidden/>
    <w:unhideWhenUsed/>
    <w:rsid w:val="00FB5A0A"/>
    <w:rPr>
      <w:color w:val="605E5C"/>
      <w:shd w:val="clear" w:color="auto" w:fill="E1DFDD"/>
    </w:rPr>
  </w:style>
  <w:style w:type="paragraph" w:styleId="TOCHeading">
    <w:name w:val="TOC Heading"/>
    <w:basedOn w:val="Heading1"/>
    <w:next w:val="Normal"/>
    <w:uiPriority w:val="39"/>
    <w:unhideWhenUsed/>
    <w:qFormat/>
    <w:rsid w:val="003E789C"/>
    <w:pPr>
      <w:outlineLvl w:val="9"/>
    </w:pPr>
    <w:rPr>
      <w:lang w:bidi="ar-SA"/>
    </w:rPr>
  </w:style>
  <w:style w:type="paragraph" w:styleId="TOC1">
    <w:name w:val="toc 1"/>
    <w:basedOn w:val="Normal"/>
    <w:next w:val="Normal"/>
    <w:autoRedefine/>
    <w:uiPriority w:val="39"/>
    <w:unhideWhenUsed/>
    <w:rsid w:val="003E789C"/>
    <w:pPr>
      <w:tabs>
        <w:tab w:val="right" w:leader="dot" w:pos="9016"/>
      </w:tabs>
      <w:spacing w:before="120"/>
    </w:pPr>
    <w:rPr>
      <w:rFonts w:ascii="Times New Roman" w:hAnsi="Times New Roman" w:cs="Times New Roman"/>
      <w:i/>
      <w:iCs/>
      <w:noProof/>
      <w:sz w:val="20"/>
      <w:szCs w:val="20"/>
      <w:lang w:bidi="en-US"/>
    </w:rPr>
  </w:style>
  <w:style w:type="paragraph" w:styleId="TOC2">
    <w:name w:val="toc 2"/>
    <w:basedOn w:val="Normal"/>
    <w:next w:val="Normal"/>
    <w:autoRedefine/>
    <w:uiPriority w:val="39"/>
    <w:semiHidden/>
    <w:unhideWhenUsed/>
    <w:rsid w:val="003E789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E789C"/>
    <w:pPr>
      <w:ind w:left="480"/>
    </w:pPr>
    <w:rPr>
      <w:rFonts w:cstheme="minorHAnsi"/>
      <w:sz w:val="20"/>
      <w:szCs w:val="20"/>
    </w:rPr>
  </w:style>
  <w:style w:type="paragraph" w:styleId="TOC4">
    <w:name w:val="toc 4"/>
    <w:basedOn w:val="Normal"/>
    <w:next w:val="Normal"/>
    <w:autoRedefine/>
    <w:uiPriority w:val="39"/>
    <w:semiHidden/>
    <w:unhideWhenUsed/>
    <w:rsid w:val="003E789C"/>
    <w:pPr>
      <w:ind w:left="720"/>
    </w:pPr>
    <w:rPr>
      <w:rFonts w:cstheme="minorHAnsi"/>
      <w:sz w:val="20"/>
      <w:szCs w:val="20"/>
    </w:rPr>
  </w:style>
  <w:style w:type="paragraph" w:styleId="TOC5">
    <w:name w:val="toc 5"/>
    <w:basedOn w:val="Normal"/>
    <w:next w:val="Normal"/>
    <w:autoRedefine/>
    <w:uiPriority w:val="39"/>
    <w:semiHidden/>
    <w:unhideWhenUsed/>
    <w:rsid w:val="003E789C"/>
    <w:pPr>
      <w:ind w:left="960"/>
    </w:pPr>
    <w:rPr>
      <w:rFonts w:cstheme="minorHAnsi"/>
      <w:sz w:val="20"/>
      <w:szCs w:val="20"/>
    </w:rPr>
  </w:style>
  <w:style w:type="paragraph" w:styleId="TOC6">
    <w:name w:val="toc 6"/>
    <w:basedOn w:val="Normal"/>
    <w:next w:val="Normal"/>
    <w:autoRedefine/>
    <w:uiPriority w:val="39"/>
    <w:semiHidden/>
    <w:unhideWhenUsed/>
    <w:rsid w:val="003E789C"/>
    <w:pPr>
      <w:ind w:left="1200"/>
    </w:pPr>
    <w:rPr>
      <w:rFonts w:cstheme="minorHAnsi"/>
      <w:sz w:val="20"/>
      <w:szCs w:val="20"/>
    </w:rPr>
  </w:style>
  <w:style w:type="paragraph" w:styleId="TOC7">
    <w:name w:val="toc 7"/>
    <w:basedOn w:val="Normal"/>
    <w:next w:val="Normal"/>
    <w:autoRedefine/>
    <w:uiPriority w:val="39"/>
    <w:semiHidden/>
    <w:unhideWhenUsed/>
    <w:rsid w:val="003E789C"/>
    <w:pPr>
      <w:ind w:left="1440"/>
    </w:pPr>
    <w:rPr>
      <w:rFonts w:cstheme="minorHAnsi"/>
      <w:sz w:val="20"/>
      <w:szCs w:val="20"/>
    </w:rPr>
  </w:style>
  <w:style w:type="paragraph" w:styleId="TOC8">
    <w:name w:val="toc 8"/>
    <w:basedOn w:val="Normal"/>
    <w:next w:val="Normal"/>
    <w:autoRedefine/>
    <w:uiPriority w:val="39"/>
    <w:semiHidden/>
    <w:unhideWhenUsed/>
    <w:rsid w:val="003E789C"/>
    <w:pPr>
      <w:ind w:left="1680"/>
    </w:pPr>
    <w:rPr>
      <w:rFonts w:cstheme="minorHAnsi"/>
      <w:sz w:val="20"/>
      <w:szCs w:val="20"/>
    </w:rPr>
  </w:style>
  <w:style w:type="paragraph" w:styleId="TOC9">
    <w:name w:val="toc 9"/>
    <w:basedOn w:val="Normal"/>
    <w:next w:val="Normal"/>
    <w:autoRedefine/>
    <w:uiPriority w:val="39"/>
    <w:semiHidden/>
    <w:unhideWhenUsed/>
    <w:rsid w:val="003E789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158494">
      <w:bodyDiv w:val="1"/>
      <w:marLeft w:val="0"/>
      <w:marRight w:val="0"/>
      <w:marTop w:val="0"/>
      <w:marBottom w:val="0"/>
      <w:divBdr>
        <w:top w:val="none" w:sz="0" w:space="0" w:color="auto"/>
        <w:left w:val="none" w:sz="0" w:space="0" w:color="auto"/>
        <w:bottom w:val="none" w:sz="0" w:space="0" w:color="auto"/>
        <w:right w:val="none" w:sz="0" w:space="0" w:color="auto"/>
      </w:divBdr>
    </w:div>
    <w:div w:id="317081038">
      <w:bodyDiv w:val="1"/>
      <w:marLeft w:val="0"/>
      <w:marRight w:val="0"/>
      <w:marTop w:val="0"/>
      <w:marBottom w:val="0"/>
      <w:divBdr>
        <w:top w:val="none" w:sz="0" w:space="0" w:color="auto"/>
        <w:left w:val="none" w:sz="0" w:space="0" w:color="auto"/>
        <w:bottom w:val="none" w:sz="0" w:space="0" w:color="auto"/>
        <w:right w:val="none" w:sz="0" w:space="0" w:color="auto"/>
      </w:divBdr>
    </w:div>
    <w:div w:id="458648641">
      <w:bodyDiv w:val="1"/>
      <w:marLeft w:val="0"/>
      <w:marRight w:val="0"/>
      <w:marTop w:val="0"/>
      <w:marBottom w:val="0"/>
      <w:divBdr>
        <w:top w:val="none" w:sz="0" w:space="0" w:color="auto"/>
        <w:left w:val="none" w:sz="0" w:space="0" w:color="auto"/>
        <w:bottom w:val="none" w:sz="0" w:space="0" w:color="auto"/>
        <w:right w:val="none" w:sz="0" w:space="0" w:color="auto"/>
      </w:divBdr>
    </w:div>
    <w:div w:id="491027574">
      <w:bodyDiv w:val="1"/>
      <w:marLeft w:val="0"/>
      <w:marRight w:val="0"/>
      <w:marTop w:val="0"/>
      <w:marBottom w:val="0"/>
      <w:divBdr>
        <w:top w:val="none" w:sz="0" w:space="0" w:color="auto"/>
        <w:left w:val="none" w:sz="0" w:space="0" w:color="auto"/>
        <w:bottom w:val="none" w:sz="0" w:space="0" w:color="auto"/>
        <w:right w:val="none" w:sz="0" w:space="0" w:color="auto"/>
      </w:divBdr>
    </w:div>
    <w:div w:id="976839983">
      <w:bodyDiv w:val="1"/>
      <w:marLeft w:val="0"/>
      <w:marRight w:val="0"/>
      <w:marTop w:val="0"/>
      <w:marBottom w:val="0"/>
      <w:divBdr>
        <w:top w:val="none" w:sz="0" w:space="0" w:color="auto"/>
        <w:left w:val="none" w:sz="0" w:space="0" w:color="auto"/>
        <w:bottom w:val="none" w:sz="0" w:space="0" w:color="auto"/>
        <w:right w:val="none" w:sz="0" w:space="0" w:color="auto"/>
      </w:divBdr>
    </w:div>
    <w:div w:id="1085614323">
      <w:bodyDiv w:val="1"/>
      <w:marLeft w:val="0"/>
      <w:marRight w:val="0"/>
      <w:marTop w:val="0"/>
      <w:marBottom w:val="0"/>
      <w:divBdr>
        <w:top w:val="none" w:sz="0" w:space="0" w:color="auto"/>
        <w:left w:val="none" w:sz="0" w:space="0" w:color="auto"/>
        <w:bottom w:val="none" w:sz="0" w:space="0" w:color="auto"/>
        <w:right w:val="none" w:sz="0" w:space="0" w:color="auto"/>
      </w:divBdr>
    </w:div>
    <w:div w:id="1103765707">
      <w:bodyDiv w:val="1"/>
      <w:marLeft w:val="0"/>
      <w:marRight w:val="0"/>
      <w:marTop w:val="0"/>
      <w:marBottom w:val="0"/>
      <w:divBdr>
        <w:top w:val="none" w:sz="0" w:space="0" w:color="auto"/>
        <w:left w:val="none" w:sz="0" w:space="0" w:color="auto"/>
        <w:bottom w:val="none" w:sz="0" w:space="0" w:color="auto"/>
        <w:right w:val="none" w:sz="0" w:space="0" w:color="auto"/>
      </w:divBdr>
    </w:div>
    <w:div w:id="1389694774">
      <w:bodyDiv w:val="1"/>
      <w:marLeft w:val="0"/>
      <w:marRight w:val="0"/>
      <w:marTop w:val="0"/>
      <w:marBottom w:val="0"/>
      <w:divBdr>
        <w:top w:val="none" w:sz="0" w:space="0" w:color="auto"/>
        <w:left w:val="none" w:sz="0" w:space="0" w:color="auto"/>
        <w:bottom w:val="none" w:sz="0" w:space="0" w:color="auto"/>
        <w:right w:val="none" w:sz="0" w:space="0" w:color="auto"/>
      </w:divBdr>
    </w:div>
    <w:div w:id="1454245611">
      <w:bodyDiv w:val="1"/>
      <w:marLeft w:val="0"/>
      <w:marRight w:val="0"/>
      <w:marTop w:val="0"/>
      <w:marBottom w:val="0"/>
      <w:divBdr>
        <w:top w:val="none" w:sz="0" w:space="0" w:color="auto"/>
        <w:left w:val="none" w:sz="0" w:space="0" w:color="auto"/>
        <w:bottom w:val="none" w:sz="0" w:space="0" w:color="auto"/>
        <w:right w:val="none" w:sz="0" w:space="0" w:color="auto"/>
      </w:divBdr>
    </w:div>
    <w:div w:id="1574580856">
      <w:bodyDiv w:val="1"/>
      <w:marLeft w:val="0"/>
      <w:marRight w:val="0"/>
      <w:marTop w:val="0"/>
      <w:marBottom w:val="0"/>
      <w:divBdr>
        <w:top w:val="none" w:sz="0" w:space="0" w:color="auto"/>
        <w:left w:val="none" w:sz="0" w:space="0" w:color="auto"/>
        <w:bottom w:val="none" w:sz="0" w:space="0" w:color="auto"/>
        <w:right w:val="none" w:sz="0" w:space="0" w:color="auto"/>
      </w:divBdr>
    </w:div>
    <w:div w:id="1644696148">
      <w:bodyDiv w:val="1"/>
      <w:marLeft w:val="0"/>
      <w:marRight w:val="0"/>
      <w:marTop w:val="0"/>
      <w:marBottom w:val="0"/>
      <w:divBdr>
        <w:top w:val="none" w:sz="0" w:space="0" w:color="auto"/>
        <w:left w:val="none" w:sz="0" w:space="0" w:color="auto"/>
        <w:bottom w:val="none" w:sz="0" w:space="0" w:color="auto"/>
        <w:right w:val="none" w:sz="0" w:space="0" w:color="auto"/>
      </w:divBdr>
    </w:div>
    <w:div w:id="1711950882">
      <w:bodyDiv w:val="1"/>
      <w:marLeft w:val="0"/>
      <w:marRight w:val="0"/>
      <w:marTop w:val="0"/>
      <w:marBottom w:val="0"/>
      <w:divBdr>
        <w:top w:val="none" w:sz="0" w:space="0" w:color="auto"/>
        <w:left w:val="none" w:sz="0" w:space="0" w:color="auto"/>
        <w:bottom w:val="none" w:sz="0" w:space="0" w:color="auto"/>
        <w:right w:val="none" w:sz="0" w:space="0" w:color="auto"/>
      </w:divBdr>
    </w:div>
    <w:div w:id="1733386474">
      <w:bodyDiv w:val="1"/>
      <w:marLeft w:val="0"/>
      <w:marRight w:val="0"/>
      <w:marTop w:val="0"/>
      <w:marBottom w:val="0"/>
      <w:divBdr>
        <w:top w:val="none" w:sz="0" w:space="0" w:color="auto"/>
        <w:left w:val="none" w:sz="0" w:space="0" w:color="auto"/>
        <w:bottom w:val="none" w:sz="0" w:space="0" w:color="auto"/>
        <w:right w:val="none" w:sz="0" w:space="0" w:color="auto"/>
      </w:divBdr>
    </w:div>
    <w:div w:id="1779525909">
      <w:bodyDiv w:val="1"/>
      <w:marLeft w:val="0"/>
      <w:marRight w:val="0"/>
      <w:marTop w:val="0"/>
      <w:marBottom w:val="0"/>
      <w:divBdr>
        <w:top w:val="none" w:sz="0" w:space="0" w:color="auto"/>
        <w:left w:val="none" w:sz="0" w:space="0" w:color="auto"/>
        <w:bottom w:val="none" w:sz="0" w:space="0" w:color="auto"/>
        <w:right w:val="none" w:sz="0" w:space="0" w:color="auto"/>
      </w:divBdr>
    </w:div>
    <w:div w:id="1947956955">
      <w:bodyDiv w:val="1"/>
      <w:marLeft w:val="0"/>
      <w:marRight w:val="0"/>
      <w:marTop w:val="0"/>
      <w:marBottom w:val="0"/>
      <w:divBdr>
        <w:top w:val="none" w:sz="0" w:space="0" w:color="auto"/>
        <w:left w:val="none" w:sz="0" w:space="0" w:color="auto"/>
        <w:bottom w:val="none" w:sz="0" w:space="0" w:color="auto"/>
        <w:right w:val="none" w:sz="0" w:space="0" w:color="auto"/>
      </w:divBdr>
    </w:div>
    <w:div w:id="2006396704">
      <w:bodyDiv w:val="1"/>
      <w:marLeft w:val="0"/>
      <w:marRight w:val="0"/>
      <w:marTop w:val="0"/>
      <w:marBottom w:val="0"/>
      <w:divBdr>
        <w:top w:val="none" w:sz="0" w:space="0" w:color="auto"/>
        <w:left w:val="none" w:sz="0" w:space="0" w:color="auto"/>
        <w:bottom w:val="none" w:sz="0" w:space="0" w:color="auto"/>
        <w:right w:val="none" w:sz="0" w:space="0" w:color="auto"/>
      </w:divBdr>
    </w:div>
    <w:div w:id="205180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rmingham2022.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Gui22</b:Tag>
    <b:SourceType>Report</b:SourceType>
    <b:Guid>{F66CCB35-B2EC-C74D-BFC2-321125E89908}</b:Guid>
    <b:Title>The Birmingham 2022 Commonwealth Games: Where from, What for, and Where to?</b:Title>
    <b:Year>2022</b:Year>
    <b:Author>
      <b:Author>
        <b:NameList>
          <b:Person>
            <b:Last>Revauger</b:Last>
            <b:First>Guilene</b:First>
          </b:Person>
        </b:NameList>
      </b:Author>
    </b:Author>
    <b:Publisher>HAL Open Science</b:Publisher>
    <b:RefOrder>5</b:RefOrder>
  </b:Source>
  <b:Source>
    <b:Tag>And12</b:Tag>
    <b:SourceType>Book</b:SourceType>
    <b:Guid>{CB909F53-8347-8042-B4DE-416E05D559DA}</b:Guid>
    <b:Title>Community engagement in policing</b:Title>
    <b:Publisher>NPIA</b:Publisher>
    <b:Year>2012</b:Year>
    <b:Author>
      <b:Author>
        <b:NameList>
          <b:Person>
            <b:Last>Myhill</b:Last>
            <b:First>Andy</b:First>
          </b:Person>
        </b:NameList>
      </b:Author>
    </b:Author>
    <b:RefOrder>6</b:RefOrder>
  </b:Source>
  <b:Source>
    <b:Tag>Bir22</b:Tag>
    <b:SourceType>InternetSite</b:SourceType>
    <b:Guid>{84CDF8B1-A0CA-F84C-AD10-6E6E564D233A}</b:Guid>
    <b:Title>Commonwealth Sport</b:Title>
    <b:Year>2022</b:Year>
    <b:Author>
      <b:Author>
        <b:NameList>
          <b:Person>
            <b:Last>Games</b:Last>
            <b:First>Birmingham</b:First>
            <b:Middle>2022 Commonwealth</b:Middle>
          </b:Person>
        </b:NameList>
      </b:Author>
    </b:Author>
    <b:URL>https://www.birmingham2022.com</b:URL>
    <b:YearAccessed>2022</b:YearAccessed>
    <b:MonthAccessed>November</b:MonthAccessed>
    <b:DayAccessed>25 - 27</b:DayAccessed>
    <b:RefOrder>1</b:RefOrder>
  </b:Source>
  <b:Source>
    <b:Tag>Can22</b:Tag>
    <b:SourceType>InternetSite</b:SourceType>
    <b:Guid>{7A1B097A-A4B3-7F4F-B560-03C2806D11D4}</b:Guid>
    <b:Author>
      <b:Author>
        <b:NameList>
          <b:Person>
            <b:Last>Trust</b:Last>
            <b:First>Canal</b:First>
            <b:Middle>&amp; River</b:Middle>
          </b:Person>
        </b:NameList>
      </b:Author>
    </b:Author>
    <b:Title>Canal &amp; River Trust - Working with Gen22</b:Title>
    <b:URL>https://canalrivertrust.org.uk/about-us/where-we-work/west-midlands/commonwealth-games-2022/working-with-gen22</b:URL>
    <b:Year>2022</b:Year>
    <b:YearAccessed>2022</b:YearAccessed>
    <b:MonthAccessed>November</b:MonthAccessed>
    <b:DayAccessed>24 - 27</b:DayAccessed>
    <b:RefOrder>2</b:RefOrder>
  </b:Source>
  <b:Source>
    <b:Tag>Hab14</b:Tag>
    <b:SourceType>JournalArticle</b:SourceType>
    <b:Guid>{61E38EF2-BE36-B44E-9654-98F085D8617F}</b:Guid>
    <b:Title>The roles of brand community and community engagement in building brand trust on social media</b:Title>
    <b:Year>2014</b:Year>
    <b:Author>
      <b:Author>
        <b:NameList>
          <b:Person>
            <b:Last>Habibi</b:Last>
            <b:First>Mohammad</b:First>
            <b:Middle>Reza</b:Middle>
          </b:Person>
          <b:Person>
            <b:Last>Laroche</b:Last>
            <b:First>Michel</b:First>
          </b:Person>
          <b:Person>
            <b:Last>Richard</b:Last>
            <b:First>Marie-Odile</b:First>
          </b:Person>
        </b:NameList>
      </b:Author>
    </b:Author>
    <b:JournalName>Computers in Human Behavior</b:JournalName>
    <b:Volume>37</b:Volume>
    <b:Pages>152-161</b:Pages>
    <b:RefOrder>3</b:RefOrder>
  </b:Source>
  <b:Source>
    <b:Tag>Dha19</b:Tag>
    <b:SourceType>JournalArticle</b:SourceType>
    <b:Guid>{55389B01-4A7C-6148-B231-1AD5BCBA1DF3}</b:Guid>
    <b:Author>
      <b:Author>
        <b:NameList>
          <b:Person>
            <b:Last>MM</b:Last>
            <b:First>Dhanimol</b:First>
          </b:Person>
        </b:NameList>
      </b:Author>
    </b:Author>
    <b:Title>Managing Cultural Diversity: INCLUSIVE AND EXCLUSIVE APPROACHES</b:Title>
    <b:JournalName>World Affairs: The Journal of International Issues</b:JournalName>
    <b:Year>2019</b:Year>
    <b:Volume>23</b:Volume>
    <b:Issue>4</b:Issue>
    <b:Pages>26-35</b:Pages>
    <b:RefOrder>4</b:RefOrder>
  </b:Source>
</b:Sources>
</file>

<file path=customXml/itemProps1.xml><?xml version="1.0" encoding="utf-8"?>
<ds:datastoreItem xmlns:ds="http://schemas.openxmlformats.org/officeDocument/2006/customXml" ds:itemID="{1B4C2E92-B0DA-BC47-91A8-327956BBE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2267</Words>
  <Characters>12315</Characters>
  <Application>Microsoft Office Word</Application>
  <DocSecurity>0</DocSecurity>
  <Lines>286</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Amarildo Petre Kisck</dc:creator>
  <cp:keywords/>
  <dc:description/>
  <cp:lastModifiedBy>Microsoft Office User</cp:lastModifiedBy>
  <cp:revision>2</cp:revision>
  <dcterms:created xsi:type="dcterms:W3CDTF">2022-11-30T14:19:00Z</dcterms:created>
  <dcterms:modified xsi:type="dcterms:W3CDTF">2022-11-30T14:19:00Z</dcterms:modified>
  <cp:category/>
</cp:coreProperties>
</file>