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A5E730" w14:textId="77777777" w:rsidR="005649E4" w:rsidRDefault="005649E4" w:rsidP="005649E4">
      <w:pPr>
        <w:pStyle w:val="NormalWeb"/>
        <w:spacing w:line="360" w:lineRule="auto"/>
        <w:jc w:val="center"/>
        <w:rPr>
          <w:rFonts w:ascii="Arial" w:hAnsi="Arial" w:cs="Arial"/>
          <w:b/>
          <w:bCs/>
          <w:sz w:val="28"/>
          <w:szCs w:val="28"/>
        </w:rPr>
      </w:pPr>
      <w:bookmarkStart w:id="0" w:name="_GoBack"/>
      <w:bookmarkEnd w:id="0"/>
    </w:p>
    <w:p w14:paraId="16BB8DEC" w14:textId="77777777" w:rsidR="005649E4" w:rsidRDefault="005649E4" w:rsidP="005649E4">
      <w:pPr>
        <w:pStyle w:val="NormalWeb"/>
        <w:spacing w:line="360" w:lineRule="auto"/>
        <w:jc w:val="center"/>
        <w:rPr>
          <w:rFonts w:ascii="Arial" w:hAnsi="Arial" w:cs="Arial"/>
          <w:b/>
          <w:bCs/>
          <w:sz w:val="28"/>
          <w:szCs w:val="28"/>
        </w:rPr>
      </w:pPr>
    </w:p>
    <w:p w14:paraId="248AE757" w14:textId="77777777" w:rsidR="005649E4" w:rsidRDefault="005649E4" w:rsidP="005649E4">
      <w:pPr>
        <w:pStyle w:val="NormalWeb"/>
        <w:spacing w:line="360" w:lineRule="auto"/>
        <w:jc w:val="center"/>
        <w:rPr>
          <w:rFonts w:ascii="Arial" w:hAnsi="Arial" w:cs="Arial"/>
          <w:b/>
          <w:bCs/>
          <w:sz w:val="28"/>
          <w:szCs w:val="28"/>
        </w:rPr>
      </w:pPr>
    </w:p>
    <w:p w14:paraId="06D651A5" w14:textId="7FD9ACE0" w:rsidR="005649E4" w:rsidRDefault="005649E4" w:rsidP="005649E4">
      <w:pPr>
        <w:pStyle w:val="NormalWeb"/>
        <w:spacing w:line="360" w:lineRule="auto"/>
        <w:jc w:val="center"/>
        <w:rPr>
          <w:rFonts w:ascii="Arial" w:hAnsi="Arial" w:cs="Arial"/>
          <w:b/>
          <w:bCs/>
          <w:sz w:val="28"/>
          <w:szCs w:val="28"/>
        </w:rPr>
      </w:pPr>
      <w:r w:rsidRPr="005649E4">
        <w:rPr>
          <w:rFonts w:ascii="Arial" w:hAnsi="Arial" w:cs="Arial"/>
          <w:b/>
          <w:bCs/>
          <w:sz w:val="28"/>
          <w:szCs w:val="28"/>
        </w:rPr>
        <w:t xml:space="preserve">TITLE: </w:t>
      </w:r>
    </w:p>
    <w:p w14:paraId="018CD9CC" w14:textId="038455A5" w:rsidR="005B2FE7" w:rsidRPr="005649E4" w:rsidRDefault="005649E4" w:rsidP="005649E4">
      <w:pPr>
        <w:pStyle w:val="NormalWeb"/>
        <w:spacing w:line="360" w:lineRule="auto"/>
        <w:jc w:val="center"/>
        <w:rPr>
          <w:rFonts w:ascii="Arial" w:hAnsi="Arial" w:cs="Arial"/>
          <w:b/>
          <w:bCs/>
          <w:sz w:val="28"/>
          <w:szCs w:val="28"/>
        </w:rPr>
      </w:pPr>
      <w:r w:rsidRPr="005649E4">
        <w:rPr>
          <w:rFonts w:ascii="Arial" w:hAnsi="Arial" w:cs="Arial"/>
          <w:b/>
          <w:bCs/>
          <w:sz w:val="28"/>
          <w:szCs w:val="28"/>
        </w:rPr>
        <w:t>A CRITICAL EXAMINATION OF GLOBAL, NATIONAL AND LOCAL HEALTH, WELLBEING, AND SUSTAINABILITY POLICIES: THE ROLE OF SDG 3 AND SDG 13</w:t>
      </w:r>
    </w:p>
    <w:p w14:paraId="0104F47B" w14:textId="63644E10" w:rsidR="005B2FE7" w:rsidRPr="005649E4" w:rsidRDefault="005649E4" w:rsidP="005649E4">
      <w:pPr>
        <w:pStyle w:val="NormalWeb"/>
        <w:spacing w:line="360" w:lineRule="auto"/>
        <w:jc w:val="center"/>
        <w:rPr>
          <w:rFonts w:ascii="Arial" w:hAnsi="Arial" w:cs="Arial"/>
          <w:b/>
          <w:bCs/>
          <w:sz w:val="28"/>
          <w:szCs w:val="28"/>
        </w:rPr>
      </w:pPr>
      <w:r w:rsidRPr="005649E4">
        <w:rPr>
          <w:rFonts w:ascii="Arial" w:hAnsi="Arial" w:cs="Arial"/>
          <w:b/>
          <w:bCs/>
          <w:sz w:val="28"/>
          <w:szCs w:val="28"/>
        </w:rPr>
        <w:t>PROGRAMME: BSC (HONS) HEALTH AND SOCIAL CARE</w:t>
      </w:r>
    </w:p>
    <w:p w14:paraId="12EF21AB" w14:textId="5087BECB" w:rsidR="005B2FE7" w:rsidRPr="005649E4" w:rsidRDefault="005649E4" w:rsidP="005649E4">
      <w:pPr>
        <w:pStyle w:val="NormalWeb"/>
        <w:spacing w:line="360" w:lineRule="auto"/>
        <w:jc w:val="center"/>
        <w:rPr>
          <w:rFonts w:ascii="Arial" w:hAnsi="Arial" w:cs="Arial"/>
          <w:b/>
          <w:bCs/>
          <w:sz w:val="28"/>
          <w:szCs w:val="28"/>
        </w:rPr>
      </w:pPr>
      <w:r w:rsidRPr="005649E4">
        <w:rPr>
          <w:rFonts w:ascii="Arial" w:hAnsi="Arial" w:cs="Arial"/>
          <w:b/>
          <w:bCs/>
          <w:sz w:val="28"/>
          <w:szCs w:val="28"/>
        </w:rPr>
        <w:t>MODULE: HEALTH, WELLBEING AND SUSTAINABLE DEVELOPMENT</w:t>
      </w:r>
    </w:p>
    <w:p w14:paraId="5603EDEC" w14:textId="6FCB4B67" w:rsidR="005649E4" w:rsidRPr="005649E4" w:rsidRDefault="005649E4" w:rsidP="005649E4">
      <w:pPr>
        <w:spacing w:line="360" w:lineRule="auto"/>
        <w:jc w:val="both"/>
        <w:rPr>
          <w:rFonts w:ascii="Arial" w:eastAsia="Times New Roman" w:hAnsi="Arial" w:cs="Arial"/>
          <w:kern w:val="0"/>
          <w14:ligatures w14:val="none"/>
        </w:rPr>
      </w:pPr>
      <w:r w:rsidRPr="005649E4">
        <w:rPr>
          <w:rFonts w:ascii="Arial" w:hAnsi="Arial" w:cs="Arial"/>
        </w:rPr>
        <w:br w:type="page"/>
      </w:r>
    </w:p>
    <w:sdt>
      <w:sdtPr>
        <w:rPr>
          <w:rFonts w:ascii="Arial" w:eastAsiaTheme="minorHAnsi" w:hAnsi="Arial" w:cs="Arial"/>
          <w:color w:val="auto"/>
          <w:kern w:val="2"/>
          <w:sz w:val="22"/>
          <w:szCs w:val="22"/>
          <w:lang w:val="en-GB"/>
          <w14:ligatures w14:val="standardContextual"/>
        </w:rPr>
        <w:id w:val="1919127729"/>
        <w:docPartObj>
          <w:docPartGallery w:val="Table of Contents"/>
          <w:docPartUnique/>
        </w:docPartObj>
      </w:sdtPr>
      <w:sdtEndPr>
        <w:rPr>
          <w:b/>
          <w:bCs/>
          <w:noProof/>
        </w:rPr>
      </w:sdtEndPr>
      <w:sdtContent>
        <w:p w14:paraId="6FCE2D9D" w14:textId="3CAFA3F6" w:rsidR="005649E4" w:rsidRPr="005649E4" w:rsidRDefault="005649E4" w:rsidP="005649E4">
          <w:pPr>
            <w:pStyle w:val="TOCHeading"/>
            <w:spacing w:line="360" w:lineRule="auto"/>
            <w:jc w:val="both"/>
            <w:rPr>
              <w:rFonts w:ascii="Arial" w:hAnsi="Arial" w:cs="Arial"/>
              <w:sz w:val="22"/>
              <w:szCs w:val="22"/>
            </w:rPr>
          </w:pPr>
          <w:r w:rsidRPr="005649E4">
            <w:rPr>
              <w:rFonts w:ascii="Arial" w:hAnsi="Arial" w:cs="Arial"/>
              <w:sz w:val="22"/>
              <w:szCs w:val="22"/>
            </w:rPr>
            <w:t>Table of Contents</w:t>
          </w:r>
        </w:p>
        <w:p w14:paraId="360F7E6C" w14:textId="3C514074" w:rsidR="002F5048" w:rsidRDefault="005649E4">
          <w:pPr>
            <w:pStyle w:val="TOC1"/>
            <w:tabs>
              <w:tab w:val="right" w:leader="dot" w:pos="9350"/>
            </w:tabs>
            <w:rPr>
              <w:rFonts w:eastAsiaTheme="minorEastAsia"/>
              <w:noProof/>
              <w:kern w:val="0"/>
              <w14:ligatures w14:val="none"/>
            </w:rPr>
          </w:pPr>
          <w:r w:rsidRPr="005649E4">
            <w:rPr>
              <w:rFonts w:ascii="Arial" w:hAnsi="Arial" w:cs="Arial"/>
            </w:rPr>
            <w:fldChar w:fldCharType="begin"/>
          </w:r>
          <w:r w:rsidRPr="005649E4">
            <w:rPr>
              <w:rFonts w:ascii="Arial" w:hAnsi="Arial" w:cs="Arial"/>
            </w:rPr>
            <w:instrText xml:space="preserve"> TOC \o "1-3" \h \z \u </w:instrText>
          </w:r>
          <w:r w:rsidRPr="005649E4">
            <w:rPr>
              <w:rFonts w:ascii="Arial" w:hAnsi="Arial" w:cs="Arial"/>
            </w:rPr>
            <w:fldChar w:fldCharType="separate"/>
          </w:r>
          <w:hyperlink w:anchor="_Toc214062705" w:history="1">
            <w:r w:rsidR="002F5048" w:rsidRPr="00DC2E0C">
              <w:rPr>
                <w:rStyle w:val="Hyperlink"/>
                <w:rFonts w:ascii="Arial" w:eastAsia="Times New Roman" w:hAnsi="Arial" w:cs="Arial"/>
                <w:noProof/>
              </w:rPr>
              <w:t>1. Introduction</w:t>
            </w:r>
            <w:r w:rsidR="002F5048">
              <w:rPr>
                <w:noProof/>
                <w:webHidden/>
              </w:rPr>
              <w:tab/>
            </w:r>
            <w:r w:rsidR="002F5048">
              <w:rPr>
                <w:noProof/>
                <w:webHidden/>
              </w:rPr>
              <w:fldChar w:fldCharType="begin"/>
            </w:r>
            <w:r w:rsidR="002F5048">
              <w:rPr>
                <w:noProof/>
                <w:webHidden/>
              </w:rPr>
              <w:instrText xml:space="preserve"> PAGEREF _Toc214062705 \h </w:instrText>
            </w:r>
            <w:r w:rsidR="002F5048">
              <w:rPr>
                <w:noProof/>
                <w:webHidden/>
              </w:rPr>
            </w:r>
            <w:r w:rsidR="002F5048">
              <w:rPr>
                <w:noProof/>
                <w:webHidden/>
              </w:rPr>
              <w:fldChar w:fldCharType="separate"/>
            </w:r>
            <w:r w:rsidR="002F5048">
              <w:rPr>
                <w:noProof/>
                <w:webHidden/>
              </w:rPr>
              <w:t>3</w:t>
            </w:r>
            <w:r w:rsidR="002F5048">
              <w:rPr>
                <w:noProof/>
                <w:webHidden/>
              </w:rPr>
              <w:fldChar w:fldCharType="end"/>
            </w:r>
          </w:hyperlink>
        </w:p>
        <w:p w14:paraId="0B71B72D" w14:textId="0F9CEC13" w:rsidR="002F5048" w:rsidRDefault="009C6A2C">
          <w:pPr>
            <w:pStyle w:val="TOC1"/>
            <w:tabs>
              <w:tab w:val="right" w:leader="dot" w:pos="9350"/>
            </w:tabs>
            <w:rPr>
              <w:rFonts w:eastAsiaTheme="minorEastAsia"/>
              <w:noProof/>
              <w:kern w:val="0"/>
              <w14:ligatures w14:val="none"/>
            </w:rPr>
          </w:pPr>
          <w:hyperlink w:anchor="_Toc214062706" w:history="1">
            <w:r w:rsidR="002F5048" w:rsidRPr="00DC2E0C">
              <w:rPr>
                <w:rStyle w:val="Hyperlink"/>
                <w:rFonts w:ascii="Arial" w:eastAsia="Times New Roman" w:hAnsi="Arial" w:cs="Arial"/>
                <w:noProof/>
              </w:rPr>
              <w:t>2. Sustainable Development Goals and Their effects on health (Global Perspective)</w:t>
            </w:r>
            <w:r w:rsidR="002F5048">
              <w:rPr>
                <w:noProof/>
                <w:webHidden/>
              </w:rPr>
              <w:tab/>
            </w:r>
            <w:r w:rsidR="002F5048">
              <w:rPr>
                <w:noProof/>
                <w:webHidden/>
              </w:rPr>
              <w:fldChar w:fldCharType="begin"/>
            </w:r>
            <w:r w:rsidR="002F5048">
              <w:rPr>
                <w:noProof/>
                <w:webHidden/>
              </w:rPr>
              <w:instrText xml:space="preserve"> PAGEREF _Toc214062706 \h </w:instrText>
            </w:r>
            <w:r w:rsidR="002F5048">
              <w:rPr>
                <w:noProof/>
                <w:webHidden/>
              </w:rPr>
            </w:r>
            <w:r w:rsidR="002F5048">
              <w:rPr>
                <w:noProof/>
                <w:webHidden/>
              </w:rPr>
              <w:fldChar w:fldCharType="separate"/>
            </w:r>
            <w:r w:rsidR="002F5048">
              <w:rPr>
                <w:noProof/>
                <w:webHidden/>
              </w:rPr>
              <w:t>3</w:t>
            </w:r>
            <w:r w:rsidR="002F5048">
              <w:rPr>
                <w:noProof/>
                <w:webHidden/>
              </w:rPr>
              <w:fldChar w:fldCharType="end"/>
            </w:r>
          </w:hyperlink>
        </w:p>
        <w:p w14:paraId="248CE6D5" w14:textId="76BF291A" w:rsidR="002F5048" w:rsidRDefault="009C6A2C">
          <w:pPr>
            <w:pStyle w:val="TOC2"/>
            <w:tabs>
              <w:tab w:val="right" w:leader="dot" w:pos="9350"/>
            </w:tabs>
            <w:rPr>
              <w:rFonts w:eastAsiaTheme="minorEastAsia"/>
              <w:noProof/>
              <w:kern w:val="0"/>
              <w14:ligatures w14:val="none"/>
            </w:rPr>
          </w:pPr>
          <w:hyperlink w:anchor="_Toc214062707" w:history="1">
            <w:r w:rsidR="002F5048" w:rsidRPr="00DC2E0C">
              <w:rPr>
                <w:rStyle w:val="Hyperlink"/>
                <w:rFonts w:ascii="Arial" w:eastAsia="Times New Roman" w:hAnsi="Arial" w:cs="Arial"/>
                <w:noProof/>
              </w:rPr>
              <w:t>2.1 Effect of SDG 3: Good Health and Wellbeing</w:t>
            </w:r>
            <w:r w:rsidR="002F5048">
              <w:rPr>
                <w:noProof/>
                <w:webHidden/>
              </w:rPr>
              <w:tab/>
            </w:r>
            <w:r w:rsidR="002F5048">
              <w:rPr>
                <w:noProof/>
                <w:webHidden/>
              </w:rPr>
              <w:fldChar w:fldCharType="begin"/>
            </w:r>
            <w:r w:rsidR="002F5048">
              <w:rPr>
                <w:noProof/>
                <w:webHidden/>
              </w:rPr>
              <w:instrText xml:space="preserve"> PAGEREF _Toc214062707 \h </w:instrText>
            </w:r>
            <w:r w:rsidR="002F5048">
              <w:rPr>
                <w:noProof/>
                <w:webHidden/>
              </w:rPr>
            </w:r>
            <w:r w:rsidR="002F5048">
              <w:rPr>
                <w:noProof/>
                <w:webHidden/>
              </w:rPr>
              <w:fldChar w:fldCharType="separate"/>
            </w:r>
            <w:r w:rsidR="002F5048">
              <w:rPr>
                <w:noProof/>
                <w:webHidden/>
              </w:rPr>
              <w:t>3</w:t>
            </w:r>
            <w:r w:rsidR="002F5048">
              <w:rPr>
                <w:noProof/>
                <w:webHidden/>
              </w:rPr>
              <w:fldChar w:fldCharType="end"/>
            </w:r>
          </w:hyperlink>
        </w:p>
        <w:p w14:paraId="4C8036AB" w14:textId="4AA53BB8" w:rsidR="002F5048" w:rsidRDefault="009C6A2C">
          <w:pPr>
            <w:pStyle w:val="TOC2"/>
            <w:tabs>
              <w:tab w:val="right" w:leader="dot" w:pos="9350"/>
            </w:tabs>
            <w:rPr>
              <w:rFonts w:eastAsiaTheme="minorEastAsia"/>
              <w:noProof/>
              <w:kern w:val="0"/>
              <w14:ligatures w14:val="none"/>
            </w:rPr>
          </w:pPr>
          <w:hyperlink w:anchor="_Toc214062708" w:history="1">
            <w:r w:rsidR="002F5048" w:rsidRPr="00DC2E0C">
              <w:rPr>
                <w:rStyle w:val="Hyperlink"/>
                <w:rFonts w:ascii="Arial" w:eastAsia="Times New Roman" w:hAnsi="Arial" w:cs="Arial"/>
                <w:noProof/>
              </w:rPr>
              <w:t>2.2 SDG 13: Climate Action and its effect on Health</w:t>
            </w:r>
            <w:r w:rsidR="002F5048">
              <w:rPr>
                <w:noProof/>
                <w:webHidden/>
              </w:rPr>
              <w:tab/>
            </w:r>
            <w:r w:rsidR="002F5048">
              <w:rPr>
                <w:noProof/>
                <w:webHidden/>
              </w:rPr>
              <w:fldChar w:fldCharType="begin"/>
            </w:r>
            <w:r w:rsidR="002F5048">
              <w:rPr>
                <w:noProof/>
                <w:webHidden/>
              </w:rPr>
              <w:instrText xml:space="preserve"> PAGEREF _Toc214062708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6DBE2E49" w14:textId="7278B35A" w:rsidR="002F5048" w:rsidRDefault="009C6A2C">
          <w:pPr>
            <w:pStyle w:val="TOC2"/>
            <w:tabs>
              <w:tab w:val="right" w:leader="dot" w:pos="9350"/>
            </w:tabs>
            <w:rPr>
              <w:rFonts w:eastAsiaTheme="minorEastAsia"/>
              <w:noProof/>
              <w:kern w:val="0"/>
              <w14:ligatures w14:val="none"/>
            </w:rPr>
          </w:pPr>
          <w:hyperlink w:anchor="_Toc214062709" w:history="1">
            <w:r w:rsidR="002F5048" w:rsidRPr="00DC2E0C">
              <w:rPr>
                <w:rStyle w:val="Hyperlink"/>
                <w:rFonts w:ascii="Arial" w:eastAsia="Times New Roman" w:hAnsi="Arial" w:cs="Arial"/>
                <w:noProof/>
              </w:rPr>
              <w:t>2.3 The interdependence of SDG 3 and SDG 13</w:t>
            </w:r>
            <w:r w:rsidR="002F5048">
              <w:rPr>
                <w:noProof/>
                <w:webHidden/>
              </w:rPr>
              <w:tab/>
            </w:r>
            <w:r w:rsidR="002F5048">
              <w:rPr>
                <w:noProof/>
                <w:webHidden/>
              </w:rPr>
              <w:fldChar w:fldCharType="begin"/>
            </w:r>
            <w:r w:rsidR="002F5048">
              <w:rPr>
                <w:noProof/>
                <w:webHidden/>
              </w:rPr>
              <w:instrText xml:space="preserve"> PAGEREF _Toc214062709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3402A380" w14:textId="0E85A994" w:rsidR="002F5048" w:rsidRDefault="009C6A2C">
          <w:pPr>
            <w:pStyle w:val="TOC1"/>
            <w:tabs>
              <w:tab w:val="right" w:leader="dot" w:pos="9350"/>
            </w:tabs>
            <w:rPr>
              <w:rFonts w:eastAsiaTheme="minorEastAsia"/>
              <w:noProof/>
              <w:kern w:val="0"/>
              <w14:ligatures w14:val="none"/>
            </w:rPr>
          </w:pPr>
          <w:hyperlink w:anchor="_Toc214062710" w:history="1">
            <w:r w:rsidR="002F5048" w:rsidRPr="00DC2E0C">
              <w:rPr>
                <w:rStyle w:val="Hyperlink"/>
                <w:rFonts w:ascii="Arial" w:hAnsi="Arial" w:cs="Arial"/>
                <w:noProof/>
              </w:rPr>
              <w:t>3. National Context: UK Health, Wellbeing, and Sustainability Policies</w:t>
            </w:r>
            <w:r w:rsidR="002F5048">
              <w:rPr>
                <w:noProof/>
                <w:webHidden/>
              </w:rPr>
              <w:tab/>
            </w:r>
            <w:r w:rsidR="002F5048">
              <w:rPr>
                <w:noProof/>
                <w:webHidden/>
              </w:rPr>
              <w:fldChar w:fldCharType="begin"/>
            </w:r>
            <w:r w:rsidR="002F5048">
              <w:rPr>
                <w:noProof/>
                <w:webHidden/>
              </w:rPr>
              <w:instrText xml:space="preserve"> PAGEREF _Toc214062710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64473E70" w14:textId="3240EE52" w:rsidR="002F5048" w:rsidRDefault="009C6A2C">
          <w:pPr>
            <w:pStyle w:val="TOC2"/>
            <w:tabs>
              <w:tab w:val="right" w:leader="dot" w:pos="9350"/>
            </w:tabs>
            <w:rPr>
              <w:rFonts w:eastAsiaTheme="minorEastAsia"/>
              <w:noProof/>
              <w:kern w:val="0"/>
              <w14:ligatures w14:val="none"/>
            </w:rPr>
          </w:pPr>
          <w:hyperlink w:anchor="_Toc214062711" w:history="1">
            <w:r w:rsidR="002F5048" w:rsidRPr="00DC2E0C">
              <w:rPr>
                <w:rStyle w:val="Hyperlink"/>
                <w:rFonts w:ascii="Arial" w:eastAsia="Times New Roman" w:hAnsi="Arial" w:cs="Arial"/>
                <w:noProof/>
              </w:rPr>
              <w:t>3.1. National SDG 3 Implementatio</w:t>
            </w:r>
            <w:r w:rsidR="002F5048" w:rsidRPr="00DC2E0C">
              <w:rPr>
                <w:rStyle w:val="Hyperlink"/>
                <w:rFonts w:ascii="Arial" w:eastAsia="Times New Roman" w:hAnsi="Arial" w:cs="Arial"/>
                <w:noProof/>
                <w:lang w:val="en-US"/>
              </w:rPr>
              <w:t>n</w:t>
            </w:r>
            <w:r w:rsidR="002F5048">
              <w:rPr>
                <w:noProof/>
                <w:webHidden/>
              </w:rPr>
              <w:tab/>
            </w:r>
            <w:r w:rsidR="002F5048">
              <w:rPr>
                <w:noProof/>
                <w:webHidden/>
              </w:rPr>
              <w:fldChar w:fldCharType="begin"/>
            </w:r>
            <w:r w:rsidR="002F5048">
              <w:rPr>
                <w:noProof/>
                <w:webHidden/>
              </w:rPr>
              <w:instrText xml:space="preserve"> PAGEREF _Toc214062711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1C333FD5" w14:textId="783DB130" w:rsidR="002F5048" w:rsidRDefault="009C6A2C">
          <w:pPr>
            <w:pStyle w:val="TOC2"/>
            <w:tabs>
              <w:tab w:val="right" w:leader="dot" w:pos="9350"/>
            </w:tabs>
            <w:rPr>
              <w:rFonts w:eastAsiaTheme="minorEastAsia"/>
              <w:noProof/>
              <w:kern w:val="0"/>
              <w14:ligatures w14:val="none"/>
            </w:rPr>
          </w:pPr>
          <w:hyperlink w:anchor="_Toc214062712" w:history="1">
            <w:r w:rsidR="002F5048" w:rsidRPr="00DC2E0C">
              <w:rPr>
                <w:rStyle w:val="Hyperlink"/>
                <w:rFonts w:ascii="Arial" w:eastAsia="Times New Roman" w:hAnsi="Arial" w:cs="Arial"/>
                <w:noProof/>
              </w:rPr>
              <w:t>3.2 SDG 13 National Implementation</w:t>
            </w:r>
            <w:r w:rsidR="002F5048">
              <w:rPr>
                <w:noProof/>
                <w:webHidden/>
              </w:rPr>
              <w:tab/>
            </w:r>
            <w:r w:rsidR="002F5048">
              <w:rPr>
                <w:noProof/>
                <w:webHidden/>
              </w:rPr>
              <w:fldChar w:fldCharType="begin"/>
            </w:r>
            <w:r w:rsidR="002F5048">
              <w:rPr>
                <w:noProof/>
                <w:webHidden/>
              </w:rPr>
              <w:instrText xml:space="preserve"> PAGEREF _Toc214062712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75248C7E" w14:textId="436100A6" w:rsidR="002F5048" w:rsidRDefault="009C6A2C">
          <w:pPr>
            <w:pStyle w:val="TOC2"/>
            <w:tabs>
              <w:tab w:val="right" w:leader="dot" w:pos="9350"/>
            </w:tabs>
            <w:rPr>
              <w:rFonts w:eastAsiaTheme="minorEastAsia"/>
              <w:noProof/>
              <w:kern w:val="0"/>
              <w14:ligatures w14:val="none"/>
            </w:rPr>
          </w:pPr>
          <w:hyperlink w:anchor="_Toc214062713" w:history="1">
            <w:r w:rsidR="002F5048" w:rsidRPr="00DC2E0C">
              <w:rPr>
                <w:rStyle w:val="Hyperlink"/>
                <w:rFonts w:ascii="Arial" w:eastAsia="Times New Roman" w:hAnsi="Arial" w:cs="Arial"/>
                <w:noProof/>
              </w:rPr>
              <w:t>3.3 SDG 3 and SDG 13 intersections in the UK</w:t>
            </w:r>
            <w:r w:rsidR="002F5048">
              <w:rPr>
                <w:noProof/>
                <w:webHidden/>
              </w:rPr>
              <w:tab/>
            </w:r>
            <w:r w:rsidR="002F5048">
              <w:rPr>
                <w:noProof/>
                <w:webHidden/>
              </w:rPr>
              <w:fldChar w:fldCharType="begin"/>
            </w:r>
            <w:r w:rsidR="002F5048">
              <w:rPr>
                <w:noProof/>
                <w:webHidden/>
              </w:rPr>
              <w:instrText xml:space="preserve"> PAGEREF _Toc214062713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162EADDE" w14:textId="3B189C84" w:rsidR="002F5048" w:rsidRDefault="009C6A2C">
          <w:pPr>
            <w:pStyle w:val="TOC1"/>
            <w:tabs>
              <w:tab w:val="right" w:leader="dot" w:pos="9350"/>
            </w:tabs>
            <w:rPr>
              <w:rFonts w:eastAsiaTheme="minorEastAsia"/>
              <w:noProof/>
              <w:kern w:val="0"/>
              <w14:ligatures w14:val="none"/>
            </w:rPr>
          </w:pPr>
          <w:hyperlink w:anchor="_Toc214062714" w:history="1">
            <w:r w:rsidR="002F5048" w:rsidRPr="00DC2E0C">
              <w:rPr>
                <w:rStyle w:val="Hyperlink"/>
                <w:rFonts w:ascii="Arial" w:eastAsia="Times New Roman" w:hAnsi="Arial" w:cs="Arial"/>
                <w:noProof/>
              </w:rPr>
              <w:t>4. Local Situation: Health and Sustainability Interventions in Birmingham</w:t>
            </w:r>
            <w:r w:rsidR="002F5048">
              <w:rPr>
                <w:noProof/>
                <w:webHidden/>
              </w:rPr>
              <w:tab/>
            </w:r>
            <w:r w:rsidR="002F5048">
              <w:rPr>
                <w:noProof/>
                <w:webHidden/>
              </w:rPr>
              <w:fldChar w:fldCharType="begin"/>
            </w:r>
            <w:r w:rsidR="002F5048">
              <w:rPr>
                <w:noProof/>
                <w:webHidden/>
              </w:rPr>
              <w:instrText xml:space="preserve"> PAGEREF _Toc214062714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17D0ED4D" w14:textId="5C8650D2" w:rsidR="002F5048" w:rsidRDefault="009C6A2C">
          <w:pPr>
            <w:pStyle w:val="TOC2"/>
            <w:tabs>
              <w:tab w:val="right" w:leader="dot" w:pos="9350"/>
            </w:tabs>
            <w:rPr>
              <w:rFonts w:eastAsiaTheme="minorEastAsia"/>
              <w:noProof/>
              <w:kern w:val="0"/>
              <w14:ligatures w14:val="none"/>
            </w:rPr>
          </w:pPr>
          <w:hyperlink w:anchor="_Toc214062715" w:history="1">
            <w:r w:rsidR="002F5048" w:rsidRPr="00DC2E0C">
              <w:rPr>
                <w:rStyle w:val="Hyperlink"/>
                <w:rFonts w:ascii="Arial" w:eastAsia="Times New Roman" w:hAnsi="Arial" w:cs="Arial"/>
                <w:noProof/>
              </w:rPr>
              <w:t>4.1 Local Health and Wellbeing Initiatives</w:t>
            </w:r>
            <w:r w:rsidR="002F5048">
              <w:rPr>
                <w:noProof/>
                <w:webHidden/>
              </w:rPr>
              <w:tab/>
            </w:r>
            <w:r w:rsidR="002F5048">
              <w:rPr>
                <w:noProof/>
                <w:webHidden/>
              </w:rPr>
              <w:fldChar w:fldCharType="begin"/>
            </w:r>
            <w:r w:rsidR="002F5048">
              <w:rPr>
                <w:noProof/>
                <w:webHidden/>
              </w:rPr>
              <w:instrText xml:space="preserve"> PAGEREF _Toc214062715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452C59AC" w14:textId="06118A81" w:rsidR="002F5048" w:rsidRDefault="009C6A2C">
          <w:pPr>
            <w:pStyle w:val="TOC2"/>
            <w:tabs>
              <w:tab w:val="right" w:leader="dot" w:pos="9350"/>
            </w:tabs>
            <w:rPr>
              <w:rFonts w:eastAsiaTheme="minorEastAsia"/>
              <w:noProof/>
              <w:kern w:val="0"/>
              <w14:ligatures w14:val="none"/>
            </w:rPr>
          </w:pPr>
          <w:hyperlink w:anchor="_Toc214062716" w:history="1">
            <w:r w:rsidR="002F5048" w:rsidRPr="00DC2E0C">
              <w:rPr>
                <w:rStyle w:val="Hyperlink"/>
                <w:rFonts w:ascii="Arial" w:eastAsia="Times New Roman" w:hAnsi="Arial" w:cs="Arial"/>
                <w:noProof/>
              </w:rPr>
              <w:t>4.2 Domestic Sustainability and Climate Programs</w:t>
            </w:r>
            <w:r w:rsidR="002F5048">
              <w:rPr>
                <w:noProof/>
                <w:webHidden/>
              </w:rPr>
              <w:tab/>
            </w:r>
            <w:r w:rsidR="002F5048">
              <w:rPr>
                <w:noProof/>
                <w:webHidden/>
              </w:rPr>
              <w:fldChar w:fldCharType="begin"/>
            </w:r>
            <w:r w:rsidR="002F5048">
              <w:rPr>
                <w:noProof/>
                <w:webHidden/>
              </w:rPr>
              <w:instrText xml:space="preserve"> PAGEREF _Toc214062716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5178E5E3" w14:textId="0503F5E8" w:rsidR="002F5048" w:rsidRDefault="009C6A2C">
          <w:pPr>
            <w:pStyle w:val="TOC2"/>
            <w:tabs>
              <w:tab w:val="right" w:leader="dot" w:pos="9350"/>
            </w:tabs>
            <w:rPr>
              <w:rFonts w:eastAsiaTheme="minorEastAsia"/>
              <w:noProof/>
              <w:kern w:val="0"/>
              <w14:ligatures w14:val="none"/>
            </w:rPr>
          </w:pPr>
          <w:hyperlink w:anchor="_Toc214062717" w:history="1">
            <w:r w:rsidR="002F5048" w:rsidRPr="00DC2E0C">
              <w:rPr>
                <w:rStyle w:val="Hyperlink"/>
                <w:rFonts w:ascii="Arial" w:eastAsia="Times New Roman" w:hAnsi="Arial" w:cs="Arial"/>
                <w:noProof/>
              </w:rPr>
              <w:t xml:space="preserve">4.3 </w:t>
            </w:r>
            <w:r w:rsidR="002F5048" w:rsidRPr="00DC2E0C">
              <w:rPr>
                <w:rStyle w:val="Hyperlink"/>
                <w:rFonts w:ascii="Arial" w:eastAsia="Times New Roman" w:hAnsi="Arial" w:cs="Arial"/>
                <w:noProof/>
                <w:lang w:val="en-US"/>
              </w:rPr>
              <w:t>Implementation Challenges</w:t>
            </w:r>
            <w:r w:rsidR="002F5048">
              <w:rPr>
                <w:noProof/>
                <w:webHidden/>
              </w:rPr>
              <w:tab/>
            </w:r>
            <w:r w:rsidR="002F5048">
              <w:rPr>
                <w:noProof/>
                <w:webHidden/>
              </w:rPr>
              <w:fldChar w:fldCharType="begin"/>
            </w:r>
            <w:r w:rsidR="002F5048">
              <w:rPr>
                <w:noProof/>
                <w:webHidden/>
              </w:rPr>
              <w:instrText xml:space="preserve"> PAGEREF _Toc214062717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26181D78" w14:textId="5867391D" w:rsidR="002F5048" w:rsidRDefault="009C6A2C">
          <w:pPr>
            <w:pStyle w:val="TOC1"/>
            <w:tabs>
              <w:tab w:val="right" w:leader="dot" w:pos="9350"/>
            </w:tabs>
            <w:rPr>
              <w:rFonts w:eastAsiaTheme="minorEastAsia"/>
              <w:noProof/>
              <w:kern w:val="0"/>
              <w14:ligatures w14:val="none"/>
            </w:rPr>
          </w:pPr>
          <w:hyperlink w:anchor="_Toc214062718" w:history="1">
            <w:r w:rsidR="002F5048" w:rsidRPr="00DC2E0C">
              <w:rPr>
                <w:rStyle w:val="Hyperlink"/>
                <w:rFonts w:ascii="Arial" w:eastAsia="Times New Roman" w:hAnsi="Arial" w:cs="Arial"/>
                <w:noProof/>
              </w:rPr>
              <w:t>5. Critical Review of Policy Effectiveness</w:t>
            </w:r>
            <w:r w:rsidR="002F5048">
              <w:rPr>
                <w:noProof/>
                <w:webHidden/>
              </w:rPr>
              <w:tab/>
            </w:r>
            <w:r w:rsidR="002F5048">
              <w:rPr>
                <w:noProof/>
                <w:webHidden/>
              </w:rPr>
              <w:fldChar w:fldCharType="begin"/>
            </w:r>
            <w:r w:rsidR="002F5048">
              <w:rPr>
                <w:noProof/>
                <w:webHidden/>
              </w:rPr>
              <w:instrText xml:space="preserve"> PAGEREF _Toc214062718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062F3C92" w14:textId="41EA5F67" w:rsidR="002F5048" w:rsidRDefault="009C6A2C">
          <w:pPr>
            <w:pStyle w:val="TOC2"/>
            <w:tabs>
              <w:tab w:val="right" w:leader="dot" w:pos="9350"/>
            </w:tabs>
            <w:rPr>
              <w:rFonts w:eastAsiaTheme="minorEastAsia"/>
              <w:noProof/>
              <w:kern w:val="0"/>
              <w14:ligatures w14:val="none"/>
            </w:rPr>
          </w:pPr>
          <w:hyperlink w:anchor="_Toc214062719" w:history="1">
            <w:r w:rsidR="002F5048" w:rsidRPr="00DC2E0C">
              <w:rPr>
                <w:rStyle w:val="Hyperlink"/>
                <w:rFonts w:ascii="Arial" w:eastAsia="Times New Roman" w:hAnsi="Arial" w:cs="Arial"/>
                <w:noProof/>
              </w:rPr>
              <w:t>5.1 Strengths of Existing Initiatives</w:t>
            </w:r>
            <w:r w:rsidR="002F5048">
              <w:rPr>
                <w:noProof/>
                <w:webHidden/>
              </w:rPr>
              <w:tab/>
            </w:r>
            <w:r w:rsidR="002F5048">
              <w:rPr>
                <w:noProof/>
                <w:webHidden/>
              </w:rPr>
              <w:fldChar w:fldCharType="begin"/>
            </w:r>
            <w:r w:rsidR="002F5048">
              <w:rPr>
                <w:noProof/>
                <w:webHidden/>
              </w:rPr>
              <w:instrText xml:space="preserve"> PAGEREF _Toc214062719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5D335473" w14:textId="5DF247A1" w:rsidR="002F5048" w:rsidRDefault="009C6A2C">
          <w:pPr>
            <w:pStyle w:val="TOC2"/>
            <w:tabs>
              <w:tab w:val="right" w:leader="dot" w:pos="9350"/>
            </w:tabs>
            <w:rPr>
              <w:rFonts w:eastAsiaTheme="minorEastAsia"/>
              <w:noProof/>
              <w:kern w:val="0"/>
              <w14:ligatures w14:val="none"/>
            </w:rPr>
          </w:pPr>
          <w:hyperlink w:anchor="_Toc214062720" w:history="1">
            <w:r w:rsidR="002F5048" w:rsidRPr="00DC2E0C">
              <w:rPr>
                <w:rStyle w:val="Hyperlink"/>
                <w:rFonts w:ascii="Arial" w:eastAsia="Times New Roman" w:hAnsi="Arial" w:cs="Arial"/>
                <w:noProof/>
              </w:rPr>
              <w:t>5.2 Weaknesses and Limitations</w:t>
            </w:r>
            <w:r w:rsidR="002F5048">
              <w:rPr>
                <w:noProof/>
                <w:webHidden/>
              </w:rPr>
              <w:tab/>
            </w:r>
            <w:r w:rsidR="002F5048">
              <w:rPr>
                <w:noProof/>
                <w:webHidden/>
              </w:rPr>
              <w:fldChar w:fldCharType="begin"/>
            </w:r>
            <w:r w:rsidR="002F5048">
              <w:rPr>
                <w:noProof/>
                <w:webHidden/>
              </w:rPr>
              <w:instrText xml:space="preserve"> PAGEREF _Toc214062720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153BAE73" w14:textId="43A12C9F" w:rsidR="002F5048" w:rsidRDefault="009C6A2C">
          <w:pPr>
            <w:pStyle w:val="TOC2"/>
            <w:tabs>
              <w:tab w:val="right" w:leader="dot" w:pos="9350"/>
            </w:tabs>
            <w:rPr>
              <w:rFonts w:eastAsiaTheme="minorEastAsia"/>
              <w:noProof/>
              <w:kern w:val="0"/>
              <w14:ligatures w14:val="none"/>
            </w:rPr>
          </w:pPr>
          <w:hyperlink w:anchor="_Toc214062721" w:history="1">
            <w:r w:rsidR="002F5048" w:rsidRPr="00DC2E0C">
              <w:rPr>
                <w:rStyle w:val="Hyperlink"/>
                <w:rFonts w:ascii="Arial" w:eastAsia="Times New Roman" w:hAnsi="Arial" w:cs="Arial"/>
                <w:noProof/>
              </w:rPr>
              <w:t>5.3 Theoretical Interpretation</w:t>
            </w:r>
            <w:r w:rsidR="002F5048">
              <w:rPr>
                <w:noProof/>
                <w:webHidden/>
              </w:rPr>
              <w:tab/>
            </w:r>
            <w:r w:rsidR="002F5048">
              <w:rPr>
                <w:noProof/>
                <w:webHidden/>
              </w:rPr>
              <w:fldChar w:fldCharType="begin"/>
            </w:r>
            <w:r w:rsidR="002F5048">
              <w:rPr>
                <w:noProof/>
                <w:webHidden/>
              </w:rPr>
              <w:instrText xml:space="preserve"> PAGEREF _Toc214062721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2DA0301E" w14:textId="304C7DB1" w:rsidR="002F5048" w:rsidRDefault="009C6A2C">
          <w:pPr>
            <w:pStyle w:val="TOC1"/>
            <w:tabs>
              <w:tab w:val="right" w:leader="dot" w:pos="9350"/>
            </w:tabs>
            <w:rPr>
              <w:rFonts w:eastAsiaTheme="minorEastAsia"/>
              <w:noProof/>
              <w:kern w:val="0"/>
              <w14:ligatures w14:val="none"/>
            </w:rPr>
          </w:pPr>
          <w:hyperlink w:anchor="_Toc214062722" w:history="1">
            <w:r w:rsidR="002F5048" w:rsidRPr="00DC2E0C">
              <w:rPr>
                <w:rStyle w:val="Hyperlink"/>
                <w:rFonts w:ascii="Arial" w:eastAsia="Times New Roman" w:hAnsi="Arial" w:cs="Arial"/>
                <w:noProof/>
              </w:rPr>
              <w:t>6. Recommendations</w:t>
            </w:r>
            <w:r w:rsidR="002F5048">
              <w:rPr>
                <w:noProof/>
                <w:webHidden/>
              </w:rPr>
              <w:tab/>
            </w:r>
            <w:r w:rsidR="002F5048">
              <w:rPr>
                <w:noProof/>
                <w:webHidden/>
              </w:rPr>
              <w:fldChar w:fldCharType="begin"/>
            </w:r>
            <w:r w:rsidR="002F5048">
              <w:rPr>
                <w:noProof/>
                <w:webHidden/>
              </w:rPr>
              <w:instrText xml:space="preserve"> PAGEREF _Toc214062722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7562CD88" w14:textId="203097D3" w:rsidR="002F5048" w:rsidRDefault="009C6A2C">
          <w:pPr>
            <w:pStyle w:val="TOC2"/>
            <w:tabs>
              <w:tab w:val="right" w:leader="dot" w:pos="9350"/>
            </w:tabs>
            <w:rPr>
              <w:rFonts w:eastAsiaTheme="minorEastAsia"/>
              <w:noProof/>
              <w:kern w:val="0"/>
              <w14:ligatures w14:val="none"/>
            </w:rPr>
          </w:pPr>
          <w:hyperlink w:anchor="_Toc214062723" w:history="1">
            <w:r w:rsidR="002F5048" w:rsidRPr="00DC2E0C">
              <w:rPr>
                <w:rStyle w:val="Hyperlink"/>
                <w:rFonts w:ascii="Arial" w:eastAsia="Times New Roman" w:hAnsi="Arial" w:cs="Arial"/>
                <w:noProof/>
              </w:rPr>
              <w:t>Global Level</w:t>
            </w:r>
            <w:r w:rsidR="002F5048">
              <w:rPr>
                <w:noProof/>
                <w:webHidden/>
              </w:rPr>
              <w:tab/>
            </w:r>
            <w:r w:rsidR="002F5048">
              <w:rPr>
                <w:noProof/>
                <w:webHidden/>
              </w:rPr>
              <w:fldChar w:fldCharType="begin"/>
            </w:r>
            <w:r w:rsidR="002F5048">
              <w:rPr>
                <w:noProof/>
                <w:webHidden/>
              </w:rPr>
              <w:instrText xml:space="preserve"> PAGEREF _Toc214062723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6A73C40E" w14:textId="665933DA" w:rsidR="002F5048" w:rsidRDefault="009C6A2C">
          <w:pPr>
            <w:pStyle w:val="TOC2"/>
            <w:tabs>
              <w:tab w:val="right" w:leader="dot" w:pos="9350"/>
            </w:tabs>
            <w:rPr>
              <w:rFonts w:eastAsiaTheme="minorEastAsia"/>
              <w:noProof/>
              <w:kern w:val="0"/>
              <w14:ligatures w14:val="none"/>
            </w:rPr>
          </w:pPr>
          <w:hyperlink w:anchor="_Toc214062724" w:history="1">
            <w:r w:rsidR="002F5048" w:rsidRPr="00DC2E0C">
              <w:rPr>
                <w:rStyle w:val="Hyperlink"/>
                <w:rFonts w:ascii="Arial" w:eastAsia="Times New Roman" w:hAnsi="Arial" w:cs="Arial"/>
                <w:noProof/>
              </w:rPr>
              <w:t>National Level (UK)</w:t>
            </w:r>
            <w:r w:rsidR="002F5048">
              <w:rPr>
                <w:noProof/>
                <w:webHidden/>
              </w:rPr>
              <w:tab/>
            </w:r>
            <w:r w:rsidR="002F5048">
              <w:rPr>
                <w:noProof/>
                <w:webHidden/>
              </w:rPr>
              <w:fldChar w:fldCharType="begin"/>
            </w:r>
            <w:r w:rsidR="002F5048">
              <w:rPr>
                <w:noProof/>
                <w:webHidden/>
              </w:rPr>
              <w:instrText xml:space="preserve"> PAGEREF _Toc214062724 \h </w:instrText>
            </w:r>
            <w:r w:rsidR="002F5048">
              <w:rPr>
                <w:noProof/>
                <w:webHidden/>
              </w:rPr>
            </w:r>
            <w:r w:rsidR="002F5048">
              <w:rPr>
                <w:noProof/>
                <w:webHidden/>
              </w:rPr>
              <w:fldChar w:fldCharType="separate"/>
            </w:r>
            <w:r w:rsidR="002F5048">
              <w:rPr>
                <w:noProof/>
                <w:webHidden/>
              </w:rPr>
              <w:t>8</w:t>
            </w:r>
            <w:r w:rsidR="002F5048">
              <w:rPr>
                <w:noProof/>
                <w:webHidden/>
              </w:rPr>
              <w:fldChar w:fldCharType="end"/>
            </w:r>
          </w:hyperlink>
        </w:p>
        <w:p w14:paraId="76352B6B" w14:textId="6A6A2E77" w:rsidR="002F5048" w:rsidRDefault="009C6A2C">
          <w:pPr>
            <w:pStyle w:val="TOC2"/>
            <w:tabs>
              <w:tab w:val="right" w:leader="dot" w:pos="9350"/>
            </w:tabs>
            <w:rPr>
              <w:rFonts w:eastAsiaTheme="minorEastAsia"/>
              <w:noProof/>
              <w:kern w:val="0"/>
              <w14:ligatures w14:val="none"/>
            </w:rPr>
          </w:pPr>
          <w:hyperlink w:anchor="_Toc214062725" w:history="1">
            <w:r w:rsidR="002F5048" w:rsidRPr="00DC2E0C">
              <w:rPr>
                <w:rStyle w:val="Hyperlink"/>
                <w:rFonts w:ascii="Arial" w:eastAsia="Times New Roman" w:hAnsi="Arial" w:cs="Arial"/>
                <w:noProof/>
              </w:rPr>
              <w:t>Local Level (Birmingham)</w:t>
            </w:r>
            <w:r w:rsidR="002F5048">
              <w:rPr>
                <w:noProof/>
                <w:webHidden/>
              </w:rPr>
              <w:tab/>
            </w:r>
            <w:r w:rsidR="002F5048">
              <w:rPr>
                <w:noProof/>
                <w:webHidden/>
              </w:rPr>
              <w:fldChar w:fldCharType="begin"/>
            </w:r>
            <w:r w:rsidR="002F5048">
              <w:rPr>
                <w:noProof/>
                <w:webHidden/>
              </w:rPr>
              <w:instrText xml:space="preserve"> PAGEREF _Toc214062725 \h </w:instrText>
            </w:r>
            <w:r w:rsidR="002F5048">
              <w:rPr>
                <w:noProof/>
                <w:webHidden/>
              </w:rPr>
            </w:r>
            <w:r w:rsidR="002F5048">
              <w:rPr>
                <w:noProof/>
                <w:webHidden/>
              </w:rPr>
              <w:fldChar w:fldCharType="separate"/>
            </w:r>
            <w:r w:rsidR="002F5048">
              <w:rPr>
                <w:noProof/>
                <w:webHidden/>
              </w:rPr>
              <w:t>8</w:t>
            </w:r>
            <w:r w:rsidR="002F5048">
              <w:rPr>
                <w:noProof/>
                <w:webHidden/>
              </w:rPr>
              <w:fldChar w:fldCharType="end"/>
            </w:r>
          </w:hyperlink>
        </w:p>
        <w:p w14:paraId="70CF9C02" w14:textId="38E3329A" w:rsidR="002F5048" w:rsidRDefault="009C6A2C">
          <w:pPr>
            <w:pStyle w:val="TOC1"/>
            <w:tabs>
              <w:tab w:val="right" w:leader="dot" w:pos="9350"/>
            </w:tabs>
            <w:rPr>
              <w:rFonts w:eastAsiaTheme="minorEastAsia"/>
              <w:noProof/>
              <w:kern w:val="0"/>
              <w14:ligatures w14:val="none"/>
            </w:rPr>
          </w:pPr>
          <w:hyperlink w:anchor="_Toc214062726" w:history="1">
            <w:r w:rsidR="002F5048" w:rsidRPr="00DC2E0C">
              <w:rPr>
                <w:rStyle w:val="Hyperlink"/>
                <w:rFonts w:ascii="Arial" w:eastAsia="Times New Roman" w:hAnsi="Arial" w:cs="Arial"/>
                <w:noProof/>
              </w:rPr>
              <w:t>7. Conclusion</w:t>
            </w:r>
            <w:r w:rsidR="002F5048">
              <w:rPr>
                <w:noProof/>
                <w:webHidden/>
              </w:rPr>
              <w:tab/>
            </w:r>
            <w:r w:rsidR="002F5048">
              <w:rPr>
                <w:noProof/>
                <w:webHidden/>
              </w:rPr>
              <w:fldChar w:fldCharType="begin"/>
            </w:r>
            <w:r w:rsidR="002F5048">
              <w:rPr>
                <w:noProof/>
                <w:webHidden/>
              </w:rPr>
              <w:instrText xml:space="preserve"> PAGEREF _Toc214062726 \h </w:instrText>
            </w:r>
            <w:r w:rsidR="002F5048">
              <w:rPr>
                <w:noProof/>
                <w:webHidden/>
              </w:rPr>
            </w:r>
            <w:r w:rsidR="002F5048">
              <w:rPr>
                <w:noProof/>
                <w:webHidden/>
              </w:rPr>
              <w:fldChar w:fldCharType="separate"/>
            </w:r>
            <w:r w:rsidR="002F5048">
              <w:rPr>
                <w:noProof/>
                <w:webHidden/>
              </w:rPr>
              <w:t>8</w:t>
            </w:r>
            <w:r w:rsidR="002F5048">
              <w:rPr>
                <w:noProof/>
                <w:webHidden/>
              </w:rPr>
              <w:fldChar w:fldCharType="end"/>
            </w:r>
          </w:hyperlink>
        </w:p>
        <w:p w14:paraId="67A0E78B" w14:textId="108692F2" w:rsidR="002F5048" w:rsidRDefault="009C6A2C">
          <w:pPr>
            <w:pStyle w:val="TOC1"/>
            <w:tabs>
              <w:tab w:val="right" w:leader="dot" w:pos="9350"/>
            </w:tabs>
            <w:rPr>
              <w:rFonts w:eastAsiaTheme="minorEastAsia"/>
              <w:noProof/>
              <w:kern w:val="0"/>
              <w14:ligatures w14:val="none"/>
            </w:rPr>
          </w:pPr>
          <w:hyperlink w:anchor="_Toc214062727" w:history="1">
            <w:r w:rsidR="002F5048" w:rsidRPr="00DC2E0C">
              <w:rPr>
                <w:rStyle w:val="Hyperlink"/>
                <w:rFonts w:ascii="Arial" w:hAnsi="Arial" w:cs="Arial"/>
                <w:noProof/>
              </w:rPr>
              <w:t>Reference list</w:t>
            </w:r>
            <w:r w:rsidR="002F5048">
              <w:rPr>
                <w:noProof/>
                <w:webHidden/>
              </w:rPr>
              <w:tab/>
            </w:r>
            <w:r w:rsidR="002F5048">
              <w:rPr>
                <w:noProof/>
                <w:webHidden/>
              </w:rPr>
              <w:fldChar w:fldCharType="begin"/>
            </w:r>
            <w:r w:rsidR="002F5048">
              <w:rPr>
                <w:noProof/>
                <w:webHidden/>
              </w:rPr>
              <w:instrText xml:space="preserve"> PAGEREF _Toc214062727 \h </w:instrText>
            </w:r>
            <w:r w:rsidR="002F5048">
              <w:rPr>
                <w:noProof/>
                <w:webHidden/>
              </w:rPr>
            </w:r>
            <w:r w:rsidR="002F5048">
              <w:rPr>
                <w:noProof/>
                <w:webHidden/>
              </w:rPr>
              <w:fldChar w:fldCharType="separate"/>
            </w:r>
            <w:r w:rsidR="002F5048">
              <w:rPr>
                <w:noProof/>
                <w:webHidden/>
              </w:rPr>
              <w:t>10</w:t>
            </w:r>
            <w:r w:rsidR="002F5048">
              <w:rPr>
                <w:noProof/>
                <w:webHidden/>
              </w:rPr>
              <w:fldChar w:fldCharType="end"/>
            </w:r>
          </w:hyperlink>
        </w:p>
        <w:p w14:paraId="53B8E495" w14:textId="22DFB237" w:rsidR="005649E4" w:rsidRPr="005649E4" w:rsidRDefault="005649E4" w:rsidP="005649E4">
          <w:pPr>
            <w:spacing w:line="360" w:lineRule="auto"/>
            <w:jc w:val="both"/>
            <w:rPr>
              <w:rFonts w:ascii="Arial" w:hAnsi="Arial" w:cs="Arial"/>
            </w:rPr>
          </w:pPr>
          <w:r w:rsidRPr="005649E4">
            <w:rPr>
              <w:rFonts w:ascii="Arial" w:hAnsi="Arial" w:cs="Arial"/>
              <w:b/>
              <w:bCs/>
              <w:noProof/>
            </w:rPr>
            <w:fldChar w:fldCharType="end"/>
          </w:r>
        </w:p>
      </w:sdtContent>
    </w:sdt>
    <w:p w14:paraId="64FB7926" w14:textId="1E63A669" w:rsidR="005B2FE7" w:rsidRPr="005649E4" w:rsidRDefault="005B2FE7" w:rsidP="005649E4">
      <w:pPr>
        <w:spacing w:line="360" w:lineRule="auto"/>
        <w:jc w:val="both"/>
        <w:rPr>
          <w:rFonts w:ascii="Arial" w:eastAsia="Times New Roman" w:hAnsi="Arial" w:cs="Arial"/>
          <w:kern w:val="0"/>
          <w14:ligatures w14:val="none"/>
        </w:rPr>
      </w:pPr>
      <w:r w:rsidRPr="005649E4">
        <w:rPr>
          <w:rFonts w:ascii="Arial" w:hAnsi="Arial" w:cs="Arial"/>
        </w:rPr>
        <w:br w:type="page"/>
      </w:r>
    </w:p>
    <w:p w14:paraId="56C7B1C4" w14:textId="77777777" w:rsidR="006B5681" w:rsidRPr="00CB1B45" w:rsidRDefault="006B5681" w:rsidP="00CB1B45">
      <w:pPr>
        <w:pStyle w:val="Heading1"/>
        <w:spacing w:line="360" w:lineRule="auto"/>
        <w:jc w:val="both"/>
        <w:rPr>
          <w:rFonts w:ascii="Arial" w:eastAsia="Times New Roman" w:hAnsi="Arial" w:cs="Arial"/>
          <w:sz w:val="22"/>
          <w:szCs w:val="22"/>
        </w:rPr>
      </w:pPr>
      <w:bookmarkStart w:id="1" w:name="_Toc214062705"/>
      <w:r w:rsidRPr="00CB1B45">
        <w:rPr>
          <w:rFonts w:ascii="Arial" w:eastAsia="Times New Roman" w:hAnsi="Arial" w:cs="Arial"/>
          <w:sz w:val="22"/>
          <w:szCs w:val="22"/>
        </w:rPr>
        <w:lastRenderedPageBreak/>
        <w:t>1. Introduction</w:t>
      </w:r>
      <w:bookmarkEnd w:id="1"/>
      <w:r w:rsidRPr="00CB1B45">
        <w:rPr>
          <w:rFonts w:ascii="Arial" w:eastAsia="Times New Roman" w:hAnsi="Arial" w:cs="Arial"/>
          <w:sz w:val="22"/>
          <w:szCs w:val="22"/>
        </w:rPr>
        <w:t xml:space="preserve"> </w:t>
      </w:r>
    </w:p>
    <w:p w14:paraId="45FB8704" w14:textId="584F9F81" w:rsidR="006B5681" w:rsidRPr="006B5681" w:rsidRDefault="00312AAE" w:rsidP="00CB1B45">
      <w:pPr>
        <w:spacing w:after="120" w:line="360" w:lineRule="auto"/>
        <w:jc w:val="both"/>
        <w:rPr>
          <w:rFonts w:ascii="Arial" w:eastAsia="Times New Roman" w:hAnsi="Arial" w:cs="Arial"/>
          <w:kern w:val="0"/>
          <w14:ligatures w14:val="none"/>
        </w:rPr>
      </w:pPr>
      <w:r w:rsidRPr="00312AAE">
        <w:rPr>
          <w:rFonts w:ascii="Arial" w:eastAsia="Times New Roman" w:hAnsi="Arial" w:cs="Arial"/>
          <w:kern w:val="0"/>
          <w14:ligatures w14:val="none"/>
        </w:rPr>
        <w:t xml:space="preserve">Health, well-being, and sustainability policies form the core of the global development and national policy agendas, particularly as governments respond to the rising rates of chronic diseases, increasing inequalities, and environmental disasters (Collins et al., 2023). The United Nations Sustainable Development Goals (SDGs) provide a comprehensive approach to addressing these issues (United Nations, 2015). The report is a critical analysis of how SDG 3: Good Health and Well-being and SDG 13: Climate Action affect the global, national, and local health outcomes, including the fact that there is an increased awareness that environmental sustainability cannot be talked about without the context of population health. </w:t>
      </w:r>
      <w:r w:rsidR="006B5681" w:rsidRPr="006B5681">
        <w:rPr>
          <w:rFonts w:ascii="Arial" w:eastAsia="Times New Roman" w:hAnsi="Arial" w:cs="Arial"/>
          <w:kern w:val="0"/>
          <w14:ligatures w14:val="none"/>
        </w:rPr>
        <w:t>Based on the multi-level view, the analysis examines the transfer of international commitments into UK national policy and, subsequently, into local actions in cities such as Birmingham.</w:t>
      </w:r>
    </w:p>
    <w:p w14:paraId="5D7783FC" w14:textId="71CC949B" w:rsidR="006B5681" w:rsidRPr="00CB1B45" w:rsidRDefault="006B5681" w:rsidP="00CB1B45">
      <w:pPr>
        <w:spacing w:after="120" w:line="360" w:lineRule="auto"/>
        <w:jc w:val="both"/>
        <w:rPr>
          <w:rFonts w:ascii="Arial" w:eastAsia="Times New Roman" w:hAnsi="Arial" w:cs="Arial"/>
          <w:kern w:val="0"/>
          <w14:ligatures w14:val="none"/>
        </w:rPr>
      </w:pPr>
      <w:r w:rsidRPr="006B5681">
        <w:rPr>
          <w:rFonts w:ascii="Arial" w:eastAsia="Times New Roman" w:hAnsi="Arial" w:cs="Arial"/>
          <w:kern w:val="0"/>
          <w14:ligatures w14:val="none"/>
        </w:rPr>
        <w:t>The effectiveness of existing initiatives, such as the NHS Long Term Plan of the UK, the health strategies of local authorities, and international paradigms, like the WHO Global Action Plan on Non-Communicable Diseases, is also assessed in the report through the prism of such theories like the Social Determinants of Health model and Ecological Public Health. Using a review of current literature and policy initiatives over the past decade, the report identifies the main accomplishments, shortcomings, and unresolved issues of the existing practice. Evidence-based recommendations are provided to enhance policy coherence, improve implementation, and promote citizen health and wellbeing in sustainable development settings.</w:t>
      </w:r>
    </w:p>
    <w:p w14:paraId="506E0421" w14:textId="27A14FB7" w:rsidR="006B5681" w:rsidRPr="00CB1B45" w:rsidRDefault="006B5681" w:rsidP="00CB1B45">
      <w:pPr>
        <w:spacing w:after="120" w:line="360" w:lineRule="auto"/>
        <w:jc w:val="both"/>
        <w:rPr>
          <w:rFonts w:ascii="Arial" w:eastAsia="Times New Roman" w:hAnsi="Arial" w:cs="Arial"/>
          <w:kern w:val="0"/>
          <w14:ligatures w14:val="none"/>
        </w:rPr>
      </w:pPr>
    </w:p>
    <w:p w14:paraId="367D176E" w14:textId="6E1C4FDA" w:rsidR="001834B8" w:rsidRPr="00CB1B45" w:rsidRDefault="001834B8" w:rsidP="00CB1B45">
      <w:pPr>
        <w:pStyle w:val="Heading1"/>
        <w:spacing w:line="360" w:lineRule="auto"/>
        <w:jc w:val="both"/>
        <w:rPr>
          <w:rFonts w:ascii="Arial" w:eastAsia="Times New Roman" w:hAnsi="Arial" w:cs="Arial"/>
          <w:sz w:val="22"/>
          <w:szCs w:val="22"/>
        </w:rPr>
      </w:pPr>
      <w:bookmarkStart w:id="2" w:name="_Toc214062706"/>
      <w:r w:rsidRPr="00CB1B45">
        <w:rPr>
          <w:rFonts w:ascii="Arial" w:eastAsia="Times New Roman" w:hAnsi="Arial" w:cs="Arial"/>
          <w:sz w:val="22"/>
          <w:szCs w:val="22"/>
        </w:rPr>
        <w:t>2. Sustainable Development Goals and Their effects on health (Global Perspective)</w:t>
      </w:r>
      <w:bookmarkEnd w:id="2"/>
    </w:p>
    <w:p w14:paraId="4F305F85" w14:textId="77777777" w:rsidR="001834B8" w:rsidRPr="00CB1B45" w:rsidRDefault="001834B8" w:rsidP="00CB1B45">
      <w:pPr>
        <w:spacing w:line="360" w:lineRule="auto"/>
        <w:jc w:val="both"/>
        <w:rPr>
          <w:rFonts w:ascii="Arial" w:hAnsi="Arial" w:cs="Arial"/>
        </w:rPr>
      </w:pPr>
    </w:p>
    <w:p w14:paraId="77F894B3" w14:textId="0DCD5EF1" w:rsidR="001834B8" w:rsidRPr="00CB1B45" w:rsidRDefault="001834B8" w:rsidP="00CB1B45">
      <w:pPr>
        <w:pStyle w:val="Heading2"/>
        <w:spacing w:line="360" w:lineRule="auto"/>
        <w:jc w:val="both"/>
        <w:rPr>
          <w:rFonts w:ascii="Arial" w:eastAsia="Times New Roman" w:hAnsi="Arial" w:cs="Arial"/>
          <w:sz w:val="22"/>
          <w:szCs w:val="22"/>
        </w:rPr>
      </w:pPr>
      <w:bookmarkStart w:id="3" w:name="_Toc214062707"/>
      <w:r w:rsidRPr="00CB1B45">
        <w:rPr>
          <w:rFonts w:ascii="Arial" w:eastAsia="Times New Roman" w:hAnsi="Arial" w:cs="Arial"/>
          <w:sz w:val="22"/>
          <w:szCs w:val="22"/>
        </w:rPr>
        <w:t>2.1 Effect of SDG 3: Good Health and Wellbeing</w:t>
      </w:r>
      <w:bookmarkEnd w:id="3"/>
    </w:p>
    <w:p w14:paraId="1ABFED10" w14:textId="77777777" w:rsidR="001834B8" w:rsidRPr="001834B8" w:rsidRDefault="001834B8" w:rsidP="00CB1B45">
      <w:pPr>
        <w:spacing w:after="120" w:line="360" w:lineRule="auto"/>
        <w:jc w:val="both"/>
        <w:rPr>
          <w:rFonts w:ascii="Arial" w:eastAsia="Times New Roman" w:hAnsi="Arial" w:cs="Arial"/>
          <w:kern w:val="0"/>
          <w14:ligatures w14:val="none"/>
        </w:rPr>
      </w:pPr>
    </w:p>
    <w:p w14:paraId="166D8AA5" w14:textId="7F30B7D7" w:rsidR="001834B8" w:rsidRPr="001834B8" w:rsidRDefault="001834B8" w:rsidP="00CB1B45">
      <w:pPr>
        <w:spacing w:line="360" w:lineRule="auto"/>
        <w:jc w:val="both"/>
        <w:rPr>
          <w:rFonts w:ascii="Arial" w:eastAsia="Times New Roman" w:hAnsi="Arial" w:cs="Arial"/>
          <w:kern w:val="0"/>
          <w:lang w:val="en-US"/>
          <w14:ligatures w14:val="none"/>
        </w:rPr>
      </w:pPr>
      <w:r w:rsidRPr="001834B8">
        <w:rPr>
          <w:rFonts w:ascii="Arial" w:eastAsia="Times New Roman" w:hAnsi="Arial" w:cs="Arial"/>
          <w:kern w:val="0"/>
          <w14:ligatures w14:val="none"/>
        </w:rPr>
        <w:t>SDG 3 is set to provide healthy lives and wellbeing to all people of all ages</w:t>
      </w:r>
      <w:r w:rsidR="00D34578" w:rsidRPr="00CB1B45">
        <w:rPr>
          <w:rFonts w:ascii="Arial" w:eastAsia="Times New Roman" w:hAnsi="Arial" w:cs="Arial"/>
          <w:kern w:val="0"/>
          <w:lang w:val="en-US"/>
          <w14:ligatures w14:val="none"/>
        </w:rPr>
        <w:t xml:space="preserve"> </w:t>
      </w:r>
      <w:r w:rsidR="00D34578" w:rsidRPr="00CB1B45">
        <w:rPr>
          <w:rFonts w:ascii="Arial" w:eastAsia="Times New Roman" w:hAnsi="Arial" w:cs="Arial"/>
          <w:kern w:val="0"/>
          <w14:ligatures w14:val="none"/>
        </w:rPr>
        <w:t>(The Global Goals, 2025)</w:t>
      </w:r>
      <w:r w:rsidR="00D34578" w:rsidRPr="00CB1B45">
        <w:rPr>
          <w:rFonts w:ascii="Arial" w:eastAsia="Times New Roman" w:hAnsi="Arial" w:cs="Arial"/>
          <w:kern w:val="0"/>
          <w:lang w:val="en-US"/>
          <w14:ligatures w14:val="none"/>
        </w:rPr>
        <w:t>.</w:t>
      </w:r>
      <w:r w:rsidRPr="001834B8">
        <w:rPr>
          <w:rFonts w:ascii="Arial" w:eastAsia="Times New Roman" w:hAnsi="Arial" w:cs="Arial"/>
          <w:kern w:val="0"/>
          <w14:ligatures w14:val="none"/>
        </w:rPr>
        <w:t xml:space="preserve"> It has also increased the speed at which maternal health, infectious diseases, and non-communicable diseases are coordinated globally. </w:t>
      </w:r>
      <w:r w:rsidR="009B6A42" w:rsidRPr="00CB1B45">
        <w:rPr>
          <w:rFonts w:ascii="Arial" w:eastAsia="Times New Roman" w:hAnsi="Arial" w:cs="Arial"/>
          <w:kern w:val="0"/>
          <w14:ligatures w14:val="none"/>
        </w:rPr>
        <w:t>World Health Organization (2025)</w:t>
      </w:r>
      <w:r w:rsidR="009B6A42" w:rsidRPr="00CB1B45">
        <w:rPr>
          <w:rFonts w:ascii="Arial" w:eastAsia="Times New Roman" w:hAnsi="Arial" w:cs="Arial"/>
          <w:kern w:val="0"/>
          <w:lang w:val="en-US"/>
          <w14:ligatures w14:val="none"/>
        </w:rPr>
        <w:t xml:space="preserve">, </w:t>
      </w:r>
      <w:r w:rsidRPr="001834B8">
        <w:rPr>
          <w:rFonts w:ascii="Arial" w:eastAsia="Times New Roman" w:hAnsi="Arial" w:cs="Arial"/>
          <w:kern w:val="0"/>
          <w14:ligatures w14:val="none"/>
        </w:rPr>
        <w:t>points out that maternal mortality rates worldwide have decreased by 34% since 2000, which is an indicator of development related to SDG 3 goals. The SDG framework has also mobilized investment in vaccination programs, which has decreased child mortality worldwide</w:t>
      </w:r>
      <w:r w:rsidR="009B6A42" w:rsidRPr="00CB1B45">
        <w:rPr>
          <w:rFonts w:ascii="Arial" w:eastAsia="Times New Roman" w:hAnsi="Arial" w:cs="Arial"/>
          <w:kern w:val="0"/>
          <w:lang w:val="en-US"/>
          <w14:ligatures w14:val="none"/>
        </w:rPr>
        <w:t>.</w:t>
      </w:r>
    </w:p>
    <w:p w14:paraId="036C99E9" w14:textId="0A7DB8C4" w:rsidR="001834B8" w:rsidRPr="00CB1B45" w:rsidRDefault="001834B8" w:rsidP="00CB1B45">
      <w:pPr>
        <w:spacing w:line="360" w:lineRule="auto"/>
        <w:jc w:val="both"/>
        <w:rPr>
          <w:rFonts w:ascii="Arial" w:eastAsia="Times New Roman" w:hAnsi="Arial" w:cs="Arial"/>
          <w:kern w:val="0"/>
          <w14:ligatures w14:val="none"/>
        </w:rPr>
      </w:pPr>
      <w:r w:rsidRPr="001834B8">
        <w:rPr>
          <w:rFonts w:ascii="Arial" w:eastAsia="Times New Roman" w:hAnsi="Arial" w:cs="Arial"/>
          <w:kern w:val="0"/>
          <w14:ligatures w14:val="none"/>
        </w:rPr>
        <w:t>Nevertheless, significant discrepancies remain. As the Social Determinants of Health (Marmot, 201</w:t>
      </w:r>
      <w:r w:rsidR="00AC6339" w:rsidRPr="00CB1B45">
        <w:rPr>
          <w:rFonts w:ascii="Arial" w:eastAsia="Times New Roman" w:hAnsi="Arial" w:cs="Arial"/>
          <w:kern w:val="0"/>
          <w:lang w:val="en-US"/>
          <w14:ligatures w14:val="none"/>
        </w:rPr>
        <w:t>0</w:t>
      </w:r>
      <w:r w:rsidRPr="001834B8">
        <w:rPr>
          <w:rFonts w:ascii="Arial" w:eastAsia="Times New Roman" w:hAnsi="Arial" w:cs="Arial"/>
          <w:kern w:val="0"/>
          <w14:ligatures w14:val="none"/>
        </w:rPr>
        <w:t xml:space="preserve">) describe, structural inequalities, such as poverty, education, gender, and housing, </w:t>
      </w:r>
      <w:r w:rsidRPr="001834B8">
        <w:rPr>
          <w:rFonts w:ascii="Arial" w:eastAsia="Times New Roman" w:hAnsi="Arial" w:cs="Arial"/>
          <w:kern w:val="0"/>
          <w14:ligatures w14:val="none"/>
        </w:rPr>
        <w:lastRenderedPageBreak/>
        <w:t xml:space="preserve">continue to be factors that define health outcomes across the globe. COVID-19 revealed the vulnerability of the global health systems and reversed the trend on some SDG 3 indicators </w:t>
      </w:r>
      <w:r w:rsidR="009B6A42" w:rsidRPr="00CB1B45">
        <w:rPr>
          <w:rFonts w:ascii="Arial" w:eastAsia="Times New Roman" w:hAnsi="Arial" w:cs="Arial"/>
          <w:kern w:val="0"/>
          <w14:ligatures w14:val="none"/>
        </w:rPr>
        <w:t>(</w:t>
      </w:r>
      <w:proofErr w:type="spellStart"/>
      <w:r w:rsidR="009B6A42" w:rsidRPr="00CB1B45">
        <w:rPr>
          <w:rFonts w:ascii="Arial" w:eastAsia="Times New Roman" w:hAnsi="Arial" w:cs="Arial"/>
          <w:kern w:val="0"/>
          <w14:ligatures w14:val="none"/>
        </w:rPr>
        <w:t>Takian</w:t>
      </w:r>
      <w:proofErr w:type="spellEnd"/>
      <w:r w:rsidR="009B6A42" w:rsidRPr="00CB1B45">
        <w:rPr>
          <w:rFonts w:ascii="Arial" w:eastAsia="Times New Roman" w:hAnsi="Arial" w:cs="Arial"/>
          <w:kern w:val="0"/>
          <w14:ligatures w14:val="none"/>
        </w:rPr>
        <w:t xml:space="preserve">, </w:t>
      </w:r>
      <w:proofErr w:type="spellStart"/>
      <w:r w:rsidR="009B6A42" w:rsidRPr="00CB1B45">
        <w:rPr>
          <w:rFonts w:ascii="Arial" w:eastAsia="Times New Roman" w:hAnsi="Arial" w:cs="Arial"/>
          <w:kern w:val="0"/>
          <w14:ligatures w14:val="none"/>
        </w:rPr>
        <w:t>Raoofi</w:t>
      </w:r>
      <w:proofErr w:type="spellEnd"/>
      <w:r w:rsidR="009B6A42" w:rsidRPr="00CB1B45">
        <w:rPr>
          <w:rFonts w:ascii="Arial" w:eastAsia="Times New Roman" w:hAnsi="Arial" w:cs="Arial"/>
          <w:kern w:val="0"/>
          <w14:ligatures w14:val="none"/>
        </w:rPr>
        <w:t xml:space="preserve"> and </w:t>
      </w:r>
      <w:proofErr w:type="spellStart"/>
      <w:r w:rsidR="009B6A42" w:rsidRPr="00CB1B45">
        <w:rPr>
          <w:rFonts w:ascii="Arial" w:eastAsia="Times New Roman" w:hAnsi="Arial" w:cs="Arial"/>
          <w:kern w:val="0"/>
          <w14:ligatures w14:val="none"/>
        </w:rPr>
        <w:t>Haghighi</w:t>
      </w:r>
      <w:proofErr w:type="spellEnd"/>
      <w:r w:rsidR="009B6A42" w:rsidRPr="00CB1B45">
        <w:rPr>
          <w:rFonts w:ascii="Arial" w:eastAsia="Times New Roman" w:hAnsi="Arial" w:cs="Arial"/>
          <w:kern w:val="0"/>
          <w14:ligatures w14:val="none"/>
        </w:rPr>
        <w:t>, 2022)</w:t>
      </w:r>
      <w:r w:rsidR="009B6A42" w:rsidRPr="00CB1B45">
        <w:rPr>
          <w:rFonts w:ascii="Arial" w:eastAsia="Times New Roman" w:hAnsi="Arial" w:cs="Arial"/>
          <w:kern w:val="0"/>
          <w:lang w:val="en-US"/>
          <w14:ligatures w14:val="none"/>
        </w:rPr>
        <w:t>.</w:t>
      </w:r>
      <w:r w:rsidR="00AC6339" w:rsidRPr="00CB1B45">
        <w:rPr>
          <w:rFonts w:ascii="Arial" w:eastAsia="Times New Roman" w:hAnsi="Arial" w:cs="Arial"/>
          <w:kern w:val="0"/>
          <w:lang w:val="en-US"/>
          <w14:ligatures w14:val="none"/>
        </w:rPr>
        <w:t xml:space="preserve"> </w:t>
      </w:r>
      <w:r w:rsidRPr="001834B8">
        <w:rPr>
          <w:rFonts w:ascii="Arial" w:eastAsia="Times New Roman" w:hAnsi="Arial" w:cs="Arial"/>
          <w:kern w:val="0"/>
          <w14:ligatures w14:val="none"/>
        </w:rPr>
        <w:t>This highlights the ambiguity and constraints in the existing body of knowledge worldwide, particularly in terms of preparedness and resilience.</w:t>
      </w:r>
    </w:p>
    <w:p w14:paraId="7E759507" w14:textId="7FE339F4" w:rsidR="001834B8" w:rsidRPr="00CB1B45" w:rsidRDefault="001834B8" w:rsidP="00CB1B45">
      <w:pPr>
        <w:spacing w:after="120" w:line="360" w:lineRule="auto"/>
        <w:jc w:val="both"/>
        <w:rPr>
          <w:rFonts w:ascii="Arial" w:eastAsia="Times New Roman" w:hAnsi="Arial" w:cs="Arial"/>
          <w:kern w:val="0"/>
          <w14:ligatures w14:val="none"/>
        </w:rPr>
      </w:pPr>
    </w:p>
    <w:p w14:paraId="1C4B8C3B" w14:textId="64550885" w:rsidR="00F228CB" w:rsidRPr="00CB1B45" w:rsidRDefault="00F228CB" w:rsidP="00CB1B45">
      <w:pPr>
        <w:pStyle w:val="Heading2"/>
        <w:spacing w:line="360" w:lineRule="auto"/>
        <w:jc w:val="both"/>
        <w:rPr>
          <w:rFonts w:ascii="Arial" w:eastAsia="Times New Roman" w:hAnsi="Arial" w:cs="Arial"/>
          <w:sz w:val="22"/>
          <w:szCs w:val="22"/>
        </w:rPr>
      </w:pPr>
      <w:bookmarkStart w:id="4" w:name="_Toc214062708"/>
      <w:r w:rsidRPr="00CB1B45">
        <w:rPr>
          <w:rFonts w:ascii="Arial" w:eastAsia="Times New Roman" w:hAnsi="Arial" w:cs="Arial"/>
          <w:sz w:val="22"/>
          <w:szCs w:val="22"/>
        </w:rPr>
        <w:t>2.2 SDG 13: Climate Action and its effect on Health</w:t>
      </w:r>
      <w:bookmarkEnd w:id="4"/>
    </w:p>
    <w:p w14:paraId="194F7A8B" w14:textId="60091837" w:rsidR="00F228CB" w:rsidRPr="00F228CB" w:rsidRDefault="00F228CB" w:rsidP="00CB1B45">
      <w:pPr>
        <w:spacing w:line="360" w:lineRule="auto"/>
        <w:jc w:val="both"/>
        <w:rPr>
          <w:rFonts w:ascii="Arial" w:eastAsia="Times New Roman" w:hAnsi="Arial" w:cs="Arial"/>
          <w:kern w:val="0"/>
          <w14:ligatures w14:val="none"/>
        </w:rPr>
      </w:pPr>
      <w:r w:rsidRPr="00F228CB">
        <w:rPr>
          <w:rFonts w:ascii="Arial" w:eastAsia="Times New Roman" w:hAnsi="Arial" w:cs="Arial"/>
          <w:kern w:val="0"/>
          <w14:ligatures w14:val="none"/>
        </w:rPr>
        <w:t>SDG 13 has acknowledged climate change as one of the significant risks to health. According to the Lancet Countdown, more people are dying due to heatwaves, air pollution, and extreme weather 2023, and the most vulnerable groups were disproportionately affected by these issues</w:t>
      </w:r>
      <w:r w:rsidR="00B31007" w:rsidRPr="00CB1B45">
        <w:rPr>
          <w:rFonts w:ascii="Arial" w:eastAsia="Times New Roman" w:hAnsi="Arial" w:cs="Arial"/>
          <w:kern w:val="0"/>
          <w:lang w:val="en-US"/>
          <w14:ligatures w14:val="none"/>
        </w:rPr>
        <w:t xml:space="preserve"> </w:t>
      </w:r>
      <w:r w:rsidR="00B31007" w:rsidRPr="00CB1B45">
        <w:rPr>
          <w:rFonts w:ascii="Arial" w:eastAsia="Times New Roman" w:hAnsi="Arial" w:cs="Arial"/>
          <w:kern w:val="0"/>
          <w14:ligatures w14:val="none"/>
        </w:rPr>
        <w:t>(Romanello et al., 2023)</w:t>
      </w:r>
      <w:r w:rsidR="00B31007" w:rsidRPr="00CB1B45">
        <w:rPr>
          <w:rFonts w:ascii="Arial" w:eastAsia="Times New Roman" w:hAnsi="Arial" w:cs="Arial"/>
          <w:kern w:val="0"/>
          <w:lang w:val="en-US"/>
          <w14:ligatures w14:val="none"/>
        </w:rPr>
        <w:t>.</w:t>
      </w:r>
      <w:r w:rsidRPr="00F228CB">
        <w:rPr>
          <w:rFonts w:ascii="Arial" w:eastAsia="Times New Roman" w:hAnsi="Arial" w:cs="Arial"/>
          <w:kern w:val="0"/>
          <w14:ligatures w14:val="none"/>
        </w:rPr>
        <w:t xml:space="preserve"> Climate change contributes to food insecurity, the transmission of infectious diseases, and mental health problems as well, which depicts the interdependence of global systemic risks.</w:t>
      </w:r>
    </w:p>
    <w:p w14:paraId="191CE870" w14:textId="1573F08F" w:rsidR="00F228CB" w:rsidRPr="00CB1B45" w:rsidRDefault="00F228CB" w:rsidP="00CB1B45">
      <w:pPr>
        <w:spacing w:line="360" w:lineRule="auto"/>
        <w:jc w:val="both"/>
        <w:rPr>
          <w:rFonts w:ascii="Arial" w:eastAsia="Times New Roman" w:hAnsi="Arial" w:cs="Arial"/>
          <w:kern w:val="0"/>
          <w14:ligatures w14:val="none"/>
        </w:rPr>
      </w:pPr>
      <w:r w:rsidRPr="00F228CB">
        <w:rPr>
          <w:rFonts w:ascii="Arial" w:eastAsia="Times New Roman" w:hAnsi="Arial" w:cs="Arial"/>
          <w:kern w:val="0"/>
          <w14:ligatures w14:val="none"/>
        </w:rPr>
        <w:t>According to the Ecological Public Health theory</w:t>
      </w:r>
      <w:r w:rsidR="00B31007" w:rsidRPr="00CB1B45">
        <w:rPr>
          <w:rFonts w:ascii="Arial" w:eastAsia="Times New Roman" w:hAnsi="Arial" w:cs="Arial"/>
          <w:kern w:val="0"/>
          <w:lang w:val="en-US"/>
          <w14:ligatures w14:val="none"/>
        </w:rPr>
        <w:t xml:space="preserve">, </w:t>
      </w:r>
      <w:r w:rsidRPr="00F228CB">
        <w:rPr>
          <w:rFonts w:ascii="Arial" w:eastAsia="Times New Roman" w:hAnsi="Arial" w:cs="Arial"/>
          <w:kern w:val="0"/>
          <w14:ligatures w14:val="none"/>
        </w:rPr>
        <w:t>it is impossible to distinguish between health and environmental sustainability</w:t>
      </w:r>
      <w:r w:rsidR="00B31007" w:rsidRPr="00CB1B45">
        <w:rPr>
          <w:rFonts w:ascii="Arial" w:eastAsia="Times New Roman" w:hAnsi="Arial" w:cs="Arial"/>
          <w:kern w:val="0"/>
          <w:lang w:val="en-US"/>
          <w14:ligatures w14:val="none"/>
        </w:rPr>
        <w:t xml:space="preserve"> </w:t>
      </w:r>
      <w:r w:rsidR="00B31007" w:rsidRPr="00CB1B45">
        <w:rPr>
          <w:rFonts w:ascii="Arial" w:eastAsia="Times New Roman" w:hAnsi="Arial" w:cs="Arial"/>
          <w:kern w:val="0"/>
          <w14:ligatures w14:val="none"/>
        </w:rPr>
        <w:t>(Lang and Rayner, 2007)</w:t>
      </w:r>
      <w:r w:rsidR="00B31007" w:rsidRPr="00CB1B45">
        <w:rPr>
          <w:rFonts w:ascii="Arial" w:eastAsia="Times New Roman" w:hAnsi="Arial" w:cs="Arial"/>
          <w:kern w:val="0"/>
          <w:lang w:val="en-US"/>
          <w14:ligatures w14:val="none"/>
        </w:rPr>
        <w:t>.</w:t>
      </w:r>
      <w:r w:rsidRPr="00F228CB">
        <w:rPr>
          <w:rFonts w:ascii="Arial" w:eastAsia="Times New Roman" w:hAnsi="Arial" w:cs="Arial"/>
          <w:kern w:val="0"/>
          <w14:ligatures w14:val="none"/>
        </w:rPr>
        <w:t xml:space="preserve"> International climate policies like the Paris Agreement are set to reduce the health risks in the long-term, but progress is still slow. As stated by the IPCC (2023), the world's current emissions are leading to a </w:t>
      </w:r>
      <w:r w:rsidR="00B31007" w:rsidRPr="00CB1B45">
        <w:rPr>
          <w:rFonts w:ascii="Arial" w:eastAsia="Times New Roman" w:hAnsi="Arial" w:cs="Arial"/>
          <w:kern w:val="0"/>
          <w:lang w:val="en-US"/>
          <w14:ligatures w14:val="none"/>
        </w:rPr>
        <w:t>1.5</w:t>
      </w:r>
      <w:r w:rsidRPr="00F228CB">
        <w:rPr>
          <w:rFonts w:ascii="Arial" w:eastAsia="Times New Roman" w:hAnsi="Arial" w:cs="Arial"/>
          <w:kern w:val="0"/>
          <w14:ligatures w14:val="none"/>
        </w:rPr>
        <w:t xml:space="preserve"> °C warming, which is highly detrimental to health inequities.</w:t>
      </w:r>
    </w:p>
    <w:p w14:paraId="4F77D046" w14:textId="77777777" w:rsidR="00F228CB" w:rsidRPr="00F228CB" w:rsidRDefault="00F228CB" w:rsidP="00CB1B45">
      <w:pPr>
        <w:spacing w:after="120" w:line="360" w:lineRule="auto"/>
        <w:jc w:val="both"/>
        <w:rPr>
          <w:rFonts w:ascii="Arial" w:eastAsia="Times New Roman" w:hAnsi="Arial" w:cs="Arial"/>
          <w:kern w:val="0"/>
          <w14:ligatures w14:val="none"/>
        </w:rPr>
      </w:pPr>
    </w:p>
    <w:p w14:paraId="050DBE2C" w14:textId="427DED57" w:rsidR="00F228CB" w:rsidRPr="00CB1B45" w:rsidRDefault="00F228CB" w:rsidP="00CB1B45">
      <w:pPr>
        <w:pStyle w:val="Heading2"/>
        <w:spacing w:line="360" w:lineRule="auto"/>
        <w:jc w:val="both"/>
        <w:rPr>
          <w:rFonts w:ascii="Arial" w:eastAsia="Times New Roman" w:hAnsi="Arial" w:cs="Arial"/>
          <w:sz w:val="22"/>
          <w:szCs w:val="22"/>
        </w:rPr>
      </w:pPr>
      <w:bookmarkStart w:id="5" w:name="_Toc214062709"/>
      <w:r w:rsidRPr="00CB1B45">
        <w:rPr>
          <w:rFonts w:ascii="Arial" w:eastAsia="Times New Roman" w:hAnsi="Arial" w:cs="Arial"/>
          <w:sz w:val="22"/>
          <w:szCs w:val="22"/>
        </w:rPr>
        <w:t>2.3 The interdependence of SDG 3 and SDG 13</w:t>
      </w:r>
      <w:bookmarkEnd w:id="5"/>
    </w:p>
    <w:p w14:paraId="7B455B46" w14:textId="4A76FCF2" w:rsidR="00F228CB" w:rsidRPr="00CB1B45" w:rsidRDefault="00F228CB" w:rsidP="00CB1B45">
      <w:pPr>
        <w:spacing w:line="360" w:lineRule="auto"/>
        <w:jc w:val="both"/>
        <w:rPr>
          <w:rFonts w:ascii="Arial" w:eastAsia="Times New Roman" w:hAnsi="Arial" w:cs="Arial"/>
          <w:kern w:val="0"/>
          <w:lang w:val="en-US"/>
          <w14:ligatures w14:val="none"/>
        </w:rPr>
      </w:pPr>
      <w:r w:rsidRPr="00F228CB">
        <w:rPr>
          <w:rFonts w:ascii="Arial" w:eastAsia="Times New Roman" w:hAnsi="Arial" w:cs="Arial"/>
          <w:kern w:val="0"/>
          <w14:ligatures w14:val="none"/>
        </w:rPr>
        <w:t>SDG 3 and SDG 13 are complementary to each other: a decrease in carbon emissions leads to better air quality, decreases respiratory diseases, and leads to healthier living conditions. On the other hand, the inability to deal with climate change tends to diminish health advancement in the world. The concept of introducing health co-benefits in climate policy has become a global priority and is not being implemented evenly on a country-by-country basis</w:t>
      </w:r>
      <w:r w:rsidR="00B31007" w:rsidRPr="00CB1B45">
        <w:rPr>
          <w:rFonts w:ascii="Arial" w:eastAsia="Times New Roman" w:hAnsi="Arial" w:cs="Arial"/>
          <w:kern w:val="0"/>
          <w:lang w:val="en-US"/>
          <w14:ligatures w14:val="none"/>
        </w:rPr>
        <w:t xml:space="preserve"> </w:t>
      </w:r>
      <w:r w:rsidR="00B31007" w:rsidRPr="00CB1B45">
        <w:rPr>
          <w:rFonts w:ascii="Arial" w:eastAsia="Times New Roman" w:hAnsi="Arial" w:cs="Arial"/>
          <w:kern w:val="0"/>
          <w14:ligatures w14:val="none"/>
        </w:rPr>
        <w:t>(Roberts, 2009)</w:t>
      </w:r>
      <w:r w:rsidR="00B31007" w:rsidRPr="00CB1B45">
        <w:rPr>
          <w:rFonts w:ascii="Arial" w:eastAsia="Times New Roman" w:hAnsi="Arial" w:cs="Arial"/>
          <w:kern w:val="0"/>
          <w:lang w:val="en-US"/>
          <w14:ligatures w14:val="none"/>
        </w:rPr>
        <w:t>.</w:t>
      </w:r>
    </w:p>
    <w:p w14:paraId="2559D694" w14:textId="0289AA43" w:rsidR="00F228CB" w:rsidRPr="00CB1B45" w:rsidRDefault="00F228CB" w:rsidP="00CB1B45">
      <w:pPr>
        <w:spacing w:after="120" w:line="360" w:lineRule="auto"/>
        <w:jc w:val="both"/>
        <w:rPr>
          <w:rFonts w:ascii="Arial" w:eastAsia="Times New Roman" w:hAnsi="Arial" w:cs="Arial"/>
          <w:kern w:val="0"/>
          <w14:ligatures w14:val="none"/>
        </w:rPr>
      </w:pPr>
    </w:p>
    <w:p w14:paraId="76556C2E" w14:textId="4766DA53" w:rsidR="00F228CB" w:rsidRPr="00CB1B45" w:rsidRDefault="002F6285" w:rsidP="00CB1B45">
      <w:pPr>
        <w:pStyle w:val="Heading1"/>
        <w:spacing w:line="360" w:lineRule="auto"/>
        <w:jc w:val="both"/>
        <w:rPr>
          <w:rFonts w:ascii="Arial" w:hAnsi="Arial" w:cs="Arial"/>
          <w:sz w:val="22"/>
          <w:szCs w:val="22"/>
        </w:rPr>
      </w:pPr>
      <w:bookmarkStart w:id="6" w:name="_Toc214062710"/>
      <w:r w:rsidRPr="00CB1B45">
        <w:rPr>
          <w:rFonts w:ascii="Arial" w:hAnsi="Arial" w:cs="Arial"/>
          <w:sz w:val="22"/>
          <w:szCs w:val="22"/>
        </w:rPr>
        <w:t>3. National Context: UK Health, Wellbeing, and Sustainability Policies</w:t>
      </w:r>
      <w:bookmarkEnd w:id="6"/>
    </w:p>
    <w:p w14:paraId="4FD27E17" w14:textId="061A988A" w:rsidR="002F6285" w:rsidRPr="00CB1B45" w:rsidRDefault="002F6285" w:rsidP="00CB1B45">
      <w:pPr>
        <w:spacing w:line="360" w:lineRule="auto"/>
        <w:jc w:val="both"/>
        <w:rPr>
          <w:rFonts w:ascii="Arial" w:hAnsi="Arial" w:cs="Arial"/>
        </w:rPr>
      </w:pPr>
    </w:p>
    <w:p w14:paraId="41E8CE1E" w14:textId="57354134" w:rsidR="00DA0366" w:rsidRPr="00CB1B45" w:rsidRDefault="00DA0366" w:rsidP="00CB1B45">
      <w:pPr>
        <w:pStyle w:val="Heading2"/>
        <w:spacing w:line="360" w:lineRule="auto"/>
        <w:jc w:val="both"/>
        <w:rPr>
          <w:rFonts w:ascii="Arial" w:eastAsia="Times New Roman" w:hAnsi="Arial" w:cs="Arial"/>
          <w:sz w:val="22"/>
          <w:szCs w:val="22"/>
          <w:lang w:val="en-US"/>
        </w:rPr>
      </w:pPr>
      <w:bookmarkStart w:id="7" w:name="_Toc214062711"/>
      <w:r w:rsidRPr="00CB1B45">
        <w:rPr>
          <w:rFonts w:ascii="Arial" w:eastAsia="Times New Roman" w:hAnsi="Arial" w:cs="Arial"/>
          <w:sz w:val="22"/>
          <w:szCs w:val="22"/>
        </w:rPr>
        <w:t>3.1. National SDG 3 Implementatio</w:t>
      </w:r>
      <w:r w:rsidR="004542C7" w:rsidRPr="00CB1B45">
        <w:rPr>
          <w:rFonts w:ascii="Arial" w:eastAsia="Times New Roman" w:hAnsi="Arial" w:cs="Arial"/>
          <w:sz w:val="22"/>
          <w:szCs w:val="22"/>
          <w:lang w:val="en-US"/>
        </w:rPr>
        <w:t>n</w:t>
      </w:r>
      <w:bookmarkEnd w:id="7"/>
    </w:p>
    <w:p w14:paraId="52AE39A1" w14:textId="5F425DAD" w:rsidR="00DA0366" w:rsidRPr="00CB1B45" w:rsidRDefault="00DA0366" w:rsidP="00CB1B45">
      <w:pPr>
        <w:spacing w:line="360" w:lineRule="auto"/>
        <w:jc w:val="both"/>
        <w:rPr>
          <w:rFonts w:ascii="Arial" w:eastAsia="Times New Roman" w:hAnsi="Arial" w:cs="Arial"/>
          <w:kern w:val="0"/>
          <w:lang w:val="en-US"/>
          <w14:ligatures w14:val="none"/>
        </w:rPr>
      </w:pPr>
      <w:r w:rsidRPr="00DA0366">
        <w:rPr>
          <w:rFonts w:ascii="Arial" w:eastAsia="Times New Roman" w:hAnsi="Arial" w:cs="Arial"/>
          <w:kern w:val="0"/>
          <w14:ligatures w14:val="none"/>
        </w:rPr>
        <w:t>In the UK, SDG 3 is primarily fully implemented through the NHS Long Term Plan (2019), which emphasizes minimizing health disparities, increasing preventive healthcare, and enhancing mental healthcare</w:t>
      </w:r>
      <w:r w:rsidR="0082411F" w:rsidRPr="00CB1B45">
        <w:rPr>
          <w:rFonts w:ascii="Arial" w:eastAsia="Times New Roman" w:hAnsi="Arial" w:cs="Arial"/>
          <w:kern w:val="0"/>
          <w:lang w:val="en-US"/>
          <w14:ligatures w14:val="none"/>
        </w:rPr>
        <w:t xml:space="preserve"> </w:t>
      </w:r>
      <w:r w:rsidR="0082411F" w:rsidRPr="00CB1B45">
        <w:rPr>
          <w:rFonts w:ascii="Arial" w:eastAsia="Times New Roman" w:hAnsi="Arial" w:cs="Arial"/>
          <w:kern w:val="0"/>
          <w14:ligatures w14:val="none"/>
        </w:rPr>
        <w:t>(Uel.ac.uk, 2021)</w:t>
      </w:r>
      <w:r w:rsidR="0082411F" w:rsidRPr="00CB1B45">
        <w:rPr>
          <w:rFonts w:ascii="Arial" w:eastAsia="Times New Roman" w:hAnsi="Arial" w:cs="Arial"/>
          <w:kern w:val="0"/>
          <w:lang w:val="en-US"/>
          <w14:ligatures w14:val="none"/>
        </w:rPr>
        <w:t>.</w:t>
      </w:r>
      <w:r w:rsidRPr="00DA0366">
        <w:rPr>
          <w:rFonts w:ascii="Arial" w:eastAsia="Times New Roman" w:hAnsi="Arial" w:cs="Arial"/>
          <w:kern w:val="0"/>
          <w14:ligatures w14:val="none"/>
        </w:rPr>
        <w:t xml:space="preserve"> The Plan aligns with the principles of the Social </w:t>
      </w:r>
      <w:r w:rsidRPr="00DA0366">
        <w:rPr>
          <w:rFonts w:ascii="Arial" w:eastAsia="Times New Roman" w:hAnsi="Arial" w:cs="Arial"/>
          <w:kern w:val="0"/>
          <w14:ligatures w14:val="none"/>
        </w:rPr>
        <w:lastRenderedPageBreak/>
        <w:t>Determinants of Health, which focus on early intervention, obesity, smoking, and socioeconomic drivers of ill health</w:t>
      </w:r>
      <w:r w:rsidR="0082411F"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 xml:space="preserve">Nevertheless, studies show that certain inequalities persist. </w:t>
      </w:r>
      <w:r w:rsidR="0082411F" w:rsidRPr="00CB1B45">
        <w:rPr>
          <w:rFonts w:ascii="Arial" w:eastAsia="Times New Roman" w:hAnsi="Arial" w:cs="Arial"/>
          <w:kern w:val="0"/>
          <w14:ligatures w14:val="none"/>
        </w:rPr>
        <w:t>Office for Health Improvement and Disparities (2022)</w:t>
      </w:r>
      <w:r w:rsidR="0082411F"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 xml:space="preserve">discovered the increasing disparities in life expectancy between underprivileged and wealthy </w:t>
      </w:r>
      <w:proofErr w:type="spellStart"/>
      <w:r w:rsidRPr="00DA0366">
        <w:rPr>
          <w:rFonts w:ascii="Arial" w:eastAsia="Times New Roman" w:hAnsi="Arial" w:cs="Arial"/>
          <w:kern w:val="0"/>
          <w14:ligatures w14:val="none"/>
        </w:rPr>
        <w:t>neighborhoods</w:t>
      </w:r>
      <w:proofErr w:type="spellEnd"/>
      <w:r w:rsidRPr="00DA0366">
        <w:rPr>
          <w:rFonts w:ascii="Arial" w:eastAsia="Times New Roman" w:hAnsi="Arial" w:cs="Arial"/>
          <w:kern w:val="0"/>
          <w14:ligatures w14:val="none"/>
        </w:rPr>
        <w:t xml:space="preserve">. </w:t>
      </w:r>
    </w:p>
    <w:p w14:paraId="00BA279D" w14:textId="77777777" w:rsidR="004542C7" w:rsidRPr="00DA0366" w:rsidRDefault="004542C7" w:rsidP="00CB1B45">
      <w:pPr>
        <w:spacing w:after="120" w:line="360" w:lineRule="auto"/>
        <w:jc w:val="both"/>
        <w:rPr>
          <w:rFonts w:ascii="Arial" w:eastAsia="Times New Roman" w:hAnsi="Arial" w:cs="Arial"/>
          <w:kern w:val="0"/>
          <w14:ligatures w14:val="none"/>
        </w:rPr>
      </w:pPr>
    </w:p>
    <w:p w14:paraId="00E5AEBB" w14:textId="008E5209" w:rsidR="00DA0366" w:rsidRPr="00CB1B45" w:rsidRDefault="00DA0366" w:rsidP="00CB1B45">
      <w:pPr>
        <w:pStyle w:val="Heading2"/>
        <w:spacing w:line="360" w:lineRule="auto"/>
        <w:jc w:val="both"/>
        <w:rPr>
          <w:rFonts w:ascii="Arial" w:eastAsia="Times New Roman" w:hAnsi="Arial" w:cs="Arial"/>
          <w:sz w:val="22"/>
          <w:szCs w:val="22"/>
        </w:rPr>
      </w:pPr>
      <w:bookmarkStart w:id="8" w:name="_Toc214062712"/>
      <w:r w:rsidRPr="00CB1B45">
        <w:rPr>
          <w:rFonts w:ascii="Arial" w:eastAsia="Times New Roman" w:hAnsi="Arial" w:cs="Arial"/>
          <w:sz w:val="22"/>
          <w:szCs w:val="22"/>
        </w:rPr>
        <w:t>3.2 SDG 13 National Implementation</w:t>
      </w:r>
      <w:bookmarkEnd w:id="8"/>
    </w:p>
    <w:p w14:paraId="066CFC3A" w14:textId="41F28E66" w:rsidR="00DA0366" w:rsidRPr="00DA0366" w:rsidRDefault="00DA0366" w:rsidP="00CB1B45">
      <w:pPr>
        <w:spacing w:line="360" w:lineRule="auto"/>
        <w:jc w:val="both"/>
        <w:rPr>
          <w:rFonts w:ascii="Arial" w:eastAsia="Times New Roman" w:hAnsi="Arial" w:cs="Arial"/>
          <w:kern w:val="0"/>
          <w14:ligatures w14:val="none"/>
        </w:rPr>
      </w:pPr>
      <w:r w:rsidRPr="00DA0366">
        <w:rPr>
          <w:rFonts w:ascii="Arial" w:eastAsia="Times New Roman" w:hAnsi="Arial" w:cs="Arial"/>
          <w:kern w:val="0"/>
          <w14:ligatures w14:val="none"/>
        </w:rPr>
        <w:t>UK has set Net Zero targets to be met by 2050, and some of the policy provisions encompass the Clean Air Strategy (2019), Net Zero Strategy (2021), and Environment Improvement Plan (2023)</w:t>
      </w:r>
      <w:r w:rsidR="00157EC2" w:rsidRPr="00CB1B45">
        <w:rPr>
          <w:rFonts w:ascii="Arial" w:hAnsi="Arial" w:cs="Arial"/>
        </w:rPr>
        <w:t xml:space="preserve"> </w:t>
      </w:r>
      <w:r w:rsidR="00157EC2" w:rsidRPr="00CB1B45">
        <w:rPr>
          <w:rFonts w:ascii="Arial" w:eastAsia="Times New Roman" w:hAnsi="Arial" w:cs="Arial"/>
          <w:kern w:val="0"/>
          <w14:ligatures w14:val="none"/>
        </w:rPr>
        <w:t>(Burnett and Stewart, 2024)</w:t>
      </w:r>
      <w:r w:rsidR="00157EC2" w:rsidRPr="00CB1B45">
        <w:rPr>
          <w:rFonts w:ascii="Arial" w:eastAsia="Times New Roman" w:hAnsi="Arial" w:cs="Arial"/>
          <w:kern w:val="0"/>
          <w:lang w:val="en-US"/>
          <w14:ligatures w14:val="none"/>
        </w:rPr>
        <w:t>.</w:t>
      </w:r>
      <w:r w:rsidRPr="00DA0366">
        <w:rPr>
          <w:rFonts w:ascii="Arial" w:eastAsia="Times New Roman" w:hAnsi="Arial" w:cs="Arial"/>
          <w:kern w:val="0"/>
          <w14:ligatures w14:val="none"/>
        </w:rPr>
        <w:t xml:space="preserve"> Such measures have a significant impact on health, as they will decrease air pollution, encourage active transportation, and improve housing efficiency.</w:t>
      </w:r>
    </w:p>
    <w:p w14:paraId="1E14EAB5" w14:textId="73608B77" w:rsidR="00DA0366" w:rsidRPr="00CB1B45" w:rsidRDefault="00DA0366" w:rsidP="00CB1B45">
      <w:pPr>
        <w:spacing w:line="360" w:lineRule="auto"/>
        <w:jc w:val="both"/>
        <w:rPr>
          <w:rFonts w:ascii="Arial" w:eastAsia="Times New Roman" w:hAnsi="Arial" w:cs="Arial"/>
          <w:kern w:val="0"/>
          <w:lang w:val="en-US"/>
          <w14:ligatures w14:val="none"/>
        </w:rPr>
      </w:pPr>
      <w:r w:rsidRPr="00DA0366">
        <w:rPr>
          <w:rFonts w:ascii="Arial" w:eastAsia="Times New Roman" w:hAnsi="Arial" w:cs="Arial"/>
          <w:kern w:val="0"/>
          <w14:ligatures w14:val="none"/>
        </w:rPr>
        <w:t xml:space="preserve">Nevertheless, there has been an uneven implementation of climate policy. Government actions to postpone net-zero obligations have been attacked in recent times, undermining health co-benefits </w:t>
      </w:r>
      <w:r w:rsidR="00574321" w:rsidRPr="00CB1B45">
        <w:rPr>
          <w:rFonts w:ascii="Arial" w:eastAsia="Times New Roman" w:hAnsi="Arial" w:cs="Arial"/>
          <w:kern w:val="0"/>
          <w14:ligatures w14:val="none"/>
        </w:rPr>
        <w:t>(Poynting, 2021)</w:t>
      </w:r>
      <w:r w:rsidR="00574321"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In the UK alone, it is estimated that air pollution is the cause of 28,000</w:t>
      </w:r>
      <w:r w:rsidR="007D4D71" w:rsidRPr="00CB1B45">
        <w:rPr>
          <w:rFonts w:ascii="Arial" w:eastAsia="Times New Roman" w:hAnsi="Arial" w:cs="Arial"/>
          <w:kern w:val="0"/>
          <w:lang w:val="en-US"/>
          <w14:ligatures w14:val="none"/>
        </w:rPr>
        <w:t xml:space="preserve"> and </w:t>
      </w:r>
      <w:r w:rsidRPr="00DA0366">
        <w:rPr>
          <w:rFonts w:ascii="Arial" w:eastAsia="Times New Roman" w:hAnsi="Arial" w:cs="Arial"/>
          <w:kern w:val="0"/>
          <w14:ligatures w14:val="none"/>
        </w:rPr>
        <w:t>36,000 premature deaths each year</w:t>
      </w:r>
      <w:r w:rsidR="007D4D71" w:rsidRPr="00CB1B45">
        <w:rPr>
          <w:rFonts w:ascii="Arial" w:eastAsia="Times New Roman" w:hAnsi="Arial" w:cs="Arial"/>
          <w:kern w:val="0"/>
          <w:lang w:val="en-US"/>
          <w14:ligatures w14:val="none"/>
        </w:rPr>
        <w:t xml:space="preserve"> </w:t>
      </w:r>
      <w:r w:rsidR="007D4D71" w:rsidRPr="00CB1B45">
        <w:rPr>
          <w:rFonts w:ascii="Arial" w:eastAsia="Times New Roman" w:hAnsi="Arial" w:cs="Arial"/>
          <w:kern w:val="0"/>
          <w14:ligatures w14:val="none"/>
        </w:rPr>
        <w:t>(Gov.UK, 2022)</w:t>
      </w:r>
      <w:r w:rsidR="007D4D71" w:rsidRPr="00CB1B45">
        <w:rPr>
          <w:rFonts w:ascii="Arial" w:eastAsia="Times New Roman" w:hAnsi="Arial" w:cs="Arial"/>
          <w:kern w:val="0"/>
          <w:lang w:val="en-US"/>
          <w14:ligatures w14:val="none"/>
        </w:rPr>
        <w:t>.</w:t>
      </w:r>
    </w:p>
    <w:p w14:paraId="79B99D8F" w14:textId="77777777" w:rsidR="004542C7" w:rsidRPr="00DA0366" w:rsidRDefault="004542C7" w:rsidP="00CB1B45">
      <w:pPr>
        <w:spacing w:after="120" w:line="360" w:lineRule="auto"/>
        <w:jc w:val="both"/>
        <w:rPr>
          <w:rFonts w:ascii="Arial" w:eastAsia="Times New Roman" w:hAnsi="Arial" w:cs="Arial"/>
          <w:kern w:val="0"/>
          <w14:ligatures w14:val="none"/>
        </w:rPr>
      </w:pPr>
    </w:p>
    <w:p w14:paraId="237CD21E" w14:textId="60DE7F3E" w:rsidR="00DA0366" w:rsidRPr="00CB1B45" w:rsidRDefault="00DA0366" w:rsidP="00CB1B45">
      <w:pPr>
        <w:pStyle w:val="Heading2"/>
        <w:spacing w:line="360" w:lineRule="auto"/>
        <w:jc w:val="both"/>
        <w:rPr>
          <w:rFonts w:ascii="Arial" w:eastAsia="Times New Roman" w:hAnsi="Arial" w:cs="Arial"/>
          <w:sz w:val="22"/>
          <w:szCs w:val="22"/>
        </w:rPr>
      </w:pPr>
      <w:bookmarkStart w:id="9" w:name="_Toc214062713"/>
      <w:r w:rsidRPr="00CB1B45">
        <w:rPr>
          <w:rFonts w:ascii="Arial" w:eastAsia="Times New Roman" w:hAnsi="Arial" w:cs="Arial"/>
          <w:sz w:val="22"/>
          <w:szCs w:val="22"/>
        </w:rPr>
        <w:t>3.3 SDG 3 and SDG 13 intersections in the UK</w:t>
      </w:r>
      <w:bookmarkEnd w:id="9"/>
    </w:p>
    <w:p w14:paraId="32FA6C25" w14:textId="01824661" w:rsidR="00DA0366" w:rsidRPr="00CB1B45" w:rsidRDefault="00DA0366" w:rsidP="00CB1B45">
      <w:pPr>
        <w:spacing w:line="360" w:lineRule="auto"/>
        <w:jc w:val="both"/>
        <w:rPr>
          <w:rFonts w:ascii="Arial" w:eastAsia="Times New Roman" w:hAnsi="Arial" w:cs="Arial"/>
          <w:kern w:val="0"/>
          <w14:ligatures w14:val="none"/>
        </w:rPr>
      </w:pPr>
      <w:r w:rsidRPr="00DA0366">
        <w:rPr>
          <w:rFonts w:ascii="Arial" w:eastAsia="Times New Roman" w:hAnsi="Arial" w:cs="Arial"/>
          <w:kern w:val="0"/>
          <w14:ligatures w14:val="none"/>
        </w:rPr>
        <w:t>The integration of climate and health is evident in national-level efforts that encourage active transportation, clean air parks, and green areas. According to the</w:t>
      </w:r>
      <w:r w:rsidR="007D4D71" w:rsidRPr="00CB1B45">
        <w:rPr>
          <w:rFonts w:ascii="Arial" w:eastAsia="Times New Roman" w:hAnsi="Arial" w:cs="Arial"/>
          <w:kern w:val="0"/>
          <w:lang w:val="en-US"/>
          <w14:ligatures w14:val="none"/>
        </w:rPr>
        <w:t xml:space="preserve"> </w:t>
      </w:r>
      <w:r w:rsidR="007D4D71" w:rsidRPr="00CB1B45">
        <w:rPr>
          <w:rFonts w:ascii="Arial" w:eastAsia="Times New Roman" w:hAnsi="Arial" w:cs="Arial"/>
          <w:kern w:val="0"/>
          <w14:ligatures w14:val="none"/>
        </w:rPr>
        <w:t>Climate Change Committee (2025)</w:t>
      </w:r>
      <w:r w:rsidRPr="00DA0366">
        <w:rPr>
          <w:rFonts w:ascii="Arial" w:eastAsia="Times New Roman" w:hAnsi="Arial" w:cs="Arial"/>
          <w:kern w:val="0"/>
          <w14:ligatures w14:val="none"/>
        </w:rPr>
        <w:t>, the health outcomes of decarbonisation, such as a lower rate of cardiovascular and respiratory illnesses, could cost the healthcare sector billions of dollars.</w:t>
      </w:r>
      <w:r w:rsidR="000E2C91"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 xml:space="preserve">However, there is an indication that coordination of policies is still weak. The absence of mandatory Health Impact Assessments (HIAs) makes it challenging to capture health co-benefits comprehensively </w:t>
      </w:r>
      <w:r w:rsidR="007D4D71" w:rsidRPr="00CB1B45">
        <w:rPr>
          <w:rFonts w:ascii="Arial" w:eastAsia="Times New Roman" w:hAnsi="Arial" w:cs="Arial"/>
          <w:kern w:val="0"/>
          <w14:ligatures w14:val="none"/>
        </w:rPr>
        <w:t>(Dannenberg, 2016)</w:t>
      </w:r>
      <w:r w:rsidR="007D4D71" w:rsidRPr="00CB1B45">
        <w:rPr>
          <w:rFonts w:ascii="Arial" w:eastAsia="Times New Roman" w:hAnsi="Arial" w:cs="Arial"/>
          <w:kern w:val="0"/>
          <w:lang w:val="en-US"/>
          <w14:ligatures w14:val="none"/>
        </w:rPr>
        <w:t xml:space="preserve">. </w:t>
      </w:r>
    </w:p>
    <w:p w14:paraId="276B7298" w14:textId="6017F960" w:rsidR="004542C7" w:rsidRPr="00CB1B45" w:rsidRDefault="004542C7" w:rsidP="00CB1B45">
      <w:pPr>
        <w:spacing w:after="120" w:line="360" w:lineRule="auto"/>
        <w:jc w:val="both"/>
        <w:rPr>
          <w:rFonts w:ascii="Arial" w:eastAsia="Times New Roman" w:hAnsi="Arial" w:cs="Arial"/>
          <w:kern w:val="0"/>
          <w14:ligatures w14:val="none"/>
        </w:rPr>
      </w:pPr>
    </w:p>
    <w:p w14:paraId="438EC48D" w14:textId="1BF11F33" w:rsidR="00B02CB4" w:rsidRPr="00CB1B45" w:rsidRDefault="00B02CB4" w:rsidP="00CB1B45">
      <w:pPr>
        <w:pStyle w:val="Heading1"/>
        <w:spacing w:line="360" w:lineRule="auto"/>
        <w:jc w:val="both"/>
        <w:rPr>
          <w:rFonts w:ascii="Arial" w:eastAsia="Times New Roman" w:hAnsi="Arial" w:cs="Arial"/>
          <w:sz w:val="22"/>
          <w:szCs w:val="22"/>
        </w:rPr>
      </w:pPr>
      <w:bookmarkStart w:id="10" w:name="_Toc214062714"/>
      <w:r w:rsidRPr="00CB1B45">
        <w:rPr>
          <w:rFonts w:ascii="Arial" w:eastAsia="Times New Roman" w:hAnsi="Arial" w:cs="Arial"/>
          <w:sz w:val="22"/>
          <w:szCs w:val="22"/>
        </w:rPr>
        <w:t>4. Local Situation: Health and Sustainability Interventions in Birmingham</w:t>
      </w:r>
      <w:bookmarkEnd w:id="10"/>
    </w:p>
    <w:p w14:paraId="0C46B023" w14:textId="77777777" w:rsidR="007D4D71" w:rsidRPr="00CB1B45" w:rsidRDefault="007D4D71" w:rsidP="00CB1B45">
      <w:pPr>
        <w:spacing w:line="360" w:lineRule="auto"/>
        <w:jc w:val="both"/>
        <w:rPr>
          <w:rFonts w:ascii="Arial" w:hAnsi="Arial" w:cs="Arial"/>
        </w:rPr>
      </w:pPr>
    </w:p>
    <w:p w14:paraId="323EB9CE" w14:textId="77777777" w:rsidR="009B354E" w:rsidRPr="009B354E" w:rsidRDefault="009B354E" w:rsidP="009B354E">
      <w:pPr>
        <w:pStyle w:val="Heading2"/>
        <w:spacing w:line="360" w:lineRule="auto"/>
        <w:jc w:val="both"/>
        <w:rPr>
          <w:rFonts w:ascii="Arial" w:eastAsia="Times New Roman" w:hAnsi="Arial" w:cs="Arial"/>
          <w:sz w:val="22"/>
          <w:szCs w:val="22"/>
        </w:rPr>
      </w:pPr>
      <w:bookmarkStart w:id="11" w:name="_Toc214062715"/>
      <w:r w:rsidRPr="009B354E">
        <w:rPr>
          <w:rFonts w:ascii="Arial" w:eastAsia="Times New Roman" w:hAnsi="Arial" w:cs="Arial"/>
          <w:sz w:val="22"/>
          <w:szCs w:val="22"/>
        </w:rPr>
        <w:t>4.1 Local Health and Wellbeing Initiatives</w:t>
      </w:r>
      <w:bookmarkEnd w:id="11"/>
    </w:p>
    <w:p w14:paraId="2B6AE86E" w14:textId="428A7E75" w:rsidR="009B354E" w:rsidRPr="009B354E" w:rsidRDefault="009B354E" w:rsidP="009B354E">
      <w:pPr>
        <w:spacing w:after="120" w:line="360" w:lineRule="auto"/>
        <w:jc w:val="both"/>
        <w:rPr>
          <w:rFonts w:ascii="Arial" w:eastAsia="Times New Roman" w:hAnsi="Arial" w:cs="Arial"/>
          <w:kern w:val="0"/>
          <w14:ligatures w14:val="none"/>
        </w:rPr>
      </w:pPr>
      <w:r w:rsidRPr="009B354E">
        <w:rPr>
          <w:rFonts w:ascii="Arial" w:eastAsia="Times New Roman" w:hAnsi="Arial" w:cs="Arial"/>
          <w:kern w:val="0"/>
          <w14:ligatures w14:val="none"/>
        </w:rPr>
        <w:t xml:space="preserve">The Health and Wellbeing Strategy of the Birmingham City Council is implemented to respond to health priorities, minimize inequalities, promote mental health, and encourage active lifestyles (Birmingham City Council, 2023). The local programmes include the Healthy Brum campaign and the Birmingham and Solihull Integrated Care System, which address the process of </w:t>
      </w:r>
      <w:r w:rsidRPr="009B354E">
        <w:rPr>
          <w:rFonts w:ascii="Arial" w:eastAsia="Times New Roman" w:hAnsi="Arial" w:cs="Arial"/>
          <w:kern w:val="0"/>
          <w14:ligatures w14:val="none"/>
        </w:rPr>
        <w:lastRenderedPageBreak/>
        <w:t>improving accessibility to services, promoting preventive health, and enhancing community relations. Nevertheless, they have estimated that the distribution of effects is not balanced, and coordination and resource limitations across the sectors are a problem.</w:t>
      </w:r>
    </w:p>
    <w:p w14:paraId="5622171C" w14:textId="77777777" w:rsidR="009B354E" w:rsidRPr="009B354E" w:rsidRDefault="009B354E" w:rsidP="009B354E">
      <w:pPr>
        <w:spacing w:after="120" w:line="360" w:lineRule="auto"/>
        <w:jc w:val="both"/>
        <w:rPr>
          <w:rFonts w:ascii="Arial" w:eastAsia="Times New Roman" w:hAnsi="Arial" w:cs="Arial"/>
          <w:kern w:val="0"/>
          <w14:ligatures w14:val="none"/>
        </w:rPr>
      </w:pPr>
    </w:p>
    <w:p w14:paraId="3F63A093" w14:textId="77777777" w:rsidR="009B354E" w:rsidRPr="009B354E" w:rsidRDefault="009B354E" w:rsidP="009B354E">
      <w:pPr>
        <w:pStyle w:val="Heading2"/>
        <w:spacing w:line="360" w:lineRule="auto"/>
        <w:jc w:val="both"/>
        <w:rPr>
          <w:rFonts w:ascii="Arial" w:eastAsia="Times New Roman" w:hAnsi="Arial" w:cs="Arial"/>
          <w:sz w:val="22"/>
          <w:szCs w:val="22"/>
        </w:rPr>
      </w:pPr>
      <w:bookmarkStart w:id="12" w:name="_Toc214062716"/>
      <w:r w:rsidRPr="009B354E">
        <w:rPr>
          <w:rFonts w:ascii="Arial" w:eastAsia="Times New Roman" w:hAnsi="Arial" w:cs="Arial"/>
          <w:sz w:val="22"/>
          <w:szCs w:val="22"/>
        </w:rPr>
        <w:t>4.2 Domestic Sustainability and Climate Programs</w:t>
      </w:r>
      <w:bookmarkEnd w:id="12"/>
    </w:p>
    <w:p w14:paraId="6C13EE5B" w14:textId="4D7E81A5" w:rsidR="009B354E" w:rsidRPr="0043377F" w:rsidRDefault="009B354E" w:rsidP="0043377F">
      <w:pPr>
        <w:spacing w:line="360" w:lineRule="auto"/>
        <w:jc w:val="both"/>
        <w:rPr>
          <w:rFonts w:ascii="Arial" w:eastAsia="Times New Roman" w:hAnsi="Arial" w:cs="Arial"/>
          <w:kern w:val="0"/>
          <w14:ligatures w14:val="none"/>
        </w:rPr>
      </w:pPr>
      <w:r w:rsidRPr="0043377F">
        <w:rPr>
          <w:rFonts w:ascii="Arial" w:eastAsia="Times New Roman" w:hAnsi="Arial" w:cs="Arial"/>
          <w:kern w:val="0"/>
          <w14:ligatures w14:val="none"/>
        </w:rPr>
        <w:t>The Clean Air Zone (CAZ) introduced in Birmingham in 2021 is a local sustainability policy that is one of the most ambitious in the UK. The initial statistics suggest that the level of nitrogen oxide (NO2) concentration is decreasing, and the popularity of public transport usage is anticipated to rise in the future (</w:t>
      </w:r>
      <w:proofErr w:type="spellStart"/>
      <w:r w:rsidRPr="0043377F">
        <w:rPr>
          <w:rFonts w:ascii="Arial" w:eastAsia="Times New Roman" w:hAnsi="Arial" w:cs="Arial"/>
          <w:kern w:val="0"/>
          <w14:ligatures w14:val="none"/>
        </w:rPr>
        <w:t>Andriulė</w:t>
      </w:r>
      <w:proofErr w:type="spellEnd"/>
      <w:r w:rsidRPr="0043377F">
        <w:rPr>
          <w:rFonts w:ascii="Arial" w:eastAsia="Times New Roman" w:hAnsi="Arial" w:cs="Arial"/>
          <w:kern w:val="0"/>
          <w14:ligatures w14:val="none"/>
        </w:rPr>
        <w:t xml:space="preserve"> et al., 2025). </w:t>
      </w:r>
      <w:r w:rsidR="0043377F" w:rsidRPr="0043377F">
        <w:rPr>
          <w:rFonts w:ascii="Arial" w:eastAsia="Times New Roman" w:hAnsi="Arial" w:cs="Arial"/>
          <w:kern w:val="0"/>
          <w14:ligatures w14:val="none"/>
        </w:rPr>
        <w:t>SDG 13 is also linked to the Net Zero program (Birmingham, 2021), which encompasses the use of renewable energy, active transportation, and the sustainable development of the city. Nonetheless, any critics who believe that CAZ is not a problem also assume that the issue of low-income citizens is not relevant in their decision to have an old car (Rashid et al., 2021). This means that a sustainability policy will incorporate equity as one of its core components, and that aspect aligns with SDG 3.</w:t>
      </w:r>
    </w:p>
    <w:p w14:paraId="46DD0D72" w14:textId="77777777" w:rsidR="00DE6318" w:rsidRPr="00B02CB4" w:rsidRDefault="00DE6318" w:rsidP="009B354E">
      <w:pPr>
        <w:spacing w:after="120" w:line="360" w:lineRule="auto"/>
        <w:jc w:val="both"/>
        <w:rPr>
          <w:rFonts w:ascii="Arial" w:eastAsia="Times New Roman" w:hAnsi="Arial" w:cs="Arial"/>
          <w:kern w:val="0"/>
          <w14:ligatures w14:val="none"/>
        </w:rPr>
      </w:pPr>
    </w:p>
    <w:p w14:paraId="273CC92E" w14:textId="6AA642AE" w:rsidR="00B02CB4" w:rsidRPr="00217555" w:rsidRDefault="00B02CB4" w:rsidP="00CB1B45">
      <w:pPr>
        <w:pStyle w:val="Heading2"/>
        <w:spacing w:line="360" w:lineRule="auto"/>
        <w:jc w:val="both"/>
        <w:rPr>
          <w:rFonts w:ascii="Arial" w:eastAsia="Times New Roman" w:hAnsi="Arial" w:cs="Arial"/>
          <w:sz w:val="22"/>
          <w:szCs w:val="22"/>
          <w:lang w:val="en-US"/>
        </w:rPr>
      </w:pPr>
      <w:bookmarkStart w:id="13" w:name="_Toc214062717"/>
      <w:r w:rsidRPr="00CB1B45">
        <w:rPr>
          <w:rFonts w:ascii="Arial" w:eastAsia="Times New Roman" w:hAnsi="Arial" w:cs="Arial"/>
          <w:sz w:val="22"/>
          <w:szCs w:val="22"/>
        </w:rPr>
        <w:t xml:space="preserve">4.3 </w:t>
      </w:r>
      <w:r w:rsidR="00217555">
        <w:rPr>
          <w:rFonts w:ascii="Arial" w:eastAsia="Times New Roman" w:hAnsi="Arial" w:cs="Arial"/>
          <w:sz w:val="22"/>
          <w:szCs w:val="22"/>
          <w:lang w:val="en-US"/>
        </w:rPr>
        <w:t>Implementation Challenges</w:t>
      </w:r>
      <w:bookmarkEnd w:id="13"/>
    </w:p>
    <w:p w14:paraId="61FEB77C" w14:textId="133F343A" w:rsidR="00B02CB4" w:rsidRPr="00B02CB4" w:rsidRDefault="00C15EDE" w:rsidP="00CB1B45">
      <w:pPr>
        <w:spacing w:after="120" w:line="360" w:lineRule="auto"/>
        <w:jc w:val="both"/>
        <w:rPr>
          <w:rFonts w:ascii="Arial" w:eastAsia="Times New Roman" w:hAnsi="Arial" w:cs="Arial"/>
          <w:kern w:val="0"/>
          <w14:ligatures w14:val="none"/>
        </w:rPr>
      </w:pPr>
      <w:r w:rsidRPr="00C15EDE">
        <w:rPr>
          <w:rFonts w:ascii="Arial" w:eastAsia="Times New Roman" w:hAnsi="Arial" w:cs="Arial"/>
          <w:kern w:val="0"/>
          <w14:ligatures w14:val="none"/>
        </w:rPr>
        <w:t xml:space="preserve">This is an </w:t>
      </w:r>
      <w:r w:rsidRPr="00CB1B45">
        <w:rPr>
          <w:rFonts w:ascii="Arial" w:eastAsia="Times New Roman" w:hAnsi="Arial" w:cs="Arial"/>
          <w:kern w:val="0"/>
          <w14:ligatures w14:val="none"/>
        </w:rPr>
        <w:t>improvement;</w:t>
      </w:r>
      <w:r w:rsidRPr="00C15EDE">
        <w:rPr>
          <w:rFonts w:ascii="Arial" w:eastAsia="Times New Roman" w:hAnsi="Arial" w:cs="Arial"/>
          <w:kern w:val="0"/>
          <w14:ligatures w14:val="none"/>
        </w:rPr>
        <w:t xml:space="preserve"> however, local authorities still grapple with funding, staffing capacity, and service delivery that remains even more fragmented. </w:t>
      </w:r>
      <w:r w:rsidR="00B02CB4" w:rsidRPr="00B02CB4">
        <w:rPr>
          <w:rFonts w:ascii="Arial" w:eastAsia="Times New Roman" w:hAnsi="Arial" w:cs="Arial"/>
          <w:kern w:val="0"/>
          <w14:ligatures w14:val="none"/>
        </w:rPr>
        <w:t>The studies indicate that sustainable development projects will be more successful when combined with community-based health programmes (Local Government Association, 2022). The work of the city of Birmingham provides a picture of the possibilities and constraints for implementing the SDGs at the city level.</w:t>
      </w:r>
    </w:p>
    <w:p w14:paraId="12C6AEA5" w14:textId="5C5876C0" w:rsidR="004542C7" w:rsidRPr="00CB1B45" w:rsidRDefault="004542C7" w:rsidP="00CB1B45">
      <w:pPr>
        <w:spacing w:after="120" w:line="360" w:lineRule="auto"/>
        <w:jc w:val="both"/>
        <w:rPr>
          <w:rFonts w:ascii="Arial" w:eastAsia="Times New Roman" w:hAnsi="Arial" w:cs="Arial"/>
          <w:kern w:val="0"/>
          <w14:ligatures w14:val="none"/>
        </w:rPr>
      </w:pPr>
    </w:p>
    <w:p w14:paraId="0F508C53" w14:textId="73FA07B7" w:rsidR="002466F7" w:rsidRPr="00CB1B45" w:rsidRDefault="002466F7" w:rsidP="00CB1B45">
      <w:pPr>
        <w:pStyle w:val="Heading1"/>
        <w:spacing w:line="360" w:lineRule="auto"/>
        <w:jc w:val="both"/>
        <w:rPr>
          <w:rFonts w:ascii="Arial" w:eastAsia="Times New Roman" w:hAnsi="Arial" w:cs="Arial"/>
          <w:sz w:val="22"/>
          <w:szCs w:val="22"/>
        </w:rPr>
      </w:pPr>
      <w:bookmarkStart w:id="14" w:name="_Toc214062718"/>
      <w:r w:rsidRPr="00CB1B45">
        <w:rPr>
          <w:rFonts w:ascii="Arial" w:eastAsia="Times New Roman" w:hAnsi="Arial" w:cs="Arial"/>
          <w:sz w:val="22"/>
          <w:szCs w:val="22"/>
        </w:rPr>
        <w:t>5. Critical Review of Policy Effectiveness</w:t>
      </w:r>
      <w:bookmarkEnd w:id="14"/>
    </w:p>
    <w:p w14:paraId="5A06E061" w14:textId="77777777" w:rsidR="00A53ACC" w:rsidRPr="00CB1B45" w:rsidRDefault="00A53ACC" w:rsidP="00CB1B45">
      <w:pPr>
        <w:spacing w:line="360" w:lineRule="auto"/>
        <w:jc w:val="both"/>
        <w:rPr>
          <w:rFonts w:ascii="Arial" w:hAnsi="Arial" w:cs="Arial"/>
        </w:rPr>
      </w:pPr>
    </w:p>
    <w:p w14:paraId="20240F24" w14:textId="77777777" w:rsidR="002466F7" w:rsidRPr="00CB1B45" w:rsidRDefault="002466F7" w:rsidP="00CB1B45">
      <w:pPr>
        <w:pStyle w:val="Heading2"/>
        <w:spacing w:line="360" w:lineRule="auto"/>
        <w:jc w:val="both"/>
        <w:rPr>
          <w:rFonts w:ascii="Arial" w:eastAsia="Times New Roman" w:hAnsi="Arial" w:cs="Arial"/>
          <w:sz w:val="22"/>
          <w:szCs w:val="22"/>
        </w:rPr>
      </w:pPr>
      <w:bookmarkStart w:id="15" w:name="_Toc214062719"/>
      <w:r w:rsidRPr="00CB1B45">
        <w:rPr>
          <w:rFonts w:ascii="Arial" w:eastAsia="Times New Roman" w:hAnsi="Arial" w:cs="Arial"/>
          <w:sz w:val="22"/>
          <w:szCs w:val="22"/>
        </w:rPr>
        <w:t>5.1 Strengths of Existing Initiatives</w:t>
      </w:r>
      <w:bookmarkEnd w:id="15"/>
    </w:p>
    <w:p w14:paraId="22659A64"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Global:</w:t>
      </w:r>
      <w:r w:rsidRPr="002466F7">
        <w:rPr>
          <w:rFonts w:ascii="Arial" w:eastAsia="Times New Roman" w:hAnsi="Arial" w:cs="Arial"/>
          <w:kern w:val="0"/>
          <w14:ligatures w14:val="none"/>
        </w:rPr>
        <w:t xml:space="preserve"> SDG 3 has enhanced health surveillance and worldwide vaccination and has stimulated action on NCDs. The SDG 13 mainstreamed climate-health discourse.</w:t>
      </w:r>
    </w:p>
    <w:p w14:paraId="2EE0BEA7"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National (UK):</w:t>
      </w:r>
      <w:r w:rsidRPr="002466F7">
        <w:rPr>
          <w:rFonts w:ascii="Arial" w:eastAsia="Times New Roman" w:hAnsi="Arial" w:cs="Arial"/>
          <w:kern w:val="0"/>
          <w14:ligatures w14:val="none"/>
        </w:rPr>
        <w:t xml:space="preserve"> The NHS Long Term Plan reinforces preventive treatment, and initiatives promoting clean air and physical exercise demonstrate quantitative results.</w:t>
      </w:r>
    </w:p>
    <w:p w14:paraId="7EFEDBB7" w14:textId="276A7E1D" w:rsidR="002466F7" w:rsidRPr="00CB1B45"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lastRenderedPageBreak/>
        <w:t>Local (Birmingham):</w:t>
      </w:r>
      <w:r w:rsidRPr="002466F7">
        <w:rPr>
          <w:rFonts w:ascii="Arial" w:eastAsia="Times New Roman" w:hAnsi="Arial" w:cs="Arial"/>
          <w:kern w:val="0"/>
          <w14:ligatures w14:val="none"/>
        </w:rPr>
        <w:t xml:space="preserve"> The Clean Air Zone and city-level health plans demonstrate a commitment to integrated health and sustainability objectives.</w:t>
      </w:r>
    </w:p>
    <w:p w14:paraId="3B74F84D" w14:textId="77777777" w:rsidR="00A53ACC" w:rsidRPr="002466F7" w:rsidRDefault="00A53ACC" w:rsidP="00CB1B45">
      <w:pPr>
        <w:spacing w:after="120" w:line="360" w:lineRule="auto"/>
        <w:jc w:val="both"/>
        <w:rPr>
          <w:rFonts w:ascii="Arial" w:eastAsia="Times New Roman" w:hAnsi="Arial" w:cs="Arial"/>
          <w:kern w:val="0"/>
          <w14:ligatures w14:val="none"/>
        </w:rPr>
      </w:pPr>
    </w:p>
    <w:p w14:paraId="123FED86" w14:textId="77777777" w:rsidR="002466F7" w:rsidRPr="00CB1B45" w:rsidRDefault="002466F7" w:rsidP="00CB1B45">
      <w:pPr>
        <w:pStyle w:val="Heading2"/>
        <w:spacing w:line="360" w:lineRule="auto"/>
        <w:jc w:val="both"/>
        <w:rPr>
          <w:rFonts w:ascii="Arial" w:eastAsia="Times New Roman" w:hAnsi="Arial" w:cs="Arial"/>
          <w:sz w:val="22"/>
          <w:szCs w:val="22"/>
        </w:rPr>
      </w:pPr>
      <w:bookmarkStart w:id="16" w:name="_Toc214062720"/>
      <w:r w:rsidRPr="00CB1B45">
        <w:rPr>
          <w:rFonts w:ascii="Arial" w:eastAsia="Times New Roman" w:hAnsi="Arial" w:cs="Arial"/>
          <w:sz w:val="22"/>
          <w:szCs w:val="22"/>
        </w:rPr>
        <w:t>5.2 Weaknesses and Limitations</w:t>
      </w:r>
      <w:bookmarkEnd w:id="16"/>
    </w:p>
    <w:p w14:paraId="3987F2D7"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Global:</w:t>
      </w:r>
      <w:r w:rsidRPr="002466F7">
        <w:rPr>
          <w:rFonts w:ascii="Arial" w:eastAsia="Times New Roman" w:hAnsi="Arial" w:cs="Arial"/>
          <w:kern w:val="0"/>
          <w14:ligatures w14:val="none"/>
        </w:rPr>
        <w:t xml:space="preserve"> There are still gaps in implementation between high- and low-income countries; climate adaptation funding remains unmet.</w:t>
      </w:r>
    </w:p>
    <w:p w14:paraId="2F7BEEAF"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National:</w:t>
      </w:r>
      <w:r w:rsidRPr="002466F7">
        <w:rPr>
          <w:rFonts w:ascii="Arial" w:eastAsia="Times New Roman" w:hAnsi="Arial" w:cs="Arial"/>
          <w:kern w:val="0"/>
          <w14:ligatures w14:val="none"/>
        </w:rPr>
        <w:t xml:space="preserve"> UK government fiscal reductions on public health have been disproportionately experienced in deprived areas, exacerbating inequalities (Health Foundation, 2023). Climate pledges lack long-term political backing.</w:t>
      </w:r>
    </w:p>
    <w:p w14:paraId="40807B7A" w14:textId="1554C546" w:rsidR="002466F7" w:rsidRPr="00CB1B45"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Local:</w:t>
      </w:r>
      <w:r w:rsidRPr="002466F7">
        <w:rPr>
          <w:rFonts w:ascii="Arial" w:eastAsia="Times New Roman" w:hAnsi="Arial" w:cs="Arial"/>
          <w:kern w:val="0"/>
          <w14:ligatures w14:val="none"/>
        </w:rPr>
        <w:t xml:space="preserve"> Birmingham is resource-limited and socioeconomically disadvantaged, which constrain the effectiveness of health programs. The issues of CAZ equity represent possible unintentional effects.</w:t>
      </w:r>
    </w:p>
    <w:p w14:paraId="7020DDB4" w14:textId="77777777" w:rsidR="00A53ACC" w:rsidRPr="002466F7" w:rsidRDefault="00A53ACC" w:rsidP="00CB1B45">
      <w:pPr>
        <w:spacing w:after="120" w:line="360" w:lineRule="auto"/>
        <w:jc w:val="both"/>
        <w:rPr>
          <w:rFonts w:ascii="Arial" w:eastAsia="Times New Roman" w:hAnsi="Arial" w:cs="Arial"/>
          <w:kern w:val="0"/>
          <w14:ligatures w14:val="none"/>
        </w:rPr>
      </w:pPr>
    </w:p>
    <w:p w14:paraId="1C0DD13D" w14:textId="37E622F9" w:rsidR="002466F7" w:rsidRPr="00CB1B45" w:rsidRDefault="002466F7" w:rsidP="00CB1B45">
      <w:pPr>
        <w:pStyle w:val="Heading2"/>
        <w:spacing w:line="360" w:lineRule="auto"/>
        <w:jc w:val="both"/>
        <w:rPr>
          <w:rFonts w:ascii="Arial" w:eastAsia="Times New Roman" w:hAnsi="Arial" w:cs="Arial"/>
          <w:sz w:val="22"/>
          <w:szCs w:val="22"/>
        </w:rPr>
      </w:pPr>
      <w:bookmarkStart w:id="17" w:name="_Toc214062721"/>
      <w:r w:rsidRPr="00CB1B45">
        <w:rPr>
          <w:rFonts w:ascii="Arial" w:eastAsia="Times New Roman" w:hAnsi="Arial" w:cs="Arial"/>
          <w:sz w:val="22"/>
          <w:szCs w:val="22"/>
        </w:rPr>
        <w:t>5.3 Theoretical Interpretation</w:t>
      </w:r>
      <w:bookmarkEnd w:id="17"/>
    </w:p>
    <w:p w14:paraId="5920C370"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kern w:val="0"/>
          <w14:ligatures w14:val="none"/>
        </w:rPr>
        <w:t>This is because with the Social Determinants of Health model, most of the policies are not address the upstream structural determinants, which are poverty, housing, and education.</w:t>
      </w:r>
      <w:r w:rsidRPr="002466F7">
        <w:rPr>
          <w:rFonts w:ascii="Arial" w:eastAsia="Times New Roman" w:hAnsi="Arial" w:cs="Arial"/>
          <w:kern w:val="0"/>
          <w14:ligatures w14:val="none"/>
        </w:rPr>
        <w:br/>
        <w:t>Ecological Public Health asserts that policies on sustainability and health must be viewed in a systemic manner; however, the UK and local policies tend to be applied in silos.</w:t>
      </w:r>
      <w:r w:rsidRPr="002466F7">
        <w:rPr>
          <w:rFonts w:ascii="Arial" w:eastAsia="Times New Roman" w:hAnsi="Arial" w:cs="Arial"/>
          <w:kern w:val="0"/>
          <w14:ligatures w14:val="none"/>
        </w:rPr>
        <w:br/>
        <w:t>The Policy Cycle model shows gaps, especially in the evaluation and review steps where there is less monitoring to spearhead the long-term effectiveness.</w:t>
      </w:r>
    </w:p>
    <w:p w14:paraId="48D097E3" w14:textId="58F674F4" w:rsidR="002466F7" w:rsidRPr="00CB1B45" w:rsidRDefault="002466F7" w:rsidP="00CB1B45">
      <w:pPr>
        <w:spacing w:after="120" w:line="360" w:lineRule="auto"/>
        <w:jc w:val="both"/>
        <w:rPr>
          <w:rFonts w:ascii="Arial" w:eastAsia="Times New Roman" w:hAnsi="Arial" w:cs="Arial"/>
          <w:kern w:val="0"/>
          <w14:ligatures w14:val="none"/>
        </w:rPr>
      </w:pPr>
    </w:p>
    <w:p w14:paraId="5D275039" w14:textId="3FCDC893" w:rsidR="00671BD8" w:rsidRPr="00CB1B45" w:rsidRDefault="00671BD8" w:rsidP="00CB1B45">
      <w:pPr>
        <w:pStyle w:val="Heading1"/>
        <w:spacing w:line="360" w:lineRule="auto"/>
        <w:jc w:val="both"/>
        <w:rPr>
          <w:rFonts w:ascii="Arial" w:eastAsia="Times New Roman" w:hAnsi="Arial" w:cs="Arial"/>
          <w:sz w:val="22"/>
          <w:szCs w:val="22"/>
        </w:rPr>
      </w:pPr>
      <w:bookmarkStart w:id="18" w:name="_Toc214062722"/>
      <w:r w:rsidRPr="00CB1B45">
        <w:rPr>
          <w:rFonts w:ascii="Arial" w:eastAsia="Times New Roman" w:hAnsi="Arial" w:cs="Arial"/>
          <w:sz w:val="22"/>
          <w:szCs w:val="22"/>
        </w:rPr>
        <w:t>6. Recommendations</w:t>
      </w:r>
      <w:bookmarkEnd w:id="18"/>
      <w:r w:rsidRPr="00CB1B45">
        <w:rPr>
          <w:rFonts w:ascii="Arial" w:eastAsia="Times New Roman" w:hAnsi="Arial" w:cs="Arial"/>
          <w:sz w:val="22"/>
          <w:szCs w:val="22"/>
        </w:rPr>
        <w:t xml:space="preserve"> </w:t>
      </w:r>
    </w:p>
    <w:p w14:paraId="54948AD0" w14:textId="77777777" w:rsidR="00A53ACC" w:rsidRPr="00CB1B45" w:rsidRDefault="00A53ACC" w:rsidP="00CB1B45">
      <w:pPr>
        <w:spacing w:line="360" w:lineRule="auto"/>
        <w:jc w:val="both"/>
        <w:rPr>
          <w:rFonts w:ascii="Arial" w:hAnsi="Arial" w:cs="Arial"/>
        </w:rPr>
      </w:pPr>
    </w:p>
    <w:p w14:paraId="483D7D63" w14:textId="77777777" w:rsidR="00671BD8" w:rsidRPr="00CB1B45" w:rsidRDefault="00671BD8" w:rsidP="00CB1B45">
      <w:pPr>
        <w:pStyle w:val="Heading2"/>
        <w:spacing w:line="360" w:lineRule="auto"/>
        <w:jc w:val="both"/>
        <w:rPr>
          <w:rFonts w:ascii="Arial" w:eastAsia="Times New Roman" w:hAnsi="Arial" w:cs="Arial"/>
          <w:sz w:val="22"/>
          <w:szCs w:val="22"/>
        </w:rPr>
      </w:pPr>
      <w:bookmarkStart w:id="19" w:name="_Toc214062723"/>
      <w:r w:rsidRPr="00CB1B45">
        <w:rPr>
          <w:rFonts w:ascii="Arial" w:eastAsia="Times New Roman" w:hAnsi="Arial" w:cs="Arial"/>
          <w:sz w:val="22"/>
          <w:szCs w:val="22"/>
        </w:rPr>
        <w:t>Global Level</w:t>
      </w:r>
      <w:bookmarkEnd w:id="19"/>
    </w:p>
    <w:p w14:paraId="7A002144" w14:textId="3F56CDCE" w:rsidR="00671BD8" w:rsidRPr="00CB1B45" w:rsidRDefault="00671BD8" w:rsidP="00CB1B45">
      <w:pPr>
        <w:spacing w:after="120" w:line="360" w:lineRule="auto"/>
        <w:jc w:val="both"/>
        <w:rPr>
          <w:rFonts w:ascii="Arial" w:eastAsia="Times New Roman" w:hAnsi="Arial" w:cs="Arial"/>
          <w:kern w:val="0"/>
          <w14:ligatures w14:val="none"/>
        </w:rPr>
      </w:pPr>
      <w:r w:rsidRPr="00671BD8">
        <w:rPr>
          <w:rFonts w:ascii="Arial" w:eastAsia="Times New Roman" w:hAnsi="Arial" w:cs="Arial"/>
          <w:kern w:val="0"/>
          <w14:ligatures w14:val="none"/>
        </w:rPr>
        <w:t xml:space="preserve">In this effort to enhance global development in relation to SDG 3 and SDG 13, international organisations and high-income countries must make significant investments in climate adaptation, health system resilience, and early warning systems. It is especially essential for low- and middle-income countries that face significant climate change health risks but lack the resources to act. Enhancing global monitoring systems by improving reporting mechanisms, harmonizing indicators, and establishing independent evaluation mechanisms would help increase accountability and the speed of action. In addition, there are better health surveillance </w:t>
      </w:r>
      <w:r w:rsidRPr="00671BD8">
        <w:rPr>
          <w:rFonts w:ascii="Arial" w:eastAsia="Times New Roman" w:hAnsi="Arial" w:cs="Arial"/>
          <w:kern w:val="0"/>
          <w14:ligatures w14:val="none"/>
        </w:rPr>
        <w:lastRenderedPageBreak/>
        <w:t>systems that need to be implemented worldwide to monitor emerging health risks and facilitate success against future pandemics, ensuring the benefits achieved under SDG 3 are not lost.</w:t>
      </w:r>
    </w:p>
    <w:p w14:paraId="0022264A" w14:textId="77777777" w:rsidR="00A53ACC" w:rsidRPr="00671BD8" w:rsidRDefault="00A53ACC" w:rsidP="00CB1B45">
      <w:pPr>
        <w:spacing w:after="120" w:line="360" w:lineRule="auto"/>
        <w:jc w:val="both"/>
        <w:rPr>
          <w:rFonts w:ascii="Arial" w:eastAsia="Times New Roman" w:hAnsi="Arial" w:cs="Arial"/>
          <w:kern w:val="0"/>
          <w14:ligatures w14:val="none"/>
        </w:rPr>
      </w:pPr>
    </w:p>
    <w:p w14:paraId="720939E4" w14:textId="77777777" w:rsidR="00671BD8" w:rsidRPr="00CB1B45" w:rsidRDefault="00671BD8" w:rsidP="00CB1B45">
      <w:pPr>
        <w:pStyle w:val="Heading2"/>
        <w:spacing w:line="360" w:lineRule="auto"/>
        <w:jc w:val="both"/>
        <w:rPr>
          <w:rFonts w:ascii="Arial" w:eastAsia="Times New Roman" w:hAnsi="Arial" w:cs="Arial"/>
          <w:sz w:val="22"/>
          <w:szCs w:val="22"/>
        </w:rPr>
      </w:pPr>
      <w:bookmarkStart w:id="20" w:name="_Toc214062724"/>
      <w:r w:rsidRPr="00CB1B45">
        <w:rPr>
          <w:rFonts w:ascii="Arial" w:eastAsia="Times New Roman" w:hAnsi="Arial" w:cs="Arial"/>
          <w:sz w:val="22"/>
          <w:szCs w:val="22"/>
        </w:rPr>
        <w:t>National Level (UK)</w:t>
      </w:r>
      <w:bookmarkEnd w:id="20"/>
    </w:p>
    <w:p w14:paraId="66FEDA55" w14:textId="25EECB8C" w:rsidR="00671BD8" w:rsidRPr="00CB1B45" w:rsidRDefault="00671BD8" w:rsidP="00CB1B45">
      <w:pPr>
        <w:spacing w:after="120" w:line="360" w:lineRule="auto"/>
        <w:jc w:val="both"/>
        <w:rPr>
          <w:rFonts w:ascii="Arial" w:eastAsia="Times New Roman" w:hAnsi="Arial" w:cs="Arial"/>
          <w:kern w:val="0"/>
          <w14:ligatures w14:val="none"/>
        </w:rPr>
      </w:pPr>
      <w:r w:rsidRPr="00671BD8">
        <w:rPr>
          <w:rFonts w:ascii="Arial" w:eastAsia="Times New Roman" w:hAnsi="Arial" w:cs="Arial"/>
          <w:kern w:val="0"/>
          <w14:ligatures w14:val="none"/>
        </w:rPr>
        <w:t>At the national level, reinvestment in the public health infrastructure should be given priority by the UK but more so, the preventive services and early intervention in communities where deprivation is at its highest level should be considered. The implementation of a compulsory Health Impact Assessment (HIA) for all climate, environmental, and major infrastructure policies would ensure that health is systematically taken into account throughout the government decision-making process. Moreover, meeting the UK's Net Zero targets requires a stable and cross-party commitment to avoid policy reversals that would sabotage progress. Health co-benefits would be maximized, healthcare spending would be reduced, and community wellbeing would be enhanced through increased investment in active travel networks, urban green spaces, and clean air programs.</w:t>
      </w:r>
    </w:p>
    <w:p w14:paraId="55037F04" w14:textId="77777777" w:rsidR="00A53ACC" w:rsidRPr="00671BD8" w:rsidRDefault="00A53ACC" w:rsidP="00CB1B45">
      <w:pPr>
        <w:spacing w:after="120" w:line="360" w:lineRule="auto"/>
        <w:jc w:val="both"/>
        <w:rPr>
          <w:rFonts w:ascii="Arial" w:eastAsia="Times New Roman" w:hAnsi="Arial" w:cs="Arial"/>
          <w:kern w:val="0"/>
          <w14:ligatures w14:val="none"/>
        </w:rPr>
      </w:pPr>
    </w:p>
    <w:p w14:paraId="5A0AEE7B" w14:textId="77777777" w:rsidR="00671BD8" w:rsidRPr="00CB1B45" w:rsidRDefault="00671BD8" w:rsidP="00CB1B45">
      <w:pPr>
        <w:pStyle w:val="Heading2"/>
        <w:spacing w:line="360" w:lineRule="auto"/>
        <w:jc w:val="both"/>
        <w:rPr>
          <w:rFonts w:ascii="Arial" w:eastAsia="Times New Roman" w:hAnsi="Arial" w:cs="Arial"/>
          <w:sz w:val="22"/>
          <w:szCs w:val="22"/>
        </w:rPr>
      </w:pPr>
      <w:bookmarkStart w:id="21" w:name="_Toc214062725"/>
      <w:r w:rsidRPr="00CB1B45">
        <w:rPr>
          <w:rFonts w:ascii="Arial" w:eastAsia="Times New Roman" w:hAnsi="Arial" w:cs="Arial"/>
          <w:sz w:val="22"/>
          <w:szCs w:val="22"/>
        </w:rPr>
        <w:t>Local Level (Birmingham)</w:t>
      </w:r>
      <w:bookmarkEnd w:id="21"/>
    </w:p>
    <w:p w14:paraId="706BCB55" w14:textId="24571731" w:rsidR="00671BD8" w:rsidRPr="00671BD8" w:rsidRDefault="00C15EDE" w:rsidP="00CB1B45">
      <w:pPr>
        <w:spacing w:after="120" w:line="360" w:lineRule="auto"/>
        <w:jc w:val="both"/>
        <w:rPr>
          <w:rFonts w:ascii="Arial" w:eastAsia="Times New Roman" w:hAnsi="Arial" w:cs="Arial"/>
          <w:kern w:val="0"/>
          <w14:ligatures w14:val="none"/>
        </w:rPr>
      </w:pPr>
      <w:r w:rsidRPr="00C15EDE">
        <w:rPr>
          <w:rFonts w:ascii="Arial" w:eastAsia="Times New Roman" w:hAnsi="Arial" w:cs="Arial"/>
          <w:kern w:val="0"/>
          <w14:ligatures w14:val="none"/>
        </w:rPr>
        <w:t>The local governments in Birmingham would have to intensify the extent of funding and physical support to the low-income earners in the city who are affected by such a policy such as the Clean Air Zone, to minimize undesired inequity. The level of engagement and sustainability would be boosted by increasing community-based health programs that are culturally, socioeconomically, and environmentally responsive, and which were developed in cooperation with the community</w:t>
      </w:r>
      <w:r w:rsidR="00671BD8" w:rsidRPr="00671BD8">
        <w:rPr>
          <w:rFonts w:ascii="Arial" w:eastAsia="Times New Roman" w:hAnsi="Arial" w:cs="Arial"/>
          <w:kern w:val="0"/>
          <w14:ligatures w14:val="none"/>
        </w:rPr>
        <w:t>. There is a need for better coordination between the NHS, the City of Birmingham, Integrated Care Systems, and voluntary and faith-based organisations to provide more coordinated and accessible health and sustainability services. Additionally, the improved monitoring, data sharing, and transparency in reporting health and environmental outcomes would contribute to making more evidence-based decisions and facilitating the ongoing improvement of local efforts.</w:t>
      </w:r>
    </w:p>
    <w:p w14:paraId="01F1A99C" w14:textId="63FB2A27" w:rsidR="002466F7" w:rsidRPr="00CB1B45" w:rsidRDefault="002466F7" w:rsidP="00CB1B45">
      <w:pPr>
        <w:spacing w:after="120" w:line="360" w:lineRule="auto"/>
        <w:jc w:val="both"/>
        <w:rPr>
          <w:rFonts w:ascii="Arial" w:eastAsia="Times New Roman" w:hAnsi="Arial" w:cs="Arial"/>
          <w:kern w:val="0"/>
          <w14:ligatures w14:val="none"/>
        </w:rPr>
      </w:pPr>
    </w:p>
    <w:p w14:paraId="4E7BC2FF" w14:textId="77777777" w:rsidR="008E416B" w:rsidRPr="00CB1B45" w:rsidRDefault="008E416B" w:rsidP="00CB1B45">
      <w:pPr>
        <w:pStyle w:val="Heading1"/>
        <w:spacing w:line="360" w:lineRule="auto"/>
        <w:jc w:val="both"/>
        <w:rPr>
          <w:rFonts w:ascii="Arial" w:eastAsia="Times New Roman" w:hAnsi="Arial" w:cs="Arial"/>
          <w:sz w:val="22"/>
          <w:szCs w:val="22"/>
        </w:rPr>
      </w:pPr>
      <w:bookmarkStart w:id="22" w:name="_Toc214062726"/>
      <w:r w:rsidRPr="00CB1B45">
        <w:rPr>
          <w:rFonts w:ascii="Arial" w:eastAsia="Times New Roman" w:hAnsi="Arial" w:cs="Arial"/>
          <w:sz w:val="22"/>
          <w:szCs w:val="22"/>
        </w:rPr>
        <w:t>7. Conclusion</w:t>
      </w:r>
      <w:bookmarkEnd w:id="22"/>
      <w:r w:rsidRPr="00CB1B45">
        <w:rPr>
          <w:rFonts w:ascii="Arial" w:eastAsia="Times New Roman" w:hAnsi="Arial" w:cs="Arial"/>
          <w:sz w:val="22"/>
          <w:szCs w:val="22"/>
        </w:rPr>
        <w:t xml:space="preserve"> </w:t>
      </w:r>
    </w:p>
    <w:p w14:paraId="7CF49CC1" w14:textId="77777777" w:rsidR="008E416B" w:rsidRPr="008E416B" w:rsidRDefault="008E416B" w:rsidP="00CB1B45">
      <w:pPr>
        <w:spacing w:after="120" w:line="360" w:lineRule="auto"/>
        <w:jc w:val="both"/>
        <w:rPr>
          <w:rFonts w:ascii="Arial" w:eastAsia="Times New Roman" w:hAnsi="Arial" w:cs="Arial"/>
          <w:kern w:val="0"/>
          <w14:ligatures w14:val="none"/>
        </w:rPr>
      </w:pPr>
      <w:r w:rsidRPr="008E416B">
        <w:rPr>
          <w:rFonts w:ascii="Arial" w:eastAsia="Times New Roman" w:hAnsi="Arial" w:cs="Arial"/>
          <w:kern w:val="0"/>
          <w14:ligatures w14:val="none"/>
        </w:rPr>
        <w:t xml:space="preserve">SDG 3 and SDG 13 highlight the profound interdependence between environmental sustainability, health, and well-being. Although the world systems have gained knowledge and think globally, there is still unequal progress. National plans, such as the NHS Long Term Plan </w:t>
      </w:r>
      <w:r w:rsidRPr="008E416B">
        <w:rPr>
          <w:rFonts w:ascii="Arial" w:eastAsia="Times New Roman" w:hAnsi="Arial" w:cs="Arial"/>
          <w:kern w:val="0"/>
          <w14:ligatures w14:val="none"/>
        </w:rPr>
        <w:lastRenderedPageBreak/>
        <w:t>and the Net Zero Strategy, provide substantial foundations in the UK; however, chronic levels of inequality, funding constraints, and the irregular application of policies undermine performance. Innovation in local initiatives in Birmingham is evident, especially in clean air and integrated care, but it also shows structural and equity issues.</w:t>
      </w:r>
    </w:p>
    <w:p w14:paraId="358D0551" w14:textId="76FAEA3E" w:rsidR="008E416B" w:rsidRPr="00DA0366" w:rsidRDefault="008E416B" w:rsidP="00CB1B45">
      <w:pPr>
        <w:spacing w:line="360" w:lineRule="auto"/>
        <w:jc w:val="both"/>
        <w:rPr>
          <w:rFonts w:ascii="Arial" w:eastAsia="Times New Roman" w:hAnsi="Arial" w:cs="Arial"/>
          <w:kern w:val="0"/>
          <w14:ligatures w14:val="none"/>
        </w:rPr>
      </w:pPr>
      <w:r w:rsidRPr="008E416B">
        <w:rPr>
          <w:rFonts w:ascii="Arial" w:eastAsia="Times New Roman" w:hAnsi="Arial" w:cs="Arial"/>
          <w:kern w:val="0"/>
          <w14:ligatures w14:val="none"/>
        </w:rPr>
        <w:t xml:space="preserve">To achieve sustainable improvements in citizen wellbeing, health, and climate policies should be more closely integrated and more investment in prevention is needed and considering of social determinants. </w:t>
      </w:r>
      <w:r w:rsidR="00CB1B45" w:rsidRPr="00CB1B45">
        <w:rPr>
          <w:rFonts w:ascii="Arial" w:eastAsia="Times New Roman" w:hAnsi="Arial" w:cs="Arial"/>
          <w:kern w:val="0"/>
          <w14:ligatures w14:val="none"/>
        </w:rPr>
        <w:t>It will be imperative that there are evidence-based, community-oriented, and equity-based approaches that SDG 3 and SDG 13 will advance. This is because the global, national, and local harmony is the difference between creating superior, more robust, and more sustainable societies.</w:t>
      </w:r>
    </w:p>
    <w:p w14:paraId="455A8860" w14:textId="26C13CD2" w:rsidR="00335D7F" w:rsidRPr="005649E4" w:rsidRDefault="00335D7F" w:rsidP="005649E4">
      <w:pPr>
        <w:spacing w:line="360" w:lineRule="auto"/>
        <w:jc w:val="both"/>
        <w:rPr>
          <w:rFonts w:ascii="Arial" w:hAnsi="Arial" w:cs="Arial"/>
        </w:rPr>
      </w:pPr>
      <w:r w:rsidRPr="005649E4">
        <w:rPr>
          <w:rFonts w:ascii="Arial" w:hAnsi="Arial" w:cs="Arial"/>
        </w:rPr>
        <w:br w:type="page"/>
      </w:r>
    </w:p>
    <w:p w14:paraId="62EA460A" w14:textId="77777777" w:rsidR="005649E4" w:rsidRPr="005649E4" w:rsidRDefault="005649E4" w:rsidP="005649E4">
      <w:pPr>
        <w:pStyle w:val="Heading1"/>
        <w:spacing w:before="0" w:after="240" w:line="360" w:lineRule="auto"/>
        <w:jc w:val="both"/>
        <w:rPr>
          <w:rFonts w:ascii="Arial" w:hAnsi="Arial" w:cs="Arial"/>
          <w:sz w:val="22"/>
          <w:szCs w:val="22"/>
        </w:rPr>
      </w:pPr>
      <w:bookmarkStart w:id="23" w:name="_Toc214062727"/>
      <w:r w:rsidRPr="005649E4">
        <w:rPr>
          <w:rFonts w:ascii="Arial" w:hAnsi="Arial" w:cs="Arial"/>
          <w:sz w:val="22"/>
          <w:szCs w:val="22"/>
        </w:rPr>
        <w:lastRenderedPageBreak/>
        <w:t>Reference list</w:t>
      </w:r>
      <w:bookmarkEnd w:id="23"/>
    </w:p>
    <w:p w14:paraId="508DD76E"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proofErr w:type="spellStart"/>
      <w:r w:rsidRPr="005649E4">
        <w:rPr>
          <w:rFonts w:ascii="Arial" w:hAnsi="Arial" w:cs="Arial"/>
          <w:sz w:val="22"/>
          <w:szCs w:val="22"/>
        </w:rPr>
        <w:t>Andriulė</w:t>
      </w:r>
      <w:proofErr w:type="spellEnd"/>
      <w:r w:rsidRPr="005649E4">
        <w:rPr>
          <w:rFonts w:ascii="Arial" w:hAnsi="Arial" w:cs="Arial"/>
          <w:sz w:val="22"/>
          <w:szCs w:val="22"/>
        </w:rPr>
        <w:t xml:space="preserve">, A., </w:t>
      </w:r>
      <w:proofErr w:type="spellStart"/>
      <w:r w:rsidRPr="005649E4">
        <w:rPr>
          <w:rFonts w:ascii="Arial" w:hAnsi="Arial" w:cs="Arial"/>
          <w:sz w:val="22"/>
          <w:szCs w:val="22"/>
        </w:rPr>
        <w:t>Vasiliauskienė</w:t>
      </w:r>
      <w:proofErr w:type="spellEnd"/>
      <w:r w:rsidRPr="005649E4">
        <w:rPr>
          <w:rFonts w:ascii="Arial" w:hAnsi="Arial" w:cs="Arial"/>
          <w:sz w:val="22"/>
          <w:szCs w:val="22"/>
        </w:rPr>
        <w:t xml:space="preserve">, E., </w:t>
      </w:r>
      <w:proofErr w:type="spellStart"/>
      <w:r w:rsidRPr="005649E4">
        <w:rPr>
          <w:rFonts w:ascii="Arial" w:hAnsi="Arial" w:cs="Arial"/>
          <w:sz w:val="22"/>
          <w:szCs w:val="22"/>
        </w:rPr>
        <w:t>Remigijus</w:t>
      </w:r>
      <w:proofErr w:type="spellEnd"/>
      <w:r w:rsidRPr="005649E4">
        <w:rPr>
          <w:rFonts w:ascii="Arial" w:hAnsi="Arial" w:cs="Arial"/>
          <w:sz w:val="22"/>
          <w:szCs w:val="22"/>
        </w:rPr>
        <w:t xml:space="preserve"> </w:t>
      </w:r>
      <w:proofErr w:type="spellStart"/>
      <w:r w:rsidRPr="005649E4">
        <w:rPr>
          <w:rFonts w:ascii="Arial" w:hAnsi="Arial" w:cs="Arial"/>
          <w:sz w:val="22"/>
          <w:szCs w:val="22"/>
        </w:rPr>
        <w:t>Dailidė</w:t>
      </w:r>
      <w:proofErr w:type="spellEnd"/>
      <w:r w:rsidRPr="005649E4">
        <w:rPr>
          <w:rFonts w:ascii="Arial" w:hAnsi="Arial" w:cs="Arial"/>
          <w:sz w:val="22"/>
          <w:szCs w:val="22"/>
        </w:rPr>
        <w:t xml:space="preserve"> and </w:t>
      </w:r>
      <w:proofErr w:type="spellStart"/>
      <w:r w:rsidRPr="005649E4">
        <w:rPr>
          <w:rFonts w:ascii="Arial" w:hAnsi="Arial" w:cs="Arial"/>
          <w:sz w:val="22"/>
          <w:szCs w:val="22"/>
        </w:rPr>
        <w:t>Dailidienė</w:t>
      </w:r>
      <w:proofErr w:type="spellEnd"/>
      <w:r w:rsidRPr="005649E4">
        <w:rPr>
          <w:rFonts w:ascii="Arial" w:hAnsi="Arial" w:cs="Arial"/>
          <w:sz w:val="22"/>
          <w:szCs w:val="22"/>
        </w:rPr>
        <w:t xml:space="preserve">, I. (2025). The Impact of Land Use Patterns on Nitrogen Dioxide: A Case Study of </w:t>
      </w:r>
      <w:proofErr w:type="spellStart"/>
      <w:r w:rsidRPr="005649E4">
        <w:rPr>
          <w:rFonts w:ascii="Arial" w:hAnsi="Arial" w:cs="Arial"/>
          <w:sz w:val="22"/>
          <w:szCs w:val="22"/>
        </w:rPr>
        <w:t>Klaipėda</w:t>
      </w:r>
      <w:proofErr w:type="spellEnd"/>
      <w:r w:rsidRPr="005649E4">
        <w:rPr>
          <w:rFonts w:ascii="Arial" w:hAnsi="Arial" w:cs="Arial"/>
          <w:sz w:val="22"/>
          <w:szCs w:val="22"/>
        </w:rPr>
        <w:t xml:space="preserve"> City and Lithuanian Resort Areas. </w:t>
      </w:r>
      <w:r w:rsidRPr="005649E4">
        <w:rPr>
          <w:rFonts w:ascii="Arial" w:hAnsi="Arial" w:cs="Arial"/>
          <w:i/>
          <w:iCs/>
          <w:sz w:val="22"/>
          <w:szCs w:val="22"/>
        </w:rPr>
        <w:t>Sustainability</w:t>
      </w:r>
      <w:r w:rsidRPr="005649E4">
        <w:rPr>
          <w:rFonts w:ascii="Arial" w:hAnsi="Arial" w:cs="Arial"/>
          <w:sz w:val="22"/>
          <w:szCs w:val="22"/>
        </w:rPr>
        <w:t xml:space="preserve">, [online] 17(15). </w:t>
      </w:r>
      <w:proofErr w:type="spellStart"/>
      <w:r w:rsidRPr="005649E4">
        <w:rPr>
          <w:rFonts w:ascii="Arial" w:hAnsi="Arial" w:cs="Arial"/>
          <w:sz w:val="22"/>
          <w:szCs w:val="22"/>
        </w:rPr>
        <w:t>doi:https</w:t>
      </w:r>
      <w:proofErr w:type="spellEnd"/>
      <w:r w:rsidRPr="005649E4">
        <w:rPr>
          <w:rFonts w:ascii="Arial" w:hAnsi="Arial" w:cs="Arial"/>
          <w:sz w:val="22"/>
          <w:szCs w:val="22"/>
        </w:rPr>
        <w:t>://doi.org/10.3390/su17156939.</w:t>
      </w:r>
    </w:p>
    <w:p w14:paraId="6C8E8314"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Birmingham City Council (2023). </w:t>
      </w:r>
      <w:r w:rsidRPr="005649E4">
        <w:rPr>
          <w:rFonts w:ascii="Arial" w:hAnsi="Arial" w:cs="Arial"/>
          <w:i/>
          <w:iCs/>
          <w:sz w:val="22"/>
          <w:szCs w:val="22"/>
        </w:rPr>
        <w:t>Health and Wellbeing Strategy</w:t>
      </w:r>
      <w:r w:rsidRPr="005649E4">
        <w:rPr>
          <w:rFonts w:ascii="Arial" w:hAnsi="Arial" w:cs="Arial"/>
          <w:sz w:val="22"/>
          <w:szCs w:val="22"/>
        </w:rPr>
        <w:t>. [online] www.birmingham.gov.uk. Available at: https://www.birmingham.gov.uk/info/50119/health_and_wellbeing_board/1300/health_and_wellbeing_strategy.</w:t>
      </w:r>
    </w:p>
    <w:p w14:paraId="32479A97"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Burnett, N. and Stewart, I. (2024). </w:t>
      </w:r>
      <w:r w:rsidRPr="005649E4">
        <w:rPr>
          <w:rFonts w:ascii="Arial" w:hAnsi="Arial" w:cs="Arial"/>
          <w:i/>
          <w:iCs/>
          <w:sz w:val="22"/>
          <w:szCs w:val="22"/>
        </w:rPr>
        <w:t>The UK’s Plans and Progress to Reach Net Zero by 2050</w:t>
      </w:r>
      <w:r w:rsidRPr="005649E4">
        <w:rPr>
          <w:rFonts w:ascii="Arial" w:hAnsi="Arial" w:cs="Arial"/>
          <w:sz w:val="22"/>
          <w:szCs w:val="22"/>
        </w:rPr>
        <w:t>. [online] House of Commons Library. Available at: https://commonslibrary.parliament.uk/research-briefings/cbp-9888/.</w:t>
      </w:r>
    </w:p>
    <w:p w14:paraId="0002644F"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Climate Change Committee (2025). </w:t>
      </w:r>
      <w:r w:rsidRPr="005649E4">
        <w:rPr>
          <w:rFonts w:ascii="Arial" w:hAnsi="Arial" w:cs="Arial"/>
          <w:i/>
          <w:iCs/>
          <w:sz w:val="22"/>
          <w:szCs w:val="22"/>
        </w:rPr>
        <w:t>The Seventh Carbon Budget - Climate Change Committee</w:t>
      </w:r>
      <w:r w:rsidRPr="005649E4">
        <w:rPr>
          <w:rFonts w:ascii="Arial" w:hAnsi="Arial" w:cs="Arial"/>
          <w:sz w:val="22"/>
          <w:szCs w:val="22"/>
        </w:rPr>
        <w:t>. [online] Climate Change Committee. Available at: https://www.theccc.org.uk/publication/the-seventh-carbon-budget/.</w:t>
      </w:r>
    </w:p>
    <w:p w14:paraId="76CEC8D1"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Collins, T., Akselrod, S., Rifat Atun, Bennett, S., </w:t>
      </w:r>
      <w:proofErr w:type="spellStart"/>
      <w:r w:rsidRPr="005649E4">
        <w:rPr>
          <w:rFonts w:ascii="Arial" w:hAnsi="Arial" w:cs="Arial"/>
          <w:sz w:val="22"/>
          <w:szCs w:val="22"/>
        </w:rPr>
        <w:t>Osondu</w:t>
      </w:r>
      <w:proofErr w:type="spellEnd"/>
      <w:r w:rsidRPr="005649E4">
        <w:rPr>
          <w:rFonts w:ascii="Arial" w:hAnsi="Arial" w:cs="Arial"/>
          <w:sz w:val="22"/>
          <w:szCs w:val="22"/>
        </w:rPr>
        <w:t xml:space="preserve"> </w:t>
      </w:r>
      <w:proofErr w:type="spellStart"/>
      <w:r w:rsidRPr="005649E4">
        <w:rPr>
          <w:rFonts w:ascii="Arial" w:hAnsi="Arial" w:cs="Arial"/>
          <w:sz w:val="22"/>
          <w:szCs w:val="22"/>
        </w:rPr>
        <w:t>Ogbuoji</w:t>
      </w:r>
      <w:proofErr w:type="spellEnd"/>
      <w:r w:rsidRPr="005649E4">
        <w:rPr>
          <w:rFonts w:ascii="Arial" w:hAnsi="Arial" w:cs="Arial"/>
          <w:sz w:val="22"/>
          <w:szCs w:val="22"/>
        </w:rPr>
        <w:t xml:space="preserve">, Hanson, M.A., Dubois, G., Ani </w:t>
      </w:r>
      <w:proofErr w:type="spellStart"/>
      <w:r w:rsidRPr="005649E4">
        <w:rPr>
          <w:rFonts w:ascii="Arial" w:hAnsi="Arial" w:cs="Arial"/>
          <w:sz w:val="22"/>
          <w:szCs w:val="22"/>
        </w:rPr>
        <w:t>Shakarishvili</w:t>
      </w:r>
      <w:proofErr w:type="spellEnd"/>
      <w:r w:rsidRPr="005649E4">
        <w:rPr>
          <w:rFonts w:ascii="Arial" w:hAnsi="Arial" w:cs="Arial"/>
          <w:sz w:val="22"/>
          <w:szCs w:val="22"/>
        </w:rPr>
        <w:t xml:space="preserve">, </w:t>
      </w:r>
      <w:proofErr w:type="spellStart"/>
      <w:r w:rsidRPr="005649E4">
        <w:rPr>
          <w:rFonts w:ascii="Arial" w:hAnsi="Arial" w:cs="Arial"/>
          <w:sz w:val="22"/>
          <w:szCs w:val="22"/>
        </w:rPr>
        <w:t>Inara</w:t>
      </w:r>
      <w:proofErr w:type="spellEnd"/>
      <w:r w:rsidRPr="005649E4">
        <w:rPr>
          <w:rFonts w:ascii="Arial" w:hAnsi="Arial" w:cs="Arial"/>
          <w:sz w:val="22"/>
          <w:szCs w:val="22"/>
        </w:rPr>
        <w:t xml:space="preserve"> </w:t>
      </w:r>
      <w:proofErr w:type="spellStart"/>
      <w:r w:rsidRPr="005649E4">
        <w:rPr>
          <w:rFonts w:ascii="Arial" w:hAnsi="Arial" w:cs="Arial"/>
          <w:sz w:val="22"/>
          <w:szCs w:val="22"/>
        </w:rPr>
        <w:t>Kalnina</w:t>
      </w:r>
      <w:proofErr w:type="spellEnd"/>
      <w:r w:rsidRPr="005649E4">
        <w:rPr>
          <w:rFonts w:ascii="Arial" w:hAnsi="Arial" w:cs="Arial"/>
          <w:sz w:val="22"/>
          <w:szCs w:val="22"/>
        </w:rPr>
        <w:t xml:space="preserve">, </w:t>
      </w:r>
      <w:proofErr w:type="spellStart"/>
      <w:r w:rsidRPr="005649E4">
        <w:rPr>
          <w:rFonts w:ascii="Arial" w:hAnsi="Arial" w:cs="Arial"/>
          <w:sz w:val="22"/>
          <w:szCs w:val="22"/>
        </w:rPr>
        <w:t>Requejo</w:t>
      </w:r>
      <w:proofErr w:type="spellEnd"/>
      <w:r w:rsidRPr="005649E4">
        <w:rPr>
          <w:rFonts w:ascii="Arial" w:hAnsi="Arial" w:cs="Arial"/>
          <w:sz w:val="22"/>
          <w:szCs w:val="22"/>
        </w:rPr>
        <w:t xml:space="preserve">, J., Andrei </w:t>
      </w:r>
      <w:proofErr w:type="spellStart"/>
      <w:r w:rsidRPr="005649E4">
        <w:rPr>
          <w:rFonts w:ascii="Arial" w:hAnsi="Arial" w:cs="Arial"/>
          <w:sz w:val="22"/>
          <w:szCs w:val="22"/>
        </w:rPr>
        <w:t>Mosneaga</w:t>
      </w:r>
      <w:proofErr w:type="spellEnd"/>
      <w:r w:rsidRPr="005649E4">
        <w:rPr>
          <w:rFonts w:ascii="Arial" w:hAnsi="Arial" w:cs="Arial"/>
          <w:sz w:val="22"/>
          <w:szCs w:val="22"/>
        </w:rPr>
        <w:t xml:space="preserve">, </w:t>
      </w:r>
      <w:proofErr w:type="spellStart"/>
      <w:r w:rsidRPr="005649E4">
        <w:rPr>
          <w:rFonts w:ascii="Arial" w:hAnsi="Arial" w:cs="Arial"/>
          <w:sz w:val="22"/>
          <w:szCs w:val="22"/>
        </w:rPr>
        <w:t>Watabe</w:t>
      </w:r>
      <w:proofErr w:type="spellEnd"/>
      <w:r w:rsidRPr="005649E4">
        <w:rPr>
          <w:rFonts w:ascii="Arial" w:hAnsi="Arial" w:cs="Arial"/>
          <w:sz w:val="22"/>
          <w:szCs w:val="22"/>
        </w:rPr>
        <w:t xml:space="preserve">, A., Berlina, D. and Allen, L. (2023). Converging global health agendas and universal health coverage: financing whole-of-government action through UHC+. </w:t>
      </w:r>
      <w:proofErr w:type="gramStart"/>
      <w:r w:rsidRPr="005649E4">
        <w:rPr>
          <w:rFonts w:ascii="Arial" w:hAnsi="Arial" w:cs="Arial"/>
          <w:i/>
          <w:iCs/>
          <w:sz w:val="22"/>
          <w:szCs w:val="22"/>
        </w:rPr>
        <w:t>The Lancet Global Health</w:t>
      </w:r>
      <w:r w:rsidRPr="005649E4">
        <w:rPr>
          <w:rFonts w:ascii="Arial" w:hAnsi="Arial" w:cs="Arial"/>
          <w:sz w:val="22"/>
          <w:szCs w:val="22"/>
        </w:rPr>
        <w:t>, 11(12), pp.e1978–e1985.</w:t>
      </w:r>
      <w:proofErr w:type="gramEnd"/>
      <w:r w:rsidRPr="005649E4">
        <w:rPr>
          <w:rFonts w:ascii="Arial" w:hAnsi="Arial" w:cs="Arial"/>
          <w:sz w:val="22"/>
          <w:szCs w:val="22"/>
        </w:rPr>
        <w:t xml:space="preserve"> </w:t>
      </w:r>
      <w:proofErr w:type="spellStart"/>
      <w:r w:rsidRPr="005649E4">
        <w:rPr>
          <w:rFonts w:ascii="Arial" w:hAnsi="Arial" w:cs="Arial"/>
          <w:sz w:val="22"/>
          <w:szCs w:val="22"/>
        </w:rPr>
        <w:t>doi:https</w:t>
      </w:r>
      <w:proofErr w:type="spellEnd"/>
      <w:r w:rsidRPr="005649E4">
        <w:rPr>
          <w:rFonts w:ascii="Arial" w:hAnsi="Arial" w:cs="Arial"/>
          <w:sz w:val="22"/>
          <w:szCs w:val="22"/>
        </w:rPr>
        <w:t>://doi.org/10.1016/s2214-</w:t>
      </w:r>
      <w:proofErr w:type="gramStart"/>
      <w:r w:rsidRPr="005649E4">
        <w:rPr>
          <w:rFonts w:ascii="Arial" w:hAnsi="Arial" w:cs="Arial"/>
          <w:sz w:val="22"/>
          <w:szCs w:val="22"/>
        </w:rPr>
        <w:t>109x(</w:t>
      </w:r>
      <w:proofErr w:type="gramEnd"/>
      <w:r w:rsidRPr="005649E4">
        <w:rPr>
          <w:rFonts w:ascii="Arial" w:hAnsi="Arial" w:cs="Arial"/>
          <w:sz w:val="22"/>
          <w:szCs w:val="22"/>
        </w:rPr>
        <w:t>23)00489-8.</w:t>
      </w:r>
    </w:p>
    <w:p w14:paraId="75FAFAE0"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Dannenberg, A.L. (2016). Effectiveness of Health Impact Assessments: A Synthesis of Data </w:t>
      </w:r>
      <w:proofErr w:type="gramStart"/>
      <w:r w:rsidRPr="005649E4">
        <w:rPr>
          <w:rFonts w:ascii="Arial" w:hAnsi="Arial" w:cs="Arial"/>
          <w:sz w:val="22"/>
          <w:szCs w:val="22"/>
        </w:rPr>
        <w:t>From</w:t>
      </w:r>
      <w:proofErr w:type="gramEnd"/>
      <w:r w:rsidRPr="005649E4">
        <w:rPr>
          <w:rFonts w:ascii="Arial" w:hAnsi="Arial" w:cs="Arial"/>
          <w:sz w:val="22"/>
          <w:szCs w:val="22"/>
        </w:rPr>
        <w:t xml:space="preserve"> Five Impact Evaluation Reports. </w:t>
      </w:r>
      <w:r w:rsidRPr="005649E4">
        <w:rPr>
          <w:rFonts w:ascii="Arial" w:hAnsi="Arial" w:cs="Arial"/>
          <w:i/>
          <w:iCs/>
          <w:sz w:val="22"/>
          <w:szCs w:val="22"/>
        </w:rPr>
        <w:t>Preventing Chronic Disease</w:t>
      </w:r>
      <w:r w:rsidRPr="005649E4">
        <w:rPr>
          <w:rFonts w:ascii="Arial" w:hAnsi="Arial" w:cs="Arial"/>
          <w:sz w:val="22"/>
          <w:szCs w:val="22"/>
        </w:rPr>
        <w:t xml:space="preserve">, 13. </w:t>
      </w:r>
      <w:proofErr w:type="spellStart"/>
      <w:r w:rsidRPr="005649E4">
        <w:rPr>
          <w:rFonts w:ascii="Arial" w:hAnsi="Arial" w:cs="Arial"/>
          <w:sz w:val="22"/>
          <w:szCs w:val="22"/>
        </w:rPr>
        <w:t>doi:https</w:t>
      </w:r>
      <w:proofErr w:type="spellEnd"/>
      <w:r w:rsidRPr="005649E4">
        <w:rPr>
          <w:rFonts w:ascii="Arial" w:hAnsi="Arial" w:cs="Arial"/>
          <w:sz w:val="22"/>
          <w:szCs w:val="22"/>
        </w:rPr>
        <w:t>://doi.org/10.5888/pcd13.150559.</w:t>
      </w:r>
    </w:p>
    <w:p w14:paraId="3877623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Gov.UK (2022). </w:t>
      </w:r>
      <w:r w:rsidRPr="005649E4">
        <w:rPr>
          <w:rFonts w:ascii="Arial" w:hAnsi="Arial" w:cs="Arial"/>
          <w:i/>
          <w:iCs/>
          <w:sz w:val="22"/>
          <w:szCs w:val="22"/>
        </w:rPr>
        <w:t>Air pollution: applying All Our Health</w:t>
      </w:r>
      <w:r w:rsidRPr="005649E4">
        <w:rPr>
          <w:rFonts w:ascii="Arial" w:hAnsi="Arial" w:cs="Arial"/>
          <w:sz w:val="22"/>
          <w:szCs w:val="22"/>
        </w:rPr>
        <w:t>. [online] GOV.UK. Available at: https://www.gov.uk/government/publications/air-pollution-applying-all-our-health/air-pollution-applying-all-our-health.</w:t>
      </w:r>
    </w:p>
    <w:p w14:paraId="570038D7"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IPCC (2023). </w:t>
      </w:r>
      <w:r w:rsidRPr="005649E4">
        <w:rPr>
          <w:rFonts w:ascii="Arial" w:hAnsi="Arial" w:cs="Arial"/>
          <w:i/>
          <w:iCs/>
          <w:sz w:val="22"/>
          <w:szCs w:val="22"/>
        </w:rPr>
        <w:t>Climate Change 2023: Synthesis Report a Report of the Intergovernmental Panel on Climate Change</w:t>
      </w:r>
      <w:r w:rsidRPr="005649E4">
        <w:rPr>
          <w:rFonts w:ascii="Arial" w:hAnsi="Arial" w:cs="Arial"/>
          <w:sz w:val="22"/>
          <w:szCs w:val="22"/>
        </w:rPr>
        <w:t>. [online] Available at: https://www.ipcc.ch/report/ar6/syr/downloads/report/IPCC_AR6_SYR_FullVolume.pdf.</w:t>
      </w:r>
    </w:p>
    <w:p w14:paraId="3E916DE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lastRenderedPageBreak/>
        <w:t xml:space="preserve">Lang, T. and Rayner, G. (2007). Ecological public health: the 21st century’s big idea? </w:t>
      </w:r>
      <w:r w:rsidRPr="005649E4">
        <w:rPr>
          <w:rFonts w:ascii="Arial" w:hAnsi="Arial" w:cs="Arial"/>
          <w:i/>
          <w:iCs/>
          <w:sz w:val="22"/>
          <w:szCs w:val="22"/>
        </w:rPr>
        <w:t>British Medical Journal (Clinical research ed.)</w:t>
      </w:r>
      <w:r w:rsidRPr="005649E4">
        <w:rPr>
          <w:rFonts w:ascii="Arial" w:hAnsi="Arial" w:cs="Arial"/>
          <w:sz w:val="22"/>
          <w:szCs w:val="22"/>
        </w:rPr>
        <w:t>, [online] 345(7872), pp.17–20. Available at: https://www.researchgate.net/publication/285822061_Ecological_public_health_the_21st_century.</w:t>
      </w:r>
    </w:p>
    <w:p w14:paraId="6C3293B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Marmot, M. (2010). </w:t>
      </w:r>
      <w:r w:rsidRPr="005649E4">
        <w:rPr>
          <w:rFonts w:ascii="Arial" w:hAnsi="Arial" w:cs="Arial"/>
          <w:i/>
          <w:iCs/>
          <w:sz w:val="22"/>
          <w:szCs w:val="22"/>
        </w:rPr>
        <w:t>Fair Society Healthy Lives (The Marmot Review)</w:t>
      </w:r>
      <w:r w:rsidRPr="005649E4">
        <w:rPr>
          <w:rFonts w:ascii="Arial" w:hAnsi="Arial" w:cs="Arial"/>
          <w:sz w:val="22"/>
          <w:szCs w:val="22"/>
        </w:rPr>
        <w:t>. [online] Institute of Health Equity. Available at: https://www.instituteofhealthequity.org/resources-reports/fair-society-healthy-lives-the-marmot-review.</w:t>
      </w:r>
    </w:p>
    <w:p w14:paraId="6B5A5216"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Office for Health Improvement &amp; Disparities (2022). </w:t>
      </w:r>
      <w:r w:rsidRPr="005649E4">
        <w:rPr>
          <w:rFonts w:ascii="Arial" w:hAnsi="Arial" w:cs="Arial"/>
          <w:i/>
          <w:iCs/>
          <w:sz w:val="22"/>
          <w:szCs w:val="22"/>
        </w:rPr>
        <w:t>Health disparities and health inequalities: Applying all our health</w:t>
      </w:r>
      <w:r w:rsidRPr="005649E4">
        <w:rPr>
          <w:rFonts w:ascii="Arial" w:hAnsi="Arial" w:cs="Arial"/>
          <w:sz w:val="22"/>
          <w:szCs w:val="22"/>
        </w:rPr>
        <w:t>. [online] Gov.uk. Available at: https://www.gov.uk/government/publications/health-disparities-and-health-inequalities-applying-all-our-health/health-disparities-and-health-inequalities-applying-all-our-health.</w:t>
      </w:r>
    </w:p>
    <w:p w14:paraId="030BF83A"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Poynting, M. (2021). What is net zero and is the UK on track to achieve it? </w:t>
      </w:r>
      <w:r w:rsidRPr="005649E4">
        <w:rPr>
          <w:rFonts w:ascii="Arial" w:hAnsi="Arial" w:cs="Arial"/>
          <w:i/>
          <w:iCs/>
          <w:sz w:val="22"/>
          <w:szCs w:val="22"/>
        </w:rPr>
        <w:t>BBC</w:t>
      </w:r>
      <w:r w:rsidRPr="005649E4">
        <w:rPr>
          <w:rFonts w:ascii="Arial" w:hAnsi="Arial" w:cs="Arial"/>
          <w:sz w:val="22"/>
          <w:szCs w:val="22"/>
        </w:rPr>
        <w:t>. [online] 18 Oct. Available at: https://www.bbc.com/news/articles/cx238yyr40qo.</w:t>
      </w:r>
    </w:p>
    <w:p w14:paraId="7D3E81A3"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Rashid, R., Chong, F., Islam, S., Bryant, M. and </w:t>
      </w:r>
      <w:proofErr w:type="spellStart"/>
      <w:r w:rsidRPr="005649E4">
        <w:rPr>
          <w:rFonts w:ascii="Arial" w:hAnsi="Arial" w:cs="Arial"/>
          <w:sz w:val="22"/>
          <w:szCs w:val="22"/>
        </w:rPr>
        <w:t>McEachan</w:t>
      </w:r>
      <w:proofErr w:type="spellEnd"/>
      <w:r w:rsidRPr="005649E4">
        <w:rPr>
          <w:rFonts w:ascii="Arial" w:hAnsi="Arial" w:cs="Arial"/>
          <w:sz w:val="22"/>
          <w:szCs w:val="22"/>
        </w:rPr>
        <w:t xml:space="preserve">, R.R.C. (2021). Taking a deep breath: a qualitative study exploring acceptability and perceived unintended consequences of charging clean air zones and air quality improvement initiatives amongst low-income, multi-ethnic communities in Bradford, UK. </w:t>
      </w:r>
      <w:r w:rsidRPr="005649E4">
        <w:rPr>
          <w:rFonts w:ascii="Arial" w:hAnsi="Arial" w:cs="Arial"/>
          <w:i/>
          <w:iCs/>
          <w:sz w:val="22"/>
          <w:szCs w:val="22"/>
        </w:rPr>
        <w:t>BMC Public Health</w:t>
      </w:r>
      <w:r w:rsidRPr="005649E4">
        <w:rPr>
          <w:rFonts w:ascii="Arial" w:hAnsi="Arial" w:cs="Arial"/>
          <w:sz w:val="22"/>
          <w:szCs w:val="22"/>
        </w:rPr>
        <w:t xml:space="preserve">, [online] 21(1). </w:t>
      </w:r>
      <w:proofErr w:type="spellStart"/>
      <w:r w:rsidRPr="005649E4">
        <w:rPr>
          <w:rFonts w:ascii="Arial" w:hAnsi="Arial" w:cs="Arial"/>
          <w:sz w:val="22"/>
          <w:szCs w:val="22"/>
        </w:rPr>
        <w:t>doi:https</w:t>
      </w:r>
      <w:proofErr w:type="spellEnd"/>
      <w:r w:rsidRPr="005649E4">
        <w:rPr>
          <w:rFonts w:ascii="Arial" w:hAnsi="Arial" w:cs="Arial"/>
          <w:sz w:val="22"/>
          <w:szCs w:val="22"/>
        </w:rPr>
        <w:t>://doi.org/10.1186/s12889-021-11337-z.</w:t>
      </w:r>
    </w:p>
    <w:p w14:paraId="62004FBD"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Roberts, I. (2009). The health co-benefits of climate change policies: doctors have a responsibility to future generations. </w:t>
      </w:r>
      <w:r w:rsidRPr="005649E4">
        <w:rPr>
          <w:rFonts w:ascii="Arial" w:hAnsi="Arial" w:cs="Arial"/>
          <w:i/>
          <w:iCs/>
          <w:sz w:val="22"/>
          <w:szCs w:val="22"/>
        </w:rPr>
        <w:t>Clinical Medicine</w:t>
      </w:r>
      <w:r w:rsidRPr="005649E4">
        <w:rPr>
          <w:rFonts w:ascii="Arial" w:hAnsi="Arial" w:cs="Arial"/>
          <w:sz w:val="22"/>
          <w:szCs w:val="22"/>
        </w:rPr>
        <w:t xml:space="preserve">, 9(3), pp.212–213. </w:t>
      </w:r>
      <w:proofErr w:type="spellStart"/>
      <w:r w:rsidRPr="005649E4">
        <w:rPr>
          <w:rFonts w:ascii="Arial" w:hAnsi="Arial" w:cs="Arial"/>
          <w:sz w:val="22"/>
          <w:szCs w:val="22"/>
        </w:rPr>
        <w:t>doi:https</w:t>
      </w:r>
      <w:proofErr w:type="spellEnd"/>
      <w:r w:rsidRPr="005649E4">
        <w:rPr>
          <w:rFonts w:ascii="Arial" w:hAnsi="Arial" w:cs="Arial"/>
          <w:sz w:val="22"/>
          <w:szCs w:val="22"/>
        </w:rPr>
        <w:t>://doi.org/10.7861/clinmedicine.9-3-212.</w:t>
      </w:r>
    </w:p>
    <w:p w14:paraId="40FFEA70"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Romanello, M., Claudia Di Napoli, Green, C., Kennard, H., Lampard, P., Scamman, D., Walawender, M., Ali, Z., Ameli, N., </w:t>
      </w:r>
      <w:proofErr w:type="spellStart"/>
      <w:r w:rsidRPr="005649E4">
        <w:rPr>
          <w:rFonts w:ascii="Arial" w:hAnsi="Arial" w:cs="Arial"/>
          <w:sz w:val="22"/>
          <w:szCs w:val="22"/>
        </w:rPr>
        <w:t>Ayeb</w:t>
      </w:r>
      <w:r w:rsidRPr="005649E4">
        <w:rPr>
          <w:rFonts w:ascii="Cambria Math" w:hAnsi="Cambria Math" w:cs="Cambria Math"/>
          <w:sz w:val="22"/>
          <w:szCs w:val="22"/>
        </w:rPr>
        <w:t>‐</w:t>
      </w:r>
      <w:r w:rsidRPr="005649E4">
        <w:rPr>
          <w:rFonts w:ascii="Arial" w:hAnsi="Arial" w:cs="Arial"/>
          <w:sz w:val="22"/>
          <w:szCs w:val="22"/>
        </w:rPr>
        <w:t>Karlsson</w:t>
      </w:r>
      <w:proofErr w:type="spellEnd"/>
      <w:r w:rsidRPr="005649E4">
        <w:rPr>
          <w:rFonts w:ascii="Arial" w:hAnsi="Arial" w:cs="Arial"/>
          <w:sz w:val="22"/>
          <w:szCs w:val="22"/>
        </w:rPr>
        <w:t xml:space="preserve">, S., </w:t>
      </w:r>
      <w:proofErr w:type="spellStart"/>
      <w:r w:rsidRPr="005649E4">
        <w:rPr>
          <w:rFonts w:ascii="Arial" w:hAnsi="Arial" w:cs="Arial"/>
          <w:sz w:val="22"/>
          <w:szCs w:val="22"/>
        </w:rPr>
        <w:t>Beggs</w:t>
      </w:r>
      <w:proofErr w:type="spellEnd"/>
      <w:r w:rsidRPr="005649E4">
        <w:rPr>
          <w:rFonts w:ascii="Arial" w:hAnsi="Arial" w:cs="Arial"/>
          <w:sz w:val="22"/>
          <w:szCs w:val="22"/>
        </w:rPr>
        <w:t xml:space="preserve">, P.J., </w:t>
      </w:r>
      <w:proofErr w:type="spellStart"/>
      <w:r w:rsidRPr="005649E4">
        <w:rPr>
          <w:rFonts w:ascii="Arial" w:hAnsi="Arial" w:cs="Arial"/>
          <w:sz w:val="22"/>
          <w:szCs w:val="22"/>
        </w:rPr>
        <w:t>Belesova</w:t>
      </w:r>
      <w:proofErr w:type="spellEnd"/>
      <w:r w:rsidRPr="005649E4">
        <w:rPr>
          <w:rFonts w:ascii="Arial" w:hAnsi="Arial" w:cs="Arial"/>
          <w:sz w:val="22"/>
          <w:szCs w:val="22"/>
        </w:rPr>
        <w:t xml:space="preserve">, K., Lea </w:t>
      </w:r>
      <w:proofErr w:type="spellStart"/>
      <w:r w:rsidRPr="005649E4">
        <w:rPr>
          <w:rFonts w:ascii="Arial" w:hAnsi="Arial" w:cs="Arial"/>
          <w:sz w:val="22"/>
          <w:szCs w:val="22"/>
        </w:rPr>
        <w:t>Berrang</w:t>
      </w:r>
      <w:proofErr w:type="spellEnd"/>
      <w:r w:rsidRPr="005649E4">
        <w:rPr>
          <w:rFonts w:ascii="Arial" w:hAnsi="Arial" w:cs="Arial"/>
          <w:sz w:val="22"/>
          <w:szCs w:val="22"/>
        </w:rPr>
        <w:t xml:space="preserve"> Ford, Bowen, K., Cai, W., Callaghan, M., Diarmid Campbell-Lendrum, Chambers, J., Cross, T.J. and Robin, K. (2023). The 2023 report of the Lancet Countdown on health and climate change: the imperative for a health-centred response in a world facing irreversible harms. </w:t>
      </w:r>
      <w:r w:rsidRPr="005649E4">
        <w:rPr>
          <w:rFonts w:ascii="Arial" w:hAnsi="Arial" w:cs="Arial"/>
          <w:i/>
          <w:iCs/>
          <w:sz w:val="22"/>
          <w:szCs w:val="22"/>
        </w:rPr>
        <w:t>The Lancet</w:t>
      </w:r>
      <w:r w:rsidRPr="005649E4">
        <w:rPr>
          <w:rFonts w:ascii="Arial" w:hAnsi="Arial" w:cs="Arial"/>
          <w:sz w:val="22"/>
          <w:szCs w:val="22"/>
        </w:rPr>
        <w:t xml:space="preserve">, 402(10419). </w:t>
      </w:r>
      <w:proofErr w:type="spellStart"/>
      <w:r w:rsidRPr="005649E4">
        <w:rPr>
          <w:rFonts w:ascii="Arial" w:hAnsi="Arial" w:cs="Arial"/>
          <w:sz w:val="22"/>
          <w:szCs w:val="22"/>
        </w:rPr>
        <w:t>doi:https</w:t>
      </w:r>
      <w:proofErr w:type="spellEnd"/>
      <w:r w:rsidRPr="005649E4">
        <w:rPr>
          <w:rFonts w:ascii="Arial" w:hAnsi="Arial" w:cs="Arial"/>
          <w:sz w:val="22"/>
          <w:szCs w:val="22"/>
        </w:rPr>
        <w:t>://doi.org/10.1016/s0140-</w:t>
      </w:r>
      <w:proofErr w:type="gramStart"/>
      <w:r w:rsidRPr="005649E4">
        <w:rPr>
          <w:rFonts w:ascii="Arial" w:hAnsi="Arial" w:cs="Arial"/>
          <w:sz w:val="22"/>
          <w:szCs w:val="22"/>
        </w:rPr>
        <w:t>6736(</w:t>
      </w:r>
      <w:proofErr w:type="gramEnd"/>
      <w:r w:rsidRPr="005649E4">
        <w:rPr>
          <w:rFonts w:ascii="Arial" w:hAnsi="Arial" w:cs="Arial"/>
          <w:sz w:val="22"/>
          <w:szCs w:val="22"/>
        </w:rPr>
        <w:t>23)01859-7.</w:t>
      </w:r>
    </w:p>
    <w:p w14:paraId="34D1B04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proofErr w:type="spellStart"/>
      <w:r w:rsidRPr="005649E4">
        <w:rPr>
          <w:rFonts w:ascii="Arial" w:hAnsi="Arial" w:cs="Arial"/>
          <w:sz w:val="22"/>
          <w:szCs w:val="22"/>
        </w:rPr>
        <w:t>Takian</w:t>
      </w:r>
      <w:proofErr w:type="spellEnd"/>
      <w:r w:rsidRPr="005649E4">
        <w:rPr>
          <w:rFonts w:ascii="Arial" w:hAnsi="Arial" w:cs="Arial"/>
          <w:sz w:val="22"/>
          <w:szCs w:val="22"/>
        </w:rPr>
        <w:t xml:space="preserve">, A., </w:t>
      </w:r>
      <w:proofErr w:type="spellStart"/>
      <w:r w:rsidRPr="005649E4">
        <w:rPr>
          <w:rFonts w:ascii="Arial" w:hAnsi="Arial" w:cs="Arial"/>
          <w:sz w:val="22"/>
          <w:szCs w:val="22"/>
        </w:rPr>
        <w:t>Raoofi</w:t>
      </w:r>
      <w:proofErr w:type="spellEnd"/>
      <w:r w:rsidRPr="005649E4">
        <w:rPr>
          <w:rFonts w:ascii="Arial" w:hAnsi="Arial" w:cs="Arial"/>
          <w:sz w:val="22"/>
          <w:szCs w:val="22"/>
        </w:rPr>
        <w:t xml:space="preserve">, A. and Haghighi, H. (2022). COVID-19 pandemic: The fears and hopes for SDG 3, with focus on prevention and control of noncommunicable diseases (SDG 3.4) and </w:t>
      </w:r>
      <w:r w:rsidRPr="005649E4">
        <w:rPr>
          <w:rFonts w:ascii="Arial" w:hAnsi="Arial" w:cs="Arial"/>
          <w:sz w:val="22"/>
          <w:szCs w:val="22"/>
        </w:rPr>
        <w:lastRenderedPageBreak/>
        <w:t xml:space="preserve">universal health coverage (SDG 3.8). </w:t>
      </w:r>
      <w:r w:rsidRPr="005649E4">
        <w:rPr>
          <w:rFonts w:ascii="Arial" w:hAnsi="Arial" w:cs="Arial"/>
          <w:i/>
          <w:iCs/>
          <w:sz w:val="22"/>
          <w:szCs w:val="22"/>
        </w:rPr>
        <w:t>COVID-19 and the Sustainable Development Goals</w:t>
      </w:r>
      <w:r w:rsidRPr="005649E4">
        <w:rPr>
          <w:rFonts w:ascii="Arial" w:hAnsi="Arial" w:cs="Arial"/>
          <w:sz w:val="22"/>
          <w:szCs w:val="22"/>
        </w:rPr>
        <w:t xml:space="preserve">, [online] pp.211–234. </w:t>
      </w:r>
      <w:proofErr w:type="spellStart"/>
      <w:r w:rsidRPr="005649E4">
        <w:rPr>
          <w:rFonts w:ascii="Arial" w:hAnsi="Arial" w:cs="Arial"/>
          <w:sz w:val="22"/>
          <w:szCs w:val="22"/>
        </w:rPr>
        <w:t>doi:https</w:t>
      </w:r>
      <w:proofErr w:type="spellEnd"/>
      <w:r w:rsidRPr="005649E4">
        <w:rPr>
          <w:rFonts w:ascii="Arial" w:hAnsi="Arial" w:cs="Arial"/>
          <w:sz w:val="22"/>
          <w:szCs w:val="22"/>
        </w:rPr>
        <w:t>://doi.org/10.1016/B978-0-323-91307-2.00014-6.</w:t>
      </w:r>
    </w:p>
    <w:p w14:paraId="6B64EC69"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The Global Goals (2025). </w:t>
      </w:r>
      <w:r w:rsidRPr="005649E4">
        <w:rPr>
          <w:rFonts w:ascii="Arial" w:hAnsi="Arial" w:cs="Arial"/>
          <w:i/>
          <w:iCs/>
          <w:sz w:val="22"/>
          <w:szCs w:val="22"/>
        </w:rPr>
        <w:t>Goal 3: Good health and well-being</w:t>
      </w:r>
      <w:r w:rsidRPr="005649E4">
        <w:rPr>
          <w:rFonts w:ascii="Arial" w:hAnsi="Arial" w:cs="Arial"/>
          <w:sz w:val="22"/>
          <w:szCs w:val="22"/>
        </w:rPr>
        <w:t>. [online] The Global Goals. Available at: https://globalgoals.org/goals/3-good-health-and-well-being/.</w:t>
      </w:r>
    </w:p>
    <w:p w14:paraId="19CE56B5"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Uel.ac.uk (2021). </w:t>
      </w:r>
      <w:r w:rsidRPr="005649E4">
        <w:rPr>
          <w:rFonts w:ascii="Arial" w:hAnsi="Arial" w:cs="Arial"/>
          <w:i/>
          <w:iCs/>
          <w:sz w:val="22"/>
          <w:szCs w:val="22"/>
        </w:rPr>
        <w:t>SDG 3 - Good Health and Wellbeing</w:t>
      </w:r>
      <w:r w:rsidRPr="005649E4">
        <w:rPr>
          <w:rFonts w:ascii="Arial" w:hAnsi="Arial" w:cs="Arial"/>
          <w:sz w:val="22"/>
          <w:szCs w:val="22"/>
        </w:rPr>
        <w:t>. [online] University of East London. Available at: https://www.uel.ac.uk/about/sustainability/sustainable-development-goals/goal-3 [Accessed 21 May 2025].</w:t>
      </w:r>
    </w:p>
    <w:p w14:paraId="1BE11A39"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United Nations (2015). </w:t>
      </w:r>
      <w:r w:rsidRPr="005649E4">
        <w:rPr>
          <w:rFonts w:ascii="Arial" w:hAnsi="Arial" w:cs="Arial"/>
          <w:i/>
          <w:iCs/>
          <w:sz w:val="22"/>
          <w:szCs w:val="22"/>
        </w:rPr>
        <w:t>The 17 sustainable development goals</w:t>
      </w:r>
      <w:r w:rsidRPr="005649E4">
        <w:rPr>
          <w:rFonts w:ascii="Arial" w:hAnsi="Arial" w:cs="Arial"/>
          <w:sz w:val="22"/>
          <w:szCs w:val="22"/>
        </w:rPr>
        <w:t>. [online] United Nations. Available at: https://sdgs.un.org/goals.</w:t>
      </w:r>
    </w:p>
    <w:p w14:paraId="25B7C697"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World Health Organization (2025). </w:t>
      </w:r>
      <w:r w:rsidRPr="005649E4">
        <w:rPr>
          <w:rFonts w:ascii="Arial" w:hAnsi="Arial" w:cs="Arial"/>
          <w:i/>
          <w:iCs/>
          <w:sz w:val="22"/>
          <w:szCs w:val="22"/>
        </w:rPr>
        <w:t>Maternal mortality</w:t>
      </w:r>
      <w:r w:rsidRPr="005649E4">
        <w:rPr>
          <w:rFonts w:ascii="Arial" w:hAnsi="Arial" w:cs="Arial"/>
          <w:sz w:val="22"/>
          <w:szCs w:val="22"/>
        </w:rPr>
        <w:t>. [online] World Health Organization. Available at: https://www.who.int/news-room/fact-sheets/detail/maternal-mortality.</w:t>
      </w:r>
    </w:p>
    <w:p w14:paraId="5E471AE8" w14:textId="77777777" w:rsidR="00DA0366" w:rsidRPr="005649E4" w:rsidRDefault="00DA0366" w:rsidP="005649E4">
      <w:pPr>
        <w:spacing w:line="360" w:lineRule="auto"/>
        <w:jc w:val="both"/>
        <w:rPr>
          <w:rFonts w:ascii="Arial" w:hAnsi="Arial" w:cs="Arial"/>
        </w:rPr>
      </w:pPr>
    </w:p>
    <w:p w14:paraId="4B335521" w14:textId="77777777" w:rsidR="001834B8" w:rsidRPr="001834B8" w:rsidRDefault="001834B8" w:rsidP="005649E4">
      <w:pPr>
        <w:spacing w:after="120" w:line="360" w:lineRule="auto"/>
        <w:jc w:val="both"/>
        <w:rPr>
          <w:rFonts w:ascii="Arial" w:eastAsia="Times New Roman" w:hAnsi="Arial" w:cs="Arial"/>
          <w:kern w:val="0"/>
          <w14:ligatures w14:val="none"/>
        </w:rPr>
      </w:pPr>
    </w:p>
    <w:p w14:paraId="727BDE45" w14:textId="77777777" w:rsidR="006B5681" w:rsidRPr="006B5681" w:rsidRDefault="006B5681" w:rsidP="005649E4">
      <w:pPr>
        <w:spacing w:after="120" w:line="360" w:lineRule="auto"/>
        <w:jc w:val="both"/>
        <w:rPr>
          <w:rFonts w:ascii="Arial" w:eastAsia="Times New Roman" w:hAnsi="Arial" w:cs="Arial"/>
          <w:kern w:val="0"/>
          <w14:ligatures w14:val="none"/>
        </w:rPr>
      </w:pPr>
    </w:p>
    <w:p w14:paraId="776DC969" w14:textId="77777777" w:rsidR="006517D0" w:rsidRPr="005649E4" w:rsidRDefault="006517D0" w:rsidP="005649E4">
      <w:pPr>
        <w:spacing w:line="360" w:lineRule="auto"/>
        <w:jc w:val="both"/>
        <w:rPr>
          <w:rFonts w:ascii="Arial" w:hAnsi="Arial" w:cs="Arial"/>
        </w:rPr>
      </w:pPr>
    </w:p>
    <w:sectPr w:rsidR="006517D0" w:rsidRPr="005649E4">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15B5B5" w14:textId="77777777" w:rsidR="009C6A2C" w:rsidRDefault="009C6A2C" w:rsidP="005649E4">
      <w:pPr>
        <w:spacing w:after="0" w:line="240" w:lineRule="auto"/>
      </w:pPr>
      <w:r>
        <w:separator/>
      </w:r>
    </w:p>
  </w:endnote>
  <w:endnote w:type="continuationSeparator" w:id="0">
    <w:p w14:paraId="6D14E45E" w14:textId="77777777" w:rsidR="009C6A2C" w:rsidRDefault="009C6A2C" w:rsidP="00564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6895264"/>
      <w:docPartObj>
        <w:docPartGallery w:val="Page Numbers (Bottom of Page)"/>
        <w:docPartUnique/>
      </w:docPartObj>
    </w:sdtPr>
    <w:sdtEndPr>
      <w:rPr>
        <w:noProof/>
      </w:rPr>
    </w:sdtEndPr>
    <w:sdtContent>
      <w:p w14:paraId="2434929D" w14:textId="04F8B01E" w:rsidR="005649E4" w:rsidRDefault="005649E4">
        <w:pPr>
          <w:pStyle w:val="Footer"/>
          <w:jc w:val="right"/>
        </w:pPr>
        <w:r>
          <w:fldChar w:fldCharType="begin"/>
        </w:r>
        <w:r>
          <w:instrText xml:space="preserve"> PAGE   \* MERGEFORMAT </w:instrText>
        </w:r>
        <w:r>
          <w:fldChar w:fldCharType="separate"/>
        </w:r>
        <w:r w:rsidR="002A0EC7">
          <w:rPr>
            <w:noProof/>
          </w:rPr>
          <w:t>12</w:t>
        </w:r>
        <w:r>
          <w:rPr>
            <w:noProof/>
          </w:rPr>
          <w:fldChar w:fldCharType="end"/>
        </w:r>
      </w:p>
    </w:sdtContent>
  </w:sdt>
  <w:p w14:paraId="099B96A5" w14:textId="77777777" w:rsidR="005649E4" w:rsidRDefault="005649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328C59" w14:textId="77777777" w:rsidR="009C6A2C" w:rsidRDefault="009C6A2C" w:rsidP="005649E4">
      <w:pPr>
        <w:spacing w:after="0" w:line="240" w:lineRule="auto"/>
      </w:pPr>
      <w:r>
        <w:separator/>
      </w:r>
    </w:p>
  </w:footnote>
  <w:footnote w:type="continuationSeparator" w:id="0">
    <w:p w14:paraId="70828383" w14:textId="77777777" w:rsidR="009C6A2C" w:rsidRDefault="009C6A2C" w:rsidP="005649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09D4"/>
    <w:rsid w:val="000E2C91"/>
    <w:rsid w:val="00125820"/>
    <w:rsid w:val="00157EC2"/>
    <w:rsid w:val="001834B8"/>
    <w:rsid w:val="00217555"/>
    <w:rsid w:val="002466F7"/>
    <w:rsid w:val="002A0EC7"/>
    <w:rsid w:val="002B515C"/>
    <w:rsid w:val="002F5048"/>
    <w:rsid w:val="002F6285"/>
    <w:rsid w:val="00312AAE"/>
    <w:rsid w:val="00335D7F"/>
    <w:rsid w:val="003947F0"/>
    <w:rsid w:val="0043377F"/>
    <w:rsid w:val="004542C7"/>
    <w:rsid w:val="004E4847"/>
    <w:rsid w:val="005511DD"/>
    <w:rsid w:val="005649E4"/>
    <w:rsid w:val="00574321"/>
    <w:rsid w:val="005B2FE7"/>
    <w:rsid w:val="006517D0"/>
    <w:rsid w:val="00671BD8"/>
    <w:rsid w:val="006A7F06"/>
    <w:rsid w:val="006B5681"/>
    <w:rsid w:val="007D4D71"/>
    <w:rsid w:val="007F347A"/>
    <w:rsid w:val="0082411F"/>
    <w:rsid w:val="008E416B"/>
    <w:rsid w:val="00977C92"/>
    <w:rsid w:val="009A3EA5"/>
    <w:rsid w:val="009B354E"/>
    <w:rsid w:val="009B6A42"/>
    <w:rsid w:val="009C6A2C"/>
    <w:rsid w:val="009D09D4"/>
    <w:rsid w:val="00A07AC5"/>
    <w:rsid w:val="00A47733"/>
    <w:rsid w:val="00A53ACC"/>
    <w:rsid w:val="00AC3141"/>
    <w:rsid w:val="00AC6339"/>
    <w:rsid w:val="00AD0167"/>
    <w:rsid w:val="00B02CB4"/>
    <w:rsid w:val="00B31007"/>
    <w:rsid w:val="00B7607E"/>
    <w:rsid w:val="00BE1823"/>
    <w:rsid w:val="00C15EDE"/>
    <w:rsid w:val="00C40755"/>
    <w:rsid w:val="00CA426D"/>
    <w:rsid w:val="00CB1B45"/>
    <w:rsid w:val="00D34578"/>
    <w:rsid w:val="00DA0366"/>
    <w:rsid w:val="00DE6318"/>
    <w:rsid w:val="00E139F8"/>
    <w:rsid w:val="00E829CB"/>
    <w:rsid w:val="00EE7D8D"/>
    <w:rsid w:val="00F228CB"/>
    <w:rsid w:val="00FE3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AA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5681"/>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B8"/>
    <w:pPr>
      <w:keepNext/>
      <w:keepLines/>
      <w:spacing w:before="40" w:after="0"/>
      <w:outlineLvl w:val="1"/>
    </w:pPr>
    <w:rPr>
      <w:rFonts w:asciiTheme="majorHAnsi" w:eastAsiaTheme="majorEastAsia" w:hAnsiTheme="majorHAnsi" w:cstheme="majorBidi"/>
      <w:b/>
      <w:i/>
      <w:color w:val="2F5496" w:themeColor="accent1" w:themeShade="BF"/>
      <w:sz w:val="26"/>
      <w:szCs w:val="26"/>
    </w:rPr>
  </w:style>
  <w:style w:type="paragraph" w:styleId="Heading3">
    <w:name w:val="heading 3"/>
    <w:basedOn w:val="Normal"/>
    <w:next w:val="Normal"/>
    <w:link w:val="Heading3Char"/>
    <w:uiPriority w:val="9"/>
    <w:semiHidden/>
    <w:unhideWhenUsed/>
    <w:qFormat/>
    <w:rsid w:val="00977C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2FE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B5681"/>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1834B8"/>
    <w:rPr>
      <w:rFonts w:asciiTheme="majorHAnsi" w:eastAsiaTheme="majorEastAsia" w:hAnsiTheme="majorHAnsi" w:cstheme="majorBidi"/>
      <w:b/>
      <w:i/>
      <w:color w:val="2F5496" w:themeColor="accent1" w:themeShade="BF"/>
      <w:sz w:val="26"/>
      <w:szCs w:val="26"/>
      <w:lang w:val="en-GB"/>
    </w:rPr>
  </w:style>
  <w:style w:type="paragraph" w:styleId="Header">
    <w:name w:val="header"/>
    <w:basedOn w:val="Normal"/>
    <w:link w:val="HeaderChar"/>
    <w:uiPriority w:val="99"/>
    <w:unhideWhenUsed/>
    <w:rsid w:val="005649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9E4"/>
    <w:rPr>
      <w:lang w:val="en-GB"/>
    </w:rPr>
  </w:style>
  <w:style w:type="paragraph" w:styleId="Footer">
    <w:name w:val="footer"/>
    <w:basedOn w:val="Normal"/>
    <w:link w:val="FooterChar"/>
    <w:uiPriority w:val="99"/>
    <w:unhideWhenUsed/>
    <w:rsid w:val="005649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9E4"/>
    <w:rPr>
      <w:lang w:val="en-GB"/>
    </w:rPr>
  </w:style>
  <w:style w:type="paragraph" w:styleId="TOCHeading">
    <w:name w:val="TOC Heading"/>
    <w:basedOn w:val="Heading1"/>
    <w:next w:val="Normal"/>
    <w:uiPriority w:val="39"/>
    <w:unhideWhenUsed/>
    <w:qFormat/>
    <w:rsid w:val="005649E4"/>
    <w:pPr>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5649E4"/>
    <w:pPr>
      <w:spacing w:after="100"/>
    </w:pPr>
  </w:style>
  <w:style w:type="paragraph" w:styleId="TOC2">
    <w:name w:val="toc 2"/>
    <w:basedOn w:val="Normal"/>
    <w:next w:val="Normal"/>
    <w:autoRedefine/>
    <w:uiPriority w:val="39"/>
    <w:unhideWhenUsed/>
    <w:rsid w:val="005649E4"/>
    <w:pPr>
      <w:spacing w:after="100"/>
      <w:ind w:left="220"/>
    </w:pPr>
  </w:style>
  <w:style w:type="character" w:styleId="Hyperlink">
    <w:name w:val="Hyperlink"/>
    <w:basedOn w:val="DefaultParagraphFont"/>
    <w:uiPriority w:val="99"/>
    <w:unhideWhenUsed/>
    <w:rsid w:val="005649E4"/>
    <w:rPr>
      <w:color w:val="0563C1" w:themeColor="hyperlink"/>
      <w:u w:val="single"/>
    </w:rPr>
  </w:style>
  <w:style w:type="character" w:customStyle="1" w:styleId="Heading3Char">
    <w:name w:val="Heading 3 Char"/>
    <w:basedOn w:val="DefaultParagraphFont"/>
    <w:link w:val="Heading3"/>
    <w:uiPriority w:val="9"/>
    <w:semiHidden/>
    <w:rsid w:val="00977C92"/>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977C92"/>
    <w:rPr>
      <w:b/>
      <w:bCs/>
    </w:rPr>
  </w:style>
  <w:style w:type="paragraph" w:styleId="BalloonText">
    <w:name w:val="Balloon Text"/>
    <w:basedOn w:val="Normal"/>
    <w:link w:val="BalloonTextChar"/>
    <w:uiPriority w:val="99"/>
    <w:semiHidden/>
    <w:unhideWhenUsed/>
    <w:rsid w:val="00BE18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823"/>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5681"/>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B8"/>
    <w:pPr>
      <w:keepNext/>
      <w:keepLines/>
      <w:spacing w:before="40" w:after="0"/>
      <w:outlineLvl w:val="1"/>
    </w:pPr>
    <w:rPr>
      <w:rFonts w:asciiTheme="majorHAnsi" w:eastAsiaTheme="majorEastAsia" w:hAnsiTheme="majorHAnsi" w:cstheme="majorBidi"/>
      <w:b/>
      <w:i/>
      <w:color w:val="2F5496" w:themeColor="accent1" w:themeShade="BF"/>
      <w:sz w:val="26"/>
      <w:szCs w:val="26"/>
    </w:rPr>
  </w:style>
  <w:style w:type="paragraph" w:styleId="Heading3">
    <w:name w:val="heading 3"/>
    <w:basedOn w:val="Normal"/>
    <w:next w:val="Normal"/>
    <w:link w:val="Heading3Char"/>
    <w:uiPriority w:val="9"/>
    <w:semiHidden/>
    <w:unhideWhenUsed/>
    <w:qFormat/>
    <w:rsid w:val="00977C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2FE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B5681"/>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1834B8"/>
    <w:rPr>
      <w:rFonts w:asciiTheme="majorHAnsi" w:eastAsiaTheme="majorEastAsia" w:hAnsiTheme="majorHAnsi" w:cstheme="majorBidi"/>
      <w:b/>
      <w:i/>
      <w:color w:val="2F5496" w:themeColor="accent1" w:themeShade="BF"/>
      <w:sz w:val="26"/>
      <w:szCs w:val="26"/>
      <w:lang w:val="en-GB"/>
    </w:rPr>
  </w:style>
  <w:style w:type="paragraph" w:styleId="Header">
    <w:name w:val="header"/>
    <w:basedOn w:val="Normal"/>
    <w:link w:val="HeaderChar"/>
    <w:uiPriority w:val="99"/>
    <w:unhideWhenUsed/>
    <w:rsid w:val="005649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9E4"/>
    <w:rPr>
      <w:lang w:val="en-GB"/>
    </w:rPr>
  </w:style>
  <w:style w:type="paragraph" w:styleId="Footer">
    <w:name w:val="footer"/>
    <w:basedOn w:val="Normal"/>
    <w:link w:val="FooterChar"/>
    <w:uiPriority w:val="99"/>
    <w:unhideWhenUsed/>
    <w:rsid w:val="005649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9E4"/>
    <w:rPr>
      <w:lang w:val="en-GB"/>
    </w:rPr>
  </w:style>
  <w:style w:type="paragraph" w:styleId="TOCHeading">
    <w:name w:val="TOC Heading"/>
    <w:basedOn w:val="Heading1"/>
    <w:next w:val="Normal"/>
    <w:uiPriority w:val="39"/>
    <w:unhideWhenUsed/>
    <w:qFormat/>
    <w:rsid w:val="005649E4"/>
    <w:pPr>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5649E4"/>
    <w:pPr>
      <w:spacing w:after="100"/>
    </w:pPr>
  </w:style>
  <w:style w:type="paragraph" w:styleId="TOC2">
    <w:name w:val="toc 2"/>
    <w:basedOn w:val="Normal"/>
    <w:next w:val="Normal"/>
    <w:autoRedefine/>
    <w:uiPriority w:val="39"/>
    <w:unhideWhenUsed/>
    <w:rsid w:val="005649E4"/>
    <w:pPr>
      <w:spacing w:after="100"/>
      <w:ind w:left="220"/>
    </w:pPr>
  </w:style>
  <w:style w:type="character" w:styleId="Hyperlink">
    <w:name w:val="Hyperlink"/>
    <w:basedOn w:val="DefaultParagraphFont"/>
    <w:uiPriority w:val="99"/>
    <w:unhideWhenUsed/>
    <w:rsid w:val="005649E4"/>
    <w:rPr>
      <w:color w:val="0563C1" w:themeColor="hyperlink"/>
      <w:u w:val="single"/>
    </w:rPr>
  </w:style>
  <w:style w:type="character" w:customStyle="1" w:styleId="Heading3Char">
    <w:name w:val="Heading 3 Char"/>
    <w:basedOn w:val="DefaultParagraphFont"/>
    <w:link w:val="Heading3"/>
    <w:uiPriority w:val="9"/>
    <w:semiHidden/>
    <w:rsid w:val="00977C92"/>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977C92"/>
    <w:rPr>
      <w:b/>
      <w:bCs/>
    </w:rPr>
  </w:style>
  <w:style w:type="paragraph" w:styleId="BalloonText">
    <w:name w:val="Balloon Text"/>
    <w:basedOn w:val="Normal"/>
    <w:link w:val="BalloonTextChar"/>
    <w:uiPriority w:val="99"/>
    <w:semiHidden/>
    <w:unhideWhenUsed/>
    <w:rsid w:val="00BE18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82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01663">
      <w:bodyDiv w:val="1"/>
      <w:marLeft w:val="0"/>
      <w:marRight w:val="0"/>
      <w:marTop w:val="0"/>
      <w:marBottom w:val="0"/>
      <w:divBdr>
        <w:top w:val="none" w:sz="0" w:space="0" w:color="auto"/>
        <w:left w:val="none" w:sz="0" w:space="0" w:color="auto"/>
        <w:bottom w:val="none" w:sz="0" w:space="0" w:color="auto"/>
        <w:right w:val="none" w:sz="0" w:space="0" w:color="auto"/>
      </w:divBdr>
      <w:divsChild>
        <w:div w:id="1147362033">
          <w:marLeft w:val="0"/>
          <w:marRight w:val="0"/>
          <w:marTop w:val="120"/>
          <w:marBottom w:val="120"/>
          <w:divBdr>
            <w:top w:val="none" w:sz="0" w:space="0" w:color="auto"/>
            <w:left w:val="none" w:sz="0" w:space="0" w:color="auto"/>
            <w:bottom w:val="none" w:sz="0" w:space="0" w:color="auto"/>
            <w:right w:val="none" w:sz="0" w:space="0" w:color="auto"/>
          </w:divBdr>
        </w:div>
      </w:divsChild>
    </w:div>
    <w:div w:id="15469559">
      <w:bodyDiv w:val="1"/>
      <w:marLeft w:val="0"/>
      <w:marRight w:val="0"/>
      <w:marTop w:val="0"/>
      <w:marBottom w:val="0"/>
      <w:divBdr>
        <w:top w:val="none" w:sz="0" w:space="0" w:color="auto"/>
        <w:left w:val="none" w:sz="0" w:space="0" w:color="auto"/>
        <w:bottom w:val="none" w:sz="0" w:space="0" w:color="auto"/>
        <w:right w:val="none" w:sz="0" w:space="0" w:color="auto"/>
      </w:divBdr>
    </w:div>
    <w:div w:id="23596714">
      <w:bodyDiv w:val="1"/>
      <w:marLeft w:val="0"/>
      <w:marRight w:val="0"/>
      <w:marTop w:val="0"/>
      <w:marBottom w:val="0"/>
      <w:divBdr>
        <w:top w:val="none" w:sz="0" w:space="0" w:color="auto"/>
        <w:left w:val="none" w:sz="0" w:space="0" w:color="auto"/>
        <w:bottom w:val="none" w:sz="0" w:space="0" w:color="auto"/>
        <w:right w:val="none" w:sz="0" w:space="0" w:color="auto"/>
      </w:divBdr>
    </w:div>
    <w:div w:id="31460807">
      <w:bodyDiv w:val="1"/>
      <w:marLeft w:val="0"/>
      <w:marRight w:val="0"/>
      <w:marTop w:val="0"/>
      <w:marBottom w:val="0"/>
      <w:divBdr>
        <w:top w:val="none" w:sz="0" w:space="0" w:color="auto"/>
        <w:left w:val="none" w:sz="0" w:space="0" w:color="auto"/>
        <w:bottom w:val="none" w:sz="0" w:space="0" w:color="auto"/>
        <w:right w:val="none" w:sz="0" w:space="0" w:color="auto"/>
      </w:divBdr>
    </w:div>
    <w:div w:id="231963847">
      <w:bodyDiv w:val="1"/>
      <w:marLeft w:val="0"/>
      <w:marRight w:val="0"/>
      <w:marTop w:val="0"/>
      <w:marBottom w:val="0"/>
      <w:divBdr>
        <w:top w:val="none" w:sz="0" w:space="0" w:color="auto"/>
        <w:left w:val="none" w:sz="0" w:space="0" w:color="auto"/>
        <w:bottom w:val="none" w:sz="0" w:space="0" w:color="auto"/>
        <w:right w:val="none" w:sz="0" w:space="0" w:color="auto"/>
      </w:divBdr>
    </w:div>
    <w:div w:id="256598756">
      <w:bodyDiv w:val="1"/>
      <w:marLeft w:val="0"/>
      <w:marRight w:val="0"/>
      <w:marTop w:val="0"/>
      <w:marBottom w:val="0"/>
      <w:divBdr>
        <w:top w:val="none" w:sz="0" w:space="0" w:color="auto"/>
        <w:left w:val="none" w:sz="0" w:space="0" w:color="auto"/>
        <w:bottom w:val="none" w:sz="0" w:space="0" w:color="auto"/>
        <w:right w:val="none" w:sz="0" w:space="0" w:color="auto"/>
      </w:divBdr>
      <w:divsChild>
        <w:div w:id="649137373">
          <w:marLeft w:val="0"/>
          <w:marRight w:val="0"/>
          <w:marTop w:val="120"/>
          <w:marBottom w:val="120"/>
          <w:divBdr>
            <w:top w:val="none" w:sz="0" w:space="0" w:color="auto"/>
            <w:left w:val="none" w:sz="0" w:space="0" w:color="auto"/>
            <w:bottom w:val="none" w:sz="0" w:space="0" w:color="auto"/>
            <w:right w:val="none" w:sz="0" w:space="0" w:color="auto"/>
          </w:divBdr>
        </w:div>
      </w:divsChild>
    </w:div>
    <w:div w:id="299463160">
      <w:bodyDiv w:val="1"/>
      <w:marLeft w:val="0"/>
      <w:marRight w:val="0"/>
      <w:marTop w:val="0"/>
      <w:marBottom w:val="0"/>
      <w:divBdr>
        <w:top w:val="none" w:sz="0" w:space="0" w:color="auto"/>
        <w:left w:val="none" w:sz="0" w:space="0" w:color="auto"/>
        <w:bottom w:val="none" w:sz="0" w:space="0" w:color="auto"/>
        <w:right w:val="none" w:sz="0" w:space="0" w:color="auto"/>
      </w:divBdr>
      <w:divsChild>
        <w:div w:id="739139842">
          <w:marLeft w:val="0"/>
          <w:marRight w:val="0"/>
          <w:marTop w:val="120"/>
          <w:marBottom w:val="120"/>
          <w:divBdr>
            <w:top w:val="none" w:sz="0" w:space="0" w:color="auto"/>
            <w:left w:val="none" w:sz="0" w:space="0" w:color="auto"/>
            <w:bottom w:val="none" w:sz="0" w:space="0" w:color="auto"/>
            <w:right w:val="none" w:sz="0" w:space="0" w:color="auto"/>
          </w:divBdr>
        </w:div>
        <w:div w:id="714156040">
          <w:marLeft w:val="0"/>
          <w:marRight w:val="0"/>
          <w:marTop w:val="120"/>
          <w:marBottom w:val="120"/>
          <w:divBdr>
            <w:top w:val="none" w:sz="0" w:space="0" w:color="auto"/>
            <w:left w:val="none" w:sz="0" w:space="0" w:color="auto"/>
            <w:bottom w:val="none" w:sz="0" w:space="0" w:color="auto"/>
            <w:right w:val="none" w:sz="0" w:space="0" w:color="auto"/>
          </w:divBdr>
        </w:div>
        <w:div w:id="1171332115">
          <w:marLeft w:val="0"/>
          <w:marRight w:val="0"/>
          <w:marTop w:val="120"/>
          <w:marBottom w:val="120"/>
          <w:divBdr>
            <w:top w:val="none" w:sz="0" w:space="0" w:color="auto"/>
            <w:left w:val="none" w:sz="0" w:space="0" w:color="auto"/>
            <w:bottom w:val="none" w:sz="0" w:space="0" w:color="auto"/>
            <w:right w:val="none" w:sz="0" w:space="0" w:color="auto"/>
          </w:divBdr>
        </w:div>
        <w:div w:id="179853931">
          <w:marLeft w:val="0"/>
          <w:marRight w:val="0"/>
          <w:marTop w:val="120"/>
          <w:marBottom w:val="120"/>
          <w:divBdr>
            <w:top w:val="none" w:sz="0" w:space="0" w:color="auto"/>
            <w:left w:val="none" w:sz="0" w:space="0" w:color="auto"/>
            <w:bottom w:val="none" w:sz="0" w:space="0" w:color="auto"/>
            <w:right w:val="none" w:sz="0" w:space="0" w:color="auto"/>
          </w:divBdr>
        </w:div>
        <w:div w:id="1296644874">
          <w:marLeft w:val="0"/>
          <w:marRight w:val="0"/>
          <w:marTop w:val="120"/>
          <w:marBottom w:val="120"/>
          <w:divBdr>
            <w:top w:val="none" w:sz="0" w:space="0" w:color="auto"/>
            <w:left w:val="none" w:sz="0" w:space="0" w:color="auto"/>
            <w:bottom w:val="none" w:sz="0" w:space="0" w:color="auto"/>
            <w:right w:val="none" w:sz="0" w:space="0" w:color="auto"/>
          </w:divBdr>
        </w:div>
      </w:divsChild>
    </w:div>
    <w:div w:id="323702058">
      <w:bodyDiv w:val="1"/>
      <w:marLeft w:val="0"/>
      <w:marRight w:val="0"/>
      <w:marTop w:val="0"/>
      <w:marBottom w:val="0"/>
      <w:divBdr>
        <w:top w:val="none" w:sz="0" w:space="0" w:color="auto"/>
        <w:left w:val="none" w:sz="0" w:space="0" w:color="auto"/>
        <w:bottom w:val="none" w:sz="0" w:space="0" w:color="auto"/>
        <w:right w:val="none" w:sz="0" w:space="0" w:color="auto"/>
      </w:divBdr>
      <w:divsChild>
        <w:div w:id="253705935">
          <w:marLeft w:val="0"/>
          <w:marRight w:val="0"/>
          <w:marTop w:val="120"/>
          <w:marBottom w:val="120"/>
          <w:divBdr>
            <w:top w:val="none" w:sz="0" w:space="0" w:color="auto"/>
            <w:left w:val="none" w:sz="0" w:space="0" w:color="auto"/>
            <w:bottom w:val="none" w:sz="0" w:space="0" w:color="auto"/>
            <w:right w:val="none" w:sz="0" w:space="0" w:color="auto"/>
          </w:divBdr>
        </w:div>
      </w:divsChild>
    </w:div>
    <w:div w:id="481040948">
      <w:bodyDiv w:val="1"/>
      <w:marLeft w:val="0"/>
      <w:marRight w:val="0"/>
      <w:marTop w:val="0"/>
      <w:marBottom w:val="0"/>
      <w:divBdr>
        <w:top w:val="none" w:sz="0" w:space="0" w:color="auto"/>
        <w:left w:val="none" w:sz="0" w:space="0" w:color="auto"/>
        <w:bottom w:val="none" w:sz="0" w:space="0" w:color="auto"/>
        <w:right w:val="none" w:sz="0" w:space="0" w:color="auto"/>
      </w:divBdr>
      <w:divsChild>
        <w:div w:id="1521163767">
          <w:marLeft w:val="0"/>
          <w:marRight w:val="0"/>
          <w:marTop w:val="120"/>
          <w:marBottom w:val="120"/>
          <w:divBdr>
            <w:top w:val="none" w:sz="0" w:space="0" w:color="auto"/>
            <w:left w:val="none" w:sz="0" w:space="0" w:color="auto"/>
            <w:bottom w:val="none" w:sz="0" w:space="0" w:color="auto"/>
            <w:right w:val="none" w:sz="0" w:space="0" w:color="auto"/>
          </w:divBdr>
        </w:div>
      </w:divsChild>
    </w:div>
    <w:div w:id="539123407">
      <w:bodyDiv w:val="1"/>
      <w:marLeft w:val="0"/>
      <w:marRight w:val="0"/>
      <w:marTop w:val="0"/>
      <w:marBottom w:val="0"/>
      <w:divBdr>
        <w:top w:val="none" w:sz="0" w:space="0" w:color="auto"/>
        <w:left w:val="none" w:sz="0" w:space="0" w:color="auto"/>
        <w:bottom w:val="none" w:sz="0" w:space="0" w:color="auto"/>
        <w:right w:val="none" w:sz="0" w:space="0" w:color="auto"/>
      </w:divBdr>
      <w:divsChild>
        <w:div w:id="2128618390">
          <w:marLeft w:val="0"/>
          <w:marRight w:val="0"/>
          <w:marTop w:val="120"/>
          <w:marBottom w:val="120"/>
          <w:divBdr>
            <w:top w:val="none" w:sz="0" w:space="0" w:color="auto"/>
            <w:left w:val="none" w:sz="0" w:space="0" w:color="auto"/>
            <w:bottom w:val="none" w:sz="0" w:space="0" w:color="auto"/>
            <w:right w:val="none" w:sz="0" w:space="0" w:color="auto"/>
          </w:divBdr>
        </w:div>
        <w:div w:id="1433551814">
          <w:marLeft w:val="0"/>
          <w:marRight w:val="0"/>
          <w:marTop w:val="120"/>
          <w:marBottom w:val="120"/>
          <w:divBdr>
            <w:top w:val="none" w:sz="0" w:space="0" w:color="auto"/>
            <w:left w:val="none" w:sz="0" w:space="0" w:color="auto"/>
            <w:bottom w:val="none" w:sz="0" w:space="0" w:color="auto"/>
            <w:right w:val="none" w:sz="0" w:space="0" w:color="auto"/>
          </w:divBdr>
        </w:div>
      </w:divsChild>
    </w:div>
    <w:div w:id="584143833">
      <w:bodyDiv w:val="1"/>
      <w:marLeft w:val="0"/>
      <w:marRight w:val="0"/>
      <w:marTop w:val="0"/>
      <w:marBottom w:val="0"/>
      <w:divBdr>
        <w:top w:val="none" w:sz="0" w:space="0" w:color="auto"/>
        <w:left w:val="none" w:sz="0" w:space="0" w:color="auto"/>
        <w:bottom w:val="none" w:sz="0" w:space="0" w:color="auto"/>
        <w:right w:val="none" w:sz="0" w:space="0" w:color="auto"/>
      </w:divBdr>
    </w:div>
    <w:div w:id="608506466">
      <w:bodyDiv w:val="1"/>
      <w:marLeft w:val="0"/>
      <w:marRight w:val="0"/>
      <w:marTop w:val="0"/>
      <w:marBottom w:val="0"/>
      <w:divBdr>
        <w:top w:val="none" w:sz="0" w:space="0" w:color="auto"/>
        <w:left w:val="none" w:sz="0" w:space="0" w:color="auto"/>
        <w:bottom w:val="none" w:sz="0" w:space="0" w:color="auto"/>
        <w:right w:val="none" w:sz="0" w:space="0" w:color="auto"/>
      </w:divBdr>
    </w:div>
    <w:div w:id="721518457">
      <w:bodyDiv w:val="1"/>
      <w:marLeft w:val="0"/>
      <w:marRight w:val="0"/>
      <w:marTop w:val="0"/>
      <w:marBottom w:val="0"/>
      <w:divBdr>
        <w:top w:val="none" w:sz="0" w:space="0" w:color="auto"/>
        <w:left w:val="none" w:sz="0" w:space="0" w:color="auto"/>
        <w:bottom w:val="none" w:sz="0" w:space="0" w:color="auto"/>
        <w:right w:val="none" w:sz="0" w:space="0" w:color="auto"/>
      </w:divBdr>
    </w:div>
    <w:div w:id="892231781">
      <w:bodyDiv w:val="1"/>
      <w:marLeft w:val="0"/>
      <w:marRight w:val="0"/>
      <w:marTop w:val="0"/>
      <w:marBottom w:val="0"/>
      <w:divBdr>
        <w:top w:val="none" w:sz="0" w:space="0" w:color="auto"/>
        <w:left w:val="none" w:sz="0" w:space="0" w:color="auto"/>
        <w:bottom w:val="none" w:sz="0" w:space="0" w:color="auto"/>
        <w:right w:val="none" w:sz="0" w:space="0" w:color="auto"/>
      </w:divBdr>
    </w:div>
    <w:div w:id="944382780">
      <w:bodyDiv w:val="1"/>
      <w:marLeft w:val="0"/>
      <w:marRight w:val="0"/>
      <w:marTop w:val="0"/>
      <w:marBottom w:val="0"/>
      <w:divBdr>
        <w:top w:val="none" w:sz="0" w:space="0" w:color="auto"/>
        <w:left w:val="none" w:sz="0" w:space="0" w:color="auto"/>
        <w:bottom w:val="none" w:sz="0" w:space="0" w:color="auto"/>
        <w:right w:val="none" w:sz="0" w:space="0" w:color="auto"/>
      </w:divBdr>
      <w:divsChild>
        <w:div w:id="1678187477">
          <w:marLeft w:val="0"/>
          <w:marRight w:val="0"/>
          <w:marTop w:val="120"/>
          <w:marBottom w:val="120"/>
          <w:divBdr>
            <w:top w:val="none" w:sz="0" w:space="0" w:color="auto"/>
            <w:left w:val="none" w:sz="0" w:space="0" w:color="auto"/>
            <w:bottom w:val="none" w:sz="0" w:space="0" w:color="auto"/>
            <w:right w:val="none" w:sz="0" w:space="0" w:color="auto"/>
          </w:divBdr>
        </w:div>
      </w:divsChild>
    </w:div>
    <w:div w:id="956986380">
      <w:bodyDiv w:val="1"/>
      <w:marLeft w:val="0"/>
      <w:marRight w:val="0"/>
      <w:marTop w:val="0"/>
      <w:marBottom w:val="0"/>
      <w:divBdr>
        <w:top w:val="none" w:sz="0" w:space="0" w:color="auto"/>
        <w:left w:val="none" w:sz="0" w:space="0" w:color="auto"/>
        <w:bottom w:val="none" w:sz="0" w:space="0" w:color="auto"/>
        <w:right w:val="none" w:sz="0" w:space="0" w:color="auto"/>
      </w:divBdr>
      <w:divsChild>
        <w:div w:id="272173917">
          <w:marLeft w:val="0"/>
          <w:marRight w:val="0"/>
          <w:marTop w:val="120"/>
          <w:marBottom w:val="120"/>
          <w:divBdr>
            <w:top w:val="none" w:sz="0" w:space="0" w:color="auto"/>
            <w:left w:val="none" w:sz="0" w:space="0" w:color="auto"/>
            <w:bottom w:val="none" w:sz="0" w:space="0" w:color="auto"/>
            <w:right w:val="none" w:sz="0" w:space="0" w:color="auto"/>
          </w:divBdr>
        </w:div>
        <w:div w:id="2092776388">
          <w:marLeft w:val="0"/>
          <w:marRight w:val="0"/>
          <w:marTop w:val="120"/>
          <w:marBottom w:val="120"/>
          <w:divBdr>
            <w:top w:val="none" w:sz="0" w:space="0" w:color="auto"/>
            <w:left w:val="none" w:sz="0" w:space="0" w:color="auto"/>
            <w:bottom w:val="none" w:sz="0" w:space="0" w:color="auto"/>
            <w:right w:val="none" w:sz="0" w:space="0" w:color="auto"/>
          </w:divBdr>
        </w:div>
        <w:div w:id="1462268370">
          <w:marLeft w:val="0"/>
          <w:marRight w:val="0"/>
          <w:marTop w:val="120"/>
          <w:marBottom w:val="120"/>
          <w:divBdr>
            <w:top w:val="none" w:sz="0" w:space="0" w:color="auto"/>
            <w:left w:val="none" w:sz="0" w:space="0" w:color="auto"/>
            <w:bottom w:val="none" w:sz="0" w:space="0" w:color="auto"/>
            <w:right w:val="none" w:sz="0" w:space="0" w:color="auto"/>
          </w:divBdr>
        </w:div>
      </w:divsChild>
    </w:div>
    <w:div w:id="967854066">
      <w:bodyDiv w:val="1"/>
      <w:marLeft w:val="0"/>
      <w:marRight w:val="0"/>
      <w:marTop w:val="0"/>
      <w:marBottom w:val="0"/>
      <w:divBdr>
        <w:top w:val="none" w:sz="0" w:space="0" w:color="auto"/>
        <w:left w:val="none" w:sz="0" w:space="0" w:color="auto"/>
        <w:bottom w:val="none" w:sz="0" w:space="0" w:color="auto"/>
        <w:right w:val="none" w:sz="0" w:space="0" w:color="auto"/>
      </w:divBdr>
    </w:div>
    <w:div w:id="996421179">
      <w:bodyDiv w:val="1"/>
      <w:marLeft w:val="0"/>
      <w:marRight w:val="0"/>
      <w:marTop w:val="0"/>
      <w:marBottom w:val="0"/>
      <w:divBdr>
        <w:top w:val="none" w:sz="0" w:space="0" w:color="auto"/>
        <w:left w:val="none" w:sz="0" w:space="0" w:color="auto"/>
        <w:bottom w:val="none" w:sz="0" w:space="0" w:color="auto"/>
        <w:right w:val="none" w:sz="0" w:space="0" w:color="auto"/>
      </w:divBdr>
      <w:divsChild>
        <w:div w:id="2000771620">
          <w:marLeft w:val="0"/>
          <w:marRight w:val="0"/>
          <w:marTop w:val="120"/>
          <w:marBottom w:val="120"/>
          <w:divBdr>
            <w:top w:val="none" w:sz="0" w:space="0" w:color="auto"/>
            <w:left w:val="none" w:sz="0" w:space="0" w:color="auto"/>
            <w:bottom w:val="none" w:sz="0" w:space="0" w:color="auto"/>
            <w:right w:val="none" w:sz="0" w:space="0" w:color="auto"/>
          </w:divBdr>
        </w:div>
      </w:divsChild>
    </w:div>
    <w:div w:id="1083844131">
      <w:bodyDiv w:val="1"/>
      <w:marLeft w:val="0"/>
      <w:marRight w:val="0"/>
      <w:marTop w:val="0"/>
      <w:marBottom w:val="0"/>
      <w:divBdr>
        <w:top w:val="none" w:sz="0" w:space="0" w:color="auto"/>
        <w:left w:val="none" w:sz="0" w:space="0" w:color="auto"/>
        <w:bottom w:val="none" w:sz="0" w:space="0" w:color="auto"/>
        <w:right w:val="none" w:sz="0" w:space="0" w:color="auto"/>
      </w:divBdr>
    </w:div>
    <w:div w:id="1203902873">
      <w:bodyDiv w:val="1"/>
      <w:marLeft w:val="0"/>
      <w:marRight w:val="0"/>
      <w:marTop w:val="0"/>
      <w:marBottom w:val="0"/>
      <w:divBdr>
        <w:top w:val="none" w:sz="0" w:space="0" w:color="auto"/>
        <w:left w:val="none" w:sz="0" w:space="0" w:color="auto"/>
        <w:bottom w:val="none" w:sz="0" w:space="0" w:color="auto"/>
        <w:right w:val="none" w:sz="0" w:space="0" w:color="auto"/>
      </w:divBdr>
    </w:div>
    <w:div w:id="1219786584">
      <w:bodyDiv w:val="1"/>
      <w:marLeft w:val="0"/>
      <w:marRight w:val="0"/>
      <w:marTop w:val="0"/>
      <w:marBottom w:val="0"/>
      <w:divBdr>
        <w:top w:val="none" w:sz="0" w:space="0" w:color="auto"/>
        <w:left w:val="none" w:sz="0" w:space="0" w:color="auto"/>
        <w:bottom w:val="none" w:sz="0" w:space="0" w:color="auto"/>
        <w:right w:val="none" w:sz="0" w:space="0" w:color="auto"/>
      </w:divBdr>
      <w:divsChild>
        <w:div w:id="1098134010">
          <w:marLeft w:val="0"/>
          <w:marRight w:val="0"/>
          <w:marTop w:val="120"/>
          <w:marBottom w:val="120"/>
          <w:divBdr>
            <w:top w:val="none" w:sz="0" w:space="0" w:color="auto"/>
            <w:left w:val="none" w:sz="0" w:space="0" w:color="auto"/>
            <w:bottom w:val="none" w:sz="0" w:space="0" w:color="auto"/>
            <w:right w:val="none" w:sz="0" w:space="0" w:color="auto"/>
          </w:divBdr>
        </w:div>
        <w:div w:id="1517421345">
          <w:marLeft w:val="0"/>
          <w:marRight w:val="0"/>
          <w:marTop w:val="120"/>
          <w:marBottom w:val="120"/>
          <w:divBdr>
            <w:top w:val="none" w:sz="0" w:space="0" w:color="auto"/>
            <w:left w:val="none" w:sz="0" w:space="0" w:color="auto"/>
            <w:bottom w:val="none" w:sz="0" w:space="0" w:color="auto"/>
            <w:right w:val="none" w:sz="0" w:space="0" w:color="auto"/>
          </w:divBdr>
        </w:div>
        <w:div w:id="248151295">
          <w:marLeft w:val="0"/>
          <w:marRight w:val="0"/>
          <w:marTop w:val="120"/>
          <w:marBottom w:val="120"/>
          <w:divBdr>
            <w:top w:val="none" w:sz="0" w:space="0" w:color="auto"/>
            <w:left w:val="none" w:sz="0" w:space="0" w:color="auto"/>
            <w:bottom w:val="none" w:sz="0" w:space="0" w:color="auto"/>
            <w:right w:val="none" w:sz="0" w:space="0" w:color="auto"/>
          </w:divBdr>
        </w:div>
        <w:div w:id="1721132766">
          <w:marLeft w:val="0"/>
          <w:marRight w:val="0"/>
          <w:marTop w:val="120"/>
          <w:marBottom w:val="120"/>
          <w:divBdr>
            <w:top w:val="none" w:sz="0" w:space="0" w:color="auto"/>
            <w:left w:val="none" w:sz="0" w:space="0" w:color="auto"/>
            <w:bottom w:val="none" w:sz="0" w:space="0" w:color="auto"/>
            <w:right w:val="none" w:sz="0" w:space="0" w:color="auto"/>
          </w:divBdr>
        </w:div>
        <w:div w:id="105783001">
          <w:marLeft w:val="0"/>
          <w:marRight w:val="0"/>
          <w:marTop w:val="120"/>
          <w:marBottom w:val="120"/>
          <w:divBdr>
            <w:top w:val="none" w:sz="0" w:space="0" w:color="auto"/>
            <w:left w:val="none" w:sz="0" w:space="0" w:color="auto"/>
            <w:bottom w:val="none" w:sz="0" w:space="0" w:color="auto"/>
            <w:right w:val="none" w:sz="0" w:space="0" w:color="auto"/>
          </w:divBdr>
        </w:div>
        <w:div w:id="1929531891">
          <w:marLeft w:val="0"/>
          <w:marRight w:val="0"/>
          <w:marTop w:val="120"/>
          <w:marBottom w:val="120"/>
          <w:divBdr>
            <w:top w:val="none" w:sz="0" w:space="0" w:color="auto"/>
            <w:left w:val="none" w:sz="0" w:space="0" w:color="auto"/>
            <w:bottom w:val="none" w:sz="0" w:space="0" w:color="auto"/>
            <w:right w:val="none" w:sz="0" w:space="0" w:color="auto"/>
          </w:divBdr>
        </w:div>
        <w:div w:id="37555649">
          <w:marLeft w:val="0"/>
          <w:marRight w:val="0"/>
          <w:marTop w:val="120"/>
          <w:marBottom w:val="120"/>
          <w:divBdr>
            <w:top w:val="none" w:sz="0" w:space="0" w:color="auto"/>
            <w:left w:val="none" w:sz="0" w:space="0" w:color="auto"/>
            <w:bottom w:val="none" w:sz="0" w:space="0" w:color="auto"/>
            <w:right w:val="none" w:sz="0" w:space="0" w:color="auto"/>
          </w:divBdr>
        </w:div>
        <w:div w:id="889652372">
          <w:marLeft w:val="0"/>
          <w:marRight w:val="0"/>
          <w:marTop w:val="120"/>
          <w:marBottom w:val="120"/>
          <w:divBdr>
            <w:top w:val="none" w:sz="0" w:space="0" w:color="auto"/>
            <w:left w:val="none" w:sz="0" w:space="0" w:color="auto"/>
            <w:bottom w:val="none" w:sz="0" w:space="0" w:color="auto"/>
            <w:right w:val="none" w:sz="0" w:space="0" w:color="auto"/>
          </w:divBdr>
        </w:div>
        <w:div w:id="1024399725">
          <w:marLeft w:val="0"/>
          <w:marRight w:val="0"/>
          <w:marTop w:val="120"/>
          <w:marBottom w:val="120"/>
          <w:divBdr>
            <w:top w:val="none" w:sz="0" w:space="0" w:color="auto"/>
            <w:left w:val="none" w:sz="0" w:space="0" w:color="auto"/>
            <w:bottom w:val="none" w:sz="0" w:space="0" w:color="auto"/>
            <w:right w:val="none" w:sz="0" w:space="0" w:color="auto"/>
          </w:divBdr>
        </w:div>
        <w:div w:id="1752895882">
          <w:marLeft w:val="0"/>
          <w:marRight w:val="0"/>
          <w:marTop w:val="120"/>
          <w:marBottom w:val="120"/>
          <w:divBdr>
            <w:top w:val="none" w:sz="0" w:space="0" w:color="auto"/>
            <w:left w:val="none" w:sz="0" w:space="0" w:color="auto"/>
            <w:bottom w:val="none" w:sz="0" w:space="0" w:color="auto"/>
            <w:right w:val="none" w:sz="0" w:space="0" w:color="auto"/>
          </w:divBdr>
        </w:div>
        <w:div w:id="2062707241">
          <w:marLeft w:val="0"/>
          <w:marRight w:val="0"/>
          <w:marTop w:val="120"/>
          <w:marBottom w:val="120"/>
          <w:divBdr>
            <w:top w:val="none" w:sz="0" w:space="0" w:color="auto"/>
            <w:left w:val="none" w:sz="0" w:space="0" w:color="auto"/>
            <w:bottom w:val="none" w:sz="0" w:space="0" w:color="auto"/>
            <w:right w:val="none" w:sz="0" w:space="0" w:color="auto"/>
          </w:divBdr>
        </w:div>
      </w:divsChild>
    </w:div>
    <w:div w:id="1228612016">
      <w:bodyDiv w:val="1"/>
      <w:marLeft w:val="0"/>
      <w:marRight w:val="0"/>
      <w:marTop w:val="0"/>
      <w:marBottom w:val="0"/>
      <w:divBdr>
        <w:top w:val="none" w:sz="0" w:space="0" w:color="auto"/>
        <w:left w:val="none" w:sz="0" w:space="0" w:color="auto"/>
        <w:bottom w:val="none" w:sz="0" w:space="0" w:color="auto"/>
        <w:right w:val="none" w:sz="0" w:space="0" w:color="auto"/>
      </w:divBdr>
      <w:divsChild>
        <w:div w:id="295067183">
          <w:marLeft w:val="0"/>
          <w:marRight w:val="0"/>
          <w:marTop w:val="0"/>
          <w:marBottom w:val="0"/>
          <w:divBdr>
            <w:top w:val="none" w:sz="0" w:space="0" w:color="auto"/>
            <w:left w:val="none" w:sz="0" w:space="0" w:color="auto"/>
            <w:bottom w:val="none" w:sz="0" w:space="0" w:color="auto"/>
            <w:right w:val="none" w:sz="0" w:space="0" w:color="auto"/>
          </w:divBdr>
        </w:div>
      </w:divsChild>
    </w:div>
    <w:div w:id="1239248760">
      <w:bodyDiv w:val="1"/>
      <w:marLeft w:val="0"/>
      <w:marRight w:val="0"/>
      <w:marTop w:val="0"/>
      <w:marBottom w:val="0"/>
      <w:divBdr>
        <w:top w:val="none" w:sz="0" w:space="0" w:color="auto"/>
        <w:left w:val="none" w:sz="0" w:space="0" w:color="auto"/>
        <w:bottom w:val="none" w:sz="0" w:space="0" w:color="auto"/>
        <w:right w:val="none" w:sz="0" w:space="0" w:color="auto"/>
      </w:divBdr>
    </w:div>
    <w:div w:id="1287736106">
      <w:bodyDiv w:val="1"/>
      <w:marLeft w:val="0"/>
      <w:marRight w:val="0"/>
      <w:marTop w:val="0"/>
      <w:marBottom w:val="0"/>
      <w:divBdr>
        <w:top w:val="none" w:sz="0" w:space="0" w:color="auto"/>
        <w:left w:val="none" w:sz="0" w:space="0" w:color="auto"/>
        <w:bottom w:val="none" w:sz="0" w:space="0" w:color="auto"/>
        <w:right w:val="none" w:sz="0" w:space="0" w:color="auto"/>
      </w:divBdr>
    </w:div>
    <w:div w:id="1296832557">
      <w:bodyDiv w:val="1"/>
      <w:marLeft w:val="0"/>
      <w:marRight w:val="0"/>
      <w:marTop w:val="0"/>
      <w:marBottom w:val="0"/>
      <w:divBdr>
        <w:top w:val="none" w:sz="0" w:space="0" w:color="auto"/>
        <w:left w:val="none" w:sz="0" w:space="0" w:color="auto"/>
        <w:bottom w:val="none" w:sz="0" w:space="0" w:color="auto"/>
        <w:right w:val="none" w:sz="0" w:space="0" w:color="auto"/>
      </w:divBdr>
      <w:divsChild>
        <w:div w:id="437026116">
          <w:marLeft w:val="279"/>
          <w:marRight w:val="0"/>
          <w:marTop w:val="0"/>
          <w:marBottom w:val="0"/>
          <w:divBdr>
            <w:top w:val="none" w:sz="0" w:space="0" w:color="auto"/>
            <w:left w:val="none" w:sz="0" w:space="0" w:color="auto"/>
            <w:bottom w:val="none" w:sz="0" w:space="0" w:color="auto"/>
            <w:right w:val="none" w:sz="0" w:space="0" w:color="auto"/>
          </w:divBdr>
        </w:div>
      </w:divsChild>
    </w:div>
    <w:div w:id="1308316996">
      <w:bodyDiv w:val="1"/>
      <w:marLeft w:val="0"/>
      <w:marRight w:val="0"/>
      <w:marTop w:val="0"/>
      <w:marBottom w:val="0"/>
      <w:divBdr>
        <w:top w:val="none" w:sz="0" w:space="0" w:color="auto"/>
        <w:left w:val="none" w:sz="0" w:space="0" w:color="auto"/>
        <w:bottom w:val="none" w:sz="0" w:space="0" w:color="auto"/>
        <w:right w:val="none" w:sz="0" w:space="0" w:color="auto"/>
      </w:divBdr>
    </w:div>
    <w:div w:id="1337806230">
      <w:bodyDiv w:val="1"/>
      <w:marLeft w:val="0"/>
      <w:marRight w:val="0"/>
      <w:marTop w:val="0"/>
      <w:marBottom w:val="0"/>
      <w:divBdr>
        <w:top w:val="none" w:sz="0" w:space="0" w:color="auto"/>
        <w:left w:val="none" w:sz="0" w:space="0" w:color="auto"/>
        <w:bottom w:val="none" w:sz="0" w:space="0" w:color="auto"/>
        <w:right w:val="none" w:sz="0" w:space="0" w:color="auto"/>
      </w:divBdr>
      <w:divsChild>
        <w:div w:id="806435575">
          <w:marLeft w:val="0"/>
          <w:marRight w:val="0"/>
          <w:marTop w:val="120"/>
          <w:marBottom w:val="120"/>
          <w:divBdr>
            <w:top w:val="none" w:sz="0" w:space="0" w:color="auto"/>
            <w:left w:val="none" w:sz="0" w:space="0" w:color="auto"/>
            <w:bottom w:val="none" w:sz="0" w:space="0" w:color="auto"/>
            <w:right w:val="none" w:sz="0" w:space="0" w:color="auto"/>
          </w:divBdr>
        </w:div>
        <w:div w:id="598563228">
          <w:marLeft w:val="0"/>
          <w:marRight w:val="0"/>
          <w:marTop w:val="120"/>
          <w:marBottom w:val="120"/>
          <w:divBdr>
            <w:top w:val="none" w:sz="0" w:space="0" w:color="auto"/>
            <w:left w:val="none" w:sz="0" w:space="0" w:color="auto"/>
            <w:bottom w:val="none" w:sz="0" w:space="0" w:color="auto"/>
            <w:right w:val="none" w:sz="0" w:space="0" w:color="auto"/>
          </w:divBdr>
        </w:div>
        <w:div w:id="1274091544">
          <w:marLeft w:val="0"/>
          <w:marRight w:val="0"/>
          <w:marTop w:val="120"/>
          <w:marBottom w:val="120"/>
          <w:divBdr>
            <w:top w:val="none" w:sz="0" w:space="0" w:color="auto"/>
            <w:left w:val="none" w:sz="0" w:space="0" w:color="auto"/>
            <w:bottom w:val="none" w:sz="0" w:space="0" w:color="auto"/>
            <w:right w:val="none" w:sz="0" w:space="0" w:color="auto"/>
          </w:divBdr>
        </w:div>
      </w:divsChild>
    </w:div>
    <w:div w:id="1364861062">
      <w:bodyDiv w:val="1"/>
      <w:marLeft w:val="0"/>
      <w:marRight w:val="0"/>
      <w:marTop w:val="0"/>
      <w:marBottom w:val="0"/>
      <w:divBdr>
        <w:top w:val="none" w:sz="0" w:space="0" w:color="auto"/>
        <w:left w:val="none" w:sz="0" w:space="0" w:color="auto"/>
        <w:bottom w:val="none" w:sz="0" w:space="0" w:color="auto"/>
        <w:right w:val="none" w:sz="0" w:space="0" w:color="auto"/>
      </w:divBdr>
    </w:div>
    <w:div w:id="1388408638">
      <w:bodyDiv w:val="1"/>
      <w:marLeft w:val="0"/>
      <w:marRight w:val="0"/>
      <w:marTop w:val="0"/>
      <w:marBottom w:val="0"/>
      <w:divBdr>
        <w:top w:val="none" w:sz="0" w:space="0" w:color="auto"/>
        <w:left w:val="none" w:sz="0" w:space="0" w:color="auto"/>
        <w:bottom w:val="none" w:sz="0" w:space="0" w:color="auto"/>
        <w:right w:val="none" w:sz="0" w:space="0" w:color="auto"/>
      </w:divBdr>
      <w:divsChild>
        <w:div w:id="771556079">
          <w:marLeft w:val="0"/>
          <w:marRight w:val="0"/>
          <w:marTop w:val="120"/>
          <w:marBottom w:val="120"/>
          <w:divBdr>
            <w:top w:val="none" w:sz="0" w:space="0" w:color="auto"/>
            <w:left w:val="none" w:sz="0" w:space="0" w:color="auto"/>
            <w:bottom w:val="none" w:sz="0" w:space="0" w:color="auto"/>
            <w:right w:val="none" w:sz="0" w:space="0" w:color="auto"/>
          </w:divBdr>
        </w:div>
        <w:div w:id="345401031">
          <w:marLeft w:val="0"/>
          <w:marRight w:val="0"/>
          <w:marTop w:val="120"/>
          <w:marBottom w:val="120"/>
          <w:divBdr>
            <w:top w:val="none" w:sz="0" w:space="0" w:color="auto"/>
            <w:left w:val="none" w:sz="0" w:space="0" w:color="auto"/>
            <w:bottom w:val="none" w:sz="0" w:space="0" w:color="auto"/>
            <w:right w:val="none" w:sz="0" w:space="0" w:color="auto"/>
          </w:divBdr>
        </w:div>
        <w:div w:id="177815918">
          <w:marLeft w:val="0"/>
          <w:marRight w:val="0"/>
          <w:marTop w:val="120"/>
          <w:marBottom w:val="120"/>
          <w:divBdr>
            <w:top w:val="none" w:sz="0" w:space="0" w:color="auto"/>
            <w:left w:val="none" w:sz="0" w:space="0" w:color="auto"/>
            <w:bottom w:val="none" w:sz="0" w:space="0" w:color="auto"/>
            <w:right w:val="none" w:sz="0" w:space="0" w:color="auto"/>
          </w:divBdr>
        </w:div>
        <w:div w:id="921180197">
          <w:marLeft w:val="0"/>
          <w:marRight w:val="0"/>
          <w:marTop w:val="120"/>
          <w:marBottom w:val="120"/>
          <w:divBdr>
            <w:top w:val="none" w:sz="0" w:space="0" w:color="auto"/>
            <w:left w:val="none" w:sz="0" w:space="0" w:color="auto"/>
            <w:bottom w:val="none" w:sz="0" w:space="0" w:color="auto"/>
            <w:right w:val="none" w:sz="0" w:space="0" w:color="auto"/>
          </w:divBdr>
        </w:div>
      </w:divsChild>
    </w:div>
    <w:div w:id="1392725759">
      <w:bodyDiv w:val="1"/>
      <w:marLeft w:val="0"/>
      <w:marRight w:val="0"/>
      <w:marTop w:val="0"/>
      <w:marBottom w:val="0"/>
      <w:divBdr>
        <w:top w:val="none" w:sz="0" w:space="0" w:color="auto"/>
        <w:left w:val="none" w:sz="0" w:space="0" w:color="auto"/>
        <w:bottom w:val="none" w:sz="0" w:space="0" w:color="auto"/>
        <w:right w:val="none" w:sz="0" w:space="0" w:color="auto"/>
      </w:divBdr>
    </w:div>
    <w:div w:id="1471248964">
      <w:bodyDiv w:val="1"/>
      <w:marLeft w:val="0"/>
      <w:marRight w:val="0"/>
      <w:marTop w:val="0"/>
      <w:marBottom w:val="0"/>
      <w:divBdr>
        <w:top w:val="none" w:sz="0" w:space="0" w:color="auto"/>
        <w:left w:val="none" w:sz="0" w:space="0" w:color="auto"/>
        <w:bottom w:val="none" w:sz="0" w:space="0" w:color="auto"/>
        <w:right w:val="none" w:sz="0" w:space="0" w:color="auto"/>
      </w:divBdr>
      <w:divsChild>
        <w:div w:id="804811046">
          <w:marLeft w:val="0"/>
          <w:marRight w:val="0"/>
          <w:marTop w:val="120"/>
          <w:marBottom w:val="120"/>
          <w:divBdr>
            <w:top w:val="none" w:sz="0" w:space="0" w:color="auto"/>
            <w:left w:val="none" w:sz="0" w:space="0" w:color="auto"/>
            <w:bottom w:val="none" w:sz="0" w:space="0" w:color="auto"/>
            <w:right w:val="none" w:sz="0" w:space="0" w:color="auto"/>
          </w:divBdr>
        </w:div>
      </w:divsChild>
    </w:div>
    <w:div w:id="1533034417">
      <w:bodyDiv w:val="1"/>
      <w:marLeft w:val="0"/>
      <w:marRight w:val="0"/>
      <w:marTop w:val="0"/>
      <w:marBottom w:val="0"/>
      <w:divBdr>
        <w:top w:val="none" w:sz="0" w:space="0" w:color="auto"/>
        <w:left w:val="none" w:sz="0" w:space="0" w:color="auto"/>
        <w:bottom w:val="none" w:sz="0" w:space="0" w:color="auto"/>
        <w:right w:val="none" w:sz="0" w:space="0" w:color="auto"/>
      </w:divBdr>
      <w:divsChild>
        <w:div w:id="1345207643">
          <w:marLeft w:val="0"/>
          <w:marRight w:val="0"/>
          <w:marTop w:val="120"/>
          <w:marBottom w:val="120"/>
          <w:divBdr>
            <w:top w:val="none" w:sz="0" w:space="0" w:color="auto"/>
            <w:left w:val="none" w:sz="0" w:space="0" w:color="auto"/>
            <w:bottom w:val="none" w:sz="0" w:space="0" w:color="auto"/>
            <w:right w:val="none" w:sz="0" w:space="0" w:color="auto"/>
          </w:divBdr>
        </w:div>
      </w:divsChild>
    </w:div>
    <w:div w:id="1718703771">
      <w:bodyDiv w:val="1"/>
      <w:marLeft w:val="0"/>
      <w:marRight w:val="0"/>
      <w:marTop w:val="0"/>
      <w:marBottom w:val="0"/>
      <w:divBdr>
        <w:top w:val="none" w:sz="0" w:space="0" w:color="auto"/>
        <w:left w:val="none" w:sz="0" w:space="0" w:color="auto"/>
        <w:bottom w:val="none" w:sz="0" w:space="0" w:color="auto"/>
        <w:right w:val="none" w:sz="0" w:space="0" w:color="auto"/>
      </w:divBdr>
    </w:div>
    <w:div w:id="1719821141">
      <w:bodyDiv w:val="1"/>
      <w:marLeft w:val="0"/>
      <w:marRight w:val="0"/>
      <w:marTop w:val="0"/>
      <w:marBottom w:val="0"/>
      <w:divBdr>
        <w:top w:val="none" w:sz="0" w:space="0" w:color="auto"/>
        <w:left w:val="none" w:sz="0" w:space="0" w:color="auto"/>
        <w:bottom w:val="none" w:sz="0" w:space="0" w:color="auto"/>
        <w:right w:val="none" w:sz="0" w:space="0" w:color="auto"/>
      </w:divBdr>
      <w:divsChild>
        <w:div w:id="1389454181">
          <w:marLeft w:val="0"/>
          <w:marRight w:val="0"/>
          <w:marTop w:val="120"/>
          <w:marBottom w:val="120"/>
          <w:divBdr>
            <w:top w:val="none" w:sz="0" w:space="0" w:color="auto"/>
            <w:left w:val="none" w:sz="0" w:space="0" w:color="auto"/>
            <w:bottom w:val="none" w:sz="0" w:space="0" w:color="auto"/>
            <w:right w:val="none" w:sz="0" w:space="0" w:color="auto"/>
          </w:divBdr>
        </w:div>
        <w:div w:id="916288585">
          <w:marLeft w:val="0"/>
          <w:marRight w:val="0"/>
          <w:marTop w:val="120"/>
          <w:marBottom w:val="120"/>
          <w:divBdr>
            <w:top w:val="none" w:sz="0" w:space="0" w:color="auto"/>
            <w:left w:val="none" w:sz="0" w:space="0" w:color="auto"/>
            <w:bottom w:val="none" w:sz="0" w:space="0" w:color="auto"/>
            <w:right w:val="none" w:sz="0" w:space="0" w:color="auto"/>
          </w:divBdr>
        </w:div>
        <w:div w:id="1288849934">
          <w:marLeft w:val="0"/>
          <w:marRight w:val="0"/>
          <w:marTop w:val="120"/>
          <w:marBottom w:val="120"/>
          <w:divBdr>
            <w:top w:val="none" w:sz="0" w:space="0" w:color="auto"/>
            <w:left w:val="none" w:sz="0" w:space="0" w:color="auto"/>
            <w:bottom w:val="none" w:sz="0" w:space="0" w:color="auto"/>
            <w:right w:val="none" w:sz="0" w:space="0" w:color="auto"/>
          </w:divBdr>
        </w:div>
        <w:div w:id="473257311">
          <w:marLeft w:val="0"/>
          <w:marRight w:val="0"/>
          <w:marTop w:val="120"/>
          <w:marBottom w:val="120"/>
          <w:divBdr>
            <w:top w:val="none" w:sz="0" w:space="0" w:color="auto"/>
            <w:left w:val="none" w:sz="0" w:space="0" w:color="auto"/>
            <w:bottom w:val="none" w:sz="0" w:space="0" w:color="auto"/>
            <w:right w:val="none" w:sz="0" w:space="0" w:color="auto"/>
          </w:divBdr>
        </w:div>
        <w:div w:id="1099107487">
          <w:marLeft w:val="0"/>
          <w:marRight w:val="0"/>
          <w:marTop w:val="120"/>
          <w:marBottom w:val="120"/>
          <w:divBdr>
            <w:top w:val="none" w:sz="0" w:space="0" w:color="auto"/>
            <w:left w:val="none" w:sz="0" w:space="0" w:color="auto"/>
            <w:bottom w:val="none" w:sz="0" w:space="0" w:color="auto"/>
            <w:right w:val="none" w:sz="0" w:space="0" w:color="auto"/>
          </w:divBdr>
        </w:div>
        <w:div w:id="1215847307">
          <w:marLeft w:val="0"/>
          <w:marRight w:val="0"/>
          <w:marTop w:val="120"/>
          <w:marBottom w:val="120"/>
          <w:divBdr>
            <w:top w:val="none" w:sz="0" w:space="0" w:color="auto"/>
            <w:left w:val="none" w:sz="0" w:space="0" w:color="auto"/>
            <w:bottom w:val="none" w:sz="0" w:space="0" w:color="auto"/>
            <w:right w:val="none" w:sz="0" w:space="0" w:color="auto"/>
          </w:divBdr>
        </w:div>
        <w:div w:id="319847439">
          <w:marLeft w:val="0"/>
          <w:marRight w:val="0"/>
          <w:marTop w:val="120"/>
          <w:marBottom w:val="120"/>
          <w:divBdr>
            <w:top w:val="none" w:sz="0" w:space="0" w:color="auto"/>
            <w:left w:val="none" w:sz="0" w:space="0" w:color="auto"/>
            <w:bottom w:val="none" w:sz="0" w:space="0" w:color="auto"/>
            <w:right w:val="none" w:sz="0" w:space="0" w:color="auto"/>
          </w:divBdr>
        </w:div>
        <w:div w:id="1817335976">
          <w:marLeft w:val="0"/>
          <w:marRight w:val="0"/>
          <w:marTop w:val="120"/>
          <w:marBottom w:val="120"/>
          <w:divBdr>
            <w:top w:val="none" w:sz="0" w:space="0" w:color="auto"/>
            <w:left w:val="none" w:sz="0" w:space="0" w:color="auto"/>
            <w:bottom w:val="none" w:sz="0" w:space="0" w:color="auto"/>
            <w:right w:val="none" w:sz="0" w:space="0" w:color="auto"/>
          </w:divBdr>
        </w:div>
        <w:div w:id="1393115697">
          <w:marLeft w:val="0"/>
          <w:marRight w:val="0"/>
          <w:marTop w:val="120"/>
          <w:marBottom w:val="120"/>
          <w:divBdr>
            <w:top w:val="none" w:sz="0" w:space="0" w:color="auto"/>
            <w:left w:val="none" w:sz="0" w:space="0" w:color="auto"/>
            <w:bottom w:val="none" w:sz="0" w:space="0" w:color="auto"/>
            <w:right w:val="none" w:sz="0" w:space="0" w:color="auto"/>
          </w:divBdr>
        </w:div>
      </w:divsChild>
    </w:div>
    <w:div w:id="1732146776">
      <w:bodyDiv w:val="1"/>
      <w:marLeft w:val="0"/>
      <w:marRight w:val="0"/>
      <w:marTop w:val="0"/>
      <w:marBottom w:val="0"/>
      <w:divBdr>
        <w:top w:val="none" w:sz="0" w:space="0" w:color="auto"/>
        <w:left w:val="none" w:sz="0" w:space="0" w:color="auto"/>
        <w:bottom w:val="none" w:sz="0" w:space="0" w:color="auto"/>
        <w:right w:val="none" w:sz="0" w:space="0" w:color="auto"/>
      </w:divBdr>
    </w:div>
    <w:div w:id="1750810954">
      <w:bodyDiv w:val="1"/>
      <w:marLeft w:val="0"/>
      <w:marRight w:val="0"/>
      <w:marTop w:val="0"/>
      <w:marBottom w:val="0"/>
      <w:divBdr>
        <w:top w:val="none" w:sz="0" w:space="0" w:color="auto"/>
        <w:left w:val="none" w:sz="0" w:space="0" w:color="auto"/>
        <w:bottom w:val="none" w:sz="0" w:space="0" w:color="auto"/>
        <w:right w:val="none" w:sz="0" w:space="0" w:color="auto"/>
      </w:divBdr>
      <w:divsChild>
        <w:div w:id="422148651">
          <w:marLeft w:val="0"/>
          <w:marRight w:val="0"/>
          <w:marTop w:val="120"/>
          <w:marBottom w:val="120"/>
          <w:divBdr>
            <w:top w:val="none" w:sz="0" w:space="0" w:color="auto"/>
            <w:left w:val="none" w:sz="0" w:space="0" w:color="auto"/>
            <w:bottom w:val="none" w:sz="0" w:space="0" w:color="auto"/>
            <w:right w:val="none" w:sz="0" w:space="0" w:color="auto"/>
          </w:divBdr>
        </w:div>
      </w:divsChild>
    </w:div>
    <w:div w:id="1764107773">
      <w:bodyDiv w:val="1"/>
      <w:marLeft w:val="0"/>
      <w:marRight w:val="0"/>
      <w:marTop w:val="0"/>
      <w:marBottom w:val="0"/>
      <w:divBdr>
        <w:top w:val="none" w:sz="0" w:space="0" w:color="auto"/>
        <w:left w:val="none" w:sz="0" w:space="0" w:color="auto"/>
        <w:bottom w:val="none" w:sz="0" w:space="0" w:color="auto"/>
        <w:right w:val="none" w:sz="0" w:space="0" w:color="auto"/>
      </w:divBdr>
    </w:div>
    <w:div w:id="1843230445">
      <w:bodyDiv w:val="1"/>
      <w:marLeft w:val="0"/>
      <w:marRight w:val="0"/>
      <w:marTop w:val="0"/>
      <w:marBottom w:val="0"/>
      <w:divBdr>
        <w:top w:val="none" w:sz="0" w:space="0" w:color="auto"/>
        <w:left w:val="none" w:sz="0" w:space="0" w:color="auto"/>
        <w:bottom w:val="none" w:sz="0" w:space="0" w:color="auto"/>
        <w:right w:val="none" w:sz="0" w:space="0" w:color="auto"/>
      </w:divBdr>
    </w:div>
    <w:div w:id="1917741785">
      <w:bodyDiv w:val="1"/>
      <w:marLeft w:val="0"/>
      <w:marRight w:val="0"/>
      <w:marTop w:val="0"/>
      <w:marBottom w:val="0"/>
      <w:divBdr>
        <w:top w:val="none" w:sz="0" w:space="0" w:color="auto"/>
        <w:left w:val="none" w:sz="0" w:space="0" w:color="auto"/>
        <w:bottom w:val="none" w:sz="0" w:space="0" w:color="auto"/>
        <w:right w:val="none" w:sz="0" w:space="0" w:color="auto"/>
      </w:divBdr>
      <w:divsChild>
        <w:div w:id="403532409">
          <w:marLeft w:val="0"/>
          <w:marRight w:val="0"/>
          <w:marTop w:val="120"/>
          <w:marBottom w:val="120"/>
          <w:divBdr>
            <w:top w:val="none" w:sz="0" w:space="0" w:color="auto"/>
            <w:left w:val="none" w:sz="0" w:space="0" w:color="auto"/>
            <w:bottom w:val="none" w:sz="0" w:space="0" w:color="auto"/>
            <w:right w:val="none" w:sz="0" w:space="0" w:color="auto"/>
          </w:divBdr>
        </w:div>
        <w:div w:id="978732022">
          <w:marLeft w:val="0"/>
          <w:marRight w:val="0"/>
          <w:marTop w:val="120"/>
          <w:marBottom w:val="120"/>
          <w:divBdr>
            <w:top w:val="none" w:sz="0" w:space="0" w:color="auto"/>
            <w:left w:val="none" w:sz="0" w:space="0" w:color="auto"/>
            <w:bottom w:val="none" w:sz="0" w:space="0" w:color="auto"/>
            <w:right w:val="none" w:sz="0" w:space="0" w:color="auto"/>
          </w:divBdr>
        </w:div>
        <w:div w:id="1624340169">
          <w:marLeft w:val="0"/>
          <w:marRight w:val="0"/>
          <w:marTop w:val="120"/>
          <w:marBottom w:val="120"/>
          <w:divBdr>
            <w:top w:val="none" w:sz="0" w:space="0" w:color="auto"/>
            <w:left w:val="none" w:sz="0" w:space="0" w:color="auto"/>
            <w:bottom w:val="none" w:sz="0" w:space="0" w:color="auto"/>
            <w:right w:val="none" w:sz="0" w:space="0" w:color="auto"/>
          </w:divBdr>
        </w:div>
        <w:div w:id="901715529">
          <w:marLeft w:val="0"/>
          <w:marRight w:val="0"/>
          <w:marTop w:val="120"/>
          <w:marBottom w:val="120"/>
          <w:divBdr>
            <w:top w:val="none" w:sz="0" w:space="0" w:color="auto"/>
            <w:left w:val="none" w:sz="0" w:space="0" w:color="auto"/>
            <w:bottom w:val="none" w:sz="0" w:space="0" w:color="auto"/>
            <w:right w:val="none" w:sz="0" w:space="0" w:color="auto"/>
          </w:divBdr>
        </w:div>
      </w:divsChild>
    </w:div>
    <w:div w:id="1937712648">
      <w:bodyDiv w:val="1"/>
      <w:marLeft w:val="0"/>
      <w:marRight w:val="0"/>
      <w:marTop w:val="0"/>
      <w:marBottom w:val="0"/>
      <w:divBdr>
        <w:top w:val="none" w:sz="0" w:space="0" w:color="auto"/>
        <w:left w:val="none" w:sz="0" w:space="0" w:color="auto"/>
        <w:bottom w:val="none" w:sz="0" w:space="0" w:color="auto"/>
        <w:right w:val="none" w:sz="0" w:space="0" w:color="auto"/>
      </w:divBdr>
    </w:div>
    <w:div w:id="1941716059">
      <w:bodyDiv w:val="1"/>
      <w:marLeft w:val="0"/>
      <w:marRight w:val="0"/>
      <w:marTop w:val="0"/>
      <w:marBottom w:val="0"/>
      <w:divBdr>
        <w:top w:val="none" w:sz="0" w:space="0" w:color="auto"/>
        <w:left w:val="none" w:sz="0" w:space="0" w:color="auto"/>
        <w:bottom w:val="none" w:sz="0" w:space="0" w:color="auto"/>
        <w:right w:val="none" w:sz="0" w:space="0" w:color="auto"/>
      </w:divBdr>
      <w:divsChild>
        <w:div w:id="1078209009">
          <w:marLeft w:val="0"/>
          <w:marRight w:val="0"/>
          <w:marTop w:val="120"/>
          <w:marBottom w:val="120"/>
          <w:divBdr>
            <w:top w:val="none" w:sz="0" w:space="0" w:color="auto"/>
            <w:left w:val="none" w:sz="0" w:space="0" w:color="auto"/>
            <w:bottom w:val="none" w:sz="0" w:space="0" w:color="auto"/>
            <w:right w:val="none" w:sz="0" w:space="0" w:color="auto"/>
          </w:divBdr>
        </w:div>
        <w:div w:id="356854512">
          <w:marLeft w:val="0"/>
          <w:marRight w:val="0"/>
          <w:marTop w:val="120"/>
          <w:marBottom w:val="120"/>
          <w:divBdr>
            <w:top w:val="none" w:sz="0" w:space="0" w:color="auto"/>
            <w:left w:val="none" w:sz="0" w:space="0" w:color="auto"/>
            <w:bottom w:val="none" w:sz="0" w:space="0" w:color="auto"/>
            <w:right w:val="none" w:sz="0" w:space="0" w:color="auto"/>
          </w:divBdr>
        </w:div>
        <w:div w:id="988048229">
          <w:marLeft w:val="0"/>
          <w:marRight w:val="0"/>
          <w:marTop w:val="120"/>
          <w:marBottom w:val="120"/>
          <w:divBdr>
            <w:top w:val="none" w:sz="0" w:space="0" w:color="auto"/>
            <w:left w:val="none" w:sz="0" w:space="0" w:color="auto"/>
            <w:bottom w:val="none" w:sz="0" w:space="0" w:color="auto"/>
            <w:right w:val="none" w:sz="0" w:space="0" w:color="auto"/>
          </w:divBdr>
        </w:div>
        <w:div w:id="944536105">
          <w:marLeft w:val="0"/>
          <w:marRight w:val="0"/>
          <w:marTop w:val="120"/>
          <w:marBottom w:val="120"/>
          <w:divBdr>
            <w:top w:val="none" w:sz="0" w:space="0" w:color="auto"/>
            <w:left w:val="none" w:sz="0" w:space="0" w:color="auto"/>
            <w:bottom w:val="none" w:sz="0" w:space="0" w:color="auto"/>
            <w:right w:val="none" w:sz="0" w:space="0" w:color="auto"/>
          </w:divBdr>
        </w:div>
        <w:div w:id="683944002">
          <w:marLeft w:val="0"/>
          <w:marRight w:val="0"/>
          <w:marTop w:val="120"/>
          <w:marBottom w:val="120"/>
          <w:divBdr>
            <w:top w:val="none" w:sz="0" w:space="0" w:color="auto"/>
            <w:left w:val="none" w:sz="0" w:space="0" w:color="auto"/>
            <w:bottom w:val="none" w:sz="0" w:space="0" w:color="auto"/>
            <w:right w:val="none" w:sz="0" w:space="0" w:color="auto"/>
          </w:divBdr>
        </w:div>
        <w:div w:id="1952200756">
          <w:marLeft w:val="0"/>
          <w:marRight w:val="0"/>
          <w:marTop w:val="120"/>
          <w:marBottom w:val="120"/>
          <w:divBdr>
            <w:top w:val="none" w:sz="0" w:space="0" w:color="auto"/>
            <w:left w:val="none" w:sz="0" w:space="0" w:color="auto"/>
            <w:bottom w:val="none" w:sz="0" w:space="0" w:color="auto"/>
            <w:right w:val="none" w:sz="0" w:space="0" w:color="auto"/>
          </w:divBdr>
        </w:div>
        <w:div w:id="795952763">
          <w:marLeft w:val="0"/>
          <w:marRight w:val="0"/>
          <w:marTop w:val="120"/>
          <w:marBottom w:val="120"/>
          <w:divBdr>
            <w:top w:val="none" w:sz="0" w:space="0" w:color="auto"/>
            <w:left w:val="none" w:sz="0" w:space="0" w:color="auto"/>
            <w:bottom w:val="none" w:sz="0" w:space="0" w:color="auto"/>
            <w:right w:val="none" w:sz="0" w:space="0" w:color="auto"/>
          </w:divBdr>
        </w:div>
      </w:divsChild>
    </w:div>
    <w:div w:id="1951811961">
      <w:bodyDiv w:val="1"/>
      <w:marLeft w:val="0"/>
      <w:marRight w:val="0"/>
      <w:marTop w:val="0"/>
      <w:marBottom w:val="0"/>
      <w:divBdr>
        <w:top w:val="none" w:sz="0" w:space="0" w:color="auto"/>
        <w:left w:val="none" w:sz="0" w:space="0" w:color="auto"/>
        <w:bottom w:val="none" w:sz="0" w:space="0" w:color="auto"/>
        <w:right w:val="none" w:sz="0" w:space="0" w:color="auto"/>
      </w:divBdr>
      <w:divsChild>
        <w:div w:id="1844928536">
          <w:marLeft w:val="0"/>
          <w:marRight w:val="0"/>
          <w:marTop w:val="120"/>
          <w:marBottom w:val="120"/>
          <w:divBdr>
            <w:top w:val="none" w:sz="0" w:space="0" w:color="auto"/>
            <w:left w:val="none" w:sz="0" w:space="0" w:color="auto"/>
            <w:bottom w:val="none" w:sz="0" w:space="0" w:color="auto"/>
            <w:right w:val="none" w:sz="0" w:space="0" w:color="auto"/>
          </w:divBdr>
        </w:div>
        <w:div w:id="322050021">
          <w:marLeft w:val="0"/>
          <w:marRight w:val="0"/>
          <w:marTop w:val="120"/>
          <w:marBottom w:val="120"/>
          <w:divBdr>
            <w:top w:val="none" w:sz="0" w:space="0" w:color="auto"/>
            <w:left w:val="none" w:sz="0" w:space="0" w:color="auto"/>
            <w:bottom w:val="none" w:sz="0" w:space="0" w:color="auto"/>
            <w:right w:val="none" w:sz="0" w:space="0" w:color="auto"/>
          </w:divBdr>
        </w:div>
        <w:div w:id="1207330995">
          <w:marLeft w:val="0"/>
          <w:marRight w:val="0"/>
          <w:marTop w:val="120"/>
          <w:marBottom w:val="120"/>
          <w:divBdr>
            <w:top w:val="none" w:sz="0" w:space="0" w:color="auto"/>
            <w:left w:val="none" w:sz="0" w:space="0" w:color="auto"/>
            <w:bottom w:val="none" w:sz="0" w:space="0" w:color="auto"/>
            <w:right w:val="none" w:sz="0" w:space="0" w:color="auto"/>
          </w:divBdr>
        </w:div>
        <w:div w:id="812259200">
          <w:marLeft w:val="0"/>
          <w:marRight w:val="0"/>
          <w:marTop w:val="120"/>
          <w:marBottom w:val="120"/>
          <w:divBdr>
            <w:top w:val="none" w:sz="0" w:space="0" w:color="auto"/>
            <w:left w:val="none" w:sz="0" w:space="0" w:color="auto"/>
            <w:bottom w:val="none" w:sz="0" w:space="0" w:color="auto"/>
            <w:right w:val="none" w:sz="0" w:space="0" w:color="auto"/>
          </w:divBdr>
        </w:div>
        <w:div w:id="400256968">
          <w:marLeft w:val="0"/>
          <w:marRight w:val="0"/>
          <w:marTop w:val="120"/>
          <w:marBottom w:val="120"/>
          <w:divBdr>
            <w:top w:val="none" w:sz="0" w:space="0" w:color="auto"/>
            <w:left w:val="none" w:sz="0" w:space="0" w:color="auto"/>
            <w:bottom w:val="none" w:sz="0" w:space="0" w:color="auto"/>
            <w:right w:val="none" w:sz="0" w:space="0" w:color="auto"/>
          </w:divBdr>
        </w:div>
        <w:div w:id="1909880631">
          <w:marLeft w:val="0"/>
          <w:marRight w:val="0"/>
          <w:marTop w:val="120"/>
          <w:marBottom w:val="120"/>
          <w:divBdr>
            <w:top w:val="none" w:sz="0" w:space="0" w:color="auto"/>
            <w:left w:val="none" w:sz="0" w:space="0" w:color="auto"/>
            <w:bottom w:val="none" w:sz="0" w:space="0" w:color="auto"/>
            <w:right w:val="none" w:sz="0" w:space="0" w:color="auto"/>
          </w:divBdr>
        </w:div>
        <w:div w:id="489909021">
          <w:marLeft w:val="0"/>
          <w:marRight w:val="0"/>
          <w:marTop w:val="120"/>
          <w:marBottom w:val="120"/>
          <w:divBdr>
            <w:top w:val="none" w:sz="0" w:space="0" w:color="auto"/>
            <w:left w:val="none" w:sz="0" w:space="0" w:color="auto"/>
            <w:bottom w:val="none" w:sz="0" w:space="0" w:color="auto"/>
            <w:right w:val="none" w:sz="0" w:space="0" w:color="auto"/>
          </w:divBdr>
        </w:div>
        <w:div w:id="1320117425">
          <w:marLeft w:val="0"/>
          <w:marRight w:val="0"/>
          <w:marTop w:val="120"/>
          <w:marBottom w:val="120"/>
          <w:divBdr>
            <w:top w:val="none" w:sz="0" w:space="0" w:color="auto"/>
            <w:left w:val="none" w:sz="0" w:space="0" w:color="auto"/>
            <w:bottom w:val="none" w:sz="0" w:space="0" w:color="auto"/>
            <w:right w:val="none" w:sz="0" w:space="0" w:color="auto"/>
          </w:divBdr>
        </w:div>
        <w:div w:id="2061900788">
          <w:marLeft w:val="0"/>
          <w:marRight w:val="0"/>
          <w:marTop w:val="120"/>
          <w:marBottom w:val="120"/>
          <w:divBdr>
            <w:top w:val="none" w:sz="0" w:space="0" w:color="auto"/>
            <w:left w:val="none" w:sz="0" w:space="0" w:color="auto"/>
            <w:bottom w:val="none" w:sz="0" w:space="0" w:color="auto"/>
            <w:right w:val="none" w:sz="0" w:space="0" w:color="auto"/>
          </w:divBdr>
        </w:div>
      </w:divsChild>
    </w:div>
    <w:div w:id="2103989909">
      <w:bodyDiv w:val="1"/>
      <w:marLeft w:val="0"/>
      <w:marRight w:val="0"/>
      <w:marTop w:val="0"/>
      <w:marBottom w:val="0"/>
      <w:divBdr>
        <w:top w:val="none" w:sz="0" w:space="0" w:color="auto"/>
        <w:left w:val="none" w:sz="0" w:space="0" w:color="auto"/>
        <w:bottom w:val="none" w:sz="0" w:space="0" w:color="auto"/>
        <w:right w:val="none" w:sz="0" w:space="0" w:color="auto"/>
      </w:divBdr>
    </w:div>
    <w:div w:id="2119373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8439B-7DC4-49CF-B29D-44AF65F91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3254</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CDC</dc:creator>
  <cp:lastModifiedBy>Syed Faisal Nadeem</cp:lastModifiedBy>
  <cp:revision>2</cp:revision>
  <dcterms:created xsi:type="dcterms:W3CDTF">2025-11-16T11:33:00Z</dcterms:created>
  <dcterms:modified xsi:type="dcterms:W3CDTF">2025-11-16T11:33:00Z</dcterms:modified>
</cp:coreProperties>
</file>