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4AAA8202" w14:textId="77777777" w:rsidR="00AA3A2B" w:rsidRDefault="00AA3A2B" w:rsidP="00AA3A2B">
      <w:pPr>
        <w:jc w:val="both"/>
      </w:pPr>
      <w:r>
        <w:t xml:space="preserve">                               A step-by-step approach of finding a skill is a sources 0f writing, listening   speaking and researching within a university by understanding   complete instruction contributing your own ideals, and on how to avoid an act of presenting another person ideal words or creative work as your own without proper credit. To see clearly future career, we need combination of foundation academic knowledge    and high demand employment skills that are adaptable to rapid technological. Essential Academic Knowledge   Future proof career paths increasingly rely on Higher Education level skills. Key academic areas with high projected growth by 2035 include Stem and Technology the is a projected need for 1.9 million professionals in computing and engineering</w:t>
      </w:r>
      <w:sdt>
        <w:sdtPr>
          <w:id w:val="-20019869"/>
          <w:citation/>
        </w:sdtPr>
        <w:sdtContent>
          <w:r>
            <w:fldChar w:fldCharType="begin"/>
          </w:r>
          <w:r>
            <w:rPr>
              <w:lang w:val="en-US"/>
            </w:rPr>
            <w:instrText xml:space="preserve"> CITATION ski24 \l 1033 </w:instrText>
          </w:r>
          <w:r>
            <w:fldChar w:fldCharType="separate"/>
          </w:r>
          <w:r>
            <w:rPr>
              <w:noProof/>
              <w:lang w:val="en-US"/>
            </w:rPr>
            <w:t xml:space="preserve"> </w:t>
          </w:r>
          <w:r w:rsidRPr="007A6EBA">
            <w:rPr>
              <w:noProof/>
              <w:lang w:val="en-US"/>
            </w:rPr>
            <w:t>[1]</w:t>
          </w:r>
          <w:r>
            <w:fldChar w:fldCharType="end"/>
          </w:r>
        </w:sdtContent>
      </w:sdt>
      <w:r>
        <w:t>.</w:t>
      </w:r>
    </w:p>
    <w:p w14:paraId="0A4A7314" w14:textId="77777777" w:rsidR="00AA3A2B" w:rsidRDefault="00AA3A2B" w:rsidP="00AA3A2B">
      <w:pPr>
        <w:jc w:val="center"/>
      </w:pPr>
      <w:r>
        <w:t xml:space="preserve">Specific expertise in AI and Machine Learning, Data Science Cybersecurity are very important because its help the companies to see things clearly how the AI machines work. Essential Employment skills Adaptability and Flexibility </w:t>
      </w:r>
      <w:proofErr w:type="spellStart"/>
      <w:r>
        <w:t>thes</w:t>
      </w:r>
      <w:proofErr w:type="spellEnd"/>
      <w:r>
        <w:t xml:space="preserve"> ability to learn continuously and adapt to new technologies and roles is paramount, as workers May have15- 20 different roles in their lifetime</w:t>
      </w:r>
      <w:sdt>
        <w:sdtPr>
          <w:id w:val="-433439704"/>
          <w:citation/>
        </w:sdtPr>
        <w:sdtContent>
          <w:r>
            <w:fldChar w:fldCharType="begin"/>
          </w:r>
          <w:r>
            <w:rPr>
              <w:lang w:val="en-US"/>
            </w:rPr>
            <w:instrText xml:space="preserve"> CITATION Dem26 \l 1033 </w:instrText>
          </w:r>
          <w:r>
            <w:fldChar w:fldCharType="separate"/>
          </w:r>
          <w:r>
            <w:rPr>
              <w:noProof/>
              <w:lang w:val="en-US"/>
            </w:rPr>
            <w:t xml:space="preserve"> </w:t>
          </w:r>
          <w:r w:rsidRPr="00B56A7A">
            <w:rPr>
              <w:noProof/>
              <w:lang w:val="en-US"/>
            </w:rPr>
            <w:t>[2]</w:t>
          </w:r>
          <w:r>
            <w:fldChar w:fldCharType="end"/>
          </w:r>
        </w:sdtContent>
      </w:sdt>
      <w:r>
        <w:t>.</w:t>
      </w:r>
      <w:r>
        <w:rPr>
          <w:rFonts w:ascii="Helvetica Neue" w:hAnsi="Helvetica Neue" w:cs="Helvetica Neue"/>
          <w:b/>
          <w:bCs/>
          <w:noProof/>
          <w:kern w:val="0"/>
          <w:sz w:val="40"/>
          <w:szCs w:val="40"/>
        </w:rPr>
        <w:drawing>
          <wp:inline distT="0" distB="0" distL="0" distR="0" wp14:anchorId="4BB74838" wp14:editId="515A6522">
            <wp:extent cx="5731510" cy="3158490"/>
            <wp:effectExtent l="0" t="0" r="0" b="3810"/>
            <wp:docPr id="330495733" name="Picture 30" descr="A circular chart with text and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95733" name="Picture 30" descr="A circular chart with text and icon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58490"/>
                    </a:xfrm>
                    <a:prstGeom prst="rect">
                      <a:avLst/>
                    </a:prstGeom>
                    <a:noFill/>
                    <a:ln>
                      <a:noFill/>
                    </a:ln>
                  </pic:spPr>
                </pic:pic>
              </a:graphicData>
            </a:graphic>
          </wp:inline>
        </w:drawing>
      </w:r>
      <w:r>
        <w:t>Figure: 1 Employability skills.</w:t>
      </w:r>
    </w:p>
    <w:p w14:paraId="652D6C67" w14:textId="77777777" w:rsidR="00AA3A2B" w:rsidRDefault="00AA3A2B" w:rsidP="00AA3A2B">
      <w:pPr>
        <w:jc w:val="both"/>
      </w:pPr>
      <w:r>
        <w:lastRenderedPageBreak/>
        <w:t xml:space="preserve"> Reference from jobs of the future universities UK. Based on recent reports, particularly from the National Foundational research NFERF and the skills Builder partnership, there is a growing, critical need to bridge the essential skills required for the 2035 labour   market. As automation and AI reshape the economy, essential employment skill (skills EES)- often referred to as soft skills or transferable skills- are becoming just as vital as technical, subject-specific knowledge</w:t>
      </w:r>
      <w:sdt>
        <w:sdtPr>
          <w:id w:val="670921982"/>
          <w:citation/>
        </w:sdtPr>
        <w:sdtContent>
          <w:r>
            <w:fldChar w:fldCharType="begin"/>
          </w:r>
          <w:r>
            <w:rPr>
              <w:lang w:val="en-US"/>
            </w:rPr>
            <w:instrText xml:space="preserve"> CITATION NFE23 \l 1033 </w:instrText>
          </w:r>
          <w:r>
            <w:fldChar w:fldCharType="separate"/>
          </w:r>
          <w:r>
            <w:rPr>
              <w:noProof/>
              <w:lang w:val="en-US"/>
            </w:rPr>
            <w:t xml:space="preserve"> </w:t>
          </w:r>
          <w:r w:rsidRPr="00B56A7A">
            <w:rPr>
              <w:noProof/>
              <w:lang w:val="en-US"/>
            </w:rPr>
            <w:t>[3]</w:t>
          </w:r>
          <w:r>
            <w:fldChar w:fldCharType="end"/>
          </w:r>
        </w:sdtContent>
      </w:sdt>
      <w:r>
        <w:t>.</w:t>
      </w:r>
    </w:p>
    <w:p w14:paraId="1AA496B8" w14:textId="77777777" w:rsidR="00AA3A2B" w:rsidRDefault="00AA3A2B" w:rsidP="00AA3A2B">
      <w:pPr>
        <w:jc w:val="center"/>
      </w:pPr>
      <w:r>
        <w:rPr>
          <w:noProof/>
        </w:rPr>
        <w:drawing>
          <wp:anchor distT="0" distB="0" distL="114300" distR="114300" simplePos="0" relativeHeight="251667456" behindDoc="1" locked="0" layoutInCell="1" allowOverlap="1" wp14:anchorId="13E6AC8F" wp14:editId="1376B04F">
            <wp:simplePos x="0" y="0"/>
            <wp:positionH relativeFrom="column">
              <wp:posOffset>0</wp:posOffset>
            </wp:positionH>
            <wp:positionV relativeFrom="paragraph">
              <wp:posOffset>-1270</wp:posOffset>
            </wp:positionV>
            <wp:extent cx="5731510" cy="3820795"/>
            <wp:effectExtent l="0" t="0" r="2540" b="8255"/>
            <wp:wrapTight wrapText="bothSides">
              <wp:wrapPolygon edited="0">
                <wp:start x="0" y="0"/>
                <wp:lineTo x="0" y="21539"/>
                <wp:lineTo x="21538" y="21539"/>
                <wp:lineTo x="21538" y="0"/>
                <wp:lineTo x="0" y="0"/>
              </wp:wrapPolygon>
            </wp:wrapTight>
            <wp:docPr id="515490715" name="Picture 33" descr="Two people collaborating ove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490715" name="Picture 515490715" descr="Two people collaborating over books"/>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t>Figure: 2 Picture</w:t>
      </w:r>
    </w:p>
    <w:p w14:paraId="3736C884" w14:textId="77777777" w:rsidR="00AA3A2B" w:rsidRDefault="00AA3A2B" w:rsidP="00AA3A2B">
      <w:pPr>
        <w:jc w:val="both"/>
      </w:pPr>
      <w:r>
        <w:t>Core Essential Employment Skills (EES) Research identifies six key transferable skills that will be in the highest demand by 2035 for exempt collaboration working well with others. Contributing to discussions and motivating, Problem- Solving and Decision- Making identifying problems, analysis   them, and developing solutions,  Organising  and  Planning &amp;prioritising; Managing time resources, and  tasks effectively  creative thinking &amp; Innovation: Generating, new ideas and adapting to changing situations. references   Skills Builder Global   htt://www.skisbuilder.uk        Preparing for the future career landscape require a blend of advanced technical proficiency, specifically in AI and digital tools, alongside essential “human” skills like complex problem solving, creativity</w:t>
      </w:r>
      <w:sdt>
        <w:sdtPr>
          <w:id w:val="-548688719"/>
          <w:citation/>
        </w:sdtPr>
        <w:sdtContent>
          <w:r>
            <w:fldChar w:fldCharType="begin"/>
          </w:r>
          <w:r>
            <w:rPr>
              <w:lang w:val="en-US"/>
            </w:rPr>
            <w:instrText xml:space="preserve"> CITATION NFE23 \l 1033 </w:instrText>
          </w:r>
          <w:r>
            <w:fldChar w:fldCharType="separate"/>
          </w:r>
          <w:r>
            <w:rPr>
              <w:noProof/>
              <w:lang w:val="en-US"/>
            </w:rPr>
            <w:t xml:space="preserve"> </w:t>
          </w:r>
          <w:r w:rsidRPr="00B56A7A">
            <w:rPr>
              <w:noProof/>
              <w:lang w:val="en-US"/>
            </w:rPr>
            <w:t>[3]</w:t>
          </w:r>
          <w:r>
            <w:fldChar w:fldCharType="end"/>
          </w:r>
        </w:sdtContent>
      </w:sdt>
      <w:r>
        <w:t xml:space="preserve">. </w:t>
      </w:r>
    </w:p>
    <w:p w14:paraId="4AC05CC9" w14:textId="77777777" w:rsidR="005E2DCA" w:rsidRPr="005E2DCA" w:rsidRDefault="005E2DCA" w:rsidP="005E2DCA"/>
    <w:p w14:paraId="2B288AF4" w14:textId="1D6BEF87" w:rsidR="0054391F" w:rsidRPr="00496BD7" w:rsidRDefault="0054391F" w:rsidP="00496BD7">
      <w:pPr>
        <w:pStyle w:val="Heading3"/>
        <w:rPr>
          <w:sz w:val="24"/>
          <w:szCs w:val="24"/>
        </w:rPr>
      </w:pPr>
      <w:r w:rsidRPr="00496BD7">
        <w:rPr>
          <w:sz w:val="24"/>
          <w:szCs w:val="24"/>
        </w:rPr>
        <w:lastRenderedPageBreak/>
        <w:tab/>
      </w:r>
      <w:r w:rsidRPr="00496BD7">
        <w:rPr>
          <w:sz w:val="24"/>
          <w:szCs w:val="24"/>
        </w:rPr>
        <w:tab/>
      </w:r>
      <w:bookmarkStart w:id="4" w:name="_Toc193117234"/>
      <w:r w:rsidRPr="00496BD7">
        <w:rPr>
          <w:sz w:val="24"/>
          <w:szCs w:val="24"/>
        </w:rPr>
        <w:t>Task 1 (b): Evaluation of Task 1 (a) based on Similarity report</w:t>
      </w:r>
      <w:bookmarkEnd w:id="4"/>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lastRenderedPageBreak/>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82B7B" w14:textId="77777777" w:rsidR="00CB5F02" w:rsidRDefault="00CB5F02" w:rsidP="00E4306D">
      <w:pPr>
        <w:spacing w:after="0" w:line="240" w:lineRule="auto"/>
      </w:pPr>
      <w:r>
        <w:separator/>
      </w:r>
    </w:p>
  </w:endnote>
  <w:endnote w:type="continuationSeparator" w:id="0">
    <w:p w14:paraId="59F7F59E" w14:textId="77777777" w:rsidR="00CB5F02" w:rsidRDefault="00CB5F02"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Helvetica Neue">
    <w:altName w:val="Sylfaen"/>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D8663" w14:textId="77777777" w:rsidR="00CB5F02" w:rsidRDefault="00CB5F02" w:rsidP="00E4306D">
      <w:pPr>
        <w:spacing w:after="0" w:line="240" w:lineRule="auto"/>
      </w:pPr>
      <w:r>
        <w:separator/>
      </w:r>
    </w:p>
  </w:footnote>
  <w:footnote w:type="continuationSeparator" w:id="0">
    <w:p w14:paraId="4DCC459B" w14:textId="77777777" w:rsidR="00CB5F02" w:rsidRDefault="00CB5F02"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F2D39"/>
    <w:rsid w:val="003A12C8"/>
    <w:rsid w:val="00420142"/>
    <w:rsid w:val="00496BD7"/>
    <w:rsid w:val="0054391F"/>
    <w:rsid w:val="005C3522"/>
    <w:rsid w:val="005E2DCA"/>
    <w:rsid w:val="0069234C"/>
    <w:rsid w:val="008A7CDE"/>
    <w:rsid w:val="00983893"/>
    <w:rsid w:val="009C74E1"/>
    <w:rsid w:val="00AA3A2B"/>
    <w:rsid w:val="00CB5F02"/>
    <w:rsid w:val="00D72BF0"/>
    <w:rsid w:val="00D91C37"/>
    <w:rsid w:val="00E4300C"/>
    <w:rsid w:val="00E4306D"/>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ski24</b:Tag>
    <b:SourceType>InternetSite</b:SourceType>
    <b:Guid>{C0C9414B-A664-4202-A080-A78E05E82A72}</b:Guid>
    <b:Title>The Universal Framework 2.0 logoThe Universal Framework 2.0 logo</b:Title>
    <b:ProductionCompany>skills builder partnership uk</b:ProductionCompany>
    <b:Year>2024</b:Year>
    <b:Month>04</b:Month>
    <b:Day>22</b:Day>
    <b:YearAccessed>2026</b:YearAccessed>
    <b:MonthAccessed>03</b:MonthAccessed>
    <b:DayAccessed>30</b:DayAccessed>
    <b:URL>https://www.skillsbuilder.uk/universal-framework#top</b:URL>
    <b:Author>
      <b:Author>
        <b:NameList>
          <b:Person>
            <b:Last>uk</b:Last>
            <b:First>skills</b:First>
            <b:Middle>builder partnership</b:Middle>
          </b:Person>
        </b:NameList>
      </b:Author>
    </b:Author>
    <b:RefOrder>1</b:RefOrder>
  </b:Source>
  <b:Source>
    <b:Tag>Dem26</b:Tag>
    <b:SourceType>Report</b:SourceType>
    <b:Guid>{28F50092-ABB6-4275-9A69-3ADF8BBE6894}</b:Guid>
    <b:Year>2026</b:Year>
    <b:Publisher>google deepmind</b:Publisher>
    <b:City>India</b:City>
    <b:Author>
      <b:Author>
        <b:Corporate>Demis Hassabis, Lila Ibrahim and Pushmeet Kohli</b:Corporate>
      </b:Author>
    </b:Author>
    <b:RefOrder>2</b:RefOrder>
  </b:Source>
  <b:Source>
    <b:Tag>NFE23</b:Tag>
    <b:SourceType>InternetSite</b:SourceType>
    <b:Guid>{3C1377F2-2972-439A-98B5-09E2510C6AB0}</b:Guid>
    <b:Author>
      <b:Author>
        <b:NameList>
          <b:Person>
            <b:Last>NFER</b:Last>
          </b:Person>
        </b:NameList>
      </b:Author>
    </b:Author>
    <b:Title>The Skills Imperative 2035</b:Title>
    <b:InternetSiteTitle>NFER - National Foundation for Educational Research logo</b:InternetSiteTitle>
    <b:Year>2023</b:Year>
    <b:Month>09</b:Month>
    <b:Day>03</b:Day>
    <b:URL>https://www.nfer.ac.uk/key-topics-expertise/education-to-employment/the-skills-imperative-2035/</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DC014C-9C63-4E28-BB60-533F6F1B5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811</Words>
  <Characters>4377</Characters>
  <Application>Microsoft Office Word</Application>
  <DocSecurity>0</DocSecurity>
  <Lines>101</Lines>
  <Paragraphs>48</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Alamgir Miah (2532861)</cp:lastModifiedBy>
  <cp:revision>5</cp:revision>
  <dcterms:created xsi:type="dcterms:W3CDTF">2025-07-07T09:04:00Z</dcterms:created>
  <dcterms:modified xsi:type="dcterms:W3CDTF">2026-03-30T22:56:00Z</dcterms:modified>
</cp:coreProperties>
</file>