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2AA695" w14:textId="77777777" w:rsidR="0007770B" w:rsidRDefault="00833BE8" w:rsidP="00A63A17">
      <w:pPr>
        <w:pStyle w:val="ListParagraph"/>
        <w:numPr>
          <w:ilvl w:val="0"/>
          <w:numId w:val="1"/>
        </w:numPr>
        <w:spacing w:line="360" w:lineRule="auto"/>
        <w:contextualSpacing w:val="0"/>
        <w:jc w:val="left"/>
        <w:rPr>
          <w:b/>
          <w:bCs/>
          <w:sz w:val="24"/>
          <w:szCs w:val="24"/>
        </w:rPr>
      </w:pPr>
      <w:r w:rsidRPr="0007770B">
        <w:rPr>
          <w:b/>
          <w:bCs/>
          <w:sz w:val="24"/>
          <w:szCs w:val="24"/>
        </w:rPr>
        <w:t xml:space="preserve">The Introduction </w:t>
      </w:r>
    </w:p>
    <w:p w14:paraId="53503721" w14:textId="69572431" w:rsidR="00E64ADD" w:rsidRPr="0007770B" w:rsidRDefault="00E64ADD" w:rsidP="004A4DFF">
      <w:pPr>
        <w:spacing w:line="360" w:lineRule="auto"/>
        <w:ind w:left="0" w:firstLine="0"/>
        <w:rPr>
          <w:b/>
          <w:color w:val="0033CC"/>
          <w:sz w:val="24"/>
          <w:szCs w:val="24"/>
        </w:rPr>
      </w:pPr>
      <w:r w:rsidRPr="0007770B">
        <w:rPr>
          <w:b/>
          <w:color w:val="0033CC"/>
          <w:sz w:val="24"/>
          <w:szCs w:val="24"/>
        </w:rPr>
        <w:t>Prepare a prospectus for a radical school (5,000 words) 27/3/20</w:t>
      </w:r>
    </w:p>
    <w:p w14:paraId="7FD74526" w14:textId="3CC72CA6" w:rsidR="00E64ADD" w:rsidRPr="007812C4" w:rsidRDefault="00E64ADD" w:rsidP="007812C4">
      <w:pPr>
        <w:spacing w:line="360" w:lineRule="auto"/>
        <w:ind w:left="0" w:firstLine="0"/>
        <w:jc w:val="left"/>
        <w:rPr>
          <w:b/>
          <w:bCs/>
          <w:i/>
          <w:iCs/>
          <w:color w:val="0033CC"/>
          <w:sz w:val="24"/>
          <w:szCs w:val="24"/>
        </w:rPr>
      </w:pPr>
      <w:r w:rsidRPr="007812C4">
        <w:rPr>
          <w:i/>
          <w:iCs/>
          <w:color w:val="0033CC"/>
          <w:sz w:val="24"/>
          <w:szCs w:val="24"/>
        </w:rPr>
        <w:t xml:space="preserve">A prospectus is a document designed to attract potential pupils to the school. A prospectus will </w:t>
      </w:r>
      <w:r w:rsidRPr="0018015A">
        <w:rPr>
          <w:b/>
          <w:bCs/>
          <w:i/>
          <w:iCs/>
          <w:color w:val="0033CC"/>
          <w:sz w:val="24"/>
          <w:szCs w:val="24"/>
        </w:rPr>
        <w:t xml:space="preserve">advertise </w:t>
      </w:r>
      <w:r w:rsidRPr="007812C4">
        <w:rPr>
          <w:i/>
          <w:iCs/>
          <w:color w:val="0033CC"/>
          <w:sz w:val="24"/>
          <w:szCs w:val="24"/>
        </w:rPr>
        <w:t xml:space="preserve">and </w:t>
      </w:r>
      <w:r w:rsidRPr="0018015A">
        <w:rPr>
          <w:i/>
          <w:iCs/>
          <w:color w:val="0033CC"/>
          <w:sz w:val="24"/>
          <w:szCs w:val="24"/>
        </w:rPr>
        <w:t xml:space="preserve">market </w:t>
      </w:r>
      <w:r w:rsidRPr="007812C4">
        <w:rPr>
          <w:i/>
          <w:iCs/>
          <w:color w:val="0033CC"/>
          <w:sz w:val="24"/>
          <w:szCs w:val="24"/>
        </w:rPr>
        <w:t xml:space="preserve">the school whilst making clear its </w:t>
      </w:r>
      <w:r w:rsidRPr="007812C4">
        <w:rPr>
          <w:b/>
          <w:bCs/>
          <w:i/>
          <w:iCs/>
          <w:color w:val="0033CC"/>
          <w:sz w:val="24"/>
          <w:szCs w:val="24"/>
        </w:rPr>
        <w:t>values</w:t>
      </w:r>
      <w:r w:rsidRPr="007812C4">
        <w:rPr>
          <w:i/>
          <w:iCs/>
          <w:color w:val="0033CC"/>
          <w:sz w:val="24"/>
          <w:szCs w:val="24"/>
        </w:rPr>
        <w:t xml:space="preserve">, </w:t>
      </w:r>
      <w:r w:rsidRPr="007812C4">
        <w:rPr>
          <w:b/>
          <w:bCs/>
          <w:i/>
          <w:iCs/>
          <w:color w:val="0033CC"/>
          <w:sz w:val="24"/>
          <w:szCs w:val="24"/>
        </w:rPr>
        <w:t>aims</w:t>
      </w:r>
      <w:r w:rsidRPr="007812C4">
        <w:rPr>
          <w:i/>
          <w:iCs/>
          <w:color w:val="0033CC"/>
          <w:sz w:val="24"/>
          <w:szCs w:val="24"/>
        </w:rPr>
        <w:t xml:space="preserve"> and </w:t>
      </w:r>
      <w:r w:rsidRPr="007812C4">
        <w:rPr>
          <w:b/>
          <w:bCs/>
          <w:i/>
          <w:iCs/>
          <w:color w:val="0033CC"/>
          <w:sz w:val="24"/>
          <w:szCs w:val="24"/>
        </w:rPr>
        <w:t>ethos</w:t>
      </w:r>
      <w:r w:rsidR="007812C4" w:rsidRPr="007812C4">
        <w:rPr>
          <w:b/>
          <w:bCs/>
          <w:i/>
          <w:iCs/>
          <w:color w:val="0033CC"/>
          <w:sz w:val="24"/>
          <w:szCs w:val="24"/>
        </w:rPr>
        <w:t xml:space="preserve">.  </w:t>
      </w:r>
      <w:r w:rsidRPr="007812C4">
        <w:rPr>
          <w:i/>
          <w:iCs/>
          <w:color w:val="0033CC"/>
          <w:sz w:val="24"/>
          <w:szCs w:val="24"/>
        </w:rPr>
        <w:t>The prospectus can be produced on a Word document and will be submitted via Turnitin. You are welcome to include sub-titles and images to make it look like a prospectus</w:t>
      </w:r>
    </w:p>
    <w:p w14:paraId="12C37EC8" w14:textId="77777777" w:rsidR="0007770B" w:rsidRDefault="0007770B" w:rsidP="0007770B">
      <w:pPr>
        <w:spacing w:line="360" w:lineRule="auto"/>
        <w:rPr>
          <w:b/>
          <w:bCs/>
          <w:color w:val="0033CC"/>
          <w:sz w:val="24"/>
          <w:szCs w:val="24"/>
        </w:rPr>
      </w:pPr>
    </w:p>
    <w:tbl>
      <w:tblPr>
        <w:tblStyle w:val="TableGrid"/>
        <w:tblW w:w="0" w:type="auto"/>
        <w:tblLook w:val="04A0" w:firstRow="1" w:lastRow="0" w:firstColumn="1" w:lastColumn="0" w:noHBand="0" w:noVBand="1"/>
      </w:tblPr>
      <w:tblGrid>
        <w:gridCol w:w="9016"/>
      </w:tblGrid>
      <w:tr w:rsidR="0018015A" w:rsidRPr="0018015A" w14:paraId="4D935936" w14:textId="77777777" w:rsidTr="0018015A">
        <w:tc>
          <w:tcPr>
            <w:tcW w:w="9016" w:type="dxa"/>
            <w:shd w:val="clear" w:color="auto" w:fill="000000" w:themeFill="text1"/>
          </w:tcPr>
          <w:p w14:paraId="11498C2D" w14:textId="17287F99" w:rsidR="0018015A" w:rsidRPr="0018015A" w:rsidRDefault="0018015A" w:rsidP="0018015A">
            <w:pPr>
              <w:spacing w:before="100" w:after="100"/>
              <w:ind w:left="0" w:firstLine="0"/>
              <w:jc w:val="center"/>
              <w:rPr>
                <w:b/>
                <w:bCs/>
                <w:sz w:val="24"/>
                <w:szCs w:val="24"/>
              </w:rPr>
            </w:pPr>
            <w:r w:rsidRPr="0018015A">
              <w:rPr>
                <w:b/>
                <w:bCs/>
                <w:sz w:val="24"/>
                <w:szCs w:val="24"/>
              </w:rPr>
              <w:t>Contents</w:t>
            </w:r>
          </w:p>
        </w:tc>
      </w:tr>
    </w:tbl>
    <w:p w14:paraId="49A83038" w14:textId="34062A9D" w:rsidR="0018015A" w:rsidRPr="0018015A" w:rsidRDefault="0018015A" w:rsidP="0018015A">
      <w:pPr>
        <w:ind w:left="0" w:firstLine="0"/>
        <w:jc w:val="left"/>
        <w:rPr>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89"/>
        <w:gridCol w:w="1127"/>
      </w:tblGrid>
      <w:tr w:rsidR="0018015A" w:rsidRPr="0018015A" w14:paraId="37AA0155" w14:textId="77777777" w:rsidTr="000D1814">
        <w:tc>
          <w:tcPr>
            <w:tcW w:w="7889" w:type="dxa"/>
          </w:tcPr>
          <w:p w14:paraId="4E328DA0" w14:textId="77777777" w:rsidR="0018015A" w:rsidRPr="0018015A" w:rsidRDefault="0018015A" w:rsidP="0018015A">
            <w:pPr>
              <w:ind w:left="0" w:firstLine="0"/>
              <w:jc w:val="left"/>
              <w:rPr>
                <w:sz w:val="24"/>
                <w:szCs w:val="24"/>
              </w:rPr>
            </w:pPr>
          </w:p>
        </w:tc>
        <w:tc>
          <w:tcPr>
            <w:tcW w:w="1127" w:type="dxa"/>
          </w:tcPr>
          <w:p w14:paraId="1B9B80D4" w14:textId="73E90A06" w:rsidR="0018015A" w:rsidRPr="0018015A" w:rsidRDefault="0018015A" w:rsidP="0018015A">
            <w:pPr>
              <w:ind w:left="0" w:firstLine="0"/>
              <w:jc w:val="right"/>
              <w:rPr>
                <w:sz w:val="24"/>
                <w:szCs w:val="24"/>
              </w:rPr>
            </w:pPr>
          </w:p>
        </w:tc>
      </w:tr>
      <w:tr w:rsidR="0018015A" w:rsidRPr="0018015A" w14:paraId="73A87DFC" w14:textId="77777777" w:rsidTr="000D1814">
        <w:tc>
          <w:tcPr>
            <w:tcW w:w="7889" w:type="dxa"/>
          </w:tcPr>
          <w:p w14:paraId="20D7050A" w14:textId="135D897F" w:rsidR="0018015A" w:rsidRPr="0018015A" w:rsidRDefault="0018015A" w:rsidP="00A63A17">
            <w:pPr>
              <w:pStyle w:val="ListParagraph"/>
              <w:numPr>
                <w:ilvl w:val="0"/>
                <w:numId w:val="7"/>
              </w:numPr>
              <w:jc w:val="left"/>
              <w:rPr>
                <w:sz w:val="24"/>
                <w:szCs w:val="24"/>
              </w:rPr>
            </w:pPr>
            <w:r w:rsidRPr="0018015A">
              <w:rPr>
                <w:sz w:val="24"/>
                <w:szCs w:val="24"/>
              </w:rPr>
              <w:t>The Introduction</w:t>
            </w:r>
          </w:p>
        </w:tc>
        <w:tc>
          <w:tcPr>
            <w:tcW w:w="1127" w:type="dxa"/>
          </w:tcPr>
          <w:p w14:paraId="37347CE7" w14:textId="4089A438" w:rsidR="0018015A" w:rsidRPr="0018015A" w:rsidRDefault="0018015A" w:rsidP="0018015A">
            <w:pPr>
              <w:ind w:left="0" w:firstLine="0"/>
              <w:jc w:val="right"/>
              <w:rPr>
                <w:sz w:val="24"/>
                <w:szCs w:val="24"/>
              </w:rPr>
            </w:pPr>
            <w:r w:rsidRPr="0018015A">
              <w:rPr>
                <w:sz w:val="24"/>
                <w:szCs w:val="24"/>
              </w:rPr>
              <w:t>Page 00</w:t>
            </w:r>
          </w:p>
        </w:tc>
      </w:tr>
      <w:tr w:rsidR="0018015A" w:rsidRPr="0018015A" w14:paraId="725C1EA5" w14:textId="77777777" w:rsidTr="000D1814">
        <w:tc>
          <w:tcPr>
            <w:tcW w:w="7889" w:type="dxa"/>
          </w:tcPr>
          <w:p w14:paraId="75EFF484" w14:textId="77777777" w:rsidR="0018015A" w:rsidRPr="0018015A" w:rsidRDefault="0018015A" w:rsidP="0018015A">
            <w:pPr>
              <w:pStyle w:val="ListParagraph"/>
              <w:ind w:left="360" w:firstLine="0"/>
              <w:jc w:val="left"/>
              <w:rPr>
                <w:sz w:val="24"/>
                <w:szCs w:val="24"/>
              </w:rPr>
            </w:pPr>
          </w:p>
        </w:tc>
        <w:tc>
          <w:tcPr>
            <w:tcW w:w="1127" w:type="dxa"/>
          </w:tcPr>
          <w:p w14:paraId="7AFA60AF" w14:textId="6D2D179E" w:rsidR="0018015A" w:rsidRPr="0018015A" w:rsidRDefault="0018015A" w:rsidP="0018015A">
            <w:pPr>
              <w:ind w:left="0" w:firstLine="0"/>
              <w:jc w:val="right"/>
              <w:rPr>
                <w:sz w:val="24"/>
                <w:szCs w:val="24"/>
              </w:rPr>
            </w:pPr>
          </w:p>
        </w:tc>
      </w:tr>
      <w:tr w:rsidR="0018015A" w:rsidRPr="0018015A" w14:paraId="6F857189" w14:textId="77777777" w:rsidTr="000D1814">
        <w:tc>
          <w:tcPr>
            <w:tcW w:w="7889" w:type="dxa"/>
          </w:tcPr>
          <w:p w14:paraId="7598421C" w14:textId="1491109B" w:rsidR="0018015A" w:rsidRPr="0018015A" w:rsidRDefault="0018015A" w:rsidP="00A63A17">
            <w:pPr>
              <w:pStyle w:val="ListParagraph"/>
              <w:numPr>
                <w:ilvl w:val="0"/>
                <w:numId w:val="7"/>
              </w:numPr>
              <w:jc w:val="left"/>
              <w:rPr>
                <w:sz w:val="24"/>
                <w:szCs w:val="24"/>
              </w:rPr>
            </w:pPr>
            <w:r w:rsidRPr="0018015A">
              <w:rPr>
                <w:sz w:val="24"/>
                <w:szCs w:val="24"/>
              </w:rPr>
              <w:t>The Aims of the Community of Experi</w:t>
            </w:r>
            <w:r w:rsidR="000D1814">
              <w:rPr>
                <w:sz w:val="24"/>
                <w:szCs w:val="24"/>
              </w:rPr>
              <w:t xml:space="preserve">ence and </w:t>
            </w:r>
            <w:r w:rsidRPr="0018015A">
              <w:rPr>
                <w:sz w:val="24"/>
                <w:szCs w:val="24"/>
              </w:rPr>
              <w:t>Learning</w:t>
            </w:r>
          </w:p>
        </w:tc>
        <w:tc>
          <w:tcPr>
            <w:tcW w:w="1127" w:type="dxa"/>
          </w:tcPr>
          <w:p w14:paraId="3D869817" w14:textId="1B44AA30" w:rsidR="0018015A" w:rsidRPr="0018015A" w:rsidRDefault="0018015A" w:rsidP="0018015A">
            <w:pPr>
              <w:ind w:left="0" w:firstLine="0"/>
              <w:jc w:val="right"/>
              <w:rPr>
                <w:sz w:val="24"/>
                <w:szCs w:val="24"/>
              </w:rPr>
            </w:pPr>
            <w:r w:rsidRPr="0018015A">
              <w:rPr>
                <w:sz w:val="24"/>
                <w:szCs w:val="24"/>
              </w:rPr>
              <w:t>Page 00</w:t>
            </w:r>
          </w:p>
        </w:tc>
      </w:tr>
      <w:tr w:rsidR="0018015A" w:rsidRPr="0018015A" w14:paraId="6B0EBE08" w14:textId="77777777" w:rsidTr="000D1814">
        <w:tc>
          <w:tcPr>
            <w:tcW w:w="7889" w:type="dxa"/>
          </w:tcPr>
          <w:p w14:paraId="22557B7D" w14:textId="77777777" w:rsidR="0018015A" w:rsidRPr="0018015A" w:rsidRDefault="0018015A" w:rsidP="0018015A">
            <w:pPr>
              <w:pStyle w:val="ListParagraph"/>
              <w:ind w:left="360" w:firstLine="0"/>
              <w:jc w:val="left"/>
              <w:rPr>
                <w:sz w:val="24"/>
                <w:szCs w:val="24"/>
              </w:rPr>
            </w:pPr>
          </w:p>
        </w:tc>
        <w:tc>
          <w:tcPr>
            <w:tcW w:w="1127" w:type="dxa"/>
          </w:tcPr>
          <w:p w14:paraId="5113436E" w14:textId="0D2A1432" w:rsidR="0018015A" w:rsidRPr="0018015A" w:rsidRDefault="0018015A" w:rsidP="0018015A">
            <w:pPr>
              <w:ind w:left="0" w:firstLine="0"/>
              <w:jc w:val="right"/>
              <w:rPr>
                <w:sz w:val="24"/>
                <w:szCs w:val="24"/>
              </w:rPr>
            </w:pPr>
          </w:p>
        </w:tc>
      </w:tr>
      <w:tr w:rsidR="0018015A" w:rsidRPr="0018015A" w14:paraId="63FDD23D" w14:textId="77777777" w:rsidTr="000D1814">
        <w:tc>
          <w:tcPr>
            <w:tcW w:w="7889" w:type="dxa"/>
          </w:tcPr>
          <w:p w14:paraId="181588B4" w14:textId="136A9D8E" w:rsidR="0018015A" w:rsidRPr="0018015A" w:rsidRDefault="0018015A" w:rsidP="00A63A17">
            <w:pPr>
              <w:pStyle w:val="ListParagraph"/>
              <w:numPr>
                <w:ilvl w:val="0"/>
                <w:numId w:val="7"/>
              </w:numPr>
              <w:jc w:val="left"/>
              <w:rPr>
                <w:sz w:val="24"/>
                <w:szCs w:val="24"/>
              </w:rPr>
            </w:pPr>
            <w:r w:rsidRPr="0018015A">
              <w:rPr>
                <w:sz w:val="24"/>
                <w:szCs w:val="24"/>
              </w:rPr>
              <w:t xml:space="preserve">The Atmosphere or Ethos of the Community of Experience and Learning </w:t>
            </w:r>
          </w:p>
        </w:tc>
        <w:tc>
          <w:tcPr>
            <w:tcW w:w="1127" w:type="dxa"/>
          </w:tcPr>
          <w:p w14:paraId="3B23B5AF" w14:textId="7518FFE8" w:rsidR="0018015A" w:rsidRPr="0018015A" w:rsidRDefault="0018015A" w:rsidP="0018015A">
            <w:pPr>
              <w:ind w:left="0" w:firstLine="0"/>
              <w:jc w:val="right"/>
              <w:rPr>
                <w:sz w:val="24"/>
                <w:szCs w:val="24"/>
              </w:rPr>
            </w:pPr>
            <w:r w:rsidRPr="0018015A">
              <w:rPr>
                <w:sz w:val="24"/>
                <w:szCs w:val="24"/>
              </w:rPr>
              <w:t>Page 00</w:t>
            </w:r>
          </w:p>
        </w:tc>
      </w:tr>
      <w:tr w:rsidR="0018015A" w:rsidRPr="0018015A" w14:paraId="43CE1BCA" w14:textId="77777777" w:rsidTr="000D1814">
        <w:tc>
          <w:tcPr>
            <w:tcW w:w="7889" w:type="dxa"/>
          </w:tcPr>
          <w:p w14:paraId="73BE564B" w14:textId="77777777" w:rsidR="0018015A" w:rsidRPr="0018015A" w:rsidRDefault="0018015A" w:rsidP="0018015A">
            <w:pPr>
              <w:pStyle w:val="ListParagraph"/>
              <w:ind w:left="360" w:firstLine="0"/>
              <w:jc w:val="left"/>
              <w:rPr>
                <w:sz w:val="24"/>
                <w:szCs w:val="24"/>
              </w:rPr>
            </w:pPr>
          </w:p>
        </w:tc>
        <w:tc>
          <w:tcPr>
            <w:tcW w:w="1127" w:type="dxa"/>
          </w:tcPr>
          <w:p w14:paraId="4D0E9745" w14:textId="0E1FC467" w:rsidR="0018015A" w:rsidRPr="0018015A" w:rsidRDefault="0018015A" w:rsidP="0018015A">
            <w:pPr>
              <w:ind w:left="0" w:firstLine="0"/>
              <w:jc w:val="right"/>
              <w:rPr>
                <w:sz w:val="24"/>
                <w:szCs w:val="24"/>
              </w:rPr>
            </w:pPr>
          </w:p>
        </w:tc>
      </w:tr>
      <w:tr w:rsidR="0018015A" w:rsidRPr="0018015A" w14:paraId="041CB61A" w14:textId="77777777" w:rsidTr="000D1814">
        <w:tc>
          <w:tcPr>
            <w:tcW w:w="7889" w:type="dxa"/>
          </w:tcPr>
          <w:p w14:paraId="2E870D8E" w14:textId="73501CBA" w:rsidR="0018015A" w:rsidRPr="0018015A" w:rsidRDefault="0018015A" w:rsidP="00A63A17">
            <w:pPr>
              <w:pStyle w:val="ListParagraph"/>
              <w:numPr>
                <w:ilvl w:val="0"/>
                <w:numId w:val="7"/>
              </w:numPr>
              <w:jc w:val="left"/>
              <w:rPr>
                <w:sz w:val="24"/>
                <w:szCs w:val="24"/>
              </w:rPr>
            </w:pPr>
            <w:r w:rsidRPr="0018015A">
              <w:rPr>
                <w:sz w:val="24"/>
                <w:szCs w:val="24"/>
              </w:rPr>
              <w:t>The Values of the Community of Experience and Learning</w:t>
            </w:r>
          </w:p>
        </w:tc>
        <w:tc>
          <w:tcPr>
            <w:tcW w:w="1127" w:type="dxa"/>
          </w:tcPr>
          <w:p w14:paraId="66707A9D" w14:textId="749FB078" w:rsidR="0018015A" w:rsidRPr="0018015A" w:rsidRDefault="0018015A" w:rsidP="0018015A">
            <w:pPr>
              <w:ind w:left="0" w:firstLine="0"/>
              <w:jc w:val="right"/>
              <w:rPr>
                <w:sz w:val="24"/>
                <w:szCs w:val="24"/>
              </w:rPr>
            </w:pPr>
            <w:r w:rsidRPr="0018015A">
              <w:rPr>
                <w:sz w:val="24"/>
                <w:szCs w:val="24"/>
              </w:rPr>
              <w:t>Page 00</w:t>
            </w:r>
          </w:p>
        </w:tc>
      </w:tr>
      <w:tr w:rsidR="0018015A" w:rsidRPr="0018015A" w14:paraId="5CB74B5B" w14:textId="77777777" w:rsidTr="000D1814">
        <w:tc>
          <w:tcPr>
            <w:tcW w:w="7889" w:type="dxa"/>
          </w:tcPr>
          <w:p w14:paraId="109D6B0C" w14:textId="77777777" w:rsidR="0018015A" w:rsidRPr="0018015A" w:rsidRDefault="0018015A" w:rsidP="0018015A">
            <w:pPr>
              <w:ind w:left="0" w:firstLine="0"/>
              <w:jc w:val="left"/>
              <w:rPr>
                <w:sz w:val="24"/>
                <w:szCs w:val="24"/>
              </w:rPr>
            </w:pPr>
          </w:p>
        </w:tc>
        <w:tc>
          <w:tcPr>
            <w:tcW w:w="1127" w:type="dxa"/>
          </w:tcPr>
          <w:p w14:paraId="70BEA470" w14:textId="5F0652A5" w:rsidR="0018015A" w:rsidRPr="0018015A" w:rsidRDefault="0018015A" w:rsidP="0018015A">
            <w:pPr>
              <w:ind w:left="0" w:firstLine="0"/>
              <w:jc w:val="right"/>
              <w:rPr>
                <w:sz w:val="24"/>
                <w:szCs w:val="24"/>
              </w:rPr>
            </w:pPr>
          </w:p>
        </w:tc>
      </w:tr>
      <w:tr w:rsidR="0018015A" w:rsidRPr="0018015A" w14:paraId="10C54680" w14:textId="77777777" w:rsidTr="000D1814">
        <w:tc>
          <w:tcPr>
            <w:tcW w:w="7889" w:type="dxa"/>
          </w:tcPr>
          <w:p w14:paraId="2AF39E22" w14:textId="77777777" w:rsidR="0018015A" w:rsidRPr="0018015A" w:rsidRDefault="0018015A" w:rsidP="0018015A">
            <w:pPr>
              <w:ind w:left="0" w:firstLine="0"/>
              <w:jc w:val="left"/>
              <w:rPr>
                <w:sz w:val="24"/>
                <w:szCs w:val="24"/>
              </w:rPr>
            </w:pPr>
          </w:p>
        </w:tc>
        <w:tc>
          <w:tcPr>
            <w:tcW w:w="1127" w:type="dxa"/>
          </w:tcPr>
          <w:p w14:paraId="7722E558" w14:textId="14F58B74" w:rsidR="0018015A" w:rsidRPr="0018015A" w:rsidRDefault="0018015A" w:rsidP="0018015A">
            <w:pPr>
              <w:ind w:left="0" w:firstLine="0"/>
              <w:jc w:val="right"/>
              <w:rPr>
                <w:sz w:val="24"/>
                <w:szCs w:val="24"/>
              </w:rPr>
            </w:pPr>
          </w:p>
        </w:tc>
      </w:tr>
      <w:tr w:rsidR="000D1814" w:rsidRPr="0018015A" w14:paraId="5CAF7E07" w14:textId="77777777" w:rsidTr="000D1814">
        <w:tc>
          <w:tcPr>
            <w:tcW w:w="7889" w:type="dxa"/>
          </w:tcPr>
          <w:p w14:paraId="46CF35C4" w14:textId="77777777" w:rsidR="000D1814" w:rsidRPr="0018015A" w:rsidRDefault="000D1814" w:rsidP="0018015A">
            <w:pPr>
              <w:ind w:left="0" w:firstLine="0"/>
              <w:jc w:val="left"/>
              <w:rPr>
                <w:sz w:val="24"/>
                <w:szCs w:val="24"/>
              </w:rPr>
            </w:pPr>
          </w:p>
        </w:tc>
        <w:tc>
          <w:tcPr>
            <w:tcW w:w="1127" w:type="dxa"/>
          </w:tcPr>
          <w:p w14:paraId="164E80CA" w14:textId="77777777" w:rsidR="000D1814" w:rsidRPr="0018015A" w:rsidRDefault="000D1814" w:rsidP="0018015A">
            <w:pPr>
              <w:ind w:left="0" w:firstLine="0"/>
              <w:jc w:val="right"/>
              <w:rPr>
                <w:sz w:val="24"/>
                <w:szCs w:val="24"/>
              </w:rPr>
            </w:pPr>
          </w:p>
        </w:tc>
      </w:tr>
      <w:tr w:rsidR="000D1814" w:rsidRPr="0018015A" w14:paraId="0CEC15E4" w14:textId="77777777" w:rsidTr="000D1814">
        <w:tc>
          <w:tcPr>
            <w:tcW w:w="7889" w:type="dxa"/>
          </w:tcPr>
          <w:p w14:paraId="5382B8AB" w14:textId="77777777" w:rsidR="000D1814" w:rsidRPr="0018015A" w:rsidRDefault="000D1814" w:rsidP="0018015A">
            <w:pPr>
              <w:ind w:left="0" w:firstLine="0"/>
              <w:jc w:val="left"/>
              <w:rPr>
                <w:sz w:val="24"/>
                <w:szCs w:val="24"/>
              </w:rPr>
            </w:pPr>
          </w:p>
        </w:tc>
        <w:tc>
          <w:tcPr>
            <w:tcW w:w="1127" w:type="dxa"/>
          </w:tcPr>
          <w:p w14:paraId="58F36810" w14:textId="77777777" w:rsidR="000D1814" w:rsidRPr="0018015A" w:rsidRDefault="000D1814" w:rsidP="0018015A">
            <w:pPr>
              <w:ind w:left="0" w:firstLine="0"/>
              <w:jc w:val="right"/>
              <w:rPr>
                <w:sz w:val="24"/>
                <w:szCs w:val="24"/>
              </w:rPr>
            </w:pPr>
          </w:p>
        </w:tc>
      </w:tr>
      <w:tr w:rsidR="000D1814" w:rsidRPr="0018015A" w14:paraId="7FE556D5" w14:textId="77777777" w:rsidTr="000D1814">
        <w:tc>
          <w:tcPr>
            <w:tcW w:w="7889" w:type="dxa"/>
          </w:tcPr>
          <w:p w14:paraId="120C6064" w14:textId="77777777" w:rsidR="000D1814" w:rsidRPr="0018015A" w:rsidRDefault="000D1814" w:rsidP="0018015A">
            <w:pPr>
              <w:ind w:left="0" w:firstLine="0"/>
              <w:jc w:val="left"/>
              <w:rPr>
                <w:sz w:val="24"/>
                <w:szCs w:val="24"/>
              </w:rPr>
            </w:pPr>
          </w:p>
        </w:tc>
        <w:tc>
          <w:tcPr>
            <w:tcW w:w="1127" w:type="dxa"/>
          </w:tcPr>
          <w:p w14:paraId="7FDA9725" w14:textId="77777777" w:rsidR="000D1814" w:rsidRPr="0018015A" w:rsidRDefault="000D1814" w:rsidP="0018015A">
            <w:pPr>
              <w:ind w:left="0" w:firstLine="0"/>
              <w:jc w:val="right"/>
              <w:rPr>
                <w:sz w:val="24"/>
                <w:szCs w:val="24"/>
              </w:rPr>
            </w:pPr>
          </w:p>
        </w:tc>
      </w:tr>
      <w:tr w:rsidR="000D1814" w:rsidRPr="0018015A" w14:paraId="2BF4E9E9" w14:textId="77777777" w:rsidTr="000D1814">
        <w:tc>
          <w:tcPr>
            <w:tcW w:w="7889" w:type="dxa"/>
          </w:tcPr>
          <w:p w14:paraId="1C4114E7" w14:textId="77777777" w:rsidR="000D1814" w:rsidRPr="0018015A" w:rsidRDefault="000D1814" w:rsidP="0018015A">
            <w:pPr>
              <w:ind w:left="0" w:firstLine="0"/>
              <w:jc w:val="left"/>
              <w:rPr>
                <w:sz w:val="24"/>
                <w:szCs w:val="24"/>
              </w:rPr>
            </w:pPr>
          </w:p>
        </w:tc>
        <w:tc>
          <w:tcPr>
            <w:tcW w:w="1127" w:type="dxa"/>
          </w:tcPr>
          <w:p w14:paraId="07CBAE93" w14:textId="77777777" w:rsidR="000D1814" w:rsidRPr="0018015A" w:rsidRDefault="000D1814" w:rsidP="0018015A">
            <w:pPr>
              <w:ind w:left="0" w:firstLine="0"/>
              <w:jc w:val="right"/>
              <w:rPr>
                <w:sz w:val="24"/>
                <w:szCs w:val="24"/>
              </w:rPr>
            </w:pPr>
          </w:p>
        </w:tc>
      </w:tr>
      <w:tr w:rsidR="000D1814" w:rsidRPr="0018015A" w14:paraId="70DF9522" w14:textId="77777777" w:rsidTr="000D1814">
        <w:tc>
          <w:tcPr>
            <w:tcW w:w="7889" w:type="dxa"/>
          </w:tcPr>
          <w:p w14:paraId="6DBE656F" w14:textId="77777777" w:rsidR="000D1814" w:rsidRPr="0018015A" w:rsidRDefault="000D1814" w:rsidP="0018015A">
            <w:pPr>
              <w:ind w:left="0" w:firstLine="0"/>
              <w:jc w:val="left"/>
              <w:rPr>
                <w:sz w:val="24"/>
                <w:szCs w:val="24"/>
              </w:rPr>
            </w:pPr>
          </w:p>
        </w:tc>
        <w:tc>
          <w:tcPr>
            <w:tcW w:w="1127" w:type="dxa"/>
          </w:tcPr>
          <w:p w14:paraId="3C4652B4" w14:textId="77777777" w:rsidR="000D1814" w:rsidRPr="0018015A" w:rsidRDefault="000D1814" w:rsidP="0018015A">
            <w:pPr>
              <w:ind w:left="0" w:firstLine="0"/>
              <w:jc w:val="right"/>
              <w:rPr>
                <w:sz w:val="24"/>
                <w:szCs w:val="24"/>
              </w:rPr>
            </w:pPr>
          </w:p>
        </w:tc>
      </w:tr>
      <w:tr w:rsidR="000D1814" w:rsidRPr="0018015A" w14:paraId="34D64F99" w14:textId="77777777" w:rsidTr="000D1814">
        <w:tc>
          <w:tcPr>
            <w:tcW w:w="7889" w:type="dxa"/>
          </w:tcPr>
          <w:p w14:paraId="4C694012" w14:textId="77777777" w:rsidR="000D1814" w:rsidRPr="0018015A" w:rsidRDefault="000D1814" w:rsidP="0018015A">
            <w:pPr>
              <w:ind w:left="0" w:firstLine="0"/>
              <w:jc w:val="left"/>
              <w:rPr>
                <w:sz w:val="24"/>
                <w:szCs w:val="24"/>
              </w:rPr>
            </w:pPr>
          </w:p>
        </w:tc>
        <w:tc>
          <w:tcPr>
            <w:tcW w:w="1127" w:type="dxa"/>
          </w:tcPr>
          <w:p w14:paraId="7CCBE327" w14:textId="77777777" w:rsidR="000D1814" w:rsidRPr="0018015A" w:rsidRDefault="000D1814" w:rsidP="0018015A">
            <w:pPr>
              <w:ind w:left="0" w:firstLine="0"/>
              <w:jc w:val="right"/>
              <w:rPr>
                <w:sz w:val="24"/>
                <w:szCs w:val="24"/>
              </w:rPr>
            </w:pPr>
          </w:p>
        </w:tc>
      </w:tr>
    </w:tbl>
    <w:p w14:paraId="6B9D8A73" w14:textId="772D832A" w:rsidR="0018015A" w:rsidRDefault="0018015A" w:rsidP="0018015A">
      <w:pPr>
        <w:ind w:left="0" w:firstLine="0"/>
        <w:jc w:val="left"/>
        <w:rPr>
          <w:b/>
          <w:bCs/>
          <w:sz w:val="24"/>
          <w:szCs w:val="24"/>
        </w:rPr>
      </w:pPr>
    </w:p>
    <w:p w14:paraId="280DD98C" w14:textId="77777777" w:rsidR="0018015A" w:rsidRDefault="0018015A">
      <w:pPr>
        <w:rPr>
          <w:b/>
          <w:bCs/>
          <w:sz w:val="24"/>
          <w:szCs w:val="24"/>
        </w:rPr>
      </w:pPr>
      <w:r>
        <w:rPr>
          <w:b/>
          <w:bCs/>
          <w:sz w:val="24"/>
          <w:szCs w:val="24"/>
        </w:rPr>
        <w:br w:type="page"/>
      </w:r>
    </w:p>
    <w:p w14:paraId="666CA263" w14:textId="78ADD257" w:rsidR="0018015A" w:rsidRPr="00C80683" w:rsidRDefault="0018015A" w:rsidP="00A63A17">
      <w:pPr>
        <w:pStyle w:val="ListParagraph"/>
        <w:numPr>
          <w:ilvl w:val="0"/>
          <w:numId w:val="8"/>
        </w:numPr>
        <w:jc w:val="left"/>
        <w:rPr>
          <w:b/>
          <w:bCs/>
          <w:i/>
          <w:iCs/>
          <w:color w:val="0066CC"/>
          <w:sz w:val="24"/>
          <w:szCs w:val="24"/>
        </w:rPr>
      </w:pPr>
      <w:r w:rsidRPr="00C80683">
        <w:rPr>
          <w:b/>
          <w:bCs/>
          <w:i/>
          <w:iCs/>
          <w:color w:val="0066CC"/>
          <w:sz w:val="24"/>
          <w:szCs w:val="24"/>
        </w:rPr>
        <w:lastRenderedPageBreak/>
        <w:t>The Introduction</w:t>
      </w:r>
    </w:p>
    <w:p w14:paraId="05592380" w14:textId="77777777" w:rsidR="004A4DFF" w:rsidRDefault="004A4DFF" w:rsidP="004A4DFF">
      <w:pPr>
        <w:spacing w:line="360" w:lineRule="auto"/>
        <w:rPr>
          <w:b/>
          <w:bCs/>
          <w:color w:val="0033CC"/>
          <w:sz w:val="24"/>
          <w:szCs w:val="24"/>
        </w:rPr>
      </w:pPr>
    </w:p>
    <w:p w14:paraId="731D79BB" w14:textId="331D47D2" w:rsidR="004A4DFF" w:rsidRPr="004A4DFF" w:rsidRDefault="004A4DFF" w:rsidP="004A4DFF">
      <w:pPr>
        <w:spacing w:line="360" w:lineRule="auto"/>
        <w:rPr>
          <w:b/>
          <w:bCs/>
          <w:i/>
          <w:iCs/>
          <w:color w:val="0033CC"/>
          <w:sz w:val="24"/>
          <w:szCs w:val="24"/>
        </w:rPr>
      </w:pPr>
      <w:r w:rsidRPr="004A4DFF">
        <w:rPr>
          <w:b/>
          <w:bCs/>
          <w:i/>
          <w:iCs/>
          <w:color w:val="0033CC"/>
          <w:sz w:val="24"/>
          <w:szCs w:val="24"/>
        </w:rPr>
        <w:t xml:space="preserve">Introduction: (around 500 words) </w:t>
      </w:r>
    </w:p>
    <w:p w14:paraId="4CD3EFD2" w14:textId="77777777" w:rsidR="004A4DFF" w:rsidRPr="004A4DFF" w:rsidRDefault="004A4DFF" w:rsidP="004A4DFF">
      <w:pPr>
        <w:spacing w:line="360" w:lineRule="auto"/>
        <w:ind w:left="0" w:firstLine="0"/>
        <w:jc w:val="left"/>
        <w:rPr>
          <w:i/>
          <w:iCs/>
          <w:color w:val="0033CC"/>
          <w:sz w:val="24"/>
          <w:szCs w:val="24"/>
        </w:rPr>
      </w:pPr>
      <w:r w:rsidRPr="004A4DFF">
        <w:rPr>
          <w:i/>
          <w:iCs/>
          <w:color w:val="0033CC"/>
          <w:sz w:val="24"/>
          <w:szCs w:val="24"/>
        </w:rPr>
        <w:t xml:space="preserve">Outline what you will be including in your prospectus. You may wish to create a name for your school and explain what age children could attend your school. </w:t>
      </w:r>
    </w:p>
    <w:p w14:paraId="67B04667" w14:textId="77777777" w:rsidR="00A63A17" w:rsidRPr="00A63A17" w:rsidRDefault="00A63A17" w:rsidP="004A4DFF">
      <w:pPr>
        <w:spacing w:line="360" w:lineRule="auto"/>
        <w:ind w:left="0" w:firstLine="0"/>
        <w:jc w:val="left"/>
        <w:rPr>
          <w:sz w:val="24"/>
          <w:szCs w:val="24"/>
        </w:rPr>
      </w:pPr>
    </w:p>
    <w:p w14:paraId="7089CF62" w14:textId="5494E613" w:rsidR="00A63A17" w:rsidRDefault="00A63A17" w:rsidP="00A63A17">
      <w:pPr>
        <w:spacing w:line="360" w:lineRule="auto"/>
        <w:ind w:left="0" w:firstLine="0"/>
        <w:jc w:val="left"/>
        <w:rPr>
          <w:sz w:val="24"/>
          <w:szCs w:val="24"/>
        </w:rPr>
      </w:pPr>
      <w:r w:rsidRPr="00A63A17">
        <w:rPr>
          <w:sz w:val="24"/>
          <w:szCs w:val="24"/>
        </w:rPr>
        <w:t xml:space="preserve">Welcome to </w:t>
      </w:r>
      <w:r>
        <w:rPr>
          <w:sz w:val="24"/>
          <w:szCs w:val="24"/>
        </w:rPr>
        <w:t xml:space="preserve">our </w:t>
      </w:r>
      <w:r w:rsidR="004A4DFF">
        <w:rPr>
          <w:sz w:val="24"/>
          <w:szCs w:val="24"/>
        </w:rPr>
        <w:t xml:space="preserve">Community of Experiential Learning and to our Community of Experiential Learning </w:t>
      </w:r>
      <w:r w:rsidRPr="00A63A17">
        <w:rPr>
          <w:sz w:val="24"/>
          <w:szCs w:val="24"/>
        </w:rPr>
        <w:t>Prospectu</w:t>
      </w:r>
      <w:r>
        <w:rPr>
          <w:sz w:val="24"/>
          <w:szCs w:val="24"/>
        </w:rPr>
        <w:t>s</w:t>
      </w:r>
      <w:r w:rsidR="00F5306E">
        <w:rPr>
          <w:sz w:val="24"/>
          <w:szCs w:val="24"/>
        </w:rPr>
        <w:t xml:space="preserve"> for children between the ages of 7 and 10 (Year 3 to Year 6).</w:t>
      </w:r>
    </w:p>
    <w:p w14:paraId="14491991" w14:textId="536683D3" w:rsidR="00F5306E" w:rsidRDefault="00F5306E" w:rsidP="00A63A17">
      <w:pPr>
        <w:spacing w:line="360" w:lineRule="auto"/>
        <w:ind w:left="0" w:firstLine="0"/>
        <w:jc w:val="left"/>
        <w:rPr>
          <w:sz w:val="24"/>
          <w:szCs w:val="24"/>
        </w:rPr>
      </w:pPr>
    </w:p>
    <w:p w14:paraId="1EDC1FAE" w14:textId="523AC4C3" w:rsidR="00F5306E" w:rsidRPr="00F5306E" w:rsidRDefault="00F5306E" w:rsidP="00A63A17">
      <w:pPr>
        <w:spacing w:line="360" w:lineRule="auto"/>
        <w:ind w:left="0" w:firstLine="0"/>
        <w:jc w:val="left"/>
        <w:rPr>
          <w:sz w:val="24"/>
          <w:szCs w:val="24"/>
        </w:rPr>
      </w:pPr>
      <w:r w:rsidRPr="00F5306E">
        <w:rPr>
          <w:sz w:val="24"/>
          <w:szCs w:val="24"/>
        </w:rPr>
        <w:t>In Section 2, we cite the Aims of our Community of Experiential Learning because</w:t>
      </w:r>
      <w:r>
        <w:rPr>
          <w:sz w:val="24"/>
          <w:szCs w:val="24"/>
        </w:rPr>
        <w:t xml:space="preserve"> </w:t>
      </w:r>
      <w:r w:rsidRPr="00F5306E">
        <w:rPr>
          <w:sz w:val="24"/>
          <w:szCs w:val="24"/>
        </w:rPr>
        <w:t>the Aims</w:t>
      </w:r>
      <w:r>
        <w:rPr>
          <w:sz w:val="24"/>
          <w:szCs w:val="24"/>
        </w:rPr>
        <w:t xml:space="preserve"> of our Community of Experiential Learning determine </w:t>
      </w:r>
      <w:r w:rsidRPr="00F5306E">
        <w:rPr>
          <w:sz w:val="24"/>
          <w:szCs w:val="24"/>
        </w:rPr>
        <w:t>the atmosphere or ethos of our community</w:t>
      </w:r>
      <w:r>
        <w:rPr>
          <w:sz w:val="24"/>
          <w:szCs w:val="24"/>
        </w:rPr>
        <w:t xml:space="preserve">.  </w:t>
      </w:r>
      <w:r w:rsidRPr="00F5306E">
        <w:rPr>
          <w:sz w:val="24"/>
          <w:szCs w:val="24"/>
        </w:rPr>
        <w:t xml:space="preserve">The atmosphere or ethos of </w:t>
      </w:r>
      <w:r>
        <w:rPr>
          <w:sz w:val="24"/>
          <w:szCs w:val="24"/>
        </w:rPr>
        <w:t xml:space="preserve">our Community of Experiential Learning emerges in </w:t>
      </w:r>
      <w:r w:rsidRPr="00F5306E">
        <w:rPr>
          <w:sz w:val="24"/>
          <w:szCs w:val="24"/>
        </w:rPr>
        <w:t>t</w:t>
      </w:r>
      <w:r w:rsidRPr="00F5306E">
        <w:rPr>
          <w:sz w:val="24"/>
          <w:szCs w:val="24"/>
        </w:rPr>
        <w:t>he Behaviour for Learning</w:t>
      </w:r>
      <w:r>
        <w:rPr>
          <w:sz w:val="24"/>
          <w:szCs w:val="24"/>
        </w:rPr>
        <w:t xml:space="preserve"> </w:t>
      </w:r>
      <w:r w:rsidRPr="00F5306E">
        <w:rPr>
          <w:sz w:val="24"/>
          <w:szCs w:val="24"/>
        </w:rPr>
        <w:t xml:space="preserve">Conceptual Framework (EPPI-Centre, 2004) </w:t>
      </w:r>
      <w:r>
        <w:rPr>
          <w:sz w:val="24"/>
          <w:szCs w:val="24"/>
        </w:rPr>
        <w:t xml:space="preserve">that </w:t>
      </w:r>
      <w:r w:rsidRPr="00F5306E">
        <w:rPr>
          <w:sz w:val="24"/>
          <w:szCs w:val="24"/>
        </w:rPr>
        <w:t xml:space="preserve">centres on the interaction between Behaviour and Access, Behaviour and Engagement and Behaviour and Participation.  The interaction between Behaviour and Access concentrates on the relationship between the Behaviour of the Learner and the Curriculum, the interaction between Behaviour and Engagement concentrates on the relationship between the Learner and the Self and the interaction between Behaviour and Participation concentrates on the </w:t>
      </w:r>
      <w:r w:rsidRPr="004E68F3">
        <w:rPr>
          <w:sz w:val="24"/>
          <w:szCs w:val="24"/>
        </w:rPr>
        <w:t>relationship between the Learner and Others.</w:t>
      </w:r>
      <w:r w:rsidR="004E68F3" w:rsidRPr="004E68F3">
        <w:rPr>
          <w:sz w:val="24"/>
          <w:szCs w:val="24"/>
        </w:rPr>
        <w:t xml:space="preserve">  </w:t>
      </w:r>
      <w:r w:rsidR="004E68F3" w:rsidRPr="004E68F3">
        <w:rPr>
          <w:sz w:val="24"/>
          <w:szCs w:val="24"/>
        </w:rPr>
        <w:t>Furthermore, Communities, Cultures, Families, Policies and Services determine the B4L Conceptual Framework (</w:t>
      </w:r>
      <w:r w:rsidR="004E68F3" w:rsidRPr="004E68F3">
        <w:rPr>
          <w:i/>
          <w:sz w:val="24"/>
          <w:szCs w:val="24"/>
        </w:rPr>
        <w:t>ibid</w:t>
      </w:r>
      <w:r w:rsidR="004E68F3" w:rsidRPr="004E68F3">
        <w:rPr>
          <w:sz w:val="24"/>
          <w:szCs w:val="24"/>
        </w:rPr>
        <w:t>.).</w:t>
      </w:r>
      <w:r w:rsidR="004E68F3" w:rsidRPr="00B076B9">
        <w:rPr>
          <w:rFonts w:ascii="Bookman Old Style" w:hAnsi="Bookman Old Style"/>
          <w:sz w:val="24"/>
          <w:szCs w:val="24"/>
        </w:rPr>
        <w:t xml:space="preserve"> </w:t>
      </w:r>
      <w:r w:rsidRPr="00F5306E">
        <w:rPr>
          <w:sz w:val="24"/>
          <w:szCs w:val="24"/>
        </w:rPr>
        <w:t xml:space="preserve">  </w:t>
      </w:r>
    </w:p>
    <w:p w14:paraId="0DDA0CD9" w14:textId="77777777" w:rsidR="0018015A" w:rsidRDefault="0018015A" w:rsidP="0018015A">
      <w:pPr>
        <w:ind w:left="0" w:firstLine="0"/>
        <w:jc w:val="left"/>
        <w:rPr>
          <w:b/>
          <w:bCs/>
          <w:sz w:val="24"/>
          <w:szCs w:val="24"/>
        </w:rPr>
      </w:pPr>
    </w:p>
    <w:p w14:paraId="7EB4BA13" w14:textId="77777777" w:rsidR="0018015A" w:rsidRDefault="0018015A" w:rsidP="0018015A">
      <w:pPr>
        <w:ind w:left="0" w:firstLine="0"/>
        <w:jc w:val="left"/>
        <w:rPr>
          <w:b/>
          <w:bCs/>
          <w:sz w:val="24"/>
          <w:szCs w:val="24"/>
        </w:rPr>
      </w:pPr>
    </w:p>
    <w:p w14:paraId="0CA0280F" w14:textId="6A8579FE" w:rsidR="0018015A" w:rsidRPr="00C80683" w:rsidRDefault="0018015A" w:rsidP="00A63A17">
      <w:pPr>
        <w:pStyle w:val="ListParagraph"/>
        <w:numPr>
          <w:ilvl w:val="0"/>
          <w:numId w:val="8"/>
        </w:numPr>
        <w:jc w:val="left"/>
        <w:rPr>
          <w:b/>
          <w:bCs/>
          <w:i/>
          <w:iCs/>
          <w:sz w:val="24"/>
          <w:szCs w:val="24"/>
        </w:rPr>
      </w:pPr>
      <w:r w:rsidRPr="00C80683">
        <w:rPr>
          <w:b/>
          <w:bCs/>
          <w:i/>
          <w:iCs/>
          <w:sz w:val="24"/>
          <w:szCs w:val="24"/>
        </w:rPr>
        <w:t xml:space="preserve">The Aims of </w:t>
      </w:r>
      <w:r w:rsidR="001B3973" w:rsidRPr="00C80683">
        <w:rPr>
          <w:b/>
          <w:bCs/>
          <w:i/>
          <w:iCs/>
          <w:sz w:val="24"/>
          <w:szCs w:val="24"/>
        </w:rPr>
        <w:t xml:space="preserve">our </w:t>
      </w:r>
      <w:r w:rsidRPr="00C80683">
        <w:rPr>
          <w:b/>
          <w:bCs/>
          <w:i/>
          <w:iCs/>
          <w:sz w:val="24"/>
          <w:szCs w:val="24"/>
        </w:rPr>
        <w:t>Community of Experi</w:t>
      </w:r>
      <w:r w:rsidR="001B3973" w:rsidRPr="00C80683">
        <w:rPr>
          <w:b/>
          <w:bCs/>
          <w:i/>
          <w:iCs/>
          <w:sz w:val="24"/>
          <w:szCs w:val="24"/>
        </w:rPr>
        <w:t xml:space="preserve">ential </w:t>
      </w:r>
      <w:r w:rsidRPr="00C80683">
        <w:rPr>
          <w:b/>
          <w:bCs/>
          <w:i/>
          <w:iCs/>
          <w:sz w:val="24"/>
          <w:szCs w:val="24"/>
        </w:rPr>
        <w:t>Learning</w:t>
      </w:r>
    </w:p>
    <w:p w14:paraId="543F4A61" w14:textId="77777777" w:rsidR="007812C4" w:rsidRPr="0047357F" w:rsidRDefault="007812C4" w:rsidP="0007770B">
      <w:pPr>
        <w:spacing w:line="360" w:lineRule="auto"/>
        <w:ind w:left="0" w:firstLine="0"/>
        <w:jc w:val="left"/>
        <w:rPr>
          <w:sz w:val="24"/>
          <w:szCs w:val="24"/>
        </w:rPr>
      </w:pPr>
    </w:p>
    <w:p w14:paraId="7C3661D0" w14:textId="2BFA584A" w:rsidR="000D1814" w:rsidRDefault="000D1814" w:rsidP="00A63A17">
      <w:pPr>
        <w:pStyle w:val="ListParagraph"/>
        <w:numPr>
          <w:ilvl w:val="0"/>
          <w:numId w:val="9"/>
        </w:numPr>
        <w:spacing w:line="360" w:lineRule="auto"/>
        <w:jc w:val="left"/>
        <w:rPr>
          <w:sz w:val="24"/>
          <w:szCs w:val="24"/>
        </w:rPr>
      </w:pPr>
      <w:r>
        <w:rPr>
          <w:sz w:val="24"/>
          <w:szCs w:val="24"/>
        </w:rPr>
        <w:t xml:space="preserve">centre on </w:t>
      </w:r>
      <w:r w:rsidR="007812C4" w:rsidRPr="0047357F">
        <w:rPr>
          <w:sz w:val="24"/>
          <w:szCs w:val="24"/>
        </w:rPr>
        <w:t xml:space="preserve">creating </w:t>
      </w:r>
      <w:r>
        <w:rPr>
          <w:sz w:val="24"/>
          <w:szCs w:val="24"/>
        </w:rPr>
        <w:t xml:space="preserve">a </w:t>
      </w:r>
      <w:r w:rsidR="007812C4" w:rsidRPr="0047357F">
        <w:rPr>
          <w:sz w:val="24"/>
          <w:szCs w:val="24"/>
        </w:rPr>
        <w:t xml:space="preserve">Community of </w:t>
      </w:r>
      <w:r w:rsidR="00A63A17">
        <w:rPr>
          <w:sz w:val="24"/>
          <w:szCs w:val="24"/>
        </w:rPr>
        <w:t>Experi</w:t>
      </w:r>
      <w:r w:rsidR="009E6F1B">
        <w:rPr>
          <w:sz w:val="24"/>
          <w:szCs w:val="24"/>
        </w:rPr>
        <w:t>en</w:t>
      </w:r>
      <w:r>
        <w:rPr>
          <w:sz w:val="24"/>
          <w:szCs w:val="24"/>
        </w:rPr>
        <w:t xml:space="preserve">ce and </w:t>
      </w:r>
      <w:r w:rsidR="00A63A17">
        <w:rPr>
          <w:sz w:val="24"/>
          <w:szCs w:val="24"/>
        </w:rPr>
        <w:t>Learning,</w:t>
      </w:r>
      <w:r>
        <w:rPr>
          <w:sz w:val="24"/>
          <w:szCs w:val="24"/>
        </w:rPr>
        <w:t xml:space="preserve"> the convergence of known experience and knowledge and future experience and knowledge (Vygotsky, x)</w:t>
      </w:r>
    </w:p>
    <w:p w14:paraId="0887A3FB" w14:textId="399D245C" w:rsidR="007812C4" w:rsidRPr="0047357F" w:rsidRDefault="000D1814" w:rsidP="00A63A17">
      <w:pPr>
        <w:pStyle w:val="ListParagraph"/>
        <w:numPr>
          <w:ilvl w:val="0"/>
          <w:numId w:val="9"/>
        </w:numPr>
        <w:spacing w:line="360" w:lineRule="auto"/>
        <w:jc w:val="left"/>
        <w:rPr>
          <w:sz w:val="24"/>
          <w:szCs w:val="24"/>
        </w:rPr>
      </w:pPr>
      <w:r>
        <w:rPr>
          <w:sz w:val="24"/>
          <w:szCs w:val="24"/>
        </w:rPr>
        <w:t xml:space="preserve">centres on </w:t>
      </w:r>
      <w:r w:rsidR="007812C4" w:rsidRPr="0047357F">
        <w:rPr>
          <w:sz w:val="24"/>
          <w:szCs w:val="24"/>
        </w:rPr>
        <w:t>the divergent</w:t>
      </w:r>
      <w:r>
        <w:rPr>
          <w:sz w:val="24"/>
          <w:szCs w:val="24"/>
        </w:rPr>
        <w:t xml:space="preserve"> </w:t>
      </w:r>
      <w:r w:rsidR="007812C4" w:rsidRPr="0047357F">
        <w:rPr>
          <w:sz w:val="24"/>
          <w:szCs w:val="24"/>
        </w:rPr>
        <w:t xml:space="preserve">needs and requirements of </w:t>
      </w:r>
      <w:r w:rsidR="009E6F1B">
        <w:rPr>
          <w:sz w:val="24"/>
          <w:szCs w:val="24"/>
        </w:rPr>
        <w:t>children between the age of 7</w:t>
      </w:r>
      <w:r>
        <w:rPr>
          <w:sz w:val="24"/>
          <w:szCs w:val="24"/>
        </w:rPr>
        <w:t xml:space="preserve"> and </w:t>
      </w:r>
      <w:r w:rsidR="009E6F1B">
        <w:rPr>
          <w:sz w:val="24"/>
          <w:szCs w:val="24"/>
        </w:rPr>
        <w:t>11</w:t>
      </w:r>
      <w:r>
        <w:rPr>
          <w:sz w:val="24"/>
          <w:szCs w:val="24"/>
        </w:rPr>
        <w:t xml:space="preserve"> from contrasting backgrounds</w:t>
      </w:r>
    </w:p>
    <w:p w14:paraId="5CDAF184" w14:textId="62C5FF61" w:rsidR="0007770B" w:rsidRPr="0047357F" w:rsidRDefault="007812C4" w:rsidP="00A63A17">
      <w:pPr>
        <w:pStyle w:val="ListParagraph"/>
        <w:numPr>
          <w:ilvl w:val="0"/>
          <w:numId w:val="9"/>
        </w:numPr>
        <w:spacing w:line="360" w:lineRule="auto"/>
        <w:jc w:val="left"/>
        <w:rPr>
          <w:sz w:val="24"/>
          <w:szCs w:val="24"/>
        </w:rPr>
      </w:pPr>
      <w:r w:rsidRPr="0047357F">
        <w:rPr>
          <w:sz w:val="24"/>
          <w:szCs w:val="24"/>
        </w:rPr>
        <w:t xml:space="preserve">embedding facilitative learning into our Learning and Teaching (Rogers, </w:t>
      </w:r>
      <w:r w:rsidRPr="0047357F">
        <w:rPr>
          <w:color w:val="FF0000"/>
          <w:sz w:val="24"/>
          <w:szCs w:val="24"/>
        </w:rPr>
        <w:t>x</w:t>
      </w:r>
      <w:r w:rsidRPr="0047357F">
        <w:rPr>
          <w:sz w:val="24"/>
          <w:szCs w:val="24"/>
        </w:rPr>
        <w:t>)</w:t>
      </w:r>
    </w:p>
    <w:p w14:paraId="72370E30" w14:textId="75D8934E" w:rsidR="00A63A17" w:rsidRDefault="0047357F" w:rsidP="00A63A17">
      <w:pPr>
        <w:pStyle w:val="ListParagraph"/>
        <w:numPr>
          <w:ilvl w:val="0"/>
          <w:numId w:val="9"/>
        </w:numPr>
        <w:spacing w:line="360" w:lineRule="auto"/>
        <w:jc w:val="left"/>
        <w:rPr>
          <w:sz w:val="24"/>
          <w:szCs w:val="24"/>
        </w:rPr>
      </w:pPr>
      <w:r w:rsidRPr="0047357F">
        <w:rPr>
          <w:sz w:val="24"/>
          <w:szCs w:val="24"/>
        </w:rPr>
        <w:t xml:space="preserve">creating </w:t>
      </w:r>
      <w:r w:rsidR="00A63A17">
        <w:rPr>
          <w:sz w:val="24"/>
          <w:szCs w:val="24"/>
        </w:rPr>
        <w:t>an education</w:t>
      </w:r>
      <w:r w:rsidR="009F7A94">
        <w:rPr>
          <w:sz w:val="24"/>
          <w:szCs w:val="24"/>
        </w:rPr>
        <w:t xml:space="preserve">al </w:t>
      </w:r>
      <w:r w:rsidR="00A63A17">
        <w:rPr>
          <w:sz w:val="24"/>
          <w:szCs w:val="24"/>
        </w:rPr>
        <w:t xml:space="preserve">environment </w:t>
      </w:r>
      <w:r w:rsidRPr="0047357F">
        <w:rPr>
          <w:sz w:val="24"/>
          <w:szCs w:val="24"/>
        </w:rPr>
        <w:t xml:space="preserve">that </w:t>
      </w:r>
      <w:r w:rsidRPr="0047357F">
        <w:rPr>
          <w:color w:val="FF0000"/>
          <w:sz w:val="24"/>
          <w:szCs w:val="24"/>
        </w:rPr>
        <w:t>advance</w:t>
      </w:r>
      <w:r w:rsidR="00A63A17">
        <w:rPr>
          <w:color w:val="FF0000"/>
          <w:sz w:val="24"/>
          <w:szCs w:val="24"/>
        </w:rPr>
        <w:t>s</w:t>
      </w:r>
      <w:r w:rsidRPr="0047357F">
        <w:rPr>
          <w:sz w:val="24"/>
          <w:szCs w:val="24"/>
        </w:rPr>
        <w:t xml:space="preserve"> a creative curriculum by engaging the</w:t>
      </w:r>
      <w:r w:rsidR="000D1814">
        <w:rPr>
          <w:sz w:val="24"/>
          <w:szCs w:val="24"/>
        </w:rPr>
        <w:t xml:space="preserve"> children </w:t>
      </w:r>
      <w:r w:rsidRPr="0047357F">
        <w:rPr>
          <w:sz w:val="24"/>
          <w:szCs w:val="24"/>
        </w:rPr>
        <w:t>in</w:t>
      </w:r>
      <w:r w:rsidR="009F7A94">
        <w:rPr>
          <w:sz w:val="24"/>
          <w:szCs w:val="24"/>
        </w:rPr>
        <w:t xml:space="preserve"> </w:t>
      </w:r>
      <w:r w:rsidRPr="0047357F">
        <w:rPr>
          <w:sz w:val="24"/>
          <w:szCs w:val="24"/>
        </w:rPr>
        <w:t>Learning by Doing</w:t>
      </w:r>
      <w:r w:rsidR="000D1814">
        <w:rPr>
          <w:sz w:val="24"/>
          <w:szCs w:val="24"/>
        </w:rPr>
        <w:t xml:space="preserve"> inside and outside of the </w:t>
      </w:r>
      <w:proofErr w:type="gramStart"/>
      <w:r w:rsidR="000D1814">
        <w:rPr>
          <w:sz w:val="24"/>
          <w:szCs w:val="24"/>
        </w:rPr>
        <w:t xml:space="preserve">classroom </w:t>
      </w:r>
      <w:r w:rsidR="000D1814" w:rsidRPr="0047357F">
        <w:rPr>
          <w:sz w:val="24"/>
          <w:szCs w:val="24"/>
        </w:rPr>
        <w:t xml:space="preserve"> (</w:t>
      </w:r>
      <w:proofErr w:type="gramEnd"/>
      <w:r w:rsidR="000D1814" w:rsidRPr="0047357F">
        <w:rPr>
          <w:sz w:val="24"/>
          <w:szCs w:val="24"/>
        </w:rPr>
        <w:t>Gibbs, 1988)</w:t>
      </w:r>
    </w:p>
    <w:p w14:paraId="45D4A0BA" w14:textId="77777777" w:rsidR="009F7A94" w:rsidRDefault="009F7A94" w:rsidP="00A63A17">
      <w:pPr>
        <w:pStyle w:val="ListParagraph"/>
        <w:numPr>
          <w:ilvl w:val="0"/>
          <w:numId w:val="9"/>
        </w:numPr>
        <w:spacing w:line="360" w:lineRule="auto"/>
        <w:jc w:val="left"/>
        <w:rPr>
          <w:sz w:val="24"/>
          <w:szCs w:val="24"/>
        </w:rPr>
      </w:pPr>
    </w:p>
    <w:p w14:paraId="3DE98A29" w14:textId="21659C61" w:rsidR="00A63A17" w:rsidRDefault="00A63A17" w:rsidP="00A279F1">
      <w:pPr>
        <w:spacing w:line="360" w:lineRule="auto"/>
        <w:jc w:val="left"/>
        <w:rPr>
          <w:sz w:val="24"/>
          <w:szCs w:val="24"/>
        </w:rPr>
      </w:pPr>
    </w:p>
    <w:p w14:paraId="522D0303" w14:textId="7B40F7D6" w:rsidR="00A279F1" w:rsidRPr="004E68F3" w:rsidRDefault="00A279F1" w:rsidP="00A279F1">
      <w:pPr>
        <w:spacing w:line="360" w:lineRule="auto"/>
        <w:jc w:val="left"/>
        <w:rPr>
          <w:b/>
          <w:bCs/>
          <w:i/>
          <w:iCs/>
          <w:sz w:val="24"/>
          <w:szCs w:val="24"/>
        </w:rPr>
      </w:pPr>
      <w:r w:rsidRPr="004E68F3">
        <w:rPr>
          <w:b/>
          <w:bCs/>
          <w:i/>
          <w:iCs/>
          <w:sz w:val="24"/>
          <w:szCs w:val="24"/>
        </w:rPr>
        <w:t>Behaviour</w:t>
      </w:r>
    </w:p>
    <w:p w14:paraId="30A03073" w14:textId="0C6F7044" w:rsidR="00A279F1" w:rsidRPr="004E68F3" w:rsidRDefault="00A279F1" w:rsidP="00A279F1">
      <w:pPr>
        <w:spacing w:line="360" w:lineRule="auto"/>
        <w:ind w:left="0" w:firstLine="0"/>
        <w:jc w:val="left"/>
        <w:rPr>
          <w:sz w:val="24"/>
          <w:szCs w:val="24"/>
        </w:rPr>
      </w:pPr>
    </w:p>
    <w:p w14:paraId="27F3A708" w14:textId="77777777" w:rsidR="00A279F1" w:rsidRPr="004E68F3" w:rsidRDefault="00A279F1" w:rsidP="00A279F1">
      <w:pPr>
        <w:spacing w:line="360" w:lineRule="auto"/>
        <w:ind w:left="0" w:firstLine="0"/>
        <w:jc w:val="left"/>
        <w:rPr>
          <w:i/>
          <w:iCs/>
          <w:sz w:val="24"/>
          <w:szCs w:val="24"/>
        </w:rPr>
      </w:pPr>
      <w:r w:rsidRPr="004E68F3">
        <w:rPr>
          <w:b/>
          <w:bCs/>
          <w:i/>
          <w:iCs/>
          <w:sz w:val="24"/>
          <w:szCs w:val="24"/>
        </w:rPr>
        <w:t>The interaction between Behaviour and Access</w:t>
      </w:r>
      <w:r w:rsidRPr="004E68F3">
        <w:rPr>
          <w:i/>
          <w:iCs/>
          <w:sz w:val="24"/>
          <w:szCs w:val="24"/>
        </w:rPr>
        <w:t xml:space="preserve"> </w:t>
      </w:r>
    </w:p>
    <w:p w14:paraId="5FCE0D33" w14:textId="77777777" w:rsidR="00EC0EC7" w:rsidRPr="004E68F3" w:rsidRDefault="00A279F1" w:rsidP="00A279F1">
      <w:pPr>
        <w:spacing w:line="360" w:lineRule="auto"/>
        <w:ind w:left="0" w:firstLine="0"/>
        <w:jc w:val="left"/>
        <w:rPr>
          <w:sz w:val="24"/>
          <w:szCs w:val="24"/>
        </w:rPr>
      </w:pPr>
      <w:r w:rsidRPr="004E68F3">
        <w:rPr>
          <w:sz w:val="24"/>
          <w:szCs w:val="24"/>
        </w:rPr>
        <w:t>The interaction between Behaviour and Access concentrates on the relationship between the Behaviour of the Learner and the Curriculum (EPPI-Centre, 2004)</w:t>
      </w:r>
      <w:r w:rsidR="00EC0EC7" w:rsidRPr="004E68F3">
        <w:rPr>
          <w:sz w:val="24"/>
          <w:szCs w:val="24"/>
        </w:rPr>
        <w:t>, given that …</w:t>
      </w:r>
    </w:p>
    <w:p w14:paraId="0C0E6FDF" w14:textId="77777777" w:rsidR="00EC0EC7" w:rsidRDefault="00EC0EC7" w:rsidP="00A279F1">
      <w:pPr>
        <w:spacing w:line="360" w:lineRule="auto"/>
        <w:ind w:left="0" w:firstLine="0"/>
        <w:jc w:val="left"/>
        <w:rPr>
          <w:rFonts w:ascii="Bookman Old Style" w:hAnsi="Bookman Old Style"/>
          <w:sz w:val="24"/>
          <w:szCs w:val="24"/>
        </w:rPr>
      </w:pPr>
    </w:p>
    <w:p w14:paraId="42E59153" w14:textId="40691135" w:rsidR="00A279F1" w:rsidRDefault="00A279F1" w:rsidP="00A279F1">
      <w:pPr>
        <w:spacing w:line="360" w:lineRule="auto"/>
        <w:ind w:left="0" w:firstLine="0"/>
        <w:jc w:val="left"/>
        <w:rPr>
          <w:rFonts w:ascii="Bookman Old Style" w:hAnsi="Bookman Old Style"/>
          <w:sz w:val="24"/>
          <w:szCs w:val="24"/>
        </w:rPr>
      </w:pPr>
      <w:r w:rsidRPr="00C90FED">
        <w:rPr>
          <w:rFonts w:ascii="Bookman Old Style" w:hAnsi="Bookman Old Style"/>
          <w:sz w:val="24"/>
          <w:szCs w:val="24"/>
        </w:rPr>
        <w:t xml:space="preserve">The </w:t>
      </w:r>
      <w:r w:rsidRPr="002375BC">
        <w:rPr>
          <w:rFonts w:ascii="Bookman Old Style" w:hAnsi="Bookman Old Style"/>
          <w:sz w:val="24"/>
          <w:szCs w:val="24"/>
        </w:rPr>
        <w:t xml:space="preserve">revised </w:t>
      </w:r>
      <w:r w:rsidRPr="002375BC">
        <w:rPr>
          <w:rFonts w:ascii="Bookman Old Style" w:hAnsi="Bookman Old Style"/>
          <w:i/>
          <w:sz w:val="24"/>
          <w:szCs w:val="24"/>
        </w:rPr>
        <w:t>SEN Code of Practice 2002</w:t>
      </w:r>
      <w:r w:rsidRPr="002375BC">
        <w:rPr>
          <w:rFonts w:ascii="Bookman Old Style" w:hAnsi="Bookman Old Style"/>
          <w:sz w:val="24"/>
          <w:szCs w:val="24"/>
        </w:rPr>
        <w:t xml:space="preserve"> (DfES, 2001) </w:t>
      </w:r>
      <w:r>
        <w:rPr>
          <w:rFonts w:ascii="Bookman Old Style" w:hAnsi="Bookman Old Style"/>
          <w:sz w:val="24"/>
          <w:szCs w:val="24"/>
        </w:rPr>
        <w:t xml:space="preserve">centres on the </w:t>
      </w:r>
      <w:r w:rsidRPr="002375BC">
        <w:rPr>
          <w:rFonts w:ascii="Bookman Old Style" w:hAnsi="Bookman Old Style"/>
          <w:sz w:val="24"/>
          <w:szCs w:val="24"/>
        </w:rPr>
        <w:t>right of children demonstrating SEN to access a broad, balanced and relevant curriculum</w:t>
      </w:r>
      <w:r w:rsidR="00BD02FD">
        <w:rPr>
          <w:rFonts w:ascii="Bookman Old Style" w:hAnsi="Bookman Old Style"/>
          <w:sz w:val="24"/>
          <w:szCs w:val="24"/>
        </w:rPr>
        <w:t xml:space="preserve"> </w:t>
      </w:r>
      <w:r w:rsidRPr="002375BC">
        <w:rPr>
          <w:rFonts w:ascii="Bookman Old Style" w:hAnsi="Bookman Old Style"/>
          <w:sz w:val="24"/>
          <w:szCs w:val="24"/>
        </w:rPr>
        <w:t>(Ofsted, 2004).</w:t>
      </w:r>
      <w:r w:rsidR="00EC0EC7">
        <w:rPr>
          <w:rFonts w:ascii="Bookman Old Style" w:hAnsi="Bookman Old Style"/>
          <w:sz w:val="24"/>
          <w:szCs w:val="24"/>
        </w:rPr>
        <w:t xml:space="preserve">  We believe that our </w:t>
      </w:r>
      <w:r w:rsidRPr="002375BC">
        <w:rPr>
          <w:rFonts w:ascii="Bookman Old Style" w:hAnsi="Bookman Old Style"/>
          <w:sz w:val="24"/>
          <w:szCs w:val="24"/>
        </w:rPr>
        <w:t>‘meaningful’ (Adams, 2009: 45) or ‘relevant’ (Ofsted, 2004: 3) curriculum can establish good behaviour in</w:t>
      </w:r>
      <w:r w:rsidR="00BD02FD">
        <w:rPr>
          <w:rFonts w:ascii="Bookman Old Style" w:hAnsi="Bookman Old Style"/>
          <w:sz w:val="24"/>
          <w:szCs w:val="24"/>
        </w:rPr>
        <w:t xml:space="preserve">side and outside of the </w:t>
      </w:r>
      <w:r w:rsidRPr="002375BC">
        <w:rPr>
          <w:rFonts w:ascii="Bookman Old Style" w:hAnsi="Bookman Old Style"/>
          <w:sz w:val="24"/>
          <w:szCs w:val="24"/>
        </w:rPr>
        <w:t>classroom (EPPI-Centre, 2004)</w:t>
      </w:r>
      <w:r w:rsidR="00BD02FD">
        <w:rPr>
          <w:rFonts w:ascii="Bookman Old Style" w:hAnsi="Bookman Old Style"/>
          <w:sz w:val="24"/>
          <w:szCs w:val="24"/>
        </w:rPr>
        <w:t xml:space="preserve">, </w:t>
      </w:r>
      <w:r w:rsidRPr="002375BC">
        <w:rPr>
          <w:rFonts w:ascii="Bookman Old Style" w:hAnsi="Bookman Old Style"/>
          <w:sz w:val="24"/>
          <w:szCs w:val="24"/>
        </w:rPr>
        <w:t xml:space="preserve">in addition to the expectation that children can engage in and enjoy their </w:t>
      </w:r>
      <w:r w:rsidR="00235424">
        <w:rPr>
          <w:rFonts w:ascii="Bookman Old Style" w:hAnsi="Bookman Old Style"/>
          <w:sz w:val="24"/>
          <w:szCs w:val="24"/>
        </w:rPr>
        <w:t xml:space="preserve">Experiential </w:t>
      </w:r>
      <w:r w:rsidRPr="002375BC">
        <w:rPr>
          <w:rFonts w:ascii="Bookman Old Style" w:hAnsi="Bookman Old Style"/>
          <w:sz w:val="24"/>
          <w:szCs w:val="24"/>
        </w:rPr>
        <w:t>Learning (DfES, 2003).</w:t>
      </w:r>
      <w:r w:rsidR="004E68F3">
        <w:rPr>
          <w:rFonts w:ascii="Bookman Old Style" w:hAnsi="Bookman Old Style"/>
          <w:sz w:val="24"/>
          <w:szCs w:val="24"/>
        </w:rPr>
        <w:t xml:space="preserve">  </w:t>
      </w:r>
      <w:r w:rsidR="00235424">
        <w:rPr>
          <w:rFonts w:ascii="Bookman Old Style" w:hAnsi="Bookman Old Style"/>
          <w:sz w:val="24"/>
          <w:szCs w:val="24"/>
        </w:rPr>
        <w:t xml:space="preserve">Furthermore, connecting </w:t>
      </w:r>
      <w:r w:rsidRPr="002375BC">
        <w:rPr>
          <w:rFonts w:ascii="Bookman Old Style" w:hAnsi="Bookman Old Style"/>
          <w:sz w:val="24"/>
          <w:szCs w:val="24"/>
        </w:rPr>
        <w:t>enjoyment in Learning to excellence in</w:t>
      </w:r>
      <w:r w:rsidR="004E68F3">
        <w:rPr>
          <w:rFonts w:ascii="Bookman Old Style" w:hAnsi="Bookman Old Style"/>
          <w:sz w:val="24"/>
          <w:szCs w:val="24"/>
        </w:rPr>
        <w:t xml:space="preserve"> facilitating Learning</w:t>
      </w:r>
      <w:r w:rsidRPr="002375BC">
        <w:rPr>
          <w:rFonts w:ascii="Bookman Old Style" w:hAnsi="Bookman Old Style"/>
          <w:sz w:val="24"/>
          <w:szCs w:val="24"/>
        </w:rPr>
        <w:t>, culm</w:t>
      </w:r>
      <w:r>
        <w:rPr>
          <w:rFonts w:ascii="Bookman Old Style" w:hAnsi="Bookman Old Style"/>
          <w:sz w:val="24"/>
          <w:szCs w:val="24"/>
        </w:rPr>
        <w:t>inat</w:t>
      </w:r>
      <w:r w:rsidR="00235424">
        <w:rPr>
          <w:rFonts w:ascii="Bookman Old Style" w:hAnsi="Bookman Old Style"/>
          <w:sz w:val="24"/>
          <w:szCs w:val="24"/>
        </w:rPr>
        <w:t xml:space="preserve">ing </w:t>
      </w:r>
      <w:r w:rsidRPr="002375BC">
        <w:rPr>
          <w:rFonts w:ascii="Bookman Old Style" w:hAnsi="Bookman Old Style"/>
          <w:sz w:val="24"/>
          <w:szCs w:val="24"/>
        </w:rPr>
        <w:t xml:space="preserve">in exciting and stretching the imagination of </w:t>
      </w:r>
      <w:r w:rsidR="004E68F3">
        <w:rPr>
          <w:rFonts w:ascii="Bookman Old Style" w:hAnsi="Bookman Old Style"/>
          <w:sz w:val="24"/>
          <w:szCs w:val="24"/>
        </w:rPr>
        <w:t>children</w:t>
      </w:r>
      <w:r w:rsidR="00235424">
        <w:rPr>
          <w:rFonts w:ascii="Bookman Old Style" w:hAnsi="Bookman Old Style"/>
          <w:sz w:val="24"/>
          <w:szCs w:val="24"/>
        </w:rPr>
        <w:t xml:space="preserve">, </w:t>
      </w:r>
      <w:r w:rsidRPr="002375BC">
        <w:rPr>
          <w:rFonts w:ascii="Bookman Old Style" w:hAnsi="Bookman Old Style"/>
          <w:sz w:val="24"/>
          <w:szCs w:val="24"/>
        </w:rPr>
        <w:t>regardless of age and cognitive abilities</w:t>
      </w:r>
      <w:r w:rsidR="00235424">
        <w:rPr>
          <w:rFonts w:ascii="Bookman Old Style" w:hAnsi="Bookman Old Style"/>
          <w:sz w:val="24"/>
          <w:szCs w:val="24"/>
        </w:rPr>
        <w:t xml:space="preserve"> (</w:t>
      </w:r>
      <w:r w:rsidR="00235424" w:rsidRPr="00235424">
        <w:rPr>
          <w:rFonts w:ascii="Bookman Old Style" w:hAnsi="Bookman Old Style"/>
          <w:i/>
          <w:iCs/>
          <w:sz w:val="24"/>
          <w:szCs w:val="24"/>
        </w:rPr>
        <w:t>ibid</w:t>
      </w:r>
      <w:r w:rsidR="00235424">
        <w:rPr>
          <w:rFonts w:ascii="Bookman Old Style" w:hAnsi="Bookman Old Style"/>
          <w:sz w:val="24"/>
          <w:szCs w:val="24"/>
        </w:rPr>
        <w:t>.)</w:t>
      </w:r>
      <w:r w:rsidRPr="002375BC">
        <w:rPr>
          <w:rFonts w:ascii="Bookman Old Style" w:hAnsi="Bookman Old Style"/>
          <w:sz w:val="24"/>
          <w:szCs w:val="24"/>
        </w:rPr>
        <w:t xml:space="preserve">.  Consequently, </w:t>
      </w:r>
      <w:r w:rsidR="00235424">
        <w:rPr>
          <w:rFonts w:ascii="Bookman Old Style" w:hAnsi="Bookman Old Style"/>
          <w:sz w:val="24"/>
          <w:szCs w:val="24"/>
        </w:rPr>
        <w:t xml:space="preserve">our </w:t>
      </w:r>
      <w:r w:rsidRPr="002375BC">
        <w:rPr>
          <w:rFonts w:ascii="Bookman Old Style" w:hAnsi="Bookman Old Style"/>
          <w:sz w:val="24"/>
          <w:szCs w:val="24"/>
        </w:rPr>
        <w:t xml:space="preserve">curriculum </w:t>
      </w:r>
      <w:r w:rsidR="00235424">
        <w:rPr>
          <w:rFonts w:ascii="Bookman Old Style" w:hAnsi="Bookman Old Style"/>
          <w:sz w:val="24"/>
          <w:szCs w:val="24"/>
        </w:rPr>
        <w:t xml:space="preserve">can </w:t>
      </w:r>
      <w:r w:rsidRPr="002375BC">
        <w:rPr>
          <w:rFonts w:ascii="Bookman Old Style" w:hAnsi="Bookman Old Style"/>
          <w:sz w:val="24"/>
          <w:szCs w:val="24"/>
        </w:rPr>
        <w:t xml:space="preserve">demonstrate both ability and content relevance as a means of embedding inclusion and integration into the </w:t>
      </w:r>
      <w:r w:rsidR="004E68F3">
        <w:rPr>
          <w:rFonts w:ascii="Bookman Old Style" w:hAnsi="Bookman Old Style"/>
          <w:sz w:val="24"/>
          <w:szCs w:val="24"/>
        </w:rPr>
        <w:t xml:space="preserve">facilitative Learning by Doing </w:t>
      </w:r>
      <w:r w:rsidRPr="002375BC">
        <w:rPr>
          <w:rFonts w:ascii="Bookman Old Style" w:hAnsi="Bookman Old Style"/>
          <w:sz w:val="24"/>
          <w:szCs w:val="24"/>
        </w:rPr>
        <w:t>(</w:t>
      </w:r>
      <w:r w:rsidR="004E68F3" w:rsidRPr="004E68F3">
        <w:rPr>
          <w:rFonts w:ascii="Bookman Old Style" w:hAnsi="Bookman Old Style"/>
          <w:color w:val="FF0000"/>
          <w:sz w:val="24"/>
          <w:szCs w:val="24"/>
        </w:rPr>
        <w:t>x</w:t>
      </w:r>
      <w:r w:rsidR="004E68F3">
        <w:rPr>
          <w:rFonts w:ascii="Bookman Old Style" w:hAnsi="Bookman Old Style"/>
          <w:sz w:val="24"/>
          <w:szCs w:val="24"/>
        </w:rPr>
        <w:t>),</w:t>
      </w:r>
      <w:r w:rsidRPr="00DF3525">
        <w:rPr>
          <w:rFonts w:ascii="Bookman Old Style" w:hAnsi="Bookman Old Style"/>
          <w:color w:val="0033CC"/>
          <w:sz w:val="24"/>
          <w:szCs w:val="24"/>
        </w:rPr>
        <w:t xml:space="preserve"> therefore, accommodating </w:t>
      </w:r>
      <w:r w:rsidR="00DF3525">
        <w:rPr>
          <w:rFonts w:ascii="Bookman Old Style" w:hAnsi="Bookman Old Style"/>
          <w:color w:val="0033CC"/>
          <w:sz w:val="24"/>
          <w:szCs w:val="24"/>
        </w:rPr>
        <w:t xml:space="preserve">both </w:t>
      </w:r>
      <w:r w:rsidR="004E68F3">
        <w:rPr>
          <w:rFonts w:ascii="Bookman Old Style" w:hAnsi="Bookman Old Style"/>
          <w:color w:val="0033CC"/>
          <w:sz w:val="24"/>
          <w:szCs w:val="24"/>
        </w:rPr>
        <w:t xml:space="preserve">Less and More Able and Talented children </w:t>
      </w:r>
      <w:r w:rsidRPr="00DF3525">
        <w:rPr>
          <w:rFonts w:ascii="Bookman Old Style" w:hAnsi="Bookman Old Style"/>
          <w:color w:val="0033CC"/>
          <w:sz w:val="24"/>
          <w:szCs w:val="24"/>
        </w:rPr>
        <w:t xml:space="preserve">through differentiation by </w:t>
      </w:r>
      <w:r w:rsidR="004E68F3">
        <w:rPr>
          <w:rFonts w:ascii="Bookman Old Style" w:hAnsi="Bookman Old Style"/>
          <w:color w:val="0033CC"/>
          <w:sz w:val="24"/>
          <w:szCs w:val="24"/>
        </w:rPr>
        <w:t>self-outcome</w:t>
      </w:r>
      <w:r w:rsidRPr="00DF3525">
        <w:rPr>
          <w:rFonts w:ascii="Bookman Old Style" w:hAnsi="Bookman Old Style"/>
          <w:color w:val="0033CC"/>
          <w:sz w:val="24"/>
          <w:szCs w:val="24"/>
        </w:rPr>
        <w:t xml:space="preserve">, </w:t>
      </w:r>
      <w:r w:rsidR="004E68F3">
        <w:rPr>
          <w:rFonts w:ascii="Bookman Old Style" w:hAnsi="Bookman Old Style"/>
          <w:color w:val="0033CC"/>
          <w:sz w:val="24"/>
          <w:szCs w:val="24"/>
        </w:rPr>
        <w:t>self-</w:t>
      </w:r>
      <w:r w:rsidRPr="00DF3525">
        <w:rPr>
          <w:rFonts w:ascii="Bookman Old Style" w:hAnsi="Bookman Old Style"/>
          <w:color w:val="0033CC"/>
          <w:sz w:val="24"/>
          <w:szCs w:val="24"/>
        </w:rPr>
        <w:t xml:space="preserve">product, support or task (Morgan </w:t>
      </w:r>
      <w:r w:rsidRPr="00DF3525">
        <w:rPr>
          <w:rFonts w:ascii="Bookman Old Style" w:hAnsi="Bookman Old Style"/>
          <w:i/>
          <w:color w:val="0033CC"/>
          <w:sz w:val="24"/>
          <w:szCs w:val="24"/>
        </w:rPr>
        <w:t>et</w:t>
      </w:r>
      <w:r w:rsidRPr="00DF3525">
        <w:rPr>
          <w:rFonts w:ascii="Bookman Old Style" w:hAnsi="Bookman Old Style"/>
          <w:color w:val="0033CC"/>
          <w:sz w:val="24"/>
          <w:szCs w:val="24"/>
        </w:rPr>
        <w:t xml:space="preserve"> </w:t>
      </w:r>
      <w:r w:rsidRPr="00DF3525">
        <w:rPr>
          <w:rFonts w:ascii="Bookman Old Style" w:hAnsi="Bookman Old Style"/>
          <w:i/>
          <w:color w:val="0033CC"/>
          <w:sz w:val="24"/>
          <w:szCs w:val="24"/>
        </w:rPr>
        <w:t>al</w:t>
      </w:r>
      <w:r w:rsidRPr="00DF3525">
        <w:rPr>
          <w:rFonts w:ascii="Bookman Old Style" w:hAnsi="Bookman Old Style"/>
          <w:color w:val="0033CC"/>
          <w:sz w:val="24"/>
          <w:szCs w:val="24"/>
        </w:rPr>
        <w:t>, 2016).</w:t>
      </w:r>
    </w:p>
    <w:p w14:paraId="0549D142" w14:textId="018E885D" w:rsidR="00DF3525" w:rsidRDefault="00A279F1" w:rsidP="00A279F1">
      <w:pPr>
        <w:spacing w:line="360" w:lineRule="auto"/>
        <w:ind w:left="0" w:firstLine="357"/>
        <w:jc w:val="left"/>
        <w:rPr>
          <w:rFonts w:ascii="Bookman Old Style" w:hAnsi="Bookman Old Style"/>
          <w:sz w:val="24"/>
          <w:szCs w:val="24"/>
        </w:rPr>
      </w:pPr>
      <w:r w:rsidRPr="00F46860">
        <w:rPr>
          <w:rFonts w:ascii="Bookman Old Style" w:hAnsi="Bookman Old Style"/>
          <w:sz w:val="24"/>
          <w:szCs w:val="24"/>
        </w:rPr>
        <w:t xml:space="preserve">Morgan </w:t>
      </w:r>
      <w:r w:rsidRPr="00F46860">
        <w:rPr>
          <w:rFonts w:ascii="Bookman Old Style" w:hAnsi="Bookman Old Style"/>
          <w:i/>
          <w:sz w:val="24"/>
          <w:szCs w:val="24"/>
        </w:rPr>
        <w:t>et</w:t>
      </w:r>
      <w:r w:rsidRPr="00F46860">
        <w:rPr>
          <w:rFonts w:ascii="Bookman Old Style" w:hAnsi="Bookman Old Style"/>
          <w:sz w:val="24"/>
          <w:szCs w:val="24"/>
        </w:rPr>
        <w:t xml:space="preserve"> </w:t>
      </w:r>
      <w:r w:rsidRPr="00F46860">
        <w:rPr>
          <w:rFonts w:ascii="Bookman Old Style" w:hAnsi="Bookman Old Style"/>
          <w:i/>
          <w:sz w:val="24"/>
          <w:szCs w:val="24"/>
        </w:rPr>
        <w:t>al</w:t>
      </w:r>
      <w:r w:rsidRPr="00F46860">
        <w:rPr>
          <w:rFonts w:ascii="Bookman Old Style" w:hAnsi="Bookman Old Style"/>
          <w:sz w:val="24"/>
          <w:szCs w:val="24"/>
        </w:rPr>
        <w:t xml:space="preserve"> (</w:t>
      </w:r>
      <w:r w:rsidRPr="00F46860">
        <w:rPr>
          <w:rFonts w:ascii="Bookman Old Style" w:hAnsi="Bookman Old Style"/>
          <w:i/>
          <w:sz w:val="24"/>
          <w:szCs w:val="24"/>
        </w:rPr>
        <w:t>ibid</w:t>
      </w:r>
      <w:r w:rsidRPr="00F46860">
        <w:rPr>
          <w:rFonts w:ascii="Bookman Old Style" w:hAnsi="Bookman Old Style"/>
          <w:sz w:val="24"/>
          <w:szCs w:val="24"/>
        </w:rPr>
        <w:t xml:space="preserve">.) define differentiation as ‘the process by which differences between students are accommodated so that all students have the best possible chance of learning’ (p. 16).  Consequently, classroom staff </w:t>
      </w:r>
      <w:r w:rsidR="00DF3525">
        <w:rPr>
          <w:rFonts w:ascii="Bookman Old Style" w:hAnsi="Bookman Old Style"/>
          <w:sz w:val="24"/>
          <w:szCs w:val="24"/>
        </w:rPr>
        <w:t xml:space="preserve">engage in </w:t>
      </w:r>
      <w:r w:rsidRPr="00F46860">
        <w:rPr>
          <w:rFonts w:ascii="Bookman Old Style" w:hAnsi="Bookman Old Style"/>
          <w:sz w:val="24"/>
          <w:szCs w:val="24"/>
        </w:rPr>
        <w:t>arran</w:t>
      </w:r>
      <w:r w:rsidR="00DF3525">
        <w:rPr>
          <w:rFonts w:ascii="Bookman Old Style" w:hAnsi="Bookman Old Style"/>
          <w:sz w:val="24"/>
          <w:szCs w:val="24"/>
        </w:rPr>
        <w:t xml:space="preserve">ging </w:t>
      </w:r>
      <w:r w:rsidRPr="00F46860">
        <w:rPr>
          <w:rFonts w:ascii="Bookman Old Style" w:hAnsi="Bookman Old Style"/>
          <w:sz w:val="24"/>
          <w:szCs w:val="24"/>
        </w:rPr>
        <w:t xml:space="preserve">appropriate </w:t>
      </w:r>
      <w:r w:rsidR="00DF3525">
        <w:rPr>
          <w:rFonts w:ascii="Bookman Old Style" w:hAnsi="Bookman Old Style"/>
          <w:sz w:val="24"/>
          <w:szCs w:val="24"/>
        </w:rPr>
        <w:t xml:space="preserve">approaches or strategies, indeed, </w:t>
      </w:r>
      <w:r w:rsidRPr="00F46860">
        <w:rPr>
          <w:rFonts w:ascii="Bookman Old Style" w:hAnsi="Bookman Old Style"/>
          <w:sz w:val="24"/>
          <w:szCs w:val="24"/>
        </w:rPr>
        <w:t xml:space="preserve">challenges for </w:t>
      </w:r>
      <w:r w:rsidR="004E68F3">
        <w:rPr>
          <w:rFonts w:ascii="Bookman Old Style" w:hAnsi="Bookman Old Style"/>
          <w:sz w:val="24"/>
          <w:szCs w:val="24"/>
        </w:rPr>
        <w:t xml:space="preserve">Facilitative </w:t>
      </w:r>
      <w:r w:rsidRPr="00F46860">
        <w:rPr>
          <w:rFonts w:ascii="Bookman Old Style" w:hAnsi="Bookman Old Style"/>
          <w:sz w:val="24"/>
          <w:szCs w:val="24"/>
        </w:rPr>
        <w:t>Learning</w:t>
      </w:r>
      <w:r w:rsidR="00DF3525">
        <w:rPr>
          <w:rFonts w:ascii="Bookman Old Style" w:hAnsi="Bookman Old Style"/>
          <w:sz w:val="24"/>
          <w:szCs w:val="24"/>
        </w:rPr>
        <w:t xml:space="preserve">, </w:t>
      </w:r>
      <w:r w:rsidRPr="00F46860">
        <w:rPr>
          <w:rFonts w:ascii="Bookman Old Style" w:hAnsi="Bookman Old Style"/>
          <w:sz w:val="24"/>
          <w:szCs w:val="24"/>
        </w:rPr>
        <w:t xml:space="preserve">in response to the diverse and individual needs and requirements of </w:t>
      </w:r>
      <w:r w:rsidR="004E68F3">
        <w:rPr>
          <w:rFonts w:ascii="Bookman Old Style" w:hAnsi="Bookman Old Style"/>
          <w:sz w:val="24"/>
          <w:szCs w:val="24"/>
        </w:rPr>
        <w:t xml:space="preserve">children and in order </w:t>
      </w:r>
      <w:r w:rsidRPr="00F46860">
        <w:rPr>
          <w:rFonts w:ascii="Bookman Old Style" w:hAnsi="Bookman Old Style"/>
          <w:sz w:val="24"/>
          <w:szCs w:val="24"/>
        </w:rPr>
        <w:t>to overcome extrinsic and intrinsic barriers t</w:t>
      </w:r>
      <w:r w:rsidR="004E68F3">
        <w:rPr>
          <w:rFonts w:ascii="Bookman Old Style" w:hAnsi="Bookman Old Style"/>
          <w:sz w:val="24"/>
          <w:szCs w:val="24"/>
        </w:rPr>
        <w:t>o real learning</w:t>
      </w:r>
      <w:r w:rsidRPr="00F46860">
        <w:rPr>
          <w:rFonts w:ascii="Bookman Old Style" w:hAnsi="Bookman Old Style"/>
          <w:sz w:val="24"/>
          <w:szCs w:val="24"/>
        </w:rPr>
        <w:t xml:space="preserve">.  </w:t>
      </w:r>
    </w:p>
    <w:p w14:paraId="0EAC60CB" w14:textId="7E9A3DFD" w:rsidR="00DF3525" w:rsidRDefault="00DF3525" w:rsidP="00DF3525">
      <w:pPr>
        <w:spacing w:line="360" w:lineRule="auto"/>
        <w:ind w:left="0" w:firstLine="0"/>
        <w:jc w:val="left"/>
        <w:rPr>
          <w:rFonts w:ascii="Bookman Old Style" w:hAnsi="Bookman Old Style"/>
          <w:sz w:val="24"/>
          <w:szCs w:val="24"/>
        </w:rPr>
      </w:pPr>
    </w:p>
    <w:p w14:paraId="7E48FDC1" w14:textId="4C0C910A" w:rsidR="00355437" w:rsidRPr="00355437" w:rsidRDefault="00355437" w:rsidP="00DF3525">
      <w:pPr>
        <w:spacing w:line="360" w:lineRule="auto"/>
        <w:ind w:left="0" w:firstLine="0"/>
        <w:jc w:val="left"/>
        <w:rPr>
          <w:rFonts w:ascii="Bookman Old Style" w:hAnsi="Bookman Old Style"/>
          <w:b/>
          <w:bCs/>
          <w:sz w:val="24"/>
          <w:szCs w:val="24"/>
        </w:rPr>
      </w:pPr>
      <w:r w:rsidRPr="00355437">
        <w:rPr>
          <w:rFonts w:ascii="Bookman Old Style" w:hAnsi="Bookman Old Style"/>
          <w:b/>
          <w:bCs/>
          <w:sz w:val="24"/>
          <w:szCs w:val="24"/>
        </w:rPr>
        <w:t>Curriculum</w:t>
      </w:r>
    </w:p>
    <w:p w14:paraId="72711B90" w14:textId="2A0D9B12" w:rsidR="00BD02FD" w:rsidRPr="005801FB" w:rsidRDefault="00355437" w:rsidP="00355437">
      <w:pPr>
        <w:spacing w:line="360" w:lineRule="auto"/>
        <w:ind w:left="0" w:firstLine="0"/>
        <w:jc w:val="left"/>
        <w:rPr>
          <w:rFonts w:ascii="Bookman Old Style" w:hAnsi="Bookman Old Style"/>
          <w:sz w:val="24"/>
          <w:szCs w:val="24"/>
        </w:rPr>
      </w:pPr>
      <w:r>
        <w:rPr>
          <w:rFonts w:ascii="Bookman Old Style" w:hAnsi="Bookman Old Style"/>
          <w:sz w:val="24"/>
          <w:szCs w:val="24"/>
        </w:rPr>
        <w:t xml:space="preserve">Evidence </w:t>
      </w:r>
      <w:r w:rsidR="00BD02FD" w:rsidRPr="005801FB">
        <w:rPr>
          <w:rFonts w:ascii="Bookman Old Style" w:hAnsi="Bookman Old Style"/>
          <w:sz w:val="24"/>
          <w:szCs w:val="24"/>
        </w:rPr>
        <w:t>establishes an explicit connection between Behaviour and Curriculum</w:t>
      </w:r>
      <w:r w:rsidR="00BD02FD">
        <w:rPr>
          <w:rFonts w:ascii="Bookman Old Style" w:hAnsi="Bookman Old Style"/>
          <w:sz w:val="24"/>
          <w:szCs w:val="24"/>
        </w:rPr>
        <w:t xml:space="preserve"> (DES, 1989)</w:t>
      </w:r>
      <w:r w:rsidR="00BD02FD" w:rsidRPr="005801FB">
        <w:rPr>
          <w:rFonts w:ascii="Bookman Old Style" w:hAnsi="Bookman Old Style"/>
          <w:sz w:val="24"/>
          <w:szCs w:val="24"/>
        </w:rPr>
        <w:t>, for example,</w:t>
      </w:r>
      <w:r w:rsidR="00BD02FD">
        <w:rPr>
          <w:rFonts w:ascii="Bookman Old Style" w:hAnsi="Bookman Old Style"/>
          <w:sz w:val="24"/>
          <w:szCs w:val="24"/>
        </w:rPr>
        <w:t xml:space="preserve"> </w:t>
      </w:r>
      <w:r w:rsidR="00BD02FD" w:rsidRPr="005801FB">
        <w:rPr>
          <w:rFonts w:ascii="Bookman Old Style" w:hAnsi="Bookman Old Style"/>
          <w:sz w:val="24"/>
          <w:szCs w:val="24"/>
        </w:rPr>
        <w:t xml:space="preserve">the effect </w:t>
      </w:r>
      <w:r w:rsidR="00BD02FD" w:rsidRPr="005801FB">
        <w:rPr>
          <w:rFonts w:ascii="Bookman Old Style" w:hAnsi="Bookman Old Style"/>
          <w:color w:val="FF0000"/>
          <w:sz w:val="24"/>
          <w:szCs w:val="24"/>
        </w:rPr>
        <w:t>of</w:t>
      </w:r>
      <w:r w:rsidR="00BD02FD">
        <w:rPr>
          <w:rFonts w:ascii="Bookman Old Style" w:hAnsi="Bookman Old Style"/>
          <w:sz w:val="24"/>
          <w:szCs w:val="24"/>
        </w:rPr>
        <w:t xml:space="preserve"> </w:t>
      </w:r>
      <w:r w:rsidR="00BD02FD" w:rsidRPr="005801FB">
        <w:rPr>
          <w:rFonts w:ascii="Bookman Old Style" w:hAnsi="Bookman Old Style"/>
          <w:sz w:val="24"/>
          <w:szCs w:val="24"/>
        </w:rPr>
        <w:t>the design and the delivery of the curriculum on</w:t>
      </w:r>
      <w:r w:rsidR="00BD02FD">
        <w:rPr>
          <w:rFonts w:ascii="Bookman Old Style" w:hAnsi="Bookman Old Style"/>
          <w:sz w:val="24"/>
          <w:szCs w:val="24"/>
        </w:rPr>
        <w:t xml:space="preserve"> </w:t>
      </w:r>
      <w:r w:rsidR="00BD02FD" w:rsidRPr="005801FB">
        <w:rPr>
          <w:rFonts w:ascii="Bookman Old Style" w:hAnsi="Bookman Old Style"/>
          <w:sz w:val="24"/>
          <w:szCs w:val="24"/>
        </w:rPr>
        <w:t xml:space="preserve">the Behaviour and the Learning of the Learner.  </w:t>
      </w:r>
      <w:r w:rsidR="00BD02FD" w:rsidRPr="005801FB">
        <w:rPr>
          <w:rFonts w:ascii="Bookman Old Style" w:hAnsi="Bookman Old Style"/>
          <w:color w:val="FF0000"/>
          <w:sz w:val="24"/>
          <w:szCs w:val="24"/>
        </w:rPr>
        <w:t>The</w:t>
      </w:r>
      <w:r w:rsidR="00BD02FD" w:rsidRPr="005801FB">
        <w:rPr>
          <w:rFonts w:ascii="Bookman Old Style" w:hAnsi="Bookman Old Style"/>
          <w:sz w:val="24"/>
          <w:szCs w:val="24"/>
        </w:rPr>
        <w:t xml:space="preserve"> Steer Report (DfES, 2005) establishes an implicit connection between Behaviour and Curriculum, for example, </w:t>
      </w:r>
      <w:r w:rsidR="00BD02FD" w:rsidRPr="005801FB">
        <w:rPr>
          <w:rFonts w:ascii="Bookman Old Style" w:hAnsi="Bookman Old Style" w:cs="MyriadMM"/>
          <w:sz w:val="24"/>
          <w:szCs w:val="24"/>
        </w:rPr>
        <w:t xml:space="preserve">‘Core Belief 3’ centres on the </w:t>
      </w:r>
      <w:r w:rsidR="00BD02FD" w:rsidRPr="005801FB">
        <w:rPr>
          <w:rFonts w:ascii="Bookman Old Style" w:hAnsi="Bookman Old Style" w:cs="MyriadMM"/>
          <w:sz w:val="24"/>
          <w:szCs w:val="24"/>
        </w:rPr>
        <w:lastRenderedPageBreak/>
        <w:t xml:space="preserve">generic </w:t>
      </w:r>
      <w:r w:rsidR="00BD02FD" w:rsidRPr="005801FB">
        <w:rPr>
          <w:rFonts w:ascii="Bookman Old Style" w:hAnsi="Bookman Old Style" w:cs="MyriadMM"/>
          <w:color w:val="FF0000"/>
          <w:sz w:val="24"/>
          <w:szCs w:val="24"/>
        </w:rPr>
        <w:t>role</w:t>
      </w:r>
      <w:r w:rsidR="00BD02FD" w:rsidRPr="005801FB">
        <w:rPr>
          <w:rFonts w:ascii="Bookman Old Style" w:hAnsi="Bookman Old Style" w:cs="MyriadMM"/>
          <w:sz w:val="24"/>
          <w:szCs w:val="24"/>
        </w:rPr>
        <w:t xml:space="preserve"> of classroom staff in raising the standard or quality of Behaviour through raising the standard or quality of Learning </w:t>
      </w:r>
      <w:r w:rsidR="00BD02FD" w:rsidRPr="005801FB">
        <w:rPr>
          <w:rFonts w:ascii="Bookman Old Style" w:hAnsi="Bookman Old Style" w:cs="MyriadMM"/>
          <w:color w:val="FF0000"/>
          <w:sz w:val="24"/>
          <w:szCs w:val="24"/>
        </w:rPr>
        <w:t>and</w:t>
      </w:r>
      <w:r w:rsidR="00BD02FD" w:rsidRPr="005801FB">
        <w:rPr>
          <w:rFonts w:ascii="Bookman Old Style" w:hAnsi="Bookman Old Style" w:cs="MyriadMM"/>
          <w:sz w:val="24"/>
          <w:szCs w:val="24"/>
        </w:rPr>
        <w:t xml:space="preserve"> Teaching, </w:t>
      </w:r>
      <w:r w:rsidR="00BD02FD" w:rsidRPr="005801FB">
        <w:rPr>
          <w:rFonts w:ascii="Bookman Old Style" w:hAnsi="Bookman Old Style"/>
          <w:color w:val="000000" w:themeColor="text1"/>
          <w:sz w:val="24"/>
          <w:szCs w:val="24"/>
        </w:rPr>
        <w:t xml:space="preserve">because </w:t>
      </w:r>
      <w:r w:rsidR="00BD02FD" w:rsidRPr="005801FB">
        <w:rPr>
          <w:rFonts w:ascii="Bookman Old Style" w:hAnsi="Bookman Old Style"/>
          <w:sz w:val="24"/>
          <w:szCs w:val="24"/>
        </w:rPr>
        <w:t xml:space="preserve">developing the Learning of the Learner climaxes in developing the Behaviour of the Learner (Adams, 2009). </w:t>
      </w:r>
      <w:r w:rsidR="00BD02FD" w:rsidRPr="005801FB">
        <w:rPr>
          <w:rFonts w:ascii="Bookman Old Style" w:hAnsi="Bookman Old Style"/>
          <w:color w:val="FF0000"/>
          <w:sz w:val="24"/>
          <w:szCs w:val="24"/>
        </w:rPr>
        <w:t>(97)</w:t>
      </w:r>
    </w:p>
    <w:p w14:paraId="40C6954C" w14:textId="77777777" w:rsidR="00BD02FD" w:rsidRDefault="00BD02FD" w:rsidP="00BD02FD">
      <w:pPr>
        <w:spacing w:line="360" w:lineRule="auto"/>
        <w:ind w:left="0" w:firstLine="357"/>
        <w:jc w:val="left"/>
        <w:rPr>
          <w:rFonts w:ascii="Bookman Old Style" w:hAnsi="Bookman Old Style"/>
          <w:sz w:val="24"/>
          <w:szCs w:val="24"/>
        </w:rPr>
      </w:pPr>
      <w:r w:rsidRPr="005801FB">
        <w:rPr>
          <w:rFonts w:ascii="Bookman Old Style" w:hAnsi="Bookman Old Style"/>
          <w:sz w:val="24"/>
          <w:szCs w:val="24"/>
        </w:rPr>
        <w:t xml:space="preserve">The Elton Report (DES, 1989) acknowledges the influential role of the National Curriculum in the </w:t>
      </w:r>
      <w:r w:rsidRPr="005801FB">
        <w:rPr>
          <w:rFonts w:ascii="Bookman Old Style" w:hAnsi="Bookman Old Style"/>
          <w:i/>
          <w:sz w:val="24"/>
          <w:szCs w:val="24"/>
        </w:rPr>
        <w:t>Education Reform Act 1988</w:t>
      </w:r>
      <w:r w:rsidRPr="005801FB">
        <w:rPr>
          <w:rFonts w:ascii="Bookman Old Style" w:hAnsi="Bookman Old Style"/>
          <w:sz w:val="24"/>
          <w:szCs w:val="24"/>
        </w:rPr>
        <w:t xml:space="preserve"> in </w:t>
      </w:r>
    </w:p>
    <w:p w14:paraId="7F16064D" w14:textId="0F23C34A" w:rsidR="00D575AB" w:rsidRDefault="00BD02FD" w:rsidP="00355437">
      <w:pPr>
        <w:spacing w:line="360" w:lineRule="auto"/>
        <w:ind w:left="0" w:firstLine="357"/>
        <w:jc w:val="left"/>
        <w:rPr>
          <w:rFonts w:ascii="Bookman Old Style" w:hAnsi="Bookman Old Style"/>
          <w:sz w:val="24"/>
          <w:szCs w:val="24"/>
        </w:rPr>
      </w:pPr>
      <w:r>
        <w:rPr>
          <w:rFonts w:ascii="Bookman Old Style" w:hAnsi="Bookman Old Style"/>
          <w:sz w:val="24"/>
          <w:szCs w:val="24"/>
        </w:rPr>
        <w:t xml:space="preserve">We believe that our curriculum can </w:t>
      </w:r>
      <w:r w:rsidRPr="005801FB">
        <w:rPr>
          <w:rFonts w:ascii="Bookman Old Style" w:hAnsi="Bookman Old Style"/>
          <w:sz w:val="24"/>
          <w:szCs w:val="24"/>
        </w:rPr>
        <w:t>deliver</w:t>
      </w:r>
      <w:r>
        <w:rPr>
          <w:rFonts w:ascii="Bookman Old Style" w:hAnsi="Bookman Old Style"/>
          <w:sz w:val="24"/>
          <w:szCs w:val="24"/>
        </w:rPr>
        <w:t xml:space="preserve"> </w:t>
      </w:r>
      <w:r w:rsidRPr="005801FB">
        <w:rPr>
          <w:rFonts w:ascii="Bookman Old Style" w:hAnsi="Bookman Old Style"/>
          <w:color w:val="FF0000"/>
          <w:sz w:val="24"/>
          <w:szCs w:val="24"/>
        </w:rPr>
        <w:t>a</w:t>
      </w:r>
      <w:r w:rsidR="00355437">
        <w:rPr>
          <w:rFonts w:ascii="Bookman Old Style" w:hAnsi="Bookman Old Style"/>
          <w:color w:val="FF0000"/>
          <w:sz w:val="24"/>
          <w:szCs w:val="24"/>
        </w:rPr>
        <w:t>n accessible, appropriate (DfES, 2005),</w:t>
      </w:r>
      <w:r w:rsidRPr="005801FB">
        <w:rPr>
          <w:rFonts w:ascii="Bookman Old Style" w:hAnsi="Bookman Old Style"/>
          <w:color w:val="FF0000"/>
          <w:sz w:val="24"/>
          <w:szCs w:val="24"/>
        </w:rPr>
        <w:t xml:space="preserve"> </w:t>
      </w:r>
      <w:r w:rsidRPr="005801FB">
        <w:rPr>
          <w:rFonts w:ascii="Bookman Old Style" w:hAnsi="Bookman Old Style"/>
          <w:sz w:val="24"/>
          <w:szCs w:val="24"/>
        </w:rPr>
        <w:t>balanced, broad</w:t>
      </w:r>
      <w:r>
        <w:rPr>
          <w:rFonts w:ascii="Bookman Old Style" w:hAnsi="Bookman Old Style"/>
          <w:sz w:val="24"/>
          <w:szCs w:val="24"/>
        </w:rPr>
        <w:t xml:space="preserve"> </w:t>
      </w:r>
      <w:r w:rsidRPr="005801FB">
        <w:rPr>
          <w:rFonts w:ascii="Bookman Old Style" w:hAnsi="Bookman Old Style"/>
          <w:sz w:val="24"/>
          <w:szCs w:val="24"/>
        </w:rPr>
        <w:t>and simulating</w:t>
      </w:r>
      <w:r>
        <w:rPr>
          <w:rFonts w:ascii="Bookman Old Style" w:hAnsi="Bookman Old Style"/>
          <w:sz w:val="24"/>
          <w:szCs w:val="24"/>
        </w:rPr>
        <w:t xml:space="preserve"> </w:t>
      </w:r>
      <w:r w:rsidRPr="005801FB">
        <w:rPr>
          <w:rFonts w:ascii="Bookman Old Style" w:hAnsi="Bookman Old Style"/>
          <w:sz w:val="24"/>
          <w:szCs w:val="24"/>
        </w:rPr>
        <w:t>education, relevant</w:t>
      </w:r>
      <w:r>
        <w:rPr>
          <w:rFonts w:ascii="Bookman Old Style" w:hAnsi="Bookman Old Style"/>
          <w:sz w:val="24"/>
          <w:szCs w:val="24"/>
        </w:rPr>
        <w:t xml:space="preserve"> </w:t>
      </w:r>
      <w:r w:rsidRPr="005801FB">
        <w:rPr>
          <w:rFonts w:ascii="Bookman Old Style" w:hAnsi="Bookman Old Style"/>
          <w:sz w:val="24"/>
          <w:szCs w:val="24"/>
        </w:rPr>
        <w:t>and suitable</w:t>
      </w:r>
      <w:r>
        <w:rPr>
          <w:rFonts w:ascii="Bookman Old Style" w:hAnsi="Bookman Old Style"/>
          <w:sz w:val="24"/>
          <w:szCs w:val="24"/>
        </w:rPr>
        <w:t xml:space="preserve"> </w:t>
      </w:r>
      <w:r w:rsidRPr="00F819F2">
        <w:rPr>
          <w:rFonts w:ascii="Bookman Old Style" w:hAnsi="Bookman Old Style"/>
          <w:sz w:val="24"/>
          <w:szCs w:val="24"/>
        </w:rPr>
        <w:t xml:space="preserve">to the </w:t>
      </w:r>
      <w:r>
        <w:rPr>
          <w:rFonts w:ascii="Bookman Old Style" w:hAnsi="Bookman Old Style"/>
          <w:sz w:val="24"/>
          <w:szCs w:val="24"/>
        </w:rPr>
        <w:t xml:space="preserve">divergent individual needs </w:t>
      </w:r>
      <w:r w:rsidRPr="00D15572">
        <w:rPr>
          <w:rFonts w:ascii="Bookman Old Style" w:hAnsi="Bookman Old Style"/>
          <w:sz w:val="24"/>
          <w:szCs w:val="24"/>
        </w:rPr>
        <w:t>and</w:t>
      </w:r>
      <w:r>
        <w:rPr>
          <w:rFonts w:ascii="Bookman Old Style" w:hAnsi="Bookman Old Style"/>
          <w:sz w:val="24"/>
          <w:szCs w:val="24"/>
        </w:rPr>
        <w:t xml:space="preserve"> </w:t>
      </w:r>
      <w:r w:rsidRPr="00D15572">
        <w:rPr>
          <w:rFonts w:ascii="Bookman Old Style" w:hAnsi="Bookman Old Style"/>
          <w:color w:val="FF0000"/>
          <w:sz w:val="24"/>
          <w:szCs w:val="24"/>
        </w:rPr>
        <w:t xml:space="preserve">requirements </w:t>
      </w:r>
      <w:r>
        <w:rPr>
          <w:rFonts w:ascii="Bookman Old Style" w:hAnsi="Bookman Old Style"/>
          <w:sz w:val="24"/>
          <w:szCs w:val="24"/>
        </w:rPr>
        <w:t>of</w:t>
      </w:r>
      <w:r w:rsidR="00355437">
        <w:rPr>
          <w:rFonts w:ascii="Bookman Old Style" w:hAnsi="Bookman Old Style"/>
          <w:sz w:val="24"/>
          <w:szCs w:val="24"/>
        </w:rPr>
        <w:t xml:space="preserve"> our children </w:t>
      </w:r>
      <w:bookmarkStart w:id="0" w:name="_GoBack"/>
      <w:bookmarkEnd w:id="0"/>
      <w:r>
        <w:rPr>
          <w:rFonts w:ascii="Bookman Old Style" w:hAnsi="Bookman Old Style"/>
          <w:sz w:val="24"/>
          <w:szCs w:val="24"/>
        </w:rPr>
        <w:t>(DES, 1989)</w:t>
      </w:r>
      <w:r w:rsidR="00355437">
        <w:rPr>
          <w:rFonts w:ascii="Bookman Old Style" w:hAnsi="Bookman Old Style"/>
          <w:sz w:val="24"/>
          <w:szCs w:val="24"/>
        </w:rPr>
        <w:t xml:space="preserve">, </w:t>
      </w:r>
      <w:r w:rsidRPr="00F819F2">
        <w:rPr>
          <w:rFonts w:ascii="Bookman Old Style" w:hAnsi="Bookman Old Style"/>
          <w:sz w:val="24"/>
          <w:szCs w:val="24"/>
        </w:rPr>
        <w:t>regardless of the abilities</w:t>
      </w:r>
      <w:r w:rsidR="00355437">
        <w:rPr>
          <w:rFonts w:ascii="Bookman Old Style" w:hAnsi="Bookman Old Style"/>
          <w:sz w:val="24"/>
          <w:szCs w:val="24"/>
        </w:rPr>
        <w:t xml:space="preserve"> </w:t>
      </w:r>
      <w:r w:rsidRPr="00F819F2">
        <w:rPr>
          <w:rFonts w:ascii="Bookman Old Style" w:hAnsi="Bookman Old Style"/>
          <w:sz w:val="24"/>
          <w:szCs w:val="24"/>
        </w:rPr>
        <w:t>and aptitudes</w:t>
      </w:r>
      <w:r w:rsidR="00D575AB">
        <w:rPr>
          <w:rFonts w:ascii="Bookman Old Style" w:hAnsi="Bookman Old Style"/>
          <w:sz w:val="24"/>
          <w:szCs w:val="24"/>
        </w:rPr>
        <w:t xml:space="preserve"> </w:t>
      </w:r>
      <w:r>
        <w:rPr>
          <w:rFonts w:ascii="Bookman Old Style" w:hAnsi="Bookman Old Style"/>
          <w:sz w:val="24"/>
          <w:szCs w:val="24"/>
        </w:rPr>
        <w:t xml:space="preserve">of </w:t>
      </w:r>
      <w:r w:rsidR="00355437">
        <w:rPr>
          <w:rFonts w:ascii="Bookman Old Style" w:hAnsi="Bookman Old Style"/>
          <w:sz w:val="24"/>
          <w:szCs w:val="24"/>
        </w:rPr>
        <w:t xml:space="preserve">our children </w:t>
      </w:r>
      <w:r w:rsidR="00D575AB">
        <w:rPr>
          <w:rFonts w:ascii="Bookman Old Style" w:hAnsi="Bookman Old Style"/>
          <w:sz w:val="24"/>
          <w:szCs w:val="24"/>
        </w:rPr>
        <w:t xml:space="preserve">(DfES, </w:t>
      </w:r>
      <w:r w:rsidR="00355437">
        <w:rPr>
          <w:rFonts w:ascii="Bookman Old Style" w:hAnsi="Bookman Old Style"/>
          <w:sz w:val="24"/>
          <w:szCs w:val="24"/>
        </w:rPr>
        <w:t xml:space="preserve">Steer Report, </w:t>
      </w:r>
      <w:r w:rsidR="00D575AB">
        <w:rPr>
          <w:rFonts w:ascii="Bookman Old Style" w:hAnsi="Bookman Old Style"/>
          <w:sz w:val="24"/>
          <w:szCs w:val="24"/>
        </w:rPr>
        <w:t>2005)</w:t>
      </w:r>
      <w:r>
        <w:rPr>
          <w:rFonts w:ascii="Bookman Old Style" w:hAnsi="Bookman Old Style"/>
          <w:sz w:val="24"/>
          <w:szCs w:val="24"/>
        </w:rPr>
        <w:t xml:space="preserve">.  </w:t>
      </w:r>
    </w:p>
    <w:p w14:paraId="3639954D" w14:textId="77777777" w:rsidR="00D575AB" w:rsidRDefault="00D575AB" w:rsidP="00D575AB">
      <w:pPr>
        <w:spacing w:line="360" w:lineRule="auto"/>
        <w:ind w:left="0" w:firstLine="0"/>
        <w:jc w:val="left"/>
        <w:rPr>
          <w:rFonts w:ascii="Bookman Old Style" w:hAnsi="Bookman Old Style"/>
          <w:sz w:val="24"/>
          <w:szCs w:val="24"/>
        </w:rPr>
      </w:pPr>
    </w:p>
    <w:p w14:paraId="0992C4B0" w14:textId="77777777" w:rsidR="00D575AB" w:rsidRPr="00D575AB" w:rsidRDefault="00D575AB" w:rsidP="00D575AB">
      <w:pPr>
        <w:spacing w:line="360" w:lineRule="auto"/>
        <w:ind w:left="0" w:firstLine="0"/>
        <w:jc w:val="left"/>
        <w:rPr>
          <w:rFonts w:ascii="Bookman Old Style" w:hAnsi="Bookman Old Style"/>
          <w:b/>
          <w:bCs/>
          <w:i/>
          <w:iCs/>
          <w:sz w:val="24"/>
          <w:szCs w:val="24"/>
        </w:rPr>
      </w:pPr>
      <w:r w:rsidRPr="00D575AB">
        <w:rPr>
          <w:rFonts w:ascii="Bookman Old Style" w:hAnsi="Bookman Old Style"/>
          <w:b/>
          <w:bCs/>
          <w:i/>
          <w:iCs/>
          <w:sz w:val="24"/>
          <w:szCs w:val="24"/>
        </w:rPr>
        <w:t>Differentiation</w:t>
      </w:r>
    </w:p>
    <w:p w14:paraId="619D2D55" w14:textId="77777777" w:rsidR="00D575AB" w:rsidRDefault="00BD02FD" w:rsidP="00D575AB">
      <w:pPr>
        <w:spacing w:line="360" w:lineRule="auto"/>
        <w:ind w:left="0" w:firstLine="0"/>
        <w:jc w:val="left"/>
        <w:rPr>
          <w:rFonts w:ascii="Bookman Old Style" w:hAnsi="Bookman Old Style"/>
          <w:sz w:val="24"/>
          <w:szCs w:val="24"/>
        </w:rPr>
      </w:pPr>
      <w:r>
        <w:rPr>
          <w:rFonts w:ascii="Bookman Old Style" w:hAnsi="Bookman Old Style"/>
          <w:sz w:val="24"/>
          <w:szCs w:val="24"/>
        </w:rPr>
        <w:t>The Elton Report (DES, 1989) and the Steer Report (</w:t>
      </w:r>
      <w:r w:rsidRPr="00D15572">
        <w:rPr>
          <w:rFonts w:ascii="Bookman Old Style" w:hAnsi="Bookman Old Style"/>
          <w:color w:val="FF0000"/>
          <w:sz w:val="24"/>
          <w:szCs w:val="24"/>
        </w:rPr>
        <w:t>DfES</w:t>
      </w:r>
      <w:r>
        <w:rPr>
          <w:rFonts w:ascii="Bookman Old Style" w:hAnsi="Bookman Old Style"/>
          <w:sz w:val="24"/>
          <w:szCs w:val="24"/>
        </w:rPr>
        <w:t xml:space="preserve">, 2005) converge in Ofsted (2005) in </w:t>
      </w:r>
    </w:p>
    <w:p w14:paraId="783B587F" w14:textId="1B22D9CE" w:rsidR="00BD02FD" w:rsidRDefault="00BD02FD" w:rsidP="00D575AB">
      <w:pPr>
        <w:spacing w:line="360" w:lineRule="auto"/>
        <w:ind w:left="0" w:firstLine="0"/>
        <w:jc w:val="left"/>
        <w:rPr>
          <w:rFonts w:ascii="Bookman Old Style" w:hAnsi="Bookman Old Style"/>
          <w:sz w:val="24"/>
          <w:szCs w:val="24"/>
        </w:rPr>
      </w:pPr>
      <w:r>
        <w:rPr>
          <w:rFonts w:ascii="Bookman Old Style" w:hAnsi="Bookman Old Style"/>
          <w:sz w:val="24"/>
          <w:szCs w:val="24"/>
        </w:rPr>
        <w:t xml:space="preserve">delivering </w:t>
      </w:r>
      <w:r w:rsidRPr="00F819F2">
        <w:rPr>
          <w:rFonts w:ascii="Bookman Old Style" w:hAnsi="Bookman Old Style"/>
          <w:sz w:val="24"/>
          <w:szCs w:val="24"/>
        </w:rPr>
        <w:t>an ‘appropriate adaptation’ (</w:t>
      </w:r>
      <w:r w:rsidR="00D575AB">
        <w:rPr>
          <w:rFonts w:ascii="Bookman Old Style" w:hAnsi="Bookman Old Style"/>
          <w:sz w:val="24"/>
          <w:szCs w:val="24"/>
        </w:rPr>
        <w:t xml:space="preserve">2005: </w:t>
      </w:r>
      <w:r w:rsidRPr="00F819F2">
        <w:rPr>
          <w:rFonts w:ascii="Bookman Old Style" w:hAnsi="Bookman Old Style"/>
          <w:sz w:val="24"/>
          <w:szCs w:val="24"/>
        </w:rPr>
        <w:t xml:space="preserve">13) of the curriculum through </w:t>
      </w:r>
      <w:r>
        <w:rPr>
          <w:rFonts w:ascii="Bookman Old Style" w:hAnsi="Bookman Old Style"/>
          <w:sz w:val="24"/>
          <w:szCs w:val="24"/>
        </w:rPr>
        <w:t>‘</w:t>
      </w:r>
      <w:r w:rsidRPr="00F819F2">
        <w:rPr>
          <w:rFonts w:ascii="Bookman Old Style" w:hAnsi="Bookman Old Style"/>
          <w:sz w:val="24"/>
          <w:szCs w:val="24"/>
        </w:rPr>
        <w:t>differentiation</w:t>
      </w:r>
      <w:r>
        <w:rPr>
          <w:rFonts w:ascii="Bookman Old Style" w:hAnsi="Bookman Old Style"/>
          <w:sz w:val="24"/>
          <w:szCs w:val="24"/>
        </w:rPr>
        <w:t xml:space="preserve">’ as an approach for accessing </w:t>
      </w:r>
      <w:r w:rsidRPr="00D15572">
        <w:rPr>
          <w:rFonts w:ascii="Bookman Old Style" w:hAnsi="Bookman Old Style"/>
          <w:color w:val="FF0000"/>
          <w:sz w:val="24"/>
          <w:szCs w:val="24"/>
        </w:rPr>
        <w:t xml:space="preserve">the </w:t>
      </w:r>
      <w:r>
        <w:rPr>
          <w:rFonts w:ascii="Bookman Old Style" w:hAnsi="Bookman Old Style"/>
          <w:sz w:val="24"/>
          <w:szCs w:val="24"/>
        </w:rPr>
        <w:t xml:space="preserve">curriculum (McNamara and Moreton, 1997), changing behaviour (McNamara and Moreton, 2001), </w:t>
      </w:r>
      <w:r w:rsidRPr="00403862">
        <w:rPr>
          <w:rFonts w:ascii="Bookman Old Style" w:hAnsi="Bookman Old Style"/>
          <w:color w:val="000000" w:themeColor="text1"/>
          <w:sz w:val="24"/>
          <w:szCs w:val="24"/>
        </w:rPr>
        <w:t xml:space="preserve">improving the </w:t>
      </w:r>
      <w:r>
        <w:rPr>
          <w:rFonts w:ascii="Bookman Old Style" w:hAnsi="Bookman Old Style"/>
          <w:color w:val="000000" w:themeColor="text1"/>
          <w:sz w:val="24"/>
          <w:szCs w:val="24"/>
        </w:rPr>
        <w:t xml:space="preserve">generic </w:t>
      </w:r>
      <w:r w:rsidRPr="00403862">
        <w:rPr>
          <w:rFonts w:ascii="Bookman Old Style" w:hAnsi="Bookman Old Style"/>
          <w:color w:val="000000" w:themeColor="text1"/>
          <w:sz w:val="24"/>
          <w:szCs w:val="24"/>
        </w:rPr>
        <w:t>standard of Lea</w:t>
      </w:r>
      <w:r>
        <w:rPr>
          <w:rFonts w:ascii="Bookman Old Style" w:hAnsi="Bookman Old Style"/>
          <w:color w:val="000000" w:themeColor="text1"/>
          <w:sz w:val="24"/>
          <w:szCs w:val="24"/>
        </w:rPr>
        <w:t xml:space="preserve">rning and Teaching (DfES, 2005) and </w:t>
      </w:r>
      <w:r w:rsidRPr="00D15572">
        <w:rPr>
          <w:rFonts w:ascii="Bookman Old Style" w:hAnsi="Bookman Old Style"/>
          <w:color w:val="FF0000"/>
          <w:sz w:val="24"/>
          <w:szCs w:val="24"/>
        </w:rPr>
        <w:t>meeting</w:t>
      </w:r>
      <w:r>
        <w:rPr>
          <w:rFonts w:ascii="Bookman Old Style" w:hAnsi="Bookman Old Style"/>
          <w:sz w:val="24"/>
          <w:szCs w:val="24"/>
        </w:rPr>
        <w:t xml:space="preserve"> </w:t>
      </w:r>
      <w:r w:rsidRPr="00403862">
        <w:rPr>
          <w:rFonts w:ascii="Bookman Old Style" w:hAnsi="Bookman Old Style"/>
          <w:color w:val="000000" w:themeColor="text1"/>
          <w:sz w:val="24"/>
          <w:szCs w:val="24"/>
        </w:rPr>
        <w:t>the diverse</w:t>
      </w:r>
      <w:r w:rsidR="00D575AB">
        <w:rPr>
          <w:rFonts w:ascii="Bookman Old Style" w:hAnsi="Bookman Old Style"/>
          <w:color w:val="000000" w:themeColor="text1"/>
          <w:sz w:val="24"/>
          <w:szCs w:val="24"/>
        </w:rPr>
        <w:t xml:space="preserve"> </w:t>
      </w:r>
      <w:r w:rsidRPr="00403862">
        <w:rPr>
          <w:rFonts w:ascii="Bookman Old Style" w:hAnsi="Bookman Old Style"/>
          <w:color w:val="000000" w:themeColor="text1"/>
          <w:sz w:val="24"/>
          <w:szCs w:val="24"/>
        </w:rPr>
        <w:t>individual needs a</w:t>
      </w:r>
      <w:r>
        <w:rPr>
          <w:rFonts w:ascii="Bookman Old Style" w:hAnsi="Bookman Old Style"/>
          <w:color w:val="000000" w:themeColor="text1"/>
          <w:sz w:val="24"/>
          <w:szCs w:val="24"/>
        </w:rPr>
        <w:t>nd requirements of the Learner (</w:t>
      </w:r>
      <w:r w:rsidRPr="009E2330">
        <w:rPr>
          <w:rFonts w:ascii="Bookman Old Style" w:hAnsi="Bookman Old Style"/>
          <w:sz w:val="24"/>
          <w:szCs w:val="24"/>
        </w:rPr>
        <w:t xml:space="preserve">Knowles, 2011).  </w:t>
      </w:r>
      <w:r>
        <w:rPr>
          <w:rFonts w:ascii="Bookman Old Style" w:hAnsi="Bookman Old Style"/>
          <w:color w:val="000000" w:themeColor="text1"/>
          <w:sz w:val="24"/>
          <w:szCs w:val="24"/>
        </w:rPr>
        <w:t xml:space="preserve">This is achieved by </w:t>
      </w:r>
      <w:r>
        <w:rPr>
          <w:rFonts w:ascii="Bookman Old Style" w:hAnsi="Bookman Old Style"/>
          <w:sz w:val="24"/>
          <w:szCs w:val="24"/>
        </w:rPr>
        <w:t xml:space="preserve">assessing the correct Level </w:t>
      </w:r>
      <w:r w:rsidRPr="00D15572">
        <w:rPr>
          <w:rFonts w:ascii="Bookman Old Style" w:hAnsi="Bookman Old Style"/>
          <w:color w:val="FF0000"/>
          <w:sz w:val="24"/>
          <w:szCs w:val="24"/>
        </w:rPr>
        <w:t xml:space="preserve">of </w:t>
      </w:r>
      <w:r>
        <w:rPr>
          <w:rFonts w:ascii="Bookman Old Style" w:hAnsi="Bookman Old Style"/>
          <w:sz w:val="24"/>
          <w:szCs w:val="24"/>
        </w:rPr>
        <w:t xml:space="preserve">Learning of the Learner through initial assessment and embedding </w:t>
      </w:r>
      <w:r w:rsidRPr="00B850DE">
        <w:rPr>
          <w:rFonts w:ascii="Bookman Old Style" w:hAnsi="Bookman Old Style"/>
          <w:sz w:val="24"/>
          <w:szCs w:val="24"/>
        </w:rPr>
        <w:t>contrasting Learning Preferences</w:t>
      </w:r>
      <w:r>
        <w:rPr>
          <w:rFonts w:ascii="Bookman Old Style" w:hAnsi="Bookman Old Style"/>
          <w:sz w:val="24"/>
          <w:szCs w:val="24"/>
        </w:rPr>
        <w:t xml:space="preserve"> into Learning and Teaching (</w:t>
      </w:r>
      <w:r w:rsidRPr="009E2330">
        <w:rPr>
          <w:rFonts w:ascii="Bookman Old Style" w:hAnsi="Bookman Old Style"/>
          <w:sz w:val="24"/>
          <w:szCs w:val="24"/>
        </w:rPr>
        <w:t xml:space="preserve">Fleming, 2001), </w:t>
      </w:r>
      <w:r w:rsidRPr="00B850DE">
        <w:rPr>
          <w:rFonts w:ascii="Bookman Old Style" w:hAnsi="Bookman Old Style"/>
          <w:sz w:val="24"/>
          <w:szCs w:val="24"/>
        </w:rPr>
        <w:t xml:space="preserve">given that </w:t>
      </w:r>
      <w:r w:rsidRPr="00D15572">
        <w:rPr>
          <w:rFonts w:ascii="Bookman Old Style" w:hAnsi="Bookman Old Style"/>
          <w:color w:val="FF0000"/>
          <w:sz w:val="24"/>
          <w:szCs w:val="24"/>
        </w:rPr>
        <w:t>an</w:t>
      </w:r>
      <w:r w:rsidRPr="00B850DE">
        <w:rPr>
          <w:rFonts w:ascii="Bookman Old Style" w:hAnsi="Bookman Old Style"/>
          <w:sz w:val="24"/>
          <w:szCs w:val="24"/>
        </w:rPr>
        <w:t xml:space="preserve"> apparent 60% of</w:t>
      </w:r>
      <w:r>
        <w:rPr>
          <w:rFonts w:ascii="Bookman Old Style" w:hAnsi="Bookman Old Style"/>
          <w:sz w:val="24"/>
          <w:szCs w:val="24"/>
        </w:rPr>
        <w:t xml:space="preserve"> Learners demonstrate a visual Learning P</w:t>
      </w:r>
      <w:r w:rsidRPr="00B850DE">
        <w:rPr>
          <w:rFonts w:ascii="Bookman Old Style" w:hAnsi="Bookman Old Style"/>
          <w:sz w:val="24"/>
          <w:szCs w:val="24"/>
        </w:rPr>
        <w:t xml:space="preserve">reference (Morgan, </w:t>
      </w:r>
      <w:r w:rsidRPr="00B850DE">
        <w:rPr>
          <w:rFonts w:ascii="Bookman Old Style" w:hAnsi="Bookman Old Style"/>
          <w:i/>
          <w:sz w:val="24"/>
          <w:szCs w:val="24"/>
        </w:rPr>
        <w:t>et</w:t>
      </w:r>
      <w:r w:rsidRPr="00B850DE">
        <w:rPr>
          <w:rFonts w:ascii="Bookman Old Style" w:hAnsi="Bookman Old Style"/>
          <w:sz w:val="24"/>
          <w:szCs w:val="24"/>
        </w:rPr>
        <w:t xml:space="preserve"> </w:t>
      </w:r>
      <w:r w:rsidRPr="00B850DE">
        <w:rPr>
          <w:rFonts w:ascii="Bookman Old Style" w:hAnsi="Bookman Old Style"/>
          <w:i/>
          <w:sz w:val="24"/>
          <w:szCs w:val="24"/>
        </w:rPr>
        <w:t>al</w:t>
      </w:r>
      <w:r w:rsidRPr="00B850DE">
        <w:rPr>
          <w:rFonts w:ascii="Bookman Old Style" w:hAnsi="Bookman Old Style"/>
          <w:sz w:val="24"/>
          <w:szCs w:val="24"/>
        </w:rPr>
        <w:t>, 2016).</w:t>
      </w:r>
    </w:p>
    <w:p w14:paraId="230A73E7" w14:textId="630D2401" w:rsidR="00D575AB" w:rsidRDefault="00D575AB" w:rsidP="00D575AB">
      <w:pPr>
        <w:spacing w:line="360" w:lineRule="auto"/>
        <w:ind w:left="0" w:firstLine="0"/>
        <w:jc w:val="left"/>
        <w:rPr>
          <w:rFonts w:ascii="Bookman Old Style" w:hAnsi="Bookman Old Style"/>
          <w:sz w:val="24"/>
          <w:szCs w:val="24"/>
        </w:rPr>
      </w:pPr>
    </w:p>
    <w:p w14:paraId="0A2B3852" w14:textId="77777777" w:rsidR="00D575AB" w:rsidRDefault="00D575AB" w:rsidP="00D575AB">
      <w:pPr>
        <w:spacing w:line="360" w:lineRule="auto"/>
        <w:ind w:left="0" w:firstLine="0"/>
        <w:jc w:val="left"/>
        <w:rPr>
          <w:rFonts w:ascii="Bookman Old Style" w:hAnsi="Bookman Old Style"/>
          <w:color w:val="000000" w:themeColor="text1"/>
          <w:sz w:val="24"/>
          <w:szCs w:val="24"/>
        </w:rPr>
      </w:pPr>
    </w:p>
    <w:p w14:paraId="17BF03A3" w14:textId="77777777" w:rsidR="00BD02FD" w:rsidRDefault="00BD02FD" w:rsidP="00BD02FD">
      <w:pPr>
        <w:spacing w:line="360" w:lineRule="auto"/>
        <w:ind w:left="0" w:firstLine="357"/>
        <w:jc w:val="left"/>
        <w:rPr>
          <w:rFonts w:ascii="Bookman Old Style" w:hAnsi="Bookman Old Style"/>
          <w:color w:val="000000" w:themeColor="text1"/>
          <w:sz w:val="24"/>
          <w:szCs w:val="24"/>
        </w:rPr>
      </w:pPr>
      <w:r w:rsidRPr="005F0692">
        <w:rPr>
          <w:rFonts w:ascii="Bookman Old Style" w:hAnsi="Bookman Old Style"/>
          <w:sz w:val="24"/>
          <w:szCs w:val="24"/>
        </w:rPr>
        <w:t xml:space="preserve">Morgan </w:t>
      </w:r>
      <w:r w:rsidRPr="005F0692">
        <w:rPr>
          <w:rFonts w:ascii="Bookman Old Style" w:hAnsi="Bookman Old Style"/>
          <w:i/>
          <w:sz w:val="24"/>
          <w:szCs w:val="24"/>
        </w:rPr>
        <w:t>et</w:t>
      </w:r>
      <w:r w:rsidRPr="005F0692">
        <w:rPr>
          <w:rFonts w:ascii="Bookman Old Style" w:hAnsi="Bookman Old Style"/>
          <w:sz w:val="24"/>
          <w:szCs w:val="24"/>
        </w:rPr>
        <w:t xml:space="preserve"> </w:t>
      </w:r>
      <w:r w:rsidRPr="005F0692">
        <w:rPr>
          <w:rFonts w:ascii="Bookman Old Style" w:hAnsi="Bookman Old Style"/>
          <w:i/>
          <w:sz w:val="24"/>
          <w:szCs w:val="24"/>
        </w:rPr>
        <w:t>al</w:t>
      </w:r>
      <w:r>
        <w:rPr>
          <w:rFonts w:ascii="Bookman Old Style" w:hAnsi="Bookman Old Style"/>
          <w:sz w:val="24"/>
          <w:szCs w:val="24"/>
        </w:rPr>
        <w:t xml:space="preserve"> (</w:t>
      </w:r>
      <w:r w:rsidRPr="00D15572">
        <w:rPr>
          <w:rFonts w:ascii="Bookman Old Style" w:hAnsi="Bookman Old Style"/>
          <w:i/>
          <w:sz w:val="24"/>
          <w:szCs w:val="24"/>
        </w:rPr>
        <w:t>ibid</w:t>
      </w:r>
      <w:r>
        <w:rPr>
          <w:rFonts w:ascii="Bookman Old Style" w:hAnsi="Bookman Old Style"/>
          <w:sz w:val="24"/>
          <w:szCs w:val="24"/>
        </w:rPr>
        <w:t>.</w:t>
      </w:r>
      <w:r w:rsidRPr="005F0692">
        <w:rPr>
          <w:rFonts w:ascii="Bookman Old Style" w:hAnsi="Bookman Old Style"/>
          <w:sz w:val="24"/>
          <w:szCs w:val="24"/>
        </w:rPr>
        <w:t>) define</w:t>
      </w:r>
      <w:r>
        <w:rPr>
          <w:rFonts w:ascii="Bookman Old Style" w:hAnsi="Bookman Old Style"/>
          <w:sz w:val="24"/>
          <w:szCs w:val="24"/>
        </w:rPr>
        <w:t xml:space="preserve"> differentiation as ‘the process</w:t>
      </w:r>
      <w:r w:rsidRPr="00E93F6A">
        <w:rPr>
          <w:rFonts w:ascii="Bookman Old Style" w:hAnsi="Bookman Old Style"/>
          <w:color w:val="FF0000"/>
          <w:sz w:val="24"/>
          <w:szCs w:val="24"/>
        </w:rPr>
        <w:t xml:space="preserve"> </w:t>
      </w:r>
      <w:r w:rsidRPr="00BE2C0B">
        <w:rPr>
          <w:rFonts w:ascii="Bookman Old Style" w:hAnsi="Bookman Old Style"/>
          <w:sz w:val="24"/>
          <w:szCs w:val="24"/>
        </w:rPr>
        <w:t xml:space="preserve">by which </w:t>
      </w:r>
      <w:r>
        <w:rPr>
          <w:rFonts w:ascii="Bookman Old Style" w:hAnsi="Bookman Old Style"/>
          <w:sz w:val="24"/>
          <w:szCs w:val="24"/>
        </w:rPr>
        <w:t xml:space="preserve">differences between students are accommodated so that all </w:t>
      </w:r>
      <w:r w:rsidRPr="00E47766">
        <w:rPr>
          <w:rFonts w:ascii="Bookman Old Style" w:hAnsi="Bookman Old Style"/>
          <w:color w:val="FF0000"/>
          <w:sz w:val="24"/>
          <w:szCs w:val="24"/>
        </w:rPr>
        <w:t>students</w:t>
      </w:r>
      <w:r>
        <w:rPr>
          <w:rFonts w:ascii="Bookman Old Style" w:hAnsi="Bookman Old Style"/>
          <w:sz w:val="24"/>
          <w:szCs w:val="24"/>
        </w:rPr>
        <w:t xml:space="preserve"> have the best possible chance of learning’ (p. 16) </w:t>
      </w:r>
      <w:r w:rsidRPr="005F0692">
        <w:rPr>
          <w:rFonts w:ascii="Bookman Old Style" w:hAnsi="Bookman Old Style"/>
          <w:sz w:val="24"/>
          <w:szCs w:val="24"/>
        </w:rPr>
        <w:t xml:space="preserve">and </w:t>
      </w:r>
      <w:r>
        <w:rPr>
          <w:rFonts w:ascii="Bookman Old Style" w:hAnsi="Bookman Old Style"/>
          <w:sz w:val="24"/>
          <w:szCs w:val="24"/>
        </w:rPr>
        <w:t xml:space="preserve">Tomlinson </w:t>
      </w:r>
      <w:r w:rsidRPr="00545758">
        <w:rPr>
          <w:rFonts w:ascii="Bookman Old Style" w:hAnsi="Bookman Old Style"/>
          <w:i/>
          <w:sz w:val="24"/>
          <w:szCs w:val="24"/>
        </w:rPr>
        <w:t>et</w:t>
      </w:r>
      <w:r>
        <w:rPr>
          <w:rFonts w:ascii="Bookman Old Style" w:hAnsi="Bookman Old Style"/>
          <w:sz w:val="24"/>
          <w:szCs w:val="24"/>
        </w:rPr>
        <w:t xml:space="preserve"> </w:t>
      </w:r>
      <w:r w:rsidRPr="00545758">
        <w:rPr>
          <w:rFonts w:ascii="Bookman Old Style" w:hAnsi="Bookman Old Style"/>
          <w:i/>
          <w:sz w:val="24"/>
          <w:szCs w:val="24"/>
        </w:rPr>
        <w:t>al</w:t>
      </w:r>
      <w:r>
        <w:rPr>
          <w:rFonts w:ascii="Bookman Old Style" w:hAnsi="Bookman Old Style"/>
          <w:sz w:val="24"/>
          <w:szCs w:val="24"/>
        </w:rPr>
        <w:t xml:space="preserve"> (2013</w:t>
      </w:r>
      <w:r w:rsidRPr="005F0692">
        <w:rPr>
          <w:rFonts w:ascii="Bookman Old Style" w:hAnsi="Bookman Old Style"/>
          <w:sz w:val="24"/>
          <w:szCs w:val="24"/>
        </w:rPr>
        <w:t xml:space="preserve">) </w:t>
      </w:r>
      <w:r>
        <w:rPr>
          <w:rFonts w:ascii="Bookman Old Style" w:hAnsi="Bookman Old Style"/>
          <w:sz w:val="24"/>
          <w:szCs w:val="24"/>
        </w:rPr>
        <w:t>define</w:t>
      </w:r>
      <w:r w:rsidRPr="005F0692">
        <w:rPr>
          <w:rFonts w:ascii="Bookman Old Style" w:hAnsi="Bookman Old Style"/>
          <w:sz w:val="24"/>
          <w:szCs w:val="24"/>
        </w:rPr>
        <w:t xml:space="preserve"> </w:t>
      </w:r>
      <w:r>
        <w:rPr>
          <w:rFonts w:ascii="Bookman Old Style" w:hAnsi="Bookman Old Style"/>
          <w:sz w:val="24"/>
          <w:szCs w:val="24"/>
        </w:rPr>
        <w:t xml:space="preserve">differentiation as ‘responsive teaching rather than </w:t>
      </w:r>
      <w:r w:rsidRPr="00E47766">
        <w:rPr>
          <w:rFonts w:ascii="Bookman Old Style" w:hAnsi="Bookman Old Style"/>
          <w:color w:val="FF0000"/>
          <w:sz w:val="24"/>
          <w:szCs w:val="24"/>
        </w:rPr>
        <w:t xml:space="preserve">one-size-fits-all </w:t>
      </w:r>
      <w:r>
        <w:rPr>
          <w:rFonts w:ascii="Bookman Old Style" w:hAnsi="Bookman Old Style"/>
          <w:sz w:val="24"/>
          <w:szCs w:val="24"/>
        </w:rPr>
        <w:t>teachi</w:t>
      </w:r>
      <w:r w:rsidRPr="00FC4F0A">
        <w:rPr>
          <w:rFonts w:ascii="Bookman Old Style" w:hAnsi="Bookman Old Style"/>
          <w:sz w:val="24"/>
          <w:szCs w:val="24"/>
        </w:rPr>
        <w:t>ng’</w:t>
      </w:r>
      <w:r>
        <w:rPr>
          <w:rFonts w:ascii="Bookman Old Style" w:hAnsi="Bookman Old Style"/>
          <w:sz w:val="24"/>
          <w:szCs w:val="24"/>
        </w:rPr>
        <w:t xml:space="preserve"> </w:t>
      </w:r>
      <w:r w:rsidRPr="005B1005">
        <w:rPr>
          <w:rFonts w:ascii="Bookman Old Style" w:hAnsi="Bookman Old Style"/>
          <w:sz w:val="24"/>
          <w:szCs w:val="24"/>
        </w:rPr>
        <w:t xml:space="preserve">(p. 4).  The ‘Principles for Differentiation’ in O’Brien and Guiney </w:t>
      </w:r>
      <w:r w:rsidRPr="005B1005">
        <w:rPr>
          <w:rFonts w:ascii="Bookman Old Style" w:hAnsi="Bookman Old Style"/>
          <w:sz w:val="24"/>
          <w:szCs w:val="24"/>
        </w:rPr>
        <w:lastRenderedPageBreak/>
        <w:t>(2001) emphasise that differentiation is considerably greater tha</w:t>
      </w:r>
      <w:r>
        <w:rPr>
          <w:rFonts w:ascii="Bookman Old Style" w:hAnsi="Bookman Old Style"/>
          <w:sz w:val="24"/>
          <w:szCs w:val="24"/>
        </w:rPr>
        <w:t xml:space="preserve">n classroom staff </w:t>
      </w:r>
      <w:r w:rsidRPr="00E47766">
        <w:rPr>
          <w:rFonts w:ascii="Bookman Old Style" w:hAnsi="Bookman Old Style"/>
          <w:color w:val="FF0000"/>
          <w:sz w:val="24"/>
          <w:szCs w:val="24"/>
        </w:rPr>
        <w:t>simply</w:t>
      </w:r>
      <w:r>
        <w:rPr>
          <w:rFonts w:ascii="Bookman Old Style" w:hAnsi="Bookman Old Style"/>
          <w:sz w:val="24"/>
          <w:szCs w:val="24"/>
        </w:rPr>
        <w:t xml:space="preserve"> </w:t>
      </w:r>
      <w:r w:rsidRPr="005B1005">
        <w:rPr>
          <w:rFonts w:ascii="Bookman Old Style" w:hAnsi="Bookman Old Style"/>
          <w:sz w:val="24"/>
          <w:szCs w:val="24"/>
        </w:rPr>
        <w:t>troubleshooting for the difficult or disengaged Learner ‘but must be a practice that is applied to all’ (p. 16).</w:t>
      </w:r>
      <w:r>
        <w:rPr>
          <w:rFonts w:ascii="Bookman Old Style" w:hAnsi="Bookman Old Style"/>
          <w:sz w:val="24"/>
          <w:szCs w:val="24"/>
        </w:rPr>
        <w:t xml:space="preserve"> </w:t>
      </w:r>
      <w:r>
        <w:rPr>
          <w:rFonts w:ascii="Bookman Old Style" w:hAnsi="Bookman Old Style"/>
          <w:color w:val="FF0000"/>
          <w:sz w:val="24"/>
          <w:szCs w:val="24"/>
        </w:rPr>
        <w:t>(7</w:t>
      </w:r>
      <w:r w:rsidRPr="00E47766">
        <w:rPr>
          <w:rFonts w:ascii="Bookman Old Style" w:hAnsi="Bookman Old Style"/>
          <w:color w:val="FF0000"/>
          <w:sz w:val="24"/>
          <w:szCs w:val="24"/>
        </w:rPr>
        <w:t xml:space="preserve">8)  </w:t>
      </w:r>
    </w:p>
    <w:p w14:paraId="56F12D00" w14:textId="77777777" w:rsidR="00D575AB" w:rsidRDefault="00D575AB" w:rsidP="00D575AB">
      <w:pPr>
        <w:spacing w:line="360" w:lineRule="auto"/>
        <w:ind w:left="0" w:firstLine="0"/>
        <w:jc w:val="left"/>
        <w:rPr>
          <w:rFonts w:ascii="Bookman Old Style" w:hAnsi="Bookman Old Style" w:cs="MyriadMM"/>
          <w:sz w:val="24"/>
          <w:szCs w:val="24"/>
        </w:rPr>
      </w:pPr>
    </w:p>
    <w:p w14:paraId="060F29B6" w14:textId="33167678" w:rsidR="00D575AB" w:rsidRPr="00D575AB" w:rsidRDefault="00D575AB" w:rsidP="00D575AB">
      <w:pPr>
        <w:spacing w:line="360" w:lineRule="auto"/>
        <w:ind w:left="0" w:firstLine="0"/>
        <w:jc w:val="left"/>
        <w:rPr>
          <w:rFonts w:ascii="Bookman Old Style" w:hAnsi="Bookman Old Style" w:cs="MyriadMM"/>
          <w:b/>
          <w:bCs/>
          <w:i/>
          <w:iCs/>
          <w:sz w:val="24"/>
          <w:szCs w:val="24"/>
        </w:rPr>
      </w:pPr>
      <w:r w:rsidRPr="00D575AB">
        <w:rPr>
          <w:rFonts w:ascii="Bookman Old Style" w:hAnsi="Bookman Old Style" w:cs="MyriadMM"/>
          <w:b/>
          <w:bCs/>
          <w:i/>
          <w:iCs/>
          <w:sz w:val="24"/>
          <w:szCs w:val="24"/>
        </w:rPr>
        <w:t>Environment for Experiential Le</w:t>
      </w:r>
      <w:r w:rsidR="004E68F3">
        <w:rPr>
          <w:rFonts w:ascii="Bookman Old Style" w:hAnsi="Bookman Old Style" w:cs="MyriadMM"/>
          <w:b/>
          <w:bCs/>
          <w:i/>
          <w:iCs/>
          <w:sz w:val="24"/>
          <w:szCs w:val="24"/>
        </w:rPr>
        <w:t>a</w:t>
      </w:r>
      <w:r w:rsidRPr="00D575AB">
        <w:rPr>
          <w:rFonts w:ascii="Bookman Old Style" w:hAnsi="Bookman Old Style" w:cs="MyriadMM"/>
          <w:b/>
          <w:bCs/>
          <w:i/>
          <w:iCs/>
          <w:sz w:val="24"/>
          <w:szCs w:val="24"/>
        </w:rPr>
        <w:t>rning</w:t>
      </w:r>
    </w:p>
    <w:p w14:paraId="416C55AB" w14:textId="77777777" w:rsidR="00D575AB" w:rsidRDefault="00D575AB" w:rsidP="00D575AB">
      <w:pPr>
        <w:spacing w:line="360" w:lineRule="auto"/>
        <w:ind w:left="0" w:firstLine="0"/>
        <w:jc w:val="left"/>
        <w:rPr>
          <w:rFonts w:ascii="Bookman Old Style" w:hAnsi="Bookman Old Style" w:cs="MyriadMM"/>
          <w:sz w:val="24"/>
          <w:szCs w:val="24"/>
        </w:rPr>
      </w:pPr>
      <w:r>
        <w:rPr>
          <w:rFonts w:ascii="Bookman Old Style" w:hAnsi="Bookman Old Style" w:cs="MyriadMM"/>
          <w:sz w:val="24"/>
          <w:szCs w:val="24"/>
        </w:rPr>
        <w:t xml:space="preserve">We believe in </w:t>
      </w:r>
      <w:r w:rsidR="00BD02FD" w:rsidRPr="00BE493B">
        <w:rPr>
          <w:rFonts w:ascii="Bookman Old Style" w:hAnsi="Bookman Old Style" w:cs="MyriadMM"/>
          <w:sz w:val="24"/>
          <w:szCs w:val="24"/>
        </w:rPr>
        <w:t>centr</w:t>
      </w:r>
      <w:r>
        <w:rPr>
          <w:rFonts w:ascii="Bookman Old Style" w:hAnsi="Bookman Old Style" w:cs="MyriadMM"/>
          <w:sz w:val="24"/>
          <w:szCs w:val="24"/>
        </w:rPr>
        <w:t xml:space="preserve">ing </w:t>
      </w:r>
      <w:r w:rsidR="00BD02FD" w:rsidRPr="00BE493B">
        <w:rPr>
          <w:rFonts w:ascii="Bookman Old Style" w:hAnsi="Bookman Old Style" w:cs="MyriadMM"/>
          <w:sz w:val="24"/>
          <w:szCs w:val="24"/>
        </w:rPr>
        <w:t>on establishing an expectation for acceptable and appropriate behaviour in</w:t>
      </w:r>
      <w:r>
        <w:rPr>
          <w:rFonts w:ascii="Bookman Old Style" w:hAnsi="Bookman Old Style" w:cs="MyriadMM"/>
          <w:sz w:val="24"/>
          <w:szCs w:val="24"/>
        </w:rPr>
        <w:t>side and outside of</w:t>
      </w:r>
      <w:r w:rsidR="00BD02FD" w:rsidRPr="00BE493B">
        <w:rPr>
          <w:rFonts w:ascii="Bookman Old Style" w:hAnsi="Bookman Old Style" w:cs="MyriadMM"/>
          <w:sz w:val="24"/>
          <w:szCs w:val="24"/>
        </w:rPr>
        <w:t xml:space="preserve"> the classroom by creating conditions that </w:t>
      </w:r>
      <w:r w:rsidR="00BD02FD" w:rsidRPr="005156F9">
        <w:rPr>
          <w:rFonts w:ascii="Bookman Old Style" w:hAnsi="Bookman Old Style" w:cs="MyriadMM"/>
          <w:color w:val="FF0000"/>
          <w:sz w:val="24"/>
          <w:szCs w:val="24"/>
        </w:rPr>
        <w:t>advance</w:t>
      </w:r>
      <w:r w:rsidR="00BD02FD" w:rsidRPr="00BE493B">
        <w:rPr>
          <w:rFonts w:ascii="Bookman Old Style" w:hAnsi="Bookman Old Style" w:cs="MyriadMM"/>
          <w:sz w:val="24"/>
          <w:szCs w:val="24"/>
        </w:rPr>
        <w:t xml:space="preserve"> a creative</w:t>
      </w:r>
      <w:r w:rsidR="00BD02FD">
        <w:rPr>
          <w:rFonts w:ascii="Bookman Old Style" w:hAnsi="Bookman Old Style" w:cs="MyriadMM"/>
          <w:sz w:val="24"/>
          <w:szCs w:val="24"/>
        </w:rPr>
        <w:t xml:space="preserve"> curriculum by </w:t>
      </w:r>
      <w:r w:rsidR="00BD02FD" w:rsidRPr="00BE493B">
        <w:rPr>
          <w:rFonts w:ascii="Bookman Old Style" w:hAnsi="Bookman Old Style" w:cs="MyriadMM"/>
          <w:sz w:val="24"/>
          <w:szCs w:val="24"/>
        </w:rPr>
        <w:t>engaging</w:t>
      </w:r>
      <w:r w:rsidR="00BD02FD">
        <w:rPr>
          <w:rFonts w:ascii="Bookman Old Style" w:hAnsi="Bookman Old Style" w:cs="MyriadMM"/>
          <w:sz w:val="24"/>
          <w:szCs w:val="24"/>
        </w:rPr>
        <w:t xml:space="preserve"> the Learner in Learning by Doing (Gibbs, 1988) or Learning by Experience.  </w:t>
      </w:r>
      <w:r>
        <w:rPr>
          <w:rFonts w:ascii="Bookman Old Style" w:hAnsi="Bookman Old Style" w:cs="MyriadMM"/>
          <w:sz w:val="24"/>
          <w:szCs w:val="24"/>
        </w:rPr>
        <w:t xml:space="preserve">Our creative curriculum </w:t>
      </w:r>
    </w:p>
    <w:p w14:paraId="15FB55AA" w14:textId="21D3478B" w:rsidR="00BD02FD" w:rsidRPr="006C52A6" w:rsidRDefault="00BD02FD" w:rsidP="00D575AB">
      <w:pPr>
        <w:spacing w:line="360" w:lineRule="auto"/>
        <w:ind w:left="0" w:firstLine="0"/>
        <w:jc w:val="left"/>
        <w:rPr>
          <w:rFonts w:ascii="Bookman Old Style" w:hAnsi="Bookman Old Style"/>
          <w:color w:val="000000" w:themeColor="text1"/>
          <w:sz w:val="24"/>
          <w:szCs w:val="24"/>
        </w:rPr>
      </w:pPr>
      <w:r>
        <w:rPr>
          <w:rFonts w:ascii="Bookman Old Style" w:hAnsi="Bookman Old Style" w:cs="MyriadMM"/>
          <w:sz w:val="24"/>
          <w:szCs w:val="24"/>
        </w:rPr>
        <w:t xml:space="preserve">distinguishes between </w:t>
      </w:r>
      <w:r w:rsidRPr="006D0D24">
        <w:rPr>
          <w:rFonts w:ascii="Bookman Old Style" w:hAnsi="Bookman Old Style" w:cs="MyriadMM"/>
          <w:color w:val="FF0000"/>
          <w:sz w:val="24"/>
          <w:szCs w:val="24"/>
        </w:rPr>
        <w:t xml:space="preserve">the </w:t>
      </w:r>
      <w:r>
        <w:rPr>
          <w:rFonts w:ascii="Bookman Old Style" w:hAnsi="Bookman Old Style" w:cs="MyriadMM"/>
          <w:sz w:val="24"/>
          <w:szCs w:val="24"/>
        </w:rPr>
        <w:t xml:space="preserve">establishment of a creative curriculum and </w:t>
      </w:r>
      <w:r>
        <w:rPr>
          <w:rFonts w:ascii="Bookman Old Style" w:hAnsi="Bookman Old Style"/>
          <w:sz w:val="24"/>
          <w:szCs w:val="24"/>
        </w:rPr>
        <w:t xml:space="preserve">an ‘appropriate adaptation’ </w:t>
      </w:r>
      <w:r w:rsidRPr="004F46A8">
        <w:rPr>
          <w:rFonts w:ascii="Bookman Old Style" w:hAnsi="Bookman Old Style"/>
          <w:sz w:val="24"/>
          <w:szCs w:val="24"/>
        </w:rPr>
        <w:t xml:space="preserve">(Ofsted, 2005; 13) of the current, ‘one-size-fits-all’ (Thompson </w:t>
      </w:r>
      <w:r w:rsidRPr="004F46A8">
        <w:rPr>
          <w:rFonts w:ascii="Bookman Old Style" w:hAnsi="Bookman Old Style"/>
          <w:i/>
          <w:sz w:val="24"/>
          <w:szCs w:val="24"/>
        </w:rPr>
        <w:t>et</w:t>
      </w:r>
      <w:r w:rsidRPr="004F46A8">
        <w:rPr>
          <w:rFonts w:ascii="Bookman Old Style" w:hAnsi="Bookman Old Style"/>
          <w:sz w:val="24"/>
          <w:szCs w:val="24"/>
        </w:rPr>
        <w:t xml:space="preserve"> </w:t>
      </w:r>
      <w:r w:rsidRPr="004F46A8">
        <w:rPr>
          <w:rFonts w:ascii="Bookman Old Style" w:hAnsi="Bookman Old Style"/>
          <w:i/>
          <w:sz w:val="24"/>
          <w:szCs w:val="24"/>
        </w:rPr>
        <w:t>al</w:t>
      </w:r>
      <w:r>
        <w:rPr>
          <w:rFonts w:ascii="Bookman Old Style" w:hAnsi="Bookman Old Style"/>
          <w:sz w:val="24"/>
          <w:szCs w:val="24"/>
        </w:rPr>
        <w:t xml:space="preserve">, 2013: 4), curriculum.  </w:t>
      </w:r>
      <w:r>
        <w:rPr>
          <w:rFonts w:ascii="Bookman Old Style" w:hAnsi="Bookman Old Style" w:cs="MyriadMM"/>
          <w:sz w:val="24"/>
          <w:szCs w:val="24"/>
        </w:rPr>
        <w:t xml:space="preserve">The </w:t>
      </w:r>
      <w:r w:rsidRPr="006D0D24">
        <w:rPr>
          <w:rFonts w:ascii="Bookman Old Style" w:hAnsi="Bookman Old Style" w:cs="MyriadMM"/>
          <w:color w:val="FF0000"/>
          <w:sz w:val="24"/>
          <w:szCs w:val="24"/>
        </w:rPr>
        <w:t>DfES</w:t>
      </w:r>
      <w:r>
        <w:rPr>
          <w:rFonts w:ascii="Bookman Old Style" w:hAnsi="Bookman Old Style" w:cs="MyriadMM"/>
          <w:sz w:val="24"/>
          <w:szCs w:val="24"/>
        </w:rPr>
        <w:t xml:space="preserve"> (2003) characterises a creative curriculum as combining ‘excellence in Learning [and Teaching] with enjoyment of Learning’ (DfES, 2003: 4) that ‘excites’ and ‘</w:t>
      </w:r>
      <w:r w:rsidRPr="006D0D24">
        <w:rPr>
          <w:rFonts w:ascii="Bookman Old Style" w:hAnsi="Bookman Old Style" w:cs="MyriadMM"/>
          <w:color w:val="FF0000"/>
          <w:sz w:val="24"/>
          <w:szCs w:val="24"/>
        </w:rPr>
        <w:t>stretches</w:t>
      </w:r>
      <w:r>
        <w:rPr>
          <w:rFonts w:ascii="Bookman Old Style" w:hAnsi="Bookman Old Style" w:cs="MyriadMM"/>
          <w:sz w:val="24"/>
          <w:szCs w:val="24"/>
        </w:rPr>
        <w:t xml:space="preserve">’ the imagination of the Learner (p. 9).  Adams (2009) cites characteristics of a creative curriculum </w:t>
      </w:r>
      <w:r>
        <w:rPr>
          <w:rFonts w:ascii="Bookman Old Style" w:hAnsi="Bookman Old Style"/>
          <w:color w:val="000000" w:themeColor="text1"/>
          <w:sz w:val="24"/>
          <w:szCs w:val="24"/>
        </w:rPr>
        <w:t>as being c</w:t>
      </w:r>
      <w:r>
        <w:rPr>
          <w:rFonts w:ascii="Bookman Old Style" w:hAnsi="Bookman Old Style" w:cs="MyriadMM"/>
          <w:sz w:val="24"/>
          <w:szCs w:val="24"/>
        </w:rPr>
        <w:t xml:space="preserve">ollaborative, engaging, experiential, flexible, </w:t>
      </w:r>
      <w:r w:rsidRPr="006D0D24">
        <w:rPr>
          <w:rFonts w:ascii="Bookman Old Style" w:hAnsi="Bookman Old Style" w:cs="MyriadMM"/>
          <w:color w:val="FF0000"/>
          <w:sz w:val="24"/>
          <w:szCs w:val="24"/>
        </w:rPr>
        <w:t>inclusive</w:t>
      </w:r>
      <w:r>
        <w:rPr>
          <w:rFonts w:ascii="Bookman Old Style" w:hAnsi="Bookman Old Style" w:cs="MyriadMM"/>
          <w:sz w:val="24"/>
          <w:szCs w:val="24"/>
        </w:rPr>
        <w:t>, innovative, inspiring, imaginative, meaningful and motivating</w:t>
      </w:r>
      <w:r>
        <w:rPr>
          <w:rFonts w:ascii="Bookman Old Style" w:hAnsi="Bookman Old Style"/>
          <w:color w:val="000000" w:themeColor="text1"/>
          <w:sz w:val="24"/>
          <w:szCs w:val="24"/>
        </w:rPr>
        <w:t xml:space="preserve"> </w:t>
      </w:r>
      <w:r>
        <w:rPr>
          <w:rFonts w:ascii="Bookman Old Style" w:hAnsi="Bookman Old Style" w:cs="MyriadMM"/>
          <w:sz w:val="24"/>
          <w:szCs w:val="24"/>
        </w:rPr>
        <w:t>(Adams, 2009; DfES, 2003, 2004; NACCCE, 1999).</w:t>
      </w:r>
      <w:r>
        <w:rPr>
          <w:rFonts w:ascii="Bookman Old Style" w:hAnsi="Bookman Old Style"/>
          <w:color w:val="000000" w:themeColor="text1"/>
          <w:sz w:val="24"/>
          <w:szCs w:val="24"/>
        </w:rPr>
        <w:t xml:space="preserve">  </w:t>
      </w:r>
      <w:r>
        <w:rPr>
          <w:rFonts w:ascii="Bookman Old Style" w:hAnsi="Bookman Old Style" w:cs="MyriadMM"/>
          <w:sz w:val="24"/>
          <w:szCs w:val="24"/>
        </w:rPr>
        <w:t xml:space="preserve">Adams </w:t>
      </w:r>
      <w:r w:rsidRPr="006C52A6">
        <w:rPr>
          <w:rFonts w:ascii="Bookman Old Style" w:hAnsi="Bookman Old Style" w:cs="MyriadMM"/>
          <w:sz w:val="24"/>
          <w:szCs w:val="24"/>
        </w:rPr>
        <w:t>(2009)</w:t>
      </w:r>
      <w:r>
        <w:rPr>
          <w:rFonts w:ascii="Bookman Old Style" w:hAnsi="Bookman Old Style" w:cs="MyriadMM"/>
          <w:sz w:val="24"/>
          <w:szCs w:val="24"/>
        </w:rPr>
        <w:t xml:space="preserve"> believes that a creative curriculum can culminate in developing</w:t>
      </w:r>
      <w:r w:rsidRPr="00BE493B">
        <w:rPr>
          <w:rFonts w:ascii="Bookman Old Style" w:hAnsi="Bookman Old Style" w:cs="MyriadMM"/>
          <w:sz w:val="24"/>
          <w:szCs w:val="24"/>
        </w:rPr>
        <w:t xml:space="preserve"> </w:t>
      </w:r>
      <w:r w:rsidRPr="006D0D24">
        <w:rPr>
          <w:rFonts w:ascii="Bookman Old Style" w:hAnsi="Bookman Old Style" w:cs="MyriadMM"/>
          <w:color w:val="FF0000"/>
          <w:sz w:val="24"/>
          <w:szCs w:val="24"/>
        </w:rPr>
        <w:t>the</w:t>
      </w:r>
      <w:r w:rsidRPr="00BE493B">
        <w:rPr>
          <w:rFonts w:ascii="Bookman Old Style" w:hAnsi="Bookman Old Style" w:cs="MyriadMM"/>
          <w:sz w:val="24"/>
          <w:szCs w:val="24"/>
        </w:rPr>
        <w:t xml:space="preserve"> behaviour and creative cognition of the Learner </w:t>
      </w:r>
      <w:r>
        <w:rPr>
          <w:rFonts w:ascii="Bookman Old Style" w:hAnsi="Bookman Old Style" w:cs="MyriadMM"/>
          <w:sz w:val="24"/>
          <w:szCs w:val="24"/>
        </w:rPr>
        <w:t xml:space="preserve">through ‘collaboration’, ‘discussion’ ‘experimentation’ and ‘problem-solving’ (p. 50), and therefore, enhance </w:t>
      </w:r>
      <w:r w:rsidRPr="00BE493B">
        <w:rPr>
          <w:rFonts w:ascii="Bookman Old Style" w:hAnsi="Bookman Old Style" w:cs="MyriadMM"/>
          <w:sz w:val="24"/>
          <w:szCs w:val="24"/>
        </w:rPr>
        <w:t>the ‘self-confidence’, ‘</w:t>
      </w:r>
      <w:r w:rsidRPr="006D0D24">
        <w:rPr>
          <w:rFonts w:ascii="Bookman Old Style" w:hAnsi="Bookman Old Style" w:cs="MyriadMM"/>
          <w:color w:val="FF0000"/>
          <w:sz w:val="24"/>
          <w:szCs w:val="24"/>
        </w:rPr>
        <w:t>self-efficacy</w:t>
      </w:r>
      <w:r w:rsidRPr="00BE493B">
        <w:rPr>
          <w:rFonts w:ascii="Bookman Old Style" w:hAnsi="Bookman Old Style" w:cs="MyriadMM"/>
          <w:sz w:val="24"/>
          <w:szCs w:val="24"/>
        </w:rPr>
        <w:t>’, ‘self-esteem’ and ‘motivation’ o</w:t>
      </w:r>
      <w:r>
        <w:rPr>
          <w:rFonts w:ascii="Bookman Old Style" w:hAnsi="Bookman Old Style" w:cs="MyriadMM"/>
          <w:sz w:val="24"/>
          <w:szCs w:val="24"/>
        </w:rPr>
        <w:t xml:space="preserve">f the Learner (Adams, 2009: 53).  The above emphasises </w:t>
      </w:r>
      <w:r w:rsidRPr="00BE493B">
        <w:rPr>
          <w:rFonts w:ascii="Bookman Old Style" w:hAnsi="Bookman Old Style" w:cs="MyriadMM"/>
          <w:sz w:val="24"/>
          <w:szCs w:val="24"/>
        </w:rPr>
        <w:t>the metamorphosis of the ‘chalk and talk’ di</w:t>
      </w:r>
      <w:r>
        <w:rPr>
          <w:rFonts w:ascii="Bookman Old Style" w:hAnsi="Bookman Old Style" w:cs="MyriadMM"/>
          <w:sz w:val="24"/>
          <w:szCs w:val="24"/>
        </w:rPr>
        <w:t>d</w:t>
      </w:r>
      <w:r w:rsidRPr="00BE493B">
        <w:rPr>
          <w:rFonts w:ascii="Bookman Old Style" w:hAnsi="Bookman Old Style" w:cs="MyriadMM"/>
          <w:sz w:val="24"/>
          <w:szCs w:val="24"/>
        </w:rPr>
        <w:t>acti</w:t>
      </w:r>
      <w:r>
        <w:rPr>
          <w:rFonts w:ascii="Bookman Old Style" w:hAnsi="Bookman Old Style" w:cs="MyriadMM"/>
          <w:sz w:val="24"/>
          <w:szCs w:val="24"/>
        </w:rPr>
        <w:t xml:space="preserve">c </w:t>
      </w:r>
      <w:r w:rsidRPr="00BE493B">
        <w:rPr>
          <w:rFonts w:ascii="Bookman Old Style" w:hAnsi="Bookman Old Style" w:cs="MyriadMM"/>
          <w:sz w:val="24"/>
          <w:szCs w:val="24"/>
        </w:rPr>
        <w:t xml:space="preserve">approach </w:t>
      </w:r>
      <w:r w:rsidRPr="006D0D24">
        <w:rPr>
          <w:rFonts w:ascii="Bookman Old Style" w:hAnsi="Bookman Old Style" w:cs="MyriadMM"/>
          <w:color w:val="FF0000"/>
          <w:sz w:val="24"/>
          <w:szCs w:val="24"/>
        </w:rPr>
        <w:t xml:space="preserve">to </w:t>
      </w:r>
      <w:r w:rsidRPr="00BE493B">
        <w:rPr>
          <w:rFonts w:ascii="Bookman Old Style" w:hAnsi="Bookman Old Style" w:cs="MyriadMM"/>
          <w:sz w:val="24"/>
          <w:szCs w:val="24"/>
        </w:rPr>
        <w:t>Learning and Teaching</w:t>
      </w:r>
      <w:r>
        <w:rPr>
          <w:rFonts w:ascii="Bookman Old Style" w:hAnsi="Bookman Old Style" w:cs="MyriadMM"/>
          <w:sz w:val="24"/>
          <w:szCs w:val="24"/>
        </w:rPr>
        <w:t xml:space="preserve"> into </w:t>
      </w:r>
      <w:r w:rsidRPr="00BE493B">
        <w:rPr>
          <w:rFonts w:ascii="Bookman Old Style" w:hAnsi="Bookman Old Style" w:cs="MyriadMM"/>
          <w:sz w:val="24"/>
          <w:szCs w:val="24"/>
        </w:rPr>
        <w:t>creative Learning and Teaching</w:t>
      </w:r>
      <w:r>
        <w:rPr>
          <w:rFonts w:ascii="Bookman Old Style" w:hAnsi="Bookman Old Style" w:cs="MyriadMM"/>
          <w:sz w:val="24"/>
          <w:szCs w:val="24"/>
        </w:rPr>
        <w:t xml:space="preserve"> </w:t>
      </w:r>
      <w:r w:rsidRPr="00BE493B">
        <w:rPr>
          <w:rFonts w:ascii="Bookman Old Style" w:hAnsi="Bookman Old Style" w:cs="MyriadMM"/>
          <w:sz w:val="24"/>
          <w:szCs w:val="24"/>
        </w:rPr>
        <w:t>(</w:t>
      </w:r>
      <w:proofErr w:type="spellStart"/>
      <w:r w:rsidRPr="00BE493B">
        <w:rPr>
          <w:rFonts w:ascii="Bookman Old Style" w:hAnsi="Bookman Old Style" w:cs="MyriadMM"/>
          <w:sz w:val="24"/>
          <w:szCs w:val="24"/>
        </w:rPr>
        <w:t>Brundrett</w:t>
      </w:r>
      <w:proofErr w:type="spellEnd"/>
      <w:r w:rsidRPr="00BE493B">
        <w:rPr>
          <w:rFonts w:ascii="Bookman Old Style" w:hAnsi="Bookman Old Style" w:cs="MyriadMM"/>
          <w:sz w:val="24"/>
          <w:szCs w:val="24"/>
        </w:rPr>
        <w:t>,</w:t>
      </w:r>
      <w:r>
        <w:rPr>
          <w:rFonts w:ascii="Bookman Old Style" w:hAnsi="Bookman Old Style" w:cs="MyriadMM"/>
          <w:sz w:val="24"/>
          <w:szCs w:val="24"/>
        </w:rPr>
        <w:t xml:space="preserve"> </w:t>
      </w:r>
      <w:r w:rsidRPr="00BE493B">
        <w:rPr>
          <w:rFonts w:ascii="Bookman Old Style" w:hAnsi="Bookman Old Style" w:cs="MyriadMM"/>
          <w:sz w:val="24"/>
          <w:szCs w:val="24"/>
        </w:rPr>
        <w:t>2007</w:t>
      </w:r>
      <w:r>
        <w:rPr>
          <w:rFonts w:ascii="Bookman Old Style" w:hAnsi="Bookman Old Style" w:cs="MyriadMM"/>
          <w:sz w:val="24"/>
          <w:szCs w:val="24"/>
        </w:rPr>
        <w:t xml:space="preserve">; NCSL, 2004).  </w:t>
      </w:r>
      <w:r w:rsidRPr="00F936F6">
        <w:rPr>
          <w:rFonts w:ascii="Bookman Old Style" w:hAnsi="Bookman Old Style" w:cs="MyriadMM"/>
          <w:sz w:val="24"/>
          <w:szCs w:val="24"/>
        </w:rPr>
        <w:t xml:space="preserve">Morgan (2007) summarises the situation in </w:t>
      </w:r>
      <w:r>
        <w:rPr>
          <w:rFonts w:ascii="Bookman Old Style" w:hAnsi="Bookman Old Style" w:cs="MyriadMM"/>
          <w:sz w:val="24"/>
          <w:szCs w:val="24"/>
        </w:rPr>
        <w:t xml:space="preserve">stating </w:t>
      </w:r>
      <w:r w:rsidRPr="00F936F6">
        <w:rPr>
          <w:rFonts w:ascii="Bookman Old Style" w:hAnsi="Bookman Old Style" w:cs="MyriadMM"/>
          <w:sz w:val="24"/>
          <w:szCs w:val="24"/>
        </w:rPr>
        <w:t xml:space="preserve">that ‘good teaching </w:t>
      </w:r>
      <w:r w:rsidRPr="006D0D24">
        <w:rPr>
          <w:rFonts w:ascii="Bookman Old Style" w:hAnsi="Bookman Old Style" w:cs="MyriadMM"/>
          <w:color w:val="FF0000"/>
          <w:sz w:val="24"/>
          <w:szCs w:val="24"/>
        </w:rPr>
        <w:t>is</w:t>
      </w:r>
      <w:r w:rsidRPr="00F936F6">
        <w:rPr>
          <w:rFonts w:ascii="Bookman Old Style" w:hAnsi="Bookman Old Style" w:cs="MyriadMM"/>
          <w:sz w:val="24"/>
          <w:szCs w:val="24"/>
        </w:rPr>
        <w:t xml:space="preserve"> one of the most effective behaviour management tools in a teacher’s repertoire’ (p. 67).</w:t>
      </w:r>
      <w:r>
        <w:rPr>
          <w:rFonts w:ascii="Bookman Old Style" w:hAnsi="Bookman Old Style" w:cs="MyriadMM"/>
          <w:sz w:val="24"/>
          <w:szCs w:val="24"/>
        </w:rPr>
        <w:t xml:space="preserve">  The above highlights the coexistence connecting </w:t>
      </w:r>
      <w:r w:rsidRPr="006D0D24">
        <w:rPr>
          <w:rFonts w:ascii="Bookman Old Style" w:hAnsi="Bookman Old Style" w:cs="MyriadMM"/>
          <w:color w:val="FF0000"/>
          <w:sz w:val="24"/>
          <w:szCs w:val="24"/>
        </w:rPr>
        <w:t>the</w:t>
      </w:r>
      <w:r>
        <w:rPr>
          <w:rFonts w:ascii="Bookman Old Style" w:hAnsi="Bookman Old Style" w:cs="MyriadMM"/>
          <w:sz w:val="24"/>
          <w:szCs w:val="24"/>
        </w:rPr>
        <w:t xml:space="preserve"> relationship between the Curriculum and the Learner to the relationship between the Curriculum and the Teacher, and therefore, to </w:t>
      </w:r>
      <w:r w:rsidRPr="006D0D24">
        <w:rPr>
          <w:rFonts w:ascii="Bookman Old Style" w:hAnsi="Bookman Old Style" w:cs="MyriadMM"/>
          <w:color w:val="FF0000"/>
          <w:sz w:val="24"/>
          <w:szCs w:val="24"/>
        </w:rPr>
        <w:t>the</w:t>
      </w:r>
      <w:r>
        <w:rPr>
          <w:rFonts w:ascii="Bookman Old Style" w:hAnsi="Bookman Old Style" w:cs="MyriadMM"/>
          <w:sz w:val="24"/>
          <w:szCs w:val="24"/>
        </w:rPr>
        <w:t xml:space="preserve"> relationship between the Learner and the Teacher (EPPI-Centre, 2004). </w:t>
      </w:r>
      <w:r w:rsidRPr="006D0D24">
        <w:rPr>
          <w:rFonts w:ascii="Bookman Old Style" w:hAnsi="Bookman Old Style" w:cs="MyriadMM"/>
          <w:color w:val="FF0000"/>
          <w:sz w:val="24"/>
          <w:szCs w:val="24"/>
        </w:rPr>
        <w:t>(</w:t>
      </w:r>
      <w:r>
        <w:rPr>
          <w:rFonts w:ascii="Bookman Old Style" w:hAnsi="Bookman Old Style" w:cs="MyriadMM"/>
          <w:color w:val="FF0000"/>
          <w:sz w:val="24"/>
          <w:szCs w:val="24"/>
        </w:rPr>
        <w:t>228</w:t>
      </w:r>
      <w:r w:rsidRPr="006D0D24">
        <w:rPr>
          <w:rFonts w:ascii="Bookman Old Style" w:hAnsi="Bookman Old Style" w:cs="MyriadMM"/>
          <w:color w:val="FF0000"/>
          <w:sz w:val="24"/>
          <w:szCs w:val="24"/>
        </w:rPr>
        <w:t xml:space="preserve">)   </w:t>
      </w:r>
    </w:p>
    <w:p w14:paraId="66121F3E" w14:textId="77777777" w:rsidR="00BD02FD" w:rsidRDefault="00BD02FD" w:rsidP="00BD02FD">
      <w:pPr>
        <w:spacing w:line="360" w:lineRule="auto"/>
        <w:ind w:left="0" w:firstLine="357"/>
        <w:rPr>
          <w:rFonts w:ascii="Bookman Old Style" w:hAnsi="Bookman Old Style" w:cs="MyriadMM"/>
          <w:color w:val="FF0000"/>
          <w:sz w:val="24"/>
          <w:szCs w:val="24"/>
        </w:rPr>
      </w:pPr>
      <w:r w:rsidRPr="00E83256">
        <w:rPr>
          <w:rFonts w:ascii="Bookman Old Style" w:hAnsi="Bookman Old Style" w:cs="MyriadMM"/>
          <w:sz w:val="24"/>
          <w:szCs w:val="24"/>
        </w:rPr>
        <w:lastRenderedPageBreak/>
        <w:t>The DfES (2004) identifies 5 key components for establishing a creat</w:t>
      </w:r>
      <w:r>
        <w:rPr>
          <w:rFonts w:ascii="Bookman Old Style" w:hAnsi="Bookman Old Style" w:cs="MyriadMM"/>
          <w:sz w:val="24"/>
          <w:szCs w:val="24"/>
        </w:rPr>
        <w:t xml:space="preserve">ive curriculum:  </w:t>
      </w:r>
      <w:r w:rsidRPr="00E83256">
        <w:rPr>
          <w:rFonts w:ascii="Bookman Old Style" w:hAnsi="Bookman Old Style" w:cs="MyriadMM"/>
          <w:sz w:val="24"/>
          <w:szCs w:val="24"/>
        </w:rPr>
        <w:t>establishing effective approaches or strategies for Learning and Teaching</w:t>
      </w:r>
      <w:r>
        <w:rPr>
          <w:rFonts w:ascii="Bookman Old Style" w:hAnsi="Bookman Old Style" w:cs="MyriadMM"/>
          <w:sz w:val="24"/>
          <w:szCs w:val="24"/>
        </w:rPr>
        <w:t xml:space="preserve">, </w:t>
      </w:r>
      <w:r w:rsidRPr="00D603EA">
        <w:rPr>
          <w:rFonts w:ascii="Bookman Old Style" w:hAnsi="Bookman Old Style" w:cs="MyriadMM"/>
          <w:color w:val="FF0000"/>
          <w:sz w:val="24"/>
          <w:szCs w:val="24"/>
        </w:rPr>
        <w:t>culminating</w:t>
      </w:r>
      <w:r w:rsidRPr="00E83256">
        <w:rPr>
          <w:rFonts w:ascii="Bookman Old Style" w:hAnsi="Bookman Old Style" w:cs="MyriadMM"/>
          <w:sz w:val="24"/>
          <w:szCs w:val="24"/>
        </w:rPr>
        <w:t xml:space="preserve"> in establishing Assessment </w:t>
      </w:r>
      <w:r w:rsidRPr="005A0519">
        <w:rPr>
          <w:rFonts w:ascii="Bookman Old Style" w:hAnsi="Bookman Old Style" w:cs="MyriadMM"/>
          <w:i/>
          <w:sz w:val="24"/>
          <w:szCs w:val="24"/>
        </w:rPr>
        <w:t>for</w:t>
      </w:r>
      <w:r w:rsidRPr="00E83256">
        <w:rPr>
          <w:rFonts w:ascii="Bookman Old Style" w:hAnsi="Bookman Old Style" w:cs="MyriadMM"/>
          <w:sz w:val="24"/>
          <w:szCs w:val="24"/>
        </w:rPr>
        <w:t xml:space="preserve"> Learning</w:t>
      </w:r>
      <w:r>
        <w:rPr>
          <w:rFonts w:ascii="Bookman Old Style" w:hAnsi="Bookman Old Style" w:cs="MyriadMM"/>
          <w:sz w:val="24"/>
          <w:szCs w:val="24"/>
        </w:rPr>
        <w:t xml:space="preserve">, establishing </w:t>
      </w:r>
      <w:r w:rsidRPr="00D603EA">
        <w:rPr>
          <w:rFonts w:ascii="Bookman Old Style" w:hAnsi="Bookman Old Style" w:cs="MyriadMM"/>
          <w:sz w:val="24"/>
          <w:szCs w:val="24"/>
        </w:rPr>
        <w:t xml:space="preserve">curriculum choice and entitlement, establishing a creative organisation of the school and establishing </w:t>
      </w:r>
      <w:r w:rsidRPr="00D603EA">
        <w:rPr>
          <w:rFonts w:ascii="Bookman Old Style" w:hAnsi="Bookman Old Style" w:cs="MyriadMM"/>
          <w:color w:val="FF0000"/>
          <w:sz w:val="24"/>
          <w:szCs w:val="24"/>
        </w:rPr>
        <w:t>effective</w:t>
      </w:r>
      <w:r w:rsidRPr="00D603EA">
        <w:rPr>
          <w:rFonts w:ascii="Bookman Old Style" w:hAnsi="Bookman Old Style" w:cs="MyriadMM"/>
          <w:sz w:val="24"/>
          <w:szCs w:val="24"/>
        </w:rPr>
        <w:t xml:space="preserve"> external connections to the school.</w:t>
      </w:r>
      <w:r>
        <w:rPr>
          <w:rFonts w:ascii="Bookman Old Style" w:hAnsi="Bookman Old Style" w:cs="MyriadMM"/>
          <w:sz w:val="24"/>
          <w:szCs w:val="24"/>
        </w:rPr>
        <w:t xml:space="preserve"> </w:t>
      </w:r>
      <w:r w:rsidRPr="00D603EA">
        <w:rPr>
          <w:rFonts w:ascii="Bookman Old Style" w:hAnsi="Bookman Old Style" w:cs="MyriadMM"/>
          <w:color w:val="FF0000"/>
          <w:sz w:val="24"/>
          <w:szCs w:val="24"/>
        </w:rPr>
        <w:t>(</w:t>
      </w:r>
      <w:r>
        <w:rPr>
          <w:rFonts w:ascii="Bookman Old Style" w:hAnsi="Bookman Old Style" w:cs="MyriadMM"/>
          <w:color w:val="FF0000"/>
          <w:sz w:val="24"/>
          <w:szCs w:val="24"/>
        </w:rPr>
        <w:t>4</w:t>
      </w:r>
      <w:r w:rsidRPr="00D603EA">
        <w:rPr>
          <w:rFonts w:ascii="Bookman Old Style" w:hAnsi="Bookman Old Style" w:cs="MyriadMM"/>
          <w:color w:val="FF0000"/>
          <w:sz w:val="24"/>
          <w:szCs w:val="24"/>
        </w:rPr>
        <w:t>5)</w:t>
      </w:r>
    </w:p>
    <w:p w14:paraId="73D16B70" w14:textId="77777777" w:rsidR="00D575AB" w:rsidRDefault="00D575AB" w:rsidP="00D575AB">
      <w:pPr>
        <w:spacing w:line="360" w:lineRule="auto"/>
        <w:ind w:left="0" w:firstLine="0"/>
        <w:jc w:val="left"/>
        <w:rPr>
          <w:rFonts w:ascii="Bookman Old Style" w:hAnsi="Bookman Old Style" w:cs="MyriadMM"/>
          <w:sz w:val="24"/>
          <w:szCs w:val="24"/>
        </w:rPr>
      </w:pPr>
    </w:p>
    <w:p w14:paraId="6045681C" w14:textId="741F6778" w:rsidR="00BD02FD" w:rsidRDefault="00BD02FD" w:rsidP="00D575AB">
      <w:pPr>
        <w:spacing w:line="360" w:lineRule="auto"/>
        <w:ind w:left="0" w:firstLine="0"/>
        <w:jc w:val="left"/>
        <w:rPr>
          <w:rFonts w:ascii="Bookman Old Style" w:hAnsi="Bookman Old Style" w:cs="MyriadMM"/>
          <w:color w:val="FF0000"/>
          <w:sz w:val="24"/>
          <w:szCs w:val="24"/>
        </w:rPr>
      </w:pPr>
      <w:r w:rsidRPr="00823F5B">
        <w:rPr>
          <w:rFonts w:ascii="Bookman Old Style" w:hAnsi="Bookman Old Style" w:cs="MyriadMM"/>
          <w:sz w:val="24"/>
          <w:szCs w:val="24"/>
        </w:rPr>
        <w:t xml:space="preserve">Ofsted (2005) and Turner-Bisset (2007) believe that schools choose to concentrate on raising the standard of Behaviour by raising the standard </w:t>
      </w:r>
      <w:r w:rsidRPr="00F44174">
        <w:rPr>
          <w:rFonts w:ascii="Bookman Old Style" w:hAnsi="Bookman Old Style" w:cs="MyriadMM"/>
          <w:color w:val="FF0000"/>
          <w:sz w:val="24"/>
          <w:szCs w:val="24"/>
        </w:rPr>
        <w:t xml:space="preserve">of </w:t>
      </w:r>
      <w:r w:rsidRPr="00823F5B">
        <w:rPr>
          <w:rFonts w:ascii="Bookman Old Style" w:hAnsi="Bookman Old Style" w:cs="MyriadMM"/>
          <w:sz w:val="24"/>
          <w:szCs w:val="24"/>
        </w:rPr>
        <w:t xml:space="preserve">Learning and Teaching in contrast to </w:t>
      </w:r>
      <w:r>
        <w:rPr>
          <w:rFonts w:ascii="Bookman Old Style" w:hAnsi="Bookman Old Style" w:cs="MyriadMM"/>
          <w:sz w:val="24"/>
          <w:szCs w:val="24"/>
        </w:rPr>
        <w:t xml:space="preserve">concentrating on </w:t>
      </w:r>
      <w:r w:rsidRPr="00823F5B">
        <w:rPr>
          <w:rFonts w:ascii="Bookman Old Style" w:hAnsi="Bookman Old Style" w:cs="MyriadMM"/>
          <w:sz w:val="24"/>
          <w:szCs w:val="24"/>
        </w:rPr>
        <w:t xml:space="preserve">the metamorphosis of the current curriculum into a creative </w:t>
      </w:r>
      <w:r>
        <w:rPr>
          <w:rFonts w:ascii="Bookman Old Style" w:hAnsi="Bookman Old Style" w:cs="MyriadMM"/>
          <w:sz w:val="24"/>
          <w:szCs w:val="24"/>
        </w:rPr>
        <w:t xml:space="preserve">one </w:t>
      </w:r>
      <w:r w:rsidRPr="00823F5B">
        <w:rPr>
          <w:rFonts w:ascii="Bookman Old Style" w:hAnsi="Bookman Old Style" w:cs="MyriadMM"/>
          <w:sz w:val="24"/>
          <w:szCs w:val="24"/>
        </w:rPr>
        <w:t xml:space="preserve">because </w:t>
      </w:r>
      <w:r w:rsidRPr="00F44174">
        <w:rPr>
          <w:rFonts w:ascii="Bookman Old Style" w:hAnsi="Bookman Old Style" w:cs="MyriadMM"/>
          <w:color w:val="FF0000"/>
          <w:sz w:val="24"/>
          <w:szCs w:val="24"/>
        </w:rPr>
        <w:t>the</w:t>
      </w:r>
      <w:r w:rsidRPr="00823F5B">
        <w:rPr>
          <w:rFonts w:ascii="Bookman Old Style" w:hAnsi="Bookman Old Style" w:cs="MyriadMM"/>
          <w:sz w:val="24"/>
          <w:szCs w:val="24"/>
        </w:rPr>
        <w:t xml:space="preserve"> ethos of the National Curriculum (1998) </w:t>
      </w:r>
      <w:r>
        <w:rPr>
          <w:rFonts w:ascii="Bookman Old Style" w:hAnsi="Bookman Old Style" w:cs="MyriadMM"/>
          <w:sz w:val="24"/>
          <w:szCs w:val="24"/>
        </w:rPr>
        <w:t xml:space="preserve">is </w:t>
      </w:r>
      <w:r w:rsidRPr="00823F5B">
        <w:rPr>
          <w:rFonts w:ascii="Bookman Old Style" w:hAnsi="Bookman Old Style" w:cs="MyriadMM"/>
          <w:sz w:val="24"/>
          <w:szCs w:val="24"/>
        </w:rPr>
        <w:t>assessment</w:t>
      </w:r>
      <w:r>
        <w:rPr>
          <w:rFonts w:ascii="Bookman Old Style" w:hAnsi="Bookman Old Style" w:cs="MyriadMM"/>
          <w:sz w:val="24"/>
          <w:szCs w:val="24"/>
        </w:rPr>
        <w:t>-driven</w:t>
      </w:r>
      <w:r w:rsidRPr="00823F5B">
        <w:rPr>
          <w:rFonts w:ascii="Bookman Old Style" w:hAnsi="Bookman Old Style" w:cs="MyriadMM"/>
          <w:sz w:val="24"/>
          <w:szCs w:val="24"/>
        </w:rPr>
        <w:t xml:space="preserve">.  Furthermore, because of the effect of an assessment-driven curriculum on the both </w:t>
      </w:r>
      <w:r w:rsidRPr="00F44174">
        <w:rPr>
          <w:rFonts w:ascii="Bookman Old Style" w:hAnsi="Bookman Old Style" w:cs="MyriadMM"/>
          <w:color w:val="FF0000"/>
          <w:sz w:val="24"/>
          <w:szCs w:val="24"/>
        </w:rPr>
        <w:t>the</w:t>
      </w:r>
      <w:r w:rsidRPr="00823F5B">
        <w:rPr>
          <w:rFonts w:ascii="Bookman Old Style" w:hAnsi="Bookman Old Style" w:cs="MyriadMM"/>
          <w:sz w:val="24"/>
          <w:szCs w:val="24"/>
        </w:rPr>
        <w:t xml:space="preserve"> Learner and the Teacher, and therefore, </w:t>
      </w:r>
      <w:r>
        <w:rPr>
          <w:rFonts w:ascii="Bookman Old Style" w:hAnsi="Bookman Old Style" w:cs="MyriadMM"/>
          <w:sz w:val="24"/>
          <w:szCs w:val="24"/>
        </w:rPr>
        <w:t xml:space="preserve">on </w:t>
      </w:r>
      <w:r w:rsidRPr="00823F5B">
        <w:rPr>
          <w:rFonts w:ascii="Bookman Old Style" w:hAnsi="Bookman Old Style" w:cs="MyriadMM"/>
          <w:sz w:val="24"/>
          <w:szCs w:val="24"/>
        </w:rPr>
        <w:t xml:space="preserve">the School.  Hargreaves (2005) </w:t>
      </w:r>
      <w:r w:rsidRPr="00823F5B">
        <w:rPr>
          <w:rFonts w:ascii="Bookman Old Style" w:hAnsi="Bookman Old Style"/>
          <w:sz w:val="24"/>
          <w:szCs w:val="24"/>
        </w:rPr>
        <w:t xml:space="preserve">cites the </w:t>
      </w:r>
      <w:r w:rsidRPr="008F1D6D">
        <w:rPr>
          <w:rFonts w:ascii="Bookman Old Style" w:hAnsi="Bookman Old Style"/>
          <w:sz w:val="24"/>
          <w:szCs w:val="24"/>
        </w:rPr>
        <w:t xml:space="preserve">diminishing effect of the National Curriculum (1998) on </w:t>
      </w:r>
      <w:r w:rsidRPr="00F44174">
        <w:rPr>
          <w:rFonts w:ascii="Bookman Old Style" w:hAnsi="Bookman Old Style"/>
          <w:color w:val="FF0000"/>
          <w:sz w:val="24"/>
          <w:szCs w:val="24"/>
        </w:rPr>
        <w:t>the</w:t>
      </w:r>
      <w:r w:rsidRPr="008F1D6D">
        <w:rPr>
          <w:rFonts w:ascii="Bookman Old Style" w:hAnsi="Bookman Old Style"/>
          <w:sz w:val="24"/>
          <w:szCs w:val="24"/>
        </w:rPr>
        <w:t xml:space="preserve"> confidence, motivation and </w:t>
      </w:r>
      <w:r w:rsidRPr="00867F6D">
        <w:rPr>
          <w:rFonts w:ascii="Bookman Old Style" w:hAnsi="Bookman Old Style"/>
          <w:sz w:val="24"/>
          <w:szCs w:val="24"/>
        </w:rPr>
        <w:t>self-esteem of the Learne</w:t>
      </w:r>
      <w:r>
        <w:rPr>
          <w:rFonts w:ascii="Bookman Old Style" w:hAnsi="Bookman Old Style"/>
          <w:sz w:val="24"/>
          <w:szCs w:val="24"/>
        </w:rPr>
        <w:t xml:space="preserve">r.  She </w:t>
      </w:r>
      <w:r>
        <w:rPr>
          <w:rFonts w:ascii="Bookman Old Style" w:hAnsi="Bookman Old Style"/>
          <w:color w:val="000000" w:themeColor="text1"/>
          <w:sz w:val="24"/>
          <w:szCs w:val="24"/>
        </w:rPr>
        <w:t xml:space="preserve">advocates critical cognition from outside the </w:t>
      </w:r>
      <w:r>
        <w:rPr>
          <w:rFonts w:ascii="Bookman Old Style" w:hAnsi="Bookman Old Style"/>
          <w:sz w:val="24"/>
          <w:szCs w:val="24"/>
        </w:rPr>
        <w:t xml:space="preserve">black box of Assessment </w:t>
      </w:r>
      <w:r w:rsidRPr="00823F5B">
        <w:rPr>
          <w:rFonts w:ascii="Bookman Old Style" w:hAnsi="Bookman Old Style"/>
          <w:i/>
          <w:sz w:val="24"/>
          <w:szCs w:val="24"/>
        </w:rPr>
        <w:t>of</w:t>
      </w:r>
      <w:r>
        <w:rPr>
          <w:rFonts w:ascii="Bookman Old Style" w:hAnsi="Bookman Old Style"/>
          <w:sz w:val="24"/>
          <w:szCs w:val="24"/>
        </w:rPr>
        <w:t xml:space="preserve"> </w:t>
      </w:r>
      <w:r w:rsidRPr="00F44174">
        <w:rPr>
          <w:rFonts w:ascii="Bookman Old Style" w:hAnsi="Bookman Old Style"/>
          <w:color w:val="FF0000"/>
          <w:sz w:val="24"/>
          <w:szCs w:val="24"/>
        </w:rPr>
        <w:t>Learning</w:t>
      </w:r>
      <w:r>
        <w:rPr>
          <w:rFonts w:ascii="Bookman Old Style" w:hAnsi="Bookman Old Style"/>
          <w:sz w:val="24"/>
          <w:szCs w:val="24"/>
        </w:rPr>
        <w:t xml:space="preserve"> in establishing a creative but effective </w:t>
      </w:r>
      <w:r w:rsidRPr="008F1D6D">
        <w:rPr>
          <w:rFonts w:ascii="Bookman Old Style" w:hAnsi="Bookman Old Style"/>
          <w:sz w:val="24"/>
          <w:szCs w:val="24"/>
        </w:rPr>
        <w:t xml:space="preserve">meeting </w:t>
      </w:r>
      <w:r>
        <w:rPr>
          <w:rFonts w:ascii="Bookman Old Style" w:hAnsi="Bookman Old Style"/>
          <w:sz w:val="24"/>
          <w:szCs w:val="24"/>
        </w:rPr>
        <w:t xml:space="preserve">of </w:t>
      </w:r>
      <w:r w:rsidRPr="008F1D6D">
        <w:rPr>
          <w:rFonts w:ascii="Bookman Old Style" w:hAnsi="Bookman Old Style"/>
          <w:sz w:val="24"/>
          <w:szCs w:val="24"/>
        </w:rPr>
        <w:t xml:space="preserve">the </w:t>
      </w:r>
      <w:r>
        <w:rPr>
          <w:rFonts w:ascii="Bookman Old Style" w:hAnsi="Bookman Old Style"/>
          <w:sz w:val="24"/>
          <w:szCs w:val="24"/>
        </w:rPr>
        <w:t>diverse and individual needs and</w:t>
      </w:r>
      <w:r w:rsidRPr="008F1D6D">
        <w:rPr>
          <w:rFonts w:ascii="Bookman Old Style" w:hAnsi="Bookman Old Style"/>
          <w:sz w:val="24"/>
          <w:szCs w:val="24"/>
        </w:rPr>
        <w:t xml:space="preserve"> requirements of the Learner.</w:t>
      </w:r>
      <w:r>
        <w:rPr>
          <w:rFonts w:ascii="Bookman Old Style" w:hAnsi="Bookman Old Style"/>
          <w:sz w:val="24"/>
          <w:szCs w:val="24"/>
        </w:rPr>
        <w:t xml:space="preserve"> </w:t>
      </w:r>
      <w:r w:rsidRPr="00F44174">
        <w:rPr>
          <w:rFonts w:ascii="Bookman Old Style" w:hAnsi="Bookman Old Style"/>
          <w:color w:val="FF0000"/>
          <w:sz w:val="24"/>
          <w:szCs w:val="24"/>
        </w:rPr>
        <w:t>(</w:t>
      </w:r>
      <w:r>
        <w:rPr>
          <w:rFonts w:ascii="Bookman Old Style" w:hAnsi="Bookman Old Style"/>
          <w:color w:val="FF0000"/>
          <w:sz w:val="24"/>
          <w:szCs w:val="24"/>
        </w:rPr>
        <w:t>1</w:t>
      </w:r>
      <w:r w:rsidRPr="00F44174">
        <w:rPr>
          <w:rFonts w:ascii="Bookman Old Style" w:hAnsi="Bookman Old Style"/>
          <w:color w:val="FF0000"/>
          <w:sz w:val="24"/>
          <w:szCs w:val="24"/>
        </w:rPr>
        <w:t>18)</w:t>
      </w:r>
      <w:r w:rsidRPr="00F44174">
        <w:rPr>
          <w:rFonts w:ascii="Bookman Old Style" w:hAnsi="Bookman Old Style" w:cs="MyriadMM"/>
          <w:color w:val="FF0000"/>
          <w:sz w:val="24"/>
          <w:szCs w:val="24"/>
        </w:rPr>
        <w:t xml:space="preserve">   </w:t>
      </w:r>
    </w:p>
    <w:p w14:paraId="61B7EB29" w14:textId="77777777" w:rsidR="00BD02FD" w:rsidRPr="003C0A4F" w:rsidRDefault="00BD02FD" w:rsidP="00BD02FD">
      <w:pPr>
        <w:spacing w:line="360" w:lineRule="auto"/>
        <w:ind w:left="0" w:firstLine="357"/>
        <w:jc w:val="left"/>
        <w:rPr>
          <w:rFonts w:ascii="Bookman Old Style" w:hAnsi="Bookman Old Style" w:cs="MyriadMM"/>
          <w:sz w:val="24"/>
          <w:szCs w:val="24"/>
        </w:rPr>
      </w:pPr>
      <w:r>
        <w:rPr>
          <w:rFonts w:ascii="Bookman Old Style" w:hAnsi="Bookman Old Style"/>
          <w:sz w:val="24"/>
          <w:szCs w:val="24"/>
        </w:rPr>
        <w:t xml:space="preserve">The key findings of </w:t>
      </w:r>
      <w:r w:rsidRPr="00D341E8">
        <w:rPr>
          <w:rFonts w:ascii="Bookman Old Style" w:hAnsi="Bookman Old Style"/>
          <w:i/>
          <w:sz w:val="24"/>
          <w:szCs w:val="24"/>
        </w:rPr>
        <w:t>The Effective Provision of Pre-School, Primary and Secondary Education (EPPSE 3-16)</w:t>
      </w:r>
      <w:r w:rsidRPr="00D341E8">
        <w:rPr>
          <w:rFonts w:ascii="Bookman Old Style" w:hAnsi="Bookman Old Style"/>
          <w:sz w:val="24"/>
          <w:szCs w:val="24"/>
        </w:rPr>
        <w:t xml:space="preserve"> Project (Siraj-Blatchford </w:t>
      </w:r>
      <w:r w:rsidRPr="00D341E8">
        <w:rPr>
          <w:rFonts w:ascii="Bookman Old Style" w:hAnsi="Bookman Old Style"/>
          <w:i/>
          <w:sz w:val="24"/>
          <w:szCs w:val="24"/>
        </w:rPr>
        <w:t>et</w:t>
      </w:r>
      <w:r w:rsidRPr="00D341E8">
        <w:rPr>
          <w:rFonts w:ascii="Bookman Old Style" w:hAnsi="Bookman Old Style"/>
          <w:sz w:val="24"/>
          <w:szCs w:val="24"/>
        </w:rPr>
        <w:t xml:space="preserve"> </w:t>
      </w:r>
      <w:r w:rsidRPr="00D341E8">
        <w:rPr>
          <w:rFonts w:ascii="Bookman Old Style" w:hAnsi="Bookman Old Style"/>
          <w:i/>
          <w:sz w:val="24"/>
          <w:szCs w:val="24"/>
        </w:rPr>
        <w:t>al</w:t>
      </w:r>
      <w:r w:rsidRPr="00D341E8">
        <w:rPr>
          <w:rFonts w:ascii="Bookman Old Style" w:hAnsi="Bookman Old Style"/>
          <w:sz w:val="24"/>
          <w:szCs w:val="24"/>
        </w:rPr>
        <w:t xml:space="preserve">, </w:t>
      </w:r>
      <w:r w:rsidRPr="00686D42">
        <w:rPr>
          <w:rFonts w:ascii="Bookman Old Style" w:hAnsi="Bookman Old Style"/>
          <w:color w:val="7030A0"/>
          <w:sz w:val="24"/>
          <w:szCs w:val="24"/>
        </w:rPr>
        <w:t>2015</w:t>
      </w:r>
      <w:r w:rsidRPr="00D341E8">
        <w:rPr>
          <w:rFonts w:ascii="Bookman Old Style" w:hAnsi="Bookman Old Style"/>
          <w:sz w:val="24"/>
          <w:szCs w:val="24"/>
        </w:rPr>
        <w:t>) centre</w:t>
      </w:r>
      <w:r>
        <w:rPr>
          <w:rFonts w:ascii="Bookman Old Style" w:hAnsi="Bookman Old Style"/>
          <w:sz w:val="24"/>
          <w:szCs w:val="24"/>
        </w:rPr>
        <w:t xml:space="preserve">s </w:t>
      </w:r>
      <w:r w:rsidRPr="00686D42">
        <w:rPr>
          <w:rFonts w:ascii="Bookman Old Style" w:hAnsi="Bookman Old Style"/>
          <w:color w:val="FF0000"/>
          <w:sz w:val="24"/>
          <w:szCs w:val="24"/>
        </w:rPr>
        <w:t>on</w:t>
      </w:r>
      <w:r>
        <w:rPr>
          <w:rFonts w:ascii="Bookman Old Style" w:hAnsi="Bookman Old Style"/>
          <w:sz w:val="24"/>
          <w:szCs w:val="24"/>
        </w:rPr>
        <w:t xml:space="preserve"> the bundle of behaviour </w:t>
      </w:r>
      <w:r w:rsidRPr="00D341E8">
        <w:rPr>
          <w:rFonts w:ascii="Bookman Old Style" w:hAnsi="Bookman Old Style"/>
          <w:sz w:val="24"/>
          <w:szCs w:val="24"/>
        </w:rPr>
        <w:t xml:space="preserve">that can affect </w:t>
      </w:r>
      <w:r>
        <w:rPr>
          <w:rFonts w:ascii="Bookman Old Style" w:hAnsi="Bookman Old Style"/>
          <w:sz w:val="24"/>
          <w:szCs w:val="24"/>
        </w:rPr>
        <w:t xml:space="preserve">both </w:t>
      </w:r>
      <w:r w:rsidRPr="00D341E8">
        <w:rPr>
          <w:rFonts w:ascii="Bookman Old Style" w:hAnsi="Bookman Old Style"/>
          <w:sz w:val="24"/>
          <w:szCs w:val="24"/>
        </w:rPr>
        <w:t xml:space="preserve">the current and </w:t>
      </w:r>
      <w:r>
        <w:rPr>
          <w:rFonts w:ascii="Bookman Old Style" w:hAnsi="Bookman Old Style"/>
          <w:sz w:val="24"/>
          <w:szCs w:val="24"/>
        </w:rPr>
        <w:t xml:space="preserve">the </w:t>
      </w:r>
      <w:r w:rsidRPr="00D341E8">
        <w:rPr>
          <w:rFonts w:ascii="Bookman Old Style" w:hAnsi="Bookman Old Style"/>
          <w:sz w:val="24"/>
          <w:szCs w:val="24"/>
        </w:rPr>
        <w:t>f</w:t>
      </w:r>
      <w:r>
        <w:rPr>
          <w:rFonts w:ascii="Bookman Old Style" w:hAnsi="Bookman Old Style"/>
          <w:sz w:val="24"/>
          <w:szCs w:val="24"/>
        </w:rPr>
        <w:t xml:space="preserve">uture development of children, including the behaviour </w:t>
      </w:r>
      <w:r w:rsidRPr="00686D42">
        <w:rPr>
          <w:rFonts w:ascii="Bookman Old Style" w:hAnsi="Bookman Old Style"/>
          <w:color w:val="FF0000"/>
          <w:sz w:val="24"/>
          <w:szCs w:val="24"/>
        </w:rPr>
        <w:t>of</w:t>
      </w:r>
      <w:r>
        <w:rPr>
          <w:rFonts w:ascii="Bookman Old Style" w:hAnsi="Bookman Old Style"/>
          <w:sz w:val="24"/>
          <w:szCs w:val="24"/>
        </w:rPr>
        <w:t xml:space="preserve"> children.  </w:t>
      </w:r>
      <w:r w:rsidRPr="00D341E8">
        <w:rPr>
          <w:rFonts w:ascii="Bookman Old Style" w:hAnsi="Bookman Old Style"/>
          <w:sz w:val="24"/>
          <w:szCs w:val="24"/>
        </w:rPr>
        <w:t xml:space="preserve">The key findings </w:t>
      </w:r>
      <w:r>
        <w:rPr>
          <w:rFonts w:ascii="Bookman Old Style" w:hAnsi="Bookman Old Style"/>
          <w:sz w:val="24"/>
          <w:szCs w:val="24"/>
        </w:rPr>
        <w:t xml:space="preserve">centre on </w:t>
      </w:r>
      <w:r w:rsidRPr="00D341E8">
        <w:rPr>
          <w:rFonts w:ascii="Bookman Old Style" w:hAnsi="Bookman Old Style"/>
          <w:sz w:val="24"/>
          <w:szCs w:val="24"/>
        </w:rPr>
        <w:t xml:space="preserve">establishing an appropriate classroom environment for Learning and Teaching, establishing good relationships between </w:t>
      </w:r>
      <w:r w:rsidRPr="00686D42">
        <w:rPr>
          <w:rFonts w:ascii="Bookman Old Style" w:hAnsi="Bookman Old Style"/>
          <w:color w:val="FF0000"/>
          <w:sz w:val="24"/>
          <w:szCs w:val="24"/>
        </w:rPr>
        <w:t>both</w:t>
      </w:r>
      <w:r>
        <w:rPr>
          <w:rFonts w:ascii="Bookman Old Style" w:hAnsi="Bookman Old Style"/>
          <w:sz w:val="24"/>
          <w:szCs w:val="24"/>
        </w:rPr>
        <w:t xml:space="preserve"> </w:t>
      </w:r>
      <w:r w:rsidRPr="00D341E8">
        <w:rPr>
          <w:rFonts w:ascii="Bookman Old Style" w:hAnsi="Bookman Old Style"/>
          <w:sz w:val="24"/>
          <w:szCs w:val="24"/>
        </w:rPr>
        <w:t>adults and children and childr</w:t>
      </w:r>
      <w:r>
        <w:rPr>
          <w:rFonts w:ascii="Bookman Old Style" w:hAnsi="Bookman Old Style"/>
          <w:sz w:val="24"/>
          <w:szCs w:val="24"/>
        </w:rPr>
        <w:t>en and children</w:t>
      </w:r>
      <w:r w:rsidRPr="00D341E8">
        <w:rPr>
          <w:rFonts w:ascii="Bookman Old Style" w:hAnsi="Bookman Old Style"/>
          <w:sz w:val="24"/>
          <w:szCs w:val="24"/>
        </w:rPr>
        <w:t>, individualising</w:t>
      </w:r>
      <w:r>
        <w:rPr>
          <w:rFonts w:ascii="Bookman Old Style" w:hAnsi="Bookman Old Style"/>
          <w:sz w:val="24"/>
          <w:szCs w:val="24"/>
        </w:rPr>
        <w:t xml:space="preserve"> or personalising Learning and T</w:t>
      </w:r>
      <w:r w:rsidRPr="00D341E8">
        <w:rPr>
          <w:rFonts w:ascii="Bookman Old Style" w:hAnsi="Bookman Old Style"/>
          <w:sz w:val="24"/>
          <w:szCs w:val="24"/>
        </w:rPr>
        <w:t xml:space="preserve">eaching and embedding dialogue, discussion, exploration and </w:t>
      </w:r>
      <w:r w:rsidRPr="00686D42">
        <w:rPr>
          <w:rFonts w:ascii="Bookman Old Style" w:hAnsi="Bookman Old Style"/>
          <w:color w:val="FF0000"/>
          <w:sz w:val="24"/>
          <w:szCs w:val="24"/>
        </w:rPr>
        <w:t>extension</w:t>
      </w:r>
      <w:r>
        <w:rPr>
          <w:rFonts w:ascii="Bookman Old Style" w:hAnsi="Bookman Old Style"/>
          <w:sz w:val="24"/>
          <w:szCs w:val="24"/>
        </w:rPr>
        <w:t xml:space="preserve"> into Learning and Teaching.  The </w:t>
      </w:r>
      <w:r w:rsidRPr="00D341E8">
        <w:rPr>
          <w:rFonts w:ascii="Bookman Old Style" w:hAnsi="Bookman Old Style"/>
          <w:sz w:val="24"/>
          <w:szCs w:val="24"/>
        </w:rPr>
        <w:t xml:space="preserve">embedding </w:t>
      </w:r>
      <w:r>
        <w:rPr>
          <w:rFonts w:ascii="Bookman Old Style" w:hAnsi="Bookman Old Style"/>
          <w:sz w:val="24"/>
          <w:szCs w:val="24"/>
        </w:rPr>
        <w:t xml:space="preserve">of dialogue and discussion into the conclusion of Learning and Teaching can constitute </w:t>
      </w:r>
      <w:r w:rsidRPr="00686D42">
        <w:rPr>
          <w:rFonts w:ascii="Bookman Old Style" w:hAnsi="Bookman Old Style"/>
          <w:color w:val="FF0000"/>
          <w:sz w:val="24"/>
          <w:szCs w:val="24"/>
        </w:rPr>
        <w:t xml:space="preserve">creative </w:t>
      </w:r>
      <w:r>
        <w:rPr>
          <w:rFonts w:ascii="Bookman Old Style" w:hAnsi="Bookman Old Style"/>
          <w:sz w:val="24"/>
          <w:szCs w:val="24"/>
        </w:rPr>
        <w:t xml:space="preserve">and effective approaches or strategies </w:t>
      </w:r>
      <w:r w:rsidRPr="00D341E8">
        <w:rPr>
          <w:rFonts w:ascii="Bookman Old Style" w:hAnsi="Bookman Old Style"/>
          <w:sz w:val="24"/>
          <w:szCs w:val="24"/>
        </w:rPr>
        <w:t xml:space="preserve">for </w:t>
      </w:r>
      <w:r>
        <w:rPr>
          <w:rFonts w:ascii="Bookman Old Style" w:hAnsi="Bookman Old Style"/>
          <w:sz w:val="24"/>
          <w:szCs w:val="24"/>
        </w:rPr>
        <w:t xml:space="preserve">classroom staff for </w:t>
      </w:r>
      <w:r w:rsidRPr="00D341E8">
        <w:rPr>
          <w:rFonts w:ascii="Bookman Old Style" w:hAnsi="Bookman Old Style"/>
          <w:sz w:val="24"/>
          <w:szCs w:val="24"/>
        </w:rPr>
        <w:t xml:space="preserve">checking </w:t>
      </w:r>
      <w:r>
        <w:rPr>
          <w:rFonts w:ascii="Bookman Old Style" w:hAnsi="Bookman Old Style"/>
          <w:sz w:val="24"/>
          <w:szCs w:val="24"/>
        </w:rPr>
        <w:t xml:space="preserve">both the </w:t>
      </w:r>
      <w:r w:rsidRPr="00D341E8">
        <w:rPr>
          <w:rFonts w:ascii="Bookman Old Style" w:hAnsi="Bookman Old Style"/>
          <w:sz w:val="24"/>
          <w:szCs w:val="24"/>
        </w:rPr>
        <w:t xml:space="preserve">knowledge and understanding </w:t>
      </w:r>
      <w:r>
        <w:rPr>
          <w:rFonts w:ascii="Bookman Old Style" w:hAnsi="Bookman Old Style"/>
          <w:sz w:val="24"/>
          <w:szCs w:val="24"/>
        </w:rPr>
        <w:t xml:space="preserve">of the Learner and </w:t>
      </w:r>
      <w:r w:rsidRPr="006313F5">
        <w:rPr>
          <w:rFonts w:ascii="Bookman Old Style" w:hAnsi="Bookman Old Style"/>
          <w:color w:val="FF0000"/>
          <w:sz w:val="24"/>
          <w:szCs w:val="24"/>
        </w:rPr>
        <w:t>for</w:t>
      </w:r>
      <w:r>
        <w:rPr>
          <w:rFonts w:ascii="Bookman Old Style" w:hAnsi="Bookman Old Style"/>
          <w:sz w:val="24"/>
          <w:szCs w:val="24"/>
        </w:rPr>
        <w:t xml:space="preserve"> </w:t>
      </w:r>
      <w:r w:rsidRPr="00D341E8">
        <w:rPr>
          <w:rFonts w:ascii="Bookman Old Style" w:hAnsi="Bookman Old Style"/>
          <w:sz w:val="24"/>
          <w:szCs w:val="24"/>
        </w:rPr>
        <w:t xml:space="preserve">delivering </w:t>
      </w:r>
      <w:r>
        <w:rPr>
          <w:rFonts w:ascii="Bookman Old Style" w:hAnsi="Bookman Old Style"/>
          <w:sz w:val="24"/>
          <w:szCs w:val="24"/>
        </w:rPr>
        <w:t xml:space="preserve">both formative and summative </w:t>
      </w:r>
      <w:r w:rsidRPr="00D341E8">
        <w:rPr>
          <w:rFonts w:ascii="Bookman Old Style" w:hAnsi="Bookman Old Style"/>
          <w:sz w:val="24"/>
          <w:szCs w:val="24"/>
        </w:rPr>
        <w:t>feedback</w:t>
      </w:r>
      <w:r>
        <w:rPr>
          <w:rFonts w:ascii="Bookman Old Style" w:hAnsi="Bookman Old Style"/>
          <w:sz w:val="24"/>
          <w:szCs w:val="24"/>
        </w:rPr>
        <w:t xml:space="preserve"> to the Learner</w:t>
      </w:r>
      <w:r w:rsidRPr="00D341E8">
        <w:rPr>
          <w:rFonts w:ascii="Bookman Old Style" w:hAnsi="Bookman Old Style"/>
          <w:sz w:val="24"/>
          <w:szCs w:val="24"/>
        </w:rPr>
        <w:t>.</w:t>
      </w:r>
      <w:r>
        <w:rPr>
          <w:rFonts w:ascii="Bookman Old Style" w:hAnsi="Bookman Old Style"/>
          <w:sz w:val="24"/>
          <w:szCs w:val="24"/>
        </w:rPr>
        <w:t xml:space="preserve"> </w:t>
      </w:r>
      <w:r w:rsidRPr="006313F5">
        <w:rPr>
          <w:rFonts w:ascii="Bookman Old Style" w:hAnsi="Bookman Old Style"/>
          <w:color w:val="FF0000"/>
          <w:sz w:val="24"/>
          <w:szCs w:val="24"/>
        </w:rPr>
        <w:t>(</w:t>
      </w:r>
      <w:r>
        <w:rPr>
          <w:rFonts w:ascii="Bookman Old Style" w:hAnsi="Bookman Old Style"/>
          <w:color w:val="FF0000"/>
          <w:sz w:val="24"/>
          <w:szCs w:val="24"/>
        </w:rPr>
        <w:t>12</w:t>
      </w:r>
      <w:r w:rsidRPr="006313F5">
        <w:rPr>
          <w:rFonts w:ascii="Bookman Old Style" w:hAnsi="Bookman Old Style"/>
          <w:color w:val="FF0000"/>
          <w:sz w:val="24"/>
          <w:szCs w:val="24"/>
        </w:rPr>
        <w:t xml:space="preserve">9) </w:t>
      </w:r>
    </w:p>
    <w:p w14:paraId="67C580CC" w14:textId="77777777" w:rsidR="00BD02FD" w:rsidRDefault="00BD02FD" w:rsidP="00BD02FD">
      <w:pPr>
        <w:spacing w:line="360" w:lineRule="auto"/>
        <w:ind w:left="0" w:firstLine="357"/>
        <w:jc w:val="left"/>
        <w:rPr>
          <w:rFonts w:ascii="Bookman Old Style" w:hAnsi="Bookman Old Style"/>
          <w:color w:val="4472C4" w:themeColor="accent1"/>
          <w:sz w:val="24"/>
          <w:szCs w:val="24"/>
        </w:rPr>
      </w:pPr>
      <w:r w:rsidRPr="00B8181A">
        <w:rPr>
          <w:rFonts w:ascii="Bookman Old Style" w:hAnsi="Bookman Old Style"/>
          <w:sz w:val="24"/>
          <w:szCs w:val="24"/>
        </w:rPr>
        <w:lastRenderedPageBreak/>
        <w:t>Adams (2009) highlights the incongruence between the Principles of designing a creative curriculum and the Practic</w:t>
      </w:r>
      <w:r>
        <w:rPr>
          <w:rFonts w:ascii="Bookman Old Style" w:hAnsi="Bookman Old Style"/>
          <w:sz w:val="24"/>
          <w:szCs w:val="24"/>
        </w:rPr>
        <w:t xml:space="preserve">es of delivering an academic </w:t>
      </w:r>
      <w:r w:rsidRPr="009E4C83">
        <w:rPr>
          <w:rFonts w:ascii="Bookman Old Style" w:hAnsi="Bookman Old Style"/>
          <w:color w:val="FF0000"/>
          <w:sz w:val="24"/>
          <w:szCs w:val="24"/>
        </w:rPr>
        <w:t>curriculum</w:t>
      </w:r>
      <w:r>
        <w:rPr>
          <w:rFonts w:ascii="Bookman Old Style" w:hAnsi="Bookman Old Style"/>
          <w:sz w:val="24"/>
          <w:szCs w:val="24"/>
        </w:rPr>
        <w:t xml:space="preserve">.  </w:t>
      </w:r>
      <w:r w:rsidRPr="00B8181A">
        <w:rPr>
          <w:rFonts w:ascii="Bookman Old Style" w:hAnsi="Bookman Old Style"/>
          <w:sz w:val="24"/>
          <w:szCs w:val="24"/>
        </w:rPr>
        <w:t xml:space="preserve">The clash </w:t>
      </w:r>
      <w:r>
        <w:rPr>
          <w:rFonts w:ascii="Bookman Old Style" w:hAnsi="Bookman Old Style"/>
          <w:sz w:val="24"/>
          <w:szCs w:val="24"/>
        </w:rPr>
        <w:t xml:space="preserve">between an academic and a creative curriculum highlights the conflict between the Andragogical and Process model </w:t>
      </w:r>
      <w:r w:rsidRPr="006656E7">
        <w:rPr>
          <w:rFonts w:ascii="Bookman Old Style" w:hAnsi="Bookman Old Style"/>
          <w:i/>
          <w:sz w:val="24"/>
          <w:szCs w:val="24"/>
        </w:rPr>
        <w:t>for</w:t>
      </w:r>
      <w:r>
        <w:rPr>
          <w:rFonts w:ascii="Bookman Old Style" w:hAnsi="Bookman Old Style"/>
          <w:sz w:val="24"/>
          <w:szCs w:val="24"/>
        </w:rPr>
        <w:t xml:space="preserve"> </w:t>
      </w:r>
      <w:r w:rsidRPr="009E4C83">
        <w:rPr>
          <w:rFonts w:ascii="Bookman Old Style" w:hAnsi="Bookman Old Style"/>
          <w:color w:val="FF0000"/>
          <w:sz w:val="24"/>
          <w:szCs w:val="24"/>
        </w:rPr>
        <w:t>Learning</w:t>
      </w:r>
      <w:r>
        <w:rPr>
          <w:rFonts w:ascii="Bookman Old Style" w:hAnsi="Bookman Old Style"/>
          <w:sz w:val="24"/>
          <w:szCs w:val="24"/>
        </w:rPr>
        <w:t xml:space="preserve"> and the </w:t>
      </w:r>
      <w:r w:rsidRPr="00830335">
        <w:rPr>
          <w:rFonts w:ascii="Bookman Old Style" w:hAnsi="Bookman Old Style"/>
          <w:sz w:val="24"/>
          <w:szCs w:val="24"/>
        </w:rPr>
        <w:t xml:space="preserve">Pedagogical and Product model </w:t>
      </w:r>
      <w:r w:rsidRPr="00830335">
        <w:rPr>
          <w:rFonts w:ascii="Bookman Old Style" w:hAnsi="Bookman Old Style"/>
          <w:i/>
          <w:sz w:val="24"/>
          <w:szCs w:val="24"/>
        </w:rPr>
        <w:t>of</w:t>
      </w:r>
      <w:r w:rsidRPr="00830335">
        <w:rPr>
          <w:rFonts w:ascii="Bookman Old Style" w:hAnsi="Bookman Old Style"/>
          <w:sz w:val="24"/>
          <w:szCs w:val="24"/>
        </w:rPr>
        <w:t xml:space="preserve"> Learning (Hargreaves, 2005; Kirton </w:t>
      </w:r>
      <w:r w:rsidRPr="00830335">
        <w:rPr>
          <w:rFonts w:ascii="Bookman Old Style" w:hAnsi="Bookman Old Style"/>
          <w:i/>
          <w:sz w:val="24"/>
          <w:szCs w:val="24"/>
        </w:rPr>
        <w:t>et</w:t>
      </w:r>
      <w:r w:rsidRPr="00830335">
        <w:rPr>
          <w:rFonts w:ascii="Bookman Old Style" w:hAnsi="Bookman Old Style"/>
          <w:sz w:val="24"/>
          <w:szCs w:val="24"/>
        </w:rPr>
        <w:t xml:space="preserve"> </w:t>
      </w:r>
      <w:r w:rsidRPr="00830335">
        <w:rPr>
          <w:rFonts w:ascii="Bookman Old Style" w:hAnsi="Bookman Old Style"/>
          <w:i/>
          <w:sz w:val="24"/>
          <w:szCs w:val="24"/>
        </w:rPr>
        <w:t>al</w:t>
      </w:r>
      <w:r w:rsidRPr="00830335">
        <w:rPr>
          <w:rFonts w:ascii="Bookman Old Style" w:hAnsi="Bookman Old Style"/>
          <w:sz w:val="24"/>
          <w:szCs w:val="24"/>
        </w:rPr>
        <w:t xml:space="preserve">, 2007; Scott, 2012).  </w:t>
      </w:r>
      <w:r>
        <w:rPr>
          <w:rFonts w:ascii="Bookman Old Style" w:hAnsi="Bookman Old Style"/>
          <w:sz w:val="24"/>
          <w:szCs w:val="24"/>
        </w:rPr>
        <w:t>Scott (</w:t>
      </w:r>
      <w:r w:rsidRPr="00830335">
        <w:rPr>
          <w:rFonts w:ascii="Bookman Old Style" w:hAnsi="Bookman Old Style"/>
          <w:i/>
          <w:sz w:val="24"/>
          <w:szCs w:val="24"/>
        </w:rPr>
        <w:t>ibid</w:t>
      </w:r>
      <w:r>
        <w:rPr>
          <w:rFonts w:ascii="Bookman Old Style" w:hAnsi="Bookman Old Style"/>
          <w:sz w:val="24"/>
          <w:szCs w:val="24"/>
        </w:rPr>
        <w:t xml:space="preserve">.) describes the contrasting and </w:t>
      </w:r>
      <w:r w:rsidRPr="00830335">
        <w:rPr>
          <w:rFonts w:ascii="Bookman Old Style" w:hAnsi="Bookman Old Style"/>
          <w:color w:val="FF0000"/>
          <w:sz w:val="24"/>
          <w:szCs w:val="24"/>
        </w:rPr>
        <w:t>conflicting</w:t>
      </w:r>
      <w:r>
        <w:rPr>
          <w:rFonts w:ascii="Bookman Old Style" w:hAnsi="Bookman Old Style"/>
          <w:sz w:val="24"/>
          <w:szCs w:val="24"/>
        </w:rPr>
        <w:t xml:space="preserve"> assessment stages on the Learner.  S</w:t>
      </w:r>
      <w:r w:rsidRPr="008F1D6D">
        <w:rPr>
          <w:rFonts w:ascii="Bookman Old Style" w:hAnsi="Bookman Old Style"/>
          <w:sz w:val="24"/>
          <w:szCs w:val="24"/>
        </w:rPr>
        <w:t xml:space="preserve">he differentiates </w:t>
      </w:r>
      <w:r>
        <w:rPr>
          <w:rFonts w:ascii="Bookman Old Style" w:hAnsi="Bookman Old Style"/>
          <w:sz w:val="24"/>
          <w:szCs w:val="24"/>
        </w:rPr>
        <w:t xml:space="preserve">between Assessment </w:t>
      </w:r>
      <w:r w:rsidRPr="00523FAC">
        <w:rPr>
          <w:rFonts w:ascii="Bookman Old Style" w:hAnsi="Bookman Old Style"/>
          <w:i/>
          <w:sz w:val="24"/>
          <w:szCs w:val="24"/>
        </w:rPr>
        <w:t>of</w:t>
      </w:r>
      <w:r>
        <w:rPr>
          <w:rFonts w:ascii="Bookman Old Style" w:hAnsi="Bookman Old Style"/>
          <w:sz w:val="24"/>
          <w:szCs w:val="24"/>
        </w:rPr>
        <w:t xml:space="preserve"> Learning </w:t>
      </w:r>
      <w:r w:rsidRPr="008F1D6D">
        <w:rPr>
          <w:rFonts w:ascii="Bookman Old Style" w:hAnsi="Bookman Old Style"/>
          <w:sz w:val="24"/>
          <w:szCs w:val="24"/>
        </w:rPr>
        <w:t xml:space="preserve">as being ‘done to’ (p. </w:t>
      </w:r>
      <w:r>
        <w:rPr>
          <w:rFonts w:ascii="Bookman Old Style" w:hAnsi="Bookman Old Style"/>
          <w:sz w:val="24"/>
          <w:szCs w:val="24"/>
        </w:rPr>
        <w:t xml:space="preserve">32) the Learner, Assessment </w:t>
      </w:r>
      <w:r w:rsidRPr="00830335">
        <w:rPr>
          <w:rFonts w:ascii="Bookman Old Style" w:hAnsi="Bookman Old Style"/>
          <w:i/>
          <w:color w:val="FF0000"/>
          <w:sz w:val="24"/>
          <w:szCs w:val="24"/>
        </w:rPr>
        <w:t>for</w:t>
      </w:r>
      <w:r w:rsidRPr="00830335">
        <w:rPr>
          <w:rFonts w:ascii="Bookman Old Style" w:hAnsi="Bookman Old Style"/>
          <w:color w:val="FF0000"/>
          <w:sz w:val="24"/>
          <w:szCs w:val="24"/>
        </w:rPr>
        <w:t xml:space="preserve"> </w:t>
      </w:r>
      <w:r>
        <w:rPr>
          <w:rFonts w:ascii="Bookman Old Style" w:hAnsi="Bookman Old Style"/>
          <w:sz w:val="24"/>
          <w:szCs w:val="24"/>
        </w:rPr>
        <w:t xml:space="preserve">Learning </w:t>
      </w:r>
      <w:r w:rsidRPr="008F1D6D">
        <w:rPr>
          <w:rFonts w:ascii="Bookman Old Style" w:hAnsi="Bookman Old Style"/>
          <w:sz w:val="24"/>
          <w:szCs w:val="24"/>
        </w:rPr>
        <w:t>as being ‘done for’ (</w:t>
      </w:r>
      <w:r w:rsidRPr="008F1D6D">
        <w:rPr>
          <w:rFonts w:ascii="Bookman Old Style" w:hAnsi="Bookman Old Style"/>
          <w:i/>
          <w:sz w:val="24"/>
          <w:szCs w:val="24"/>
        </w:rPr>
        <w:t>ibid</w:t>
      </w:r>
      <w:r w:rsidRPr="008F1D6D">
        <w:rPr>
          <w:rFonts w:ascii="Bookman Old Style" w:hAnsi="Bookman Old Style"/>
          <w:sz w:val="24"/>
          <w:szCs w:val="24"/>
        </w:rPr>
        <w:t xml:space="preserve">.) </w:t>
      </w:r>
      <w:r>
        <w:rPr>
          <w:rFonts w:ascii="Bookman Old Style" w:hAnsi="Bookman Old Style"/>
          <w:sz w:val="24"/>
          <w:szCs w:val="24"/>
        </w:rPr>
        <w:t xml:space="preserve">the Learner and Assessment </w:t>
      </w:r>
      <w:r w:rsidRPr="003714E2">
        <w:rPr>
          <w:rFonts w:ascii="Bookman Old Style" w:hAnsi="Bookman Old Style"/>
          <w:i/>
          <w:sz w:val="24"/>
          <w:szCs w:val="24"/>
        </w:rPr>
        <w:t>as</w:t>
      </w:r>
      <w:r>
        <w:rPr>
          <w:rFonts w:ascii="Bookman Old Style" w:hAnsi="Bookman Old Style"/>
          <w:sz w:val="24"/>
          <w:szCs w:val="24"/>
        </w:rPr>
        <w:t xml:space="preserve"> Learning </w:t>
      </w:r>
      <w:r w:rsidRPr="008F1D6D">
        <w:rPr>
          <w:rFonts w:ascii="Bookman Old Style" w:hAnsi="Bookman Old Style"/>
          <w:sz w:val="24"/>
          <w:szCs w:val="24"/>
        </w:rPr>
        <w:t xml:space="preserve">as being ‘done by’ (p. 33) the </w:t>
      </w:r>
      <w:r>
        <w:rPr>
          <w:rFonts w:ascii="Bookman Old Style" w:hAnsi="Bookman Old Style"/>
          <w:sz w:val="24"/>
          <w:szCs w:val="24"/>
        </w:rPr>
        <w:t xml:space="preserve">Learner.  </w:t>
      </w:r>
      <w:r w:rsidRPr="00830335">
        <w:rPr>
          <w:rFonts w:ascii="Bookman Old Style" w:hAnsi="Bookman Old Style"/>
          <w:color w:val="FF0000"/>
          <w:sz w:val="24"/>
          <w:szCs w:val="24"/>
        </w:rPr>
        <w:t>Her</w:t>
      </w:r>
      <w:r>
        <w:rPr>
          <w:rFonts w:ascii="Bookman Old Style" w:hAnsi="Bookman Old Style"/>
          <w:sz w:val="24"/>
          <w:szCs w:val="24"/>
        </w:rPr>
        <w:t xml:space="preserve"> approach and insight, indeed, her vision, is also applicable to the relationship between the Curriculum and the Learner because </w:t>
      </w:r>
      <w:r w:rsidRPr="00830335">
        <w:rPr>
          <w:rFonts w:ascii="Bookman Old Style" w:hAnsi="Bookman Old Style"/>
          <w:color w:val="FF0000"/>
          <w:sz w:val="24"/>
          <w:szCs w:val="24"/>
        </w:rPr>
        <w:t>a</w:t>
      </w:r>
      <w:r>
        <w:rPr>
          <w:rFonts w:ascii="Bookman Old Style" w:hAnsi="Bookman Old Style"/>
          <w:sz w:val="24"/>
          <w:szCs w:val="24"/>
        </w:rPr>
        <w:t xml:space="preserve"> creative curriculum constitutes empowerment for the Learner in </w:t>
      </w:r>
      <w:r w:rsidRPr="008F1D6D">
        <w:rPr>
          <w:rFonts w:ascii="Bookman Old Style" w:hAnsi="Bookman Old Style"/>
          <w:sz w:val="24"/>
          <w:szCs w:val="24"/>
        </w:rPr>
        <w:t xml:space="preserve">assuming ownership of </w:t>
      </w:r>
      <w:r>
        <w:rPr>
          <w:rFonts w:ascii="Bookman Old Style" w:hAnsi="Bookman Old Style"/>
          <w:sz w:val="24"/>
          <w:szCs w:val="24"/>
        </w:rPr>
        <w:t xml:space="preserve">the Learning and culminating </w:t>
      </w:r>
      <w:r w:rsidRPr="008F1D6D">
        <w:rPr>
          <w:rFonts w:ascii="Bookman Old Style" w:hAnsi="Bookman Old Style"/>
          <w:sz w:val="24"/>
          <w:szCs w:val="24"/>
        </w:rPr>
        <w:t xml:space="preserve">in facilitating the journey </w:t>
      </w:r>
      <w:r w:rsidRPr="00830335">
        <w:rPr>
          <w:rFonts w:ascii="Bookman Old Style" w:hAnsi="Bookman Old Style"/>
          <w:color w:val="FF0000"/>
          <w:sz w:val="24"/>
          <w:szCs w:val="24"/>
        </w:rPr>
        <w:t>of</w:t>
      </w:r>
      <w:r w:rsidRPr="008F1D6D">
        <w:rPr>
          <w:rFonts w:ascii="Bookman Old Style" w:hAnsi="Bookman Old Style"/>
          <w:sz w:val="24"/>
          <w:szCs w:val="24"/>
        </w:rPr>
        <w:t xml:space="preserve"> the Learner into Lifelong Learning</w:t>
      </w:r>
      <w:r w:rsidRPr="009E4C83">
        <w:rPr>
          <w:rFonts w:ascii="Bookman Old Style" w:hAnsi="Bookman Old Style"/>
          <w:color w:val="FF0000"/>
          <w:sz w:val="24"/>
          <w:szCs w:val="24"/>
        </w:rPr>
        <w:t>.</w:t>
      </w:r>
      <w:r>
        <w:rPr>
          <w:rFonts w:ascii="Bookman Old Style" w:hAnsi="Bookman Old Style"/>
          <w:color w:val="FF0000"/>
          <w:sz w:val="24"/>
          <w:szCs w:val="24"/>
        </w:rPr>
        <w:t xml:space="preserve"> (145</w:t>
      </w:r>
      <w:r w:rsidRPr="009E4C83">
        <w:rPr>
          <w:rFonts w:ascii="Bookman Old Style" w:hAnsi="Bookman Old Style"/>
          <w:color w:val="FF0000"/>
          <w:sz w:val="24"/>
          <w:szCs w:val="24"/>
        </w:rPr>
        <w:t xml:space="preserve">)  </w:t>
      </w:r>
    </w:p>
    <w:p w14:paraId="4FA97BE4" w14:textId="3402B385" w:rsidR="00BD02FD" w:rsidRDefault="00BD02FD" w:rsidP="00DF3525">
      <w:pPr>
        <w:spacing w:line="360" w:lineRule="auto"/>
        <w:ind w:left="0" w:firstLine="0"/>
        <w:jc w:val="left"/>
        <w:rPr>
          <w:rFonts w:ascii="Bookman Old Style" w:hAnsi="Bookman Old Style"/>
          <w:sz w:val="24"/>
          <w:szCs w:val="24"/>
        </w:rPr>
      </w:pPr>
    </w:p>
    <w:p w14:paraId="66ADB90D" w14:textId="31A1095B" w:rsidR="00BD02FD" w:rsidRDefault="00BD02FD" w:rsidP="00DF3525">
      <w:pPr>
        <w:spacing w:line="360" w:lineRule="auto"/>
        <w:ind w:left="0" w:firstLine="0"/>
        <w:jc w:val="left"/>
        <w:rPr>
          <w:rFonts w:ascii="Bookman Old Style" w:hAnsi="Bookman Old Style"/>
          <w:sz w:val="24"/>
          <w:szCs w:val="24"/>
        </w:rPr>
      </w:pPr>
    </w:p>
    <w:p w14:paraId="09F0B58A" w14:textId="77777777" w:rsidR="00BD02FD" w:rsidRDefault="00BD02FD" w:rsidP="00DF3525">
      <w:pPr>
        <w:spacing w:line="360" w:lineRule="auto"/>
        <w:ind w:left="0" w:firstLine="0"/>
        <w:jc w:val="left"/>
        <w:rPr>
          <w:rFonts w:ascii="Bookman Old Style" w:hAnsi="Bookman Old Style"/>
          <w:sz w:val="24"/>
          <w:szCs w:val="24"/>
        </w:rPr>
      </w:pPr>
    </w:p>
    <w:p w14:paraId="35BABF6C" w14:textId="584E67F4" w:rsidR="00DF3525" w:rsidRPr="00DF3525" w:rsidRDefault="00DF3525" w:rsidP="00DF3525">
      <w:pPr>
        <w:spacing w:line="360" w:lineRule="auto"/>
        <w:ind w:left="0" w:firstLine="0"/>
        <w:jc w:val="left"/>
        <w:rPr>
          <w:rFonts w:ascii="Bookman Old Style" w:hAnsi="Bookman Old Style"/>
          <w:b/>
          <w:bCs/>
          <w:i/>
          <w:iCs/>
          <w:sz w:val="24"/>
          <w:szCs w:val="24"/>
        </w:rPr>
      </w:pPr>
      <w:r w:rsidRPr="00DF3525">
        <w:rPr>
          <w:rFonts w:ascii="Bookman Old Style" w:hAnsi="Bookman Old Style"/>
          <w:b/>
          <w:bCs/>
          <w:i/>
          <w:iCs/>
          <w:sz w:val="24"/>
          <w:szCs w:val="24"/>
        </w:rPr>
        <w:t>Differentiation</w:t>
      </w:r>
    </w:p>
    <w:p w14:paraId="7C04EDC6" w14:textId="225EC568" w:rsidR="00A279F1" w:rsidRPr="00186F61" w:rsidRDefault="00A279F1" w:rsidP="00DF3525">
      <w:pPr>
        <w:spacing w:line="360" w:lineRule="auto"/>
        <w:ind w:left="0" w:firstLine="0"/>
        <w:jc w:val="left"/>
        <w:rPr>
          <w:rFonts w:ascii="Bookman Old Style" w:hAnsi="Bookman Old Style"/>
          <w:color w:val="FF0000"/>
          <w:sz w:val="24"/>
          <w:szCs w:val="24"/>
        </w:rPr>
      </w:pPr>
      <w:r w:rsidRPr="00F46860">
        <w:rPr>
          <w:rFonts w:ascii="Bookman Old Style" w:hAnsi="Bookman Old Style"/>
          <w:sz w:val="24"/>
          <w:szCs w:val="24"/>
        </w:rPr>
        <w:t xml:space="preserve">Tomlinson </w:t>
      </w:r>
      <w:r w:rsidRPr="00F46860">
        <w:rPr>
          <w:rFonts w:ascii="Bookman Old Style" w:hAnsi="Bookman Old Style"/>
          <w:i/>
          <w:sz w:val="24"/>
          <w:szCs w:val="24"/>
        </w:rPr>
        <w:t>et</w:t>
      </w:r>
      <w:r w:rsidRPr="00F46860">
        <w:rPr>
          <w:rFonts w:ascii="Bookman Old Style" w:hAnsi="Bookman Old Style"/>
          <w:sz w:val="24"/>
          <w:szCs w:val="24"/>
        </w:rPr>
        <w:t xml:space="preserve"> </w:t>
      </w:r>
      <w:r w:rsidRPr="00F46860">
        <w:rPr>
          <w:rFonts w:ascii="Bookman Old Style" w:hAnsi="Bookman Old Style"/>
          <w:i/>
          <w:sz w:val="24"/>
          <w:szCs w:val="24"/>
        </w:rPr>
        <w:t>al</w:t>
      </w:r>
      <w:r w:rsidRPr="00F46860">
        <w:rPr>
          <w:rFonts w:ascii="Bookman Old Style" w:hAnsi="Bookman Old Style"/>
          <w:sz w:val="24"/>
          <w:szCs w:val="24"/>
        </w:rPr>
        <w:t xml:space="preserve"> (2013) define differentiation as ‘responsive teaching rather than one-size-fits-all teaching’ (p. 4).  The 5 Principles for Differentiation in O’Brien and Guiney (2001) emphasise that differentiation is considerably greater than classroom staff intentionally troubleshooting for the difficult or disengaged Learner ‘but must be a practice that is applied to all’ (p. 16).  </w:t>
      </w:r>
      <w:r w:rsidR="00DF3525">
        <w:rPr>
          <w:rFonts w:ascii="Bookman Old Style" w:hAnsi="Bookman Old Style"/>
          <w:sz w:val="24"/>
          <w:szCs w:val="24"/>
        </w:rPr>
        <w:t xml:space="preserve">We believe that children </w:t>
      </w:r>
      <w:r w:rsidRPr="00F46860">
        <w:rPr>
          <w:rFonts w:ascii="Bookman Old Style" w:hAnsi="Bookman Old Style"/>
          <w:sz w:val="24"/>
          <w:szCs w:val="24"/>
        </w:rPr>
        <w:t>have the right to excellent Learning and Teaching</w:t>
      </w:r>
      <w:r w:rsidR="00DF3525">
        <w:rPr>
          <w:rFonts w:ascii="Bookman Old Style" w:hAnsi="Bookman Old Style"/>
          <w:sz w:val="24"/>
          <w:szCs w:val="24"/>
        </w:rPr>
        <w:t>;</w:t>
      </w:r>
      <w:r w:rsidRPr="00F46860">
        <w:rPr>
          <w:rFonts w:ascii="Bookman Old Style" w:hAnsi="Bookman Old Style"/>
          <w:sz w:val="24"/>
          <w:szCs w:val="24"/>
        </w:rPr>
        <w:t xml:space="preserve"> children and classroom staff can engage in Learning and Teaching, Learning can establish an expectation for engaging in Learning and Teaching, and therefore, recognising and rewarding Learning, Learning can establish mutual and social relationships and Learning can change both individuals and institutions for the better</w:t>
      </w:r>
      <w:r w:rsidR="00DF3525">
        <w:rPr>
          <w:rFonts w:ascii="Bookman Old Style" w:hAnsi="Bookman Old Style"/>
          <w:sz w:val="24"/>
          <w:szCs w:val="24"/>
        </w:rPr>
        <w:t xml:space="preserve"> (</w:t>
      </w:r>
      <w:r w:rsidR="00DF3525" w:rsidRPr="00F46860">
        <w:rPr>
          <w:rFonts w:ascii="Bookman Old Style" w:hAnsi="Bookman Old Style"/>
          <w:sz w:val="24"/>
          <w:szCs w:val="24"/>
        </w:rPr>
        <w:t>O’Brien and Guiney, 2001)</w:t>
      </w:r>
      <w:r w:rsidRPr="00F46860">
        <w:rPr>
          <w:rFonts w:ascii="Bookman Old Style" w:hAnsi="Bookman Old Style"/>
          <w:sz w:val="24"/>
          <w:szCs w:val="24"/>
        </w:rPr>
        <w:t>.</w:t>
      </w:r>
    </w:p>
    <w:p w14:paraId="22C97308" w14:textId="6422AFDA" w:rsidR="00A279F1" w:rsidRDefault="00A279F1" w:rsidP="00A279F1">
      <w:pPr>
        <w:spacing w:line="360" w:lineRule="auto"/>
        <w:ind w:left="0" w:firstLine="0"/>
        <w:jc w:val="left"/>
        <w:rPr>
          <w:rFonts w:ascii="Bookman Old Style" w:hAnsi="Bookman Old Style"/>
          <w:sz w:val="24"/>
          <w:szCs w:val="24"/>
        </w:rPr>
      </w:pPr>
      <w:r>
        <w:rPr>
          <w:rFonts w:ascii="Bookman Old Style" w:hAnsi="Bookman Old Style"/>
          <w:sz w:val="24"/>
          <w:szCs w:val="24"/>
        </w:rPr>
        <w:t xml:space="preserve"> </w:t>
      </w:r>
    </w:p>
    <w:p w14:paraId="59FBF0A1" w14:textId="1990EDF2" w:rsidR="00A279F1" w:rsidRPr="00D575AB" w:rsidRDefault="00D575AB" w:rsidP="00A279F1">
      <w:pPr>
        <w:spacing w:line="360" w:lineRule="auto"/>
        <w:ind w:left="0" w:firstLine="0"/>
        <w:jc w:val="left"/>
        <w:rPr>
          <w:rFonts w:ascii="Bookman Old Style" w:hAnsi="Bookman Old Style"/>
          <w:b/>
          <w:bCs/>
          <w:i/>
          <w:iCs/>
          <w:sz w:val="24"/>
          <w:szCs w:val="24"/>
        </w:rPr>
      </w:pPr>
      <w:r w:rsidRPr="00D575AB">
        <w:rPr>
          <w:rFonts w:ascii="Bookman Old Style" w:hAnsi="Bookman Old Style"/>
          <w:b/>
          <w:bCs/>
          <w:i/>
          <w:iCs/>
          <w:sz w:val="24"/>
          <w:szCs w:val="24"/>
        </w:rPr>
        <w:t>Freire</w:t>
      </w:r>
    </w:p>
    <w:p w14:paraId="6805127C" w14:textId="67BF7BA0" w:rsidR="00D575AB" w:rsidRDefault="00D575AB" w:rsidP="00A279F1">
      <w:pPr>
        <w:spacing w:line="360" w:lineRule="auto"/>
        <w:ind w:left="0" w:firstLine="0"/>
        <w:jc w:val="left"/>
        <w:rPr>
          <w:rFonts w:ascii="Bookman Old Style" w:hAnsi="Bookman Old Style"/>
          <w:sz w:val="24"/>
          <w:szCs w:val="24"/>
        </w:rPr>
      </w:pPr>
      <w:r>
        <w:rPr>
          <w:rFonts w:ascii="Bookman Old Style" w:hAnsi="Bookman Old Style"/>
          <w:sz w:val="24"/>
          <w:szCs w:val="24"/>
        </w:rPr>
        <w:lastRenderedPageBreak/>
        <w:t xml:space="preserve">Facilitative Learning </w:t>
      </w:r>
      <w:r w:rsidRPr="00D80562">
        <w:rPr>
          <w:rFonts w:ascii="Bookman Old Style" w:hAnsi="Bookman Old Style"/>
          <w:sz w:val="24"/>
          <w:szCs w:val="24"/>
        </w:rPr>
        <w:t xml:space="preserve">(Rogers, 1983) and Learning by Doing (Gibbs, 1989) centre on citing the </w:t>
      </w:r>
      <w:r w:rsidRPr="00D575AB">
        <w:rPr>
          <w:rFonts w:ascii="Bookman Old Style" w:hAnsi="Bookman Old Style"/>
          <w:sz w:val="24"/>
          <w:szCs w:val="24"/>
        </w:rPr>
        <w:t xml:space="preserve">Learner at the heart of the Learning and the teacher as the facilitator of the Learning in contrast to the source and </w:t>
      </w:r>
      <w:r w:rsidRPr="00D80562">
        <w:rPr>
          <w:rFonts w:ascii="Bookman Old Style" w:hAnsi="Bookman Old Style"/>
          <w:sz w:val="24"/>
          <w:szCs w:val="24"/>
        </w:rPr>
        <w:t xml:space="preserve">subject specialist of the Learning.  Consequently, both Facilitative Learning (Rogers, 1983) and Learning by Doing (Gibbs, 1988) remove extrinsic and </w:t>
      </w:r>
      <w:r w:rsidRPr="004300DF">
        <w:rPr>
          <w:rFonts w:ascii="Bookman Old Style" w:hAnsi="Bookman Old Style"/>
          <w:color w:val="FF0000"/>
          <w:sz w:val="24"/>
          <w:szCs w:val="24"/>
        </w:rPr>
        <w:t xml:space="preserve">intrinsic </w:t>
      </w:r>
      <w:r w:rsidRPr="00D80562">
        <w:rPr>
          <w:rFonts w:ascii="Bookman Old Style" w:hAnsi="Bookman Old Style"/>
          <w:sz w:val="24"/>
          <w:szCs w:val="24"/>
        </w:rPr>
        <w:t xml:space="preserve">barriers to Learning by enabling the </w:t>
      </w:r>
      <w:r>
        <w:rPr>
          <w:rFonts w:ascii="Bookman Old Style" w:hAnsi="Bookman Old Style"/>
          <w:sz w:val="24"/>
          <w:szCs w:val="24"/>
        </w:rPr>
        <w:t xml:space="preserve">metamorphosis (transformation) of the dependent Learner into an independent </w:t>
      </w:r>
      <w:r w:rsidRPr="00D80562">
        <w:rPr>
          <w:rFonts w:ascii="Bookman Old Style" w:hAnsi="Bookman Old Style"/>
          <w:sz w:val="24"/>
          <w:szCs w:val="24"/>
        </w:rPr>
        <w:t>Learner</w:t>
      </w:r>
      <w:r>
        <w:rPr>
          <w:rFonts w:ascii="Bookman Old Style" w:hAnsi="Bookman Old Style"/>
          <w:sz w:val="24"/>
          <w:szCs w:val="24"/>
        </w:rPr>
        <w:t xml:space="preserve">, and therefore, </w:t>
      </w:r>
      <w:r w:rsidRPr="00D80562">
        <w:rPr>
          <w:rFonts w:ascii="Bookman Old Style" w:hAnsi="Bookman Old Style"/>
          <w:sz w:val="24"/>
          <w:szCs w:val="24"/>
        </w:rPr>
        <w:t>own</w:t>
      </w:r>
      <w:r>
        <w:rPr>
          <w:rFonts w:ascii="Bookman Old Style" w:hAnsi="Bookman Old Style"/>
          <w:sz w:val="24"/>
          <w:szCs w:val="24"/>
        </w:rPr>
        <w:t xml:space="preserve">ing </w:t>
      </w:r>
      <w:r w:rsidRPr="00D80562">
        <w:rPr>
          <w:rFonts w:ascii="Bookman Old Style" w:hAnsi="Bookman Old Style"/>
          <w:sz w:val="24"/>
          <w:szCs w:val="24"/>
        </w:rPr>
        <w:t>their Learning.</w:t>
      </w:r>
    </w:p>
    <w:p w14:paraId="2D78C5A9" w14:textId="77777777" w:rsidR="00D575AB" w:rsidRDefault="00D575AB" w:rsidP="00A279F1">
      <w:pPr>
        <w:spacing w:line="360" w:lineRule="auto"/>
        <w:ind w:left="0" w:firstLine="0"/>
        <w:jc w:val="left"/>
        <w:rPr>
          <w:rFonts w:ascii="Bookman Old Style" w:hAnsi="Bookman Old Style"/>
          <w:sz w:val="24"/>
          <w:szCs w:val="24"/>
        </w:rPr>
      </w:pPr>
    </w:p>
    <w:p w14:paraId="3EB2871F" w14:textId="77777777" w:rsidR="00A279F1" w:rsidRPr="00A279F1" w:rsidRDefault="00A279F1" w:rsidP="00A279F1">
      <w:pPr>
        <w:spacing w:line="360" w:lineRule="auto"/>
        <w:ind w:left="0" w:firstLine="0"/>
        <w:jc w:val="left"/>
        <w:rPr>
          <w:rFonts w:ascii="Bookman Old Style" w:hAnsi="Bookman Old Style"/>
          <w:b/>
          <w:bCs/>
          <w:i/>
          <w:iCs/>
          <w:sz w:val="24"/>
          <w:szCs w:val="24"/>
        </w:rPr>
      </w:pPr>
      <w:r w:rsidRPr="00A279F1">
        <w:rPr>
          <w:rFonts w:ascii="Bookman Old Style" w:hAnsi="Bookman Old Style"/>
          <w:b/>
          <w:bCs/>
          <w:i/>
          <w:iCs/>
          <w:sz w:val="24"/>
          <w:szCs w:val="24"/>
        </w:rPr>
        <w:t xml:space="preserve">The interaction between Behaviour and Engagement </w:t>
      </w:r>
    </w:p>
    <w:p w14:paraId="45E5A6BF" w14:textId="2104580C" w:rsidR="00A279F1" w:rsidRDefault="00A279F1" w:rsidP="00A279F1">
      <w:pPr>
        <w:spacing w:line="360" w:lineRule="auto"/>
        <w:ind w:left="0" w:firstLine="0"/>
        <w:jc w:val="left"/>
        <w:rPr>
          <w:rFonts w:ascii="Bookman Old Style" w:hAnsi="Bookman Old Style"/>
          <w:sz w:val="24"/>
          <w:szCs w:val="24"/>
        </w:rPr>
      </w:pPr>
      <w:r w:rsidRPr="00B076B9">
        <w:rPr>
          <w:rFonts w:ascii="Bookman Old Style" w:hAnsi="Bookman Old Style"/>
          <w:sz w:val="24"/>
          <w:szCs w:val="24"/>
        </w:rPr>
        <w:t>The interaction between Behaviour and Engagement concentrates on the relationship between the Learner and the Self</w:t>
      </w:r>
      <w:r w:rsidRPr="00E409F6">
        <w:rPr>
          <w:rFonts w:ascii="Bookman Old Style" w:hAnsi="Bookman Old Style"/>
          <w:sz w:val="24"/>
          <w:szCs w:val="24"/>
        </w:rPr>
        <w:t>.</w:t>
      </w:r>
    </w:p>
    <w:p w14:paraId="27D35EB2" w14:textId="72E48E74" w:rsidR="00A279F1" w:rsidRDefault="00A279F1" w:rsidP="00A279F1">
      <w:pPr>
        <w:spacing w:line="360" w:lineRule="auto"/>
        <w:ind w:left="0" w:firstLine="0"/>
        <w:jc w:val="left"/>
        <w:rPr>
          <w:rFonts w:ascii="Bookman Old Style" w:hAnsi="Bookman Old Style"/>
          <w:sz w:val="24"/>
          <w:szCs w:val="24"/>
        </w:rPr>
      </w:pPr>
    </w:p>
    <w:p w14:paraId="764687BA" w14:textId="77777777" w:rsidR="00A279F1" w:rsidRPr="00A279F1" w:rsidRDefault="00A279F1" w:rsidP="00A279F1">
      <w:pPr>
        <w:spacing w:line="360" w:lineRule="auto"/>
        <w:ind w:left="0" w:firstLine="0"/>
        <w:jc w:val="left"/>
        <w:rPr>
          <w:rFonts w:ascii="Bookman Old Style" w:hAnsi="Bookman Old Style"/>
          <w:b/>
          <w:bCs/>
          <w:i/>
          <w:iCs/>
          <w:sz w:val="24"/>
          <w:szCs w:val="24"/>
        </w:rPr>
      </w:pPr>
      <w:r w:rsidRPr="00A279F1">
        <w:rPr>
          <w:rFonts w:ascii="Bookman Old Style" w:hAnsi="Bookman Old Style"/>
          <w:b/>
          <w:bCs/>
          <w:i/>
          <w:iCs/>
          <w:sz w:val="24"/>
          <w:szCs w:val="24"/>
        </w:rPr>
        <w:t xml:space="preserve">The interaction between Behaviour and Participation </w:t>
      </w:r>
    </w:p>
    <w:p w14:paraId="4539F665" w14:textId="56758A46" w:rsidR="00A279F1" w:rsidRDefault="00A279F1" w:rsidP="00A279F1">
      <w:pPr>
        <w:spacing w:line="360" w:lineRule="auto"/>
        <w:ind w:left="0" w:firstLine="0"/>
        <w:jc w:val="left"/>
        <w:rPr>
          <w:rFonts w:ascii="Bookman Old Style" w:hAnsi="Bookman Old Style"/>
          <w:sz w:val="24"/>
          <w:szCs w:val="24"/>
        </w:rPr>
      </w:pPr>
      <w:r w:rsidRPr="00E409F6">
        <w:rPr>
          <w:rFonts w:ascii="Bookman Old Style" w:hAnsi="Bookman Old Style"/>
          <w:sz w:val="24"/>
          <w:szCs w:val="24"/>
        </w:rPr>
        <w:t>The interaction between Beha</w:t>
      </w:r>
      <w:r>
        <w:rPr>
          <w:rFonts w:ascii="Bookman Old Style" w:hAnsi="Bookman Old Style"/>
          <w:sz w:val="24"/>
          <w:szCs w:val="24"/>
        </w:rPr>
        <w:t xml:space="preserve">viour and Participation concentrates </w:t>
      </w:r>
      <w:r w:rsidRPr="00E409F6">
        <w:rPr>
          <w:rFonts w:ascii="Bookman Old Style" w:hAnsi="Bookman Old Style"/>
          <w:sz w:val="24"/>
          <w:szCs w:val="24"/>
        </w:rPr>
        <w:t xml:space="preserve">on the </w:t>
      </w:r>
      <w:r w:rsidRPr="00B076B9">
        <w:rPr>
          <w:rFonts w:ascii="Bookman Old Style" w:hAnsi="Bookman Old Style"/>
          <w:sz w:val="24"/>
          <w:szCs w:val="24"/>
        </w:rPr>
        <w:t>relationship between the Learner and Others</w:t>
      </w:r>
      <w:r>
        <w:rPr>
          <w:rFonts w:ascii="Bookman Old Style" w:hAnsi="Bookman Old Style"/>
          <w:sz w:val="24"/>
          <w:szCs w:val="24"/>
        </w:rPr>
        <w:t xml:space="preserve">.  </w:t>
      </w:r>
    </w:p>
    <w:p w14:paraId="246BFE71" w14:textId="01534251" w:rsidR="00A279F1" w:rsidRDefault="00A279F1" w:rsidP="00A279F1">
      <w:pPr>
        <w:spacing w:line="360" w:lineRule="auto"/>
        <w:ind w:left="0" w:firstLine="0"/>
        <w:jc w:val="left"/>
        <w:rPr>
          <w:rFonts w:ascii="Bookman Old Style" w:hAnsi="Bookman Old Style"/>
          <w:sz w:val="24"/>
          <w:szCs w:val="24"/>
        </w:rPr>
      </w:pPr>
    </w:p>
    <w:p w14:paraId="7223E0B5" w14:textId="6570844D" w:rsidR="00A279F1" w:rsidRDefault="00A279F1" w:rsidP="00A279F1">
      <w:pPr>
        <w:spacing w:line="360" w:lineRule="auto"/>
        <w:ind w:left="0" w:firstLine="0"/>
        <w:jc w:val="left"/>
        <w:rPr>
          <w:rFonts w:ascii="Bookman Old Style" w:hAnsi="Bookman Old Style"/>
          <w:sz w:val="24"/>
          <w:szCs w:val="24"/>
        </w:rPr>
      </w:pPr>
      <w:r w:rsidRPr="00B076B9">
        <w:rPr>
          <w:rFonts w:ascii="Bookman Old Style" w:hAnsi="Bookman Old Style"/>
          <w:sz w:val="24"/>
          <w:szCs w:val="24"/>
        </w:rPr>
        <w:t>Furthermore, Communities, Cultures, Families, Policies and Services determine the B4L Conceptual Framework (</w:t>
      </w:r>
      <w:r w:rsidRPr="00B076B9">
        <w:rPr>
          <w:rFonts w:ascii="Bookman Old Style" w:hAnsi="Bookman Old Style"/>
          <w:i/>
          <w:sz w:val="24"/>
          <w:szCs w:val="24"/>
        </w:rPr>
        <w:t>ibid</w:t>
      </w:r>
      <w:r w:rsidRPr="00B076B9">
        <w:rPr>
          <w:rFonts w:ascii="Bookman Old Style" w:hAnsi="Bookman Old Style"/>
          <w:sz w:val="24"/>
          <w:szCs w:val="24"/>
        </w:rPr>
        <w:t>.).</w:t>
      </w:r>
    </w:p>
    <w:p w14:paraId="5C2ADDAF" w14:textId="73875F1C" w:rsidR="00A279F1" w:rsidRDefault="00A279F1" w:rsidP="00A279F1">
      <w:pPr>
        <w:spacing w:line="360" w:lineRule="auto"/>
        <w:ind w:left="0" w:firstLine="0"/>
        <w:jc w:val="left"/>
        <w:rPr>
          <w:rFonts w:ascii="Bookman Old Style" w:hAnsi="Bookman Old Style"/>
          <w:sz w:val="24"/>
          <w:szCs w:val="24"/>
        </w:rPr>
      </w:pPr>
    </w:p>
    <w:p w14:paraId="2B589B87" w14:textId="77777777" w:rsidR="00A279F1" w:rsidRDefault="00A279F1" w:rsidP="00A279F1">
      <w:pPr>
        <w:spacing w:line="360" w:lineRule="auto"/>
        <w:ind w:left="0" w:firstLine="0"/>
        <w:jc w:val="left"/>
        <w:rPr>
          <w:rFonts w:ascii="Bookman Old Style" w:hAnsi="Bookman Old Style"/>
          <w:sz w:val="24"/>
          <w:szCs w:val="24"/>
        </w:rPr>
      </w:pPr>
    </w:p>
    <w:p w14:paraId="1E1ABA9F" w14:textId="6162BFFC" w:rsidR="00A279F1" w:rsidRPr="001C178A" w:rsidRDefault="00A279F1" w:rsidP="00A279F1">
      <w:pPr>
        <w:spacing w:line="360" w:lineRule="auto"/>
        <w:ind w:left="0" w:firstLine="0"/>
        <w:jc w:val="left"/>
        <w:rPr>
          <w:rFonts w:ascii="Bookman Old Style" w:hAnsi="Bookman Old Style"/>
          <w:color w:val="0070C0"/>
          <w:sz w:val="24"/>
          <w:szCs w:val="24"/>
        </w:rPr>
      </w:pPr>
      <w:r w:rsidRPr="00B076B9">
        <w:rPr>
          <w:rFonts w:ascii="Bookman Old Style" w:hAnsi="Bookman Old Style"/>
          <w:sz w:val="24"/>
          <w:szCs w:val="24"/>
        </w:rPr>
        <w:t>Morgan (2007) reinforces the B4L Conceptual Framework (EPPI-Centre, 2004) by citing the effect of age, abilities, culture, economic and social background, emotional and physical health, environment, gender and self-esteem on the behaviour of the Learner.  Consequently, Learning Outcome 2 focuses on the influence of ‘abilities and curriculum’, ‘age, gender and economic and social background’, ‘</w:t>
      </w:r>
      <w:r>
        <w:rPr>
          <w:rFonts w:ascii="Bookman Old Style" w:hAnsi="Bookman Old Style"/>
          <w:sz w:val="24"/>
          <w:szCs w:val="24"/>
        </w:rPr>
        <w:t xml:space="preserve">culture’ and ‘English as </w:t>
      </w:r>
      <w:r w:rsidRPr="00B076B9">
        <w:rPr>
          <w:rFonts w:ascii="Bookman Old Style" w:hAnsi="Bookman Old Style"/>
          <w:sz w:val="24"/>
          <w:szCs w:val="24"/>
        </w:rPr>
        <w:t xml:space="preserve">an Additional Language (EAL)’ on the behaviour of the Learner.  Furthermore, the effect of Additional Learning Needs (ALN) and Special Educational Needs (SEN) or Special Educational Needs and Disabilities (SEND) on the </w:t>
      </w:r>
      <w:r>
        <w:rPr>
          <w:rFonts w:ascii="Bookman Old Style" w:hAnsi="Bookman Old Style"/>
          <w:sz w:val="24"/>
          <w:szCs w:val="24"/>
        </w:rPr>
        <w:t xml:space="preserve">behaviour of the Learner.  SEN or SEND incorporates the effect </w:t>
      </w:r>
      <w:r w:rsidRPr="00B076B9">
        <w:rPr>
          <w:rFonts w:ascii="Bookman Old Style" w:hAnsi="Bookman Old Style"/>
          <w:sz w:val="24"/>
          <w:szCs w:val="24"/>
        </w:rPr>
        <w:t xml:space="preserve">of Behaviour, Emotional and Social Difficulties (BESD), Attention Deficit Disorder (ADD) or Attention </w:t>
      </w:r>
      <w:r w:rsidRPr="00B076B9">
        <w:rPr>
          <w:rFonts w:ascii="Bookman Old Style" w:hAnsi="Bookman Old Style"/>
          <w:sz w:val="24"/>
          <w:szCs w:val="24"/>
        </w:rPr>
        <w:lastRenderedPageBreak/>
        <w:t>Deficit Hyperkinetic Disorder (ADHD), Autism Spectrum Conditions (ASC) or Autistic Spectrum Disorders (ASD) and Asperger’s Syndrome, Dyslexia, Dyscalculia and Dyspraxia and Emotional, Behavioural and Social Difficulties (SEND) and Mental Health on the behaviour of the Learner.</w:t>
      </w:r>
    </w:p>
    <w:p w14:paraId="28587813" w14:textId="65034532" w:rsidR="0007770B" w:rsidRPr="0047357F" w:rsidRDefault="0007770B" w:rsidP="0007770B">
      <w:pPr>
        <w:spacing w:line="360" w:lineRule="auto"/>
        <w:ind w:left="0" w:firstLine="0"/>
        <w:jc w:val="left"/>
        <w:rPr>
          <w:b/>
          <w:bCs/>
          <w:i/>
          <w:iCs/>
          <w:sz w:val="24"/>
          <w:szCs w:val="24"/>
        </w:rPr>
      </w:pPr>
    </w:p>
    <w:p w14:paraId="49827644" w14:textId="2534BEF9" w:rsidR="0007770B" w:rsidRPr="00C80683" w:rsidRDefault="0007770B" w:rsidP="00A63A17">
      <w:pPr>
        <w:pStyle w:val="ListParagraph"/>
        <w:numPr>
          <w:ilvl w:val="0"/>
          <w:numId w:val="8"/>
        </w:numPr>
        <w:spacing w:line="360" w:lineRule="auto"/>
        <w:jc w:val="left"/>
        <w:rPr>
          <w:b/>
          <w:bCs/>
          <w:i/>
          <w:iCs/>
          <w:sz w:val="24"/>
          <w:szCs w:val="24"/>
        </w:rPr>
      </w:pPr>
      <w:r w:rsidRPr="00C80683">
        <w:rPr>
          <w:b/>
          <w:bCs/>
          <w:i/>
          <w:iCs/>
          <w:sz w:val="24"/>
          <w:szCs w:val="24"/>
        </w:rPr>
        <w:t>The Atmosphere</w:t>
      </w:r>
      <w:r w:rsidR="001B3973" w:rsidRPr="00C80683">
        <w:rPr>
          <w:b/>
          <w:bCs/>
          <w:i/>
          <w:iCs/>
          <w:sz w:val="24"/>
          <w:szCs w:val="24"/>
        </w:rPr>
        <w:t xml:space="preserve">, </w:t>
      </w:r>
      <w:r w:rsidRPr="00C80683">
        <w:rPr>
          <w:b/>
          <w:bCs/>
          <w:i/>
          <w:iCs/>
          <w:sz w:val="24"/>
          <w:szCs w:val="24"/>
        </w:rPr>
        <w:t>Etho</w:t>
      </w:r>
      <w:r w:rsidR="007812C4" w:rsidRPr="00C80683">
        <w:rPr>
          <w:b/>
          <w:bCs/>
          <w:i/>
          <w:iCs/>
          <w:sz w:val="24"/>
          <w:szCs w:val="24"/>
        </w:rPr>
        <w:t xml:space="preserve">s </w:t>
      </w:r>
      <w:r w:rsidR="001B3973" w:rsidRPr="00C80683">
        <w:rPr>
          <w:b/>
          <w:bCs/>
          <w:i/>
          <w:iCs/>
          <w:sz w:val="24"/>
          <w:szCs w:val="24"/>
        </w:rPr>
        <w:t>and Values of our Community of Experiential Learning</w:t>
      </w:r>
    </w:p>
    <w:p w14:paraId="28051B68" w14:textId="40B2707B" w:rsidR="007812C4" w:rsidRDefault="007812C4" w:rsidP="00A63A17">
      <w:pPr>
        <w:spacing w:line="360" w:lineRule="auto"/>
        <w:ind w:firstLine="0"/>
        <w:jc w:val="left"/>
        <w:rPr>
          <w:sz w:val="24"/>
          <w:szCs w:val="24"/>
        </w:rPr>
      </w:pPr>
      <w:r w:rsidRPr="0047357F">
        <w:rPr>
          <w:sz w:val="24"/>
          <w:szCs w:val="24"/>
        </w:rPr>
        <w:t xml:space="preserve">The </w:t>
      </w:r>
      <w:r w:rsidR="00E712A8">
        <w:rPr>
          <w:sz w:val="24"/>
          <w:szCs w:val="24"/>
        </w:rPr>
        <w:t>a</w:t>
      </w:r>
      <w:r w:rsidRPr="0047357F">
        <w:rPr>
          <w:sz w:val="24"/>
          <w:szCs w:val="24"/>
        </w:rPr>
        <w:t xml:space="preserve">tmosphere or </w:t>
      </w:r>
      <w:r w:rsidR="00E712A8">
        <w:rPr>
          <w:sz w:val="24"/>
          <w:szCs w:val="24"/>
        </w:rPr>
        <w:t>e</w:t>
      </w:r>
      <w:r w:rsidRPr="0047357F">
        <w:rPr>
          <w:sz w:val="24"/>
          <w:szCs w:val="24"/>
        </w:rPr>
        <w:t xml:space="preserve">thos </w:t>
      </w:r>
      <w:r w:rsidR="00A63A17">
        <w:rPr>
          <w:sz w:val="24"/>
          <w:szCs w:val="24"/>
        </w:rPr>
        <w:t xml:space="preserve">of </w:t>
      </w:r>
      <w:r w:rsidRPr="0047357F">
        <w:rPr>
          <w:sz w:val="24"/>
          <w:szCs w:val="24"/>
        </w:rPr>
        <w:t xml:space="preserve">our </w:t>
      </w:r>
      <w:r w:rsidR="00E120A0">
        <w:rPr>
          <w:sz w:val="24"/>
          <w:szCs w:val="24"/>
        </w:rPr>
        <w:t>Community of Exper</w:t>
      </w:r>
      <w:r w:rsidR="000D1814">
        <w:rPr>
          <w:sz w:val="24"/>
          <w:szCs w:val="24"/>
        </w:rPr>
        <w:t xml:space="preserve">ience and </w:t>
      </w:r>
      <w:r w:rsidR="00E120A0">
        <w:rPr>
          <w:sz w:val="24"/>
          <w:szCs w:val="24"/>
        </w:rPr>
        <w:t xml:space="preserve">Learning </w:t>
      </w:r>
      <w:r w:rsidRPr="0047357F">
        <w:rPr>
          <w:sz w:val="24"/>
          <w:szCs w:val="24"/>
        </w:rPr>
        <w:t>derive from the Aims of ou</w:t>
      </w:r>
      <w:r w:rsidR="00E120A0">
        <w:rPr>
          <w:sz w:val="24"/>
          <w:szCs w:val="24"/>
        </w:rPr>
        <w:t>r Community</w:t>
      </w:r>
      <w:r w:rsidRPr="0047357F">
        <w:rPr>
          <w:sz w:val="24"/>
          <w:szCs w:val="24"/>
        </w:rPr>
        <w:t xml:space="preserve">, </w:t>
      </w:r>
    </w:p>
    <w:p w14:paraId="23FF2197" w14:textId="2CA84144" w:rsidR="000D1814" w:rsidRDefault="000D1814" w:rsidP="00A63A17">
      <w:pPr>
        <w:spacing w:line="360" w:lineRule="auto"/>
        <w:ind w:firstLine="0"/>
        <w:jc w:val="left"/>
        <w:rPr>
          <w:sz w:val="24"/>
          <w:szCs w:val="24"/>
        </w:rPr>
      </w:pPr>
      <w:r>
        <w:rPr>
          <w:sz w:val="24"/>
          <w:szCs w:val="24"/>
        </w:rPr>
        <w:t>Mutual respect among and for staff and students</w:t>
      </w:r>
    </w:p>
    <w:p w14:paraId="544D4088" w14:textId="77777777" w:rsidR="000D1814" w:rsidRDefault="000D1814" w:rsidP="00A63A17">
      <w:pPr>
        <w:spacing w:line="360" w:lineRule="auto"/>
        <w:ind w:firstLine="0"/>
        <w:jc w:val="left"/>
        <w:rPr>
          <w:sz w:val="24"/>
          <w:szCs w:val="24"/>
        </w:rPr>
      </w:pPr>
    </w:p>
    <w:p w14:paraId="4D33D2F1" w14:textId="5851D86D" w:rsidR="000D1814" w:rsidRDefault="000D1814" w:rsidP="00A63A17">
      <w:pPr>
        <w:spacing w:line="360" w:lineRule="auto"/>
        <w:ind w:firstLine="0"/>
        <w:jc w:val="left"/>
        <w:rPr>
          <w:sz w:val="24"/>
          <w:szCs w:val="24"/>
        </w:rPr>
      </w:pPr>
      <w:r>
        <w:rPr>
          <w:sz w:val="24"/>
          <w:szCs w:val="24"/>
        </w:rPr>
        <w:t>The attributes or characteristics of school</w:t>
      </w:r>
      <w:r w:rsidR="00E712A8">
        <w:rPr>
          <w:sz w:val="24"/>
          <w:szCs w:val="24"/>
        </w:rPr>
        <w:t xml:space="preserve"> staff (Freire, </w:t>
      </w:r>
      <w:r w:rsidR="00E712A8" w:rsidRPr="00E712A8">
        <w:rPr>
          <w:color w:val="FF0000"/>
          <w:sz w:val="24"/>
          <w:szCs w:val="24"/>
        </w:rPr>
        <w:t>x</w:t>
      </w:r>
      <w:r w:rsidR="00E712A8">
        <w:rPr>
          <w:sz w:val="24"/>
          <w:szCs w:val="24"/>
        </w:rPr>
        <w:t>)</w:t>
      </w:r>
    </w:p>
    <w:p w14:paraId="4DDCAA8A" w14:textId="7C5BC651" w:rsidR="000D1814" w:rsidRDefault="000D1814" w:rsidP="00A63A17">
      <w:pPr>
        <w:spacing w:line="360" w:lineRule="auto"/>
        <w:ind w:firstLine="0"/>
        <w:jc w:val="left"/>
        <w:rPr>
          <w:sz w:val="24"/>
          <w:szCs w:val="24"/>
        </w:rPr>
      </w:pPr>
      <w:r>
        <w:rPr>
          <w:sz w:val="24"/>
          <w:szCs w:val="24"/>
        </w:rPr>
        <w:t>Attributes of the facilitators of Experience and Learning</w:t>
      </w:r>
    </w:p>
    <w:p w14:paraId="67D40D0E" w14:textId="4D05C733" w:rsidR="000D1814" w:rsidRDefault="000D1814" w:rsidP="00A63A17">
      <w:pPr>
        <w:spacing w:line="360" w:lineRule="auto"/>
        <w:ind w:firstLine="0"/>
        <w:jc w:val="left"/>
        <w:rPr>
          <w:sz w:val="24"/>
          <w:szCs w:val="24"/>
        </w:rPr>
      </w:pPr>
    </w:p>
    <w:p w14:paraId="71B7C5B1" w14:textId="33F142FB" w:rsidR="000D1814" w:rsidRPr="0047357F" w:rsidRDefault="000D1814" w:rsidP="00A63A17">
      <w:pPr>
        <w:spacing w:line="360" w:lineRule="auto"/>
        <w:ind w:firstLine="0"/>
        <w:jc w:val="left"/>
        <w:rPr>
          <w:sz w:val="24"/>
          <w:szCs w:val="24"/>
        </w:rPr>
      </w:pPr>
      <w:r>
        <w:rPr>
          <w:sz w:val="24"/>
          <w:szCs w:val="24"/>
        </w:rPr>
        <w:t>The children establish the rules</w:t>
      </w:r>
      <w:r w:rsidR="00E712A8">
        <w:rPr>
          <w:sz w:val="24"/>
          <w:szCs w:val="24"/>
        </w:rPr>
        <w:t xml:space="preserve"> of the Community of Experiential Learning, following dialogue between staff and students (Freire, </w:t>
      </w:r>
      <w:r w:rsidR="00E712A8" w:rsidRPr="00E712A8">
        <w:rPr>
          <w:color w:val="FF0000"/>
          <w:sz w:val="24"/>
          <w:szCs w:val="24"/>
        </w:rPr>
        <w:t>x</w:t>
      </w:r>
      <w:r w:rsidR="00E712A8">
        <w:rPr>
          <w:sz w:val="24"/>
          <w:szCs w:val="24"/>
        </w:rPr>
        <w:t>).</w:t>
      </w:r>
    </w:p>
    <w:p w14:paraId="6D9FBE7E" w14:textId="77777777" w:rsidR="00E120A0" w:rsidRPr="00E120A0" w:rsidRDefault="00E120A0" w:rsidP="00E120A0">
      <w:pPr>
        <w:pStyle w:val="ListParagraph"/>
        <w:numPr>
          <w:ilvl w:val="0"/>
          <w:numId w:val="3"/>
        </w:numPr>
        <w:spacing w:line="360" w:lineRule="auto"/>
        <w:ind w:left="714" w:hanging="357"/>
        <w:jc w:val="left"/>
        <w:rPr>
          <w:bCs/>
          <w:i/>
          <w:iCs/>
          <w:color w:val="0033CC"/>
          <w:sz w:val="24"/>
          <w:szCs w:val="24"/>
        </w:rPr>
      </w:pPr>
      <w:r w:rsidRPr="00E120A0">
        <w:rPr>
          <w:bCs/>
          <w:i/>
          <w:iCs/>
          <w:color w:val="0033CC"/>
          <w:sz w:val="24"/>
          <w:szCs w:val="24"/>
        </w:rPr>
        <w:t>Describe the rules, the atmosphere and ethos of the relationships between people in the school.</w:t>
      </w:r>
    </w:p>
    <w:p w14:paraId="5A6A7281" w14:textId="3B72032C" w:rsidR="0007770B" w:rsidRPr="00E712A8" w:rsidRDefault="00E712A8" w:rsidP="00E712A8">
      <w:pPr>
        <w:pStyle w:val="ListParagraph"/>
        <w:numPr>
          <w:ilvl w:val="0"/>
          <w:numId w:val="3"/>
        </w:numPr>
        <w:spacing w:line="360" w:lineRule="auto"/>
        <w:jc w:val="left"/>
        <w:rPr>
          <w:sz w:val="24"/>
          <w:szCs w:val="24"/>
        </w:rPr>
      </w:pPr>
      <w:r w:rsidRPr="00E712A8">
        <w:rPr>
          <w:sz w:val="24"/>
          <w:szCs w:val="24"/>
        </w:rPr>
        <w:t xml:space="preserve">The influence of the content of the curriculum on the behaviour of the children.  For example, no drama from staff and student, no shouting from staff and student but a critical and to Problem Solve  </w:t>
      </w:r>
    </w:p>
    <w:p w14:paraId="5FD6B5F3" w14:textId="07237B73" w:rsidR="00E64ADD" w:rsidRPr="001B3973" w:rsidRDefault="00E64ADD" w:rsidP="0007770B">
      <w:pPr>
        <w:spacing w:line="360" w:lineRule="auto"/>
        <w:ind w:left="0" w:firstLine="0"/>
        <w:rPr>
          <w:sz w:val="24"/>
          <w:szCs w:val="24"/>
        </w:rPr>
      </w:pPr>
    </w:p>
    <w:p w14:paraId="4B0F068A" w14:textId="6EC9B6BE" w:rsidR="00E64ADD" w:rsidRPr="00A63A17" w:rsidRDefault="007812C4" w:rsidP="00A63A17">
      <w:pPr>
        <w:pStyle w:val="ListParagraph"/>
        <w:numPr>
          <w:ilvl w:val="0"/>
          <w:numId w:val="9"/>
        </w:numPr>
        <w:spacing w:line="360" w:lineRule="auto"/>
        <w:ind w:left="357" w:hanging="357"/>
        <w:rPr>
          <w:b/>
          <w:bCs/>
          <w:sz w:val="24"/>
          <w:szCs w:val="24"/>
        </w:rPr>
      </w:pPr>
      <w:r w:rsidRPr="00A63A17">
        <w:rPr>
          <w:b/>
          <w:bCs/>
          <w:sz w:val="24"/>
          <w:szCs w:val="24"/>
        </w:rPr>
        <w:t>T</w:t>
      </w:r>
      <w:r w:rsidR="00E64ADD" w:rsidRPr="00A63A17">
        <w:rPr>
          <w:b/>
          <w:bCs/>
          <w:sz w:val="24"/>
          <w:szCs w:val="24"/>
        </w:rPr>
        <w:t xml:space="preserve">he </w:t>
      </w:r>
      <w:r w:rsidR="00A63A17">
        <w:rPr>
          <w:b/>
          <w:bCs/>
          <w:sz w:val="24"/>
          <w:szCs w:val="24"/>
        </w:rPr>
        <w:t>C</w:t>
      </w:r>
      <w:r w:rsidR="00E64ADD" w:rsidRPr="00A63A17">
        <w:rPr>
          <w:b/>
          <w:bCs/>
          <w:sz w:val="24"/>
          <w:szCs w:val="24"/>
        </w:rPr>
        <w:t>ontext</w:t>
      </w:r>
      <w:r w:rsidR="001B3973">
        <w:rPr>
          <w:b/>
          <w:bCs/>
          <w:sz w:val="24"/>
          <w:szCs w:val="24"/>
        </w:rPr>
        <w:t xml:space="preserve"> </w:t>
      </w:r>
      <w:r w:rsidR="00E64ADD" w:rsidRPr="00A63A17">
        <w:rPr>
          <w:b/>
          <w:bCs/>
          <w:sz w:val="24"/>
          <w:szCs w:val="24"/>
        </w:rPr>
        <w:t>(500 words)</w:t>
      </w:r>
    </w:p>
    <w:p w14:paraId="72029359" w14:textId="7547A7B1" w:rsidR="00E64ADD" w:rsidRDefault="00E64ADD" w:rsidP="00A63A17">
      <w:pPr>
        <w:pStyle w:val="ListParagraph"/>
        <w:numPr>
          <w:ilvl w:val="0"/>
          <w:numId w:val="2"/>
        </w:numPr>
        <w:spacing w:line="360" w:lineRule="auto"/>
        <w:contextualSpacing w:val="0"/>
        <w:jc w:val="left"/>
        <w:rPr>
          <w:i/>
          <w:iCs/>
          <w:color w:val="0033CC"/>
          <w:sz w:val="24"/>
          <w:szCs w:val="24"/>
        </w:rPr>
      </w:pPr>
      <w:r w:rsidRPr="0007770B">
        <w:rPr>
          <w:i/>
          <w:iCs/>
          <w:color w:val="0033CC"/>
          <w:sz w:val="24"/>
          <w:szCs w:val="24"/>
        </w:rPr>
        <w:t xml:space="preserve">Set out your key terms – you may wish to consider how you will define the term ‘schooling’ – you may wish to consider if this is similar/dissimilar to other terms such as ‘education’ </w:t>
      </w:r>
    </w:p>
    <w:p w14:paraId="58F92237" w14:textId="68A28DFE" w:rsidR="00667FE6" w:rsidRDefault="00667FE6" w:rsidP="00667FE6">
      <w:pPr>
        <w:pStyle w:val="ListParagraph"/>
        <w:spacing w:line="360" w:lineRule="auto"/>
        <w:ind w:left="360" w:firstLine="0"/>
        <w:contextualSpacing w:val="0"/>
        <w:jc w:val="left"/>
        <w:rPr>
          <w:i/>
          <w:iCs/>
          <w:color w:val="0033CC"/>
          <w:sz w:val="24"/>
          <w:szCs w:val="24"/>
        </w:rPr>
      </w:pPr>
    </w:p>
    <w:p w14:paraId="7AF6E6B0" w14:textId="77777777" w:rsidR="00C80683" w:rsidRDefault="00667FE6" w:rsidP="00C80683">
      <w:pPr>
        <w:pStyle w:val="ListParagraph"/>
        <w:spacing w:line="360" w:lineRule="auto"/>
        <w:ind w:left="360" w:firstLine="0"/>
        <w:contextualSpacing w:val="0"/>
        <w:jc w:val="left"/>
        <w:rPr>
          <w:b/>
          <w:bCs/>
          <w:i/>
          <w:iCs/>
          <w:sz w:val="24"/>
          <w:szCs w:val="24"/>
        </w:rPr>
      </w:pPr>
      <w:r w:rsidRPr="00667FE6">
        <w:rPr>
          <w:b/>
          <w:bCs/>
          <w:i/>
          <w:iCs/>
          <w:sz w:val="24"/>
          <w:szCs w:val="24"/>
        </w:rPr>
        <w:t xml:space="preserve">Defining </w:t>
      </w:r>
      <w:r w:rsidR="00C80683">
        <w:rPr>
          <w:b/>
          <w:bCs/>
          <w:i/>
          <w:iCs/>
          <w:sz w:val="24"/>
          <w:szCs w:val="24"/>
        </w:rPr>
        <w:t xml:space="preserve">our </w:t>
      </w:r>
      <w:r w:rsidRPr="00667FE6">
        <w:rPr>
          <w:b/>
          <w:bCs/>
          <w:i/>
          <w:iCs/>
          <w:sz w:val="24"/>
          <w:szCs w:val="24"/>
        </w:rPr>
        <w:t>Community of Experiential Learning</w:t>
      </w:r>
    </w:p>
    <w:p w14:paraId="1178DE2C" w14:textId="097D84CE" w:rsidR="00667FE6" w:rsidRPr="00C80683" w:rsidRDefault="00C80683" w:rsidP="00C80683">
      <w:pPr>
        <w:pStyle w:val="ListParagraph"/>
        <w:spacing w:line="360" w:lineRule="auto"/>
        <w:ind w:left="360" w:firstLine="0"/>
        <w:contextualSpacing w:val="0"/>
        <w:jc w:val="left"/>
        <w:rPr>
          <w:sz w:val="24"/>
          <w:szCs w:val="24"/>
        </w:rPr>
      </w:pPr>
      <w:r w:rsidRPr="00C80683">
        <w:rPr>
          <w:sz w:val="24"/>
          <w:szCs w:val="24"/>
        </w:rPr>
        <w:t xml:space="preserve">Our Community of Experiential Learning </w:t>
      </w:r>
    </w:p>
    <w:p w14:paraId="6764C721" w14:textId="0AD1EAD9" w:rsidR="00667FE6" w:rsidRPr="00667FE6" w:rsidRDefault="00667FE6" w:rsidP="00667FE6">
      <w:pPr>
        <w:pStyle w:val="ListParagraph"/>
        <w:numPr>
          <w:ilvl w:val="0"/>
          <w:numId w:val="2"/>
        </w:numPr>
        <w:spacing w:line="360" w:lineRule="auto"/>
        <w:contextualSpacing w:val="0"/>
        <w:jc w:val="left"/>
        <w:rPr>
          <w:i/>
          <w:iCs/>
          <w:sz w:val="24"/>
          <w:szCs w:val="24"/>
        </w:rPr>
      </w:pPr>
      <w:r w:rsidRPr="00667FE6">
        <w:rPr>
          <w:i/>
          <w:iCs/>
          <w:sz w:val="24"/>
          <w:szCs w:val="24"/>
        </w:rPr>
        <w:t>Contrary to mainstream schooling</w:t>
      </w:r>
      <w:r>
        <w:rPr>
          <w:i/>
          <w:iCs/>
          <w:sz w:val="24"/>
          <w:szCs w:val="24"/>
        </w:rPr>
        <w:t xml:space="preserve"> because of the balance broad and holistic between academic and vocational achievement, given that neither one of them is greater than the other.  Furthermore</w:t>
      </w:r>
      <w:proofErr w:type="gramStart"/>
      <w:r>
        <w:rPr>
          <w:i/>
          <w:iCs/>
          <w:sz w:val="24"/>
          <w:szCs w:val="24"/>
        </w:rPr>
        <w:t>, .</w:t>
      </w:r>
      <w:proofErr w:type="gramEnd"/>
    </w:p>
    <w:p w14:paraId="4A7150F1" w14:textId="77777777" w:rsidR="00667FE6" w:rsidRPr="0007770B" w:rsidRDefault="00667FE6" w:rsidP="00667FE6">
      <w:pPr>
        <w:pStyle w:val="ListParagraph"/>
        <w:spacing w:line="360" w:lineRule="auto"/>
        <w:ind w:left="360" w:firstLine="0"/>
        <w:contextualSpacing w:val="0"/>
        <w:jc w:val="left"/>
        <w:rPr>
          <w:i/>
          <w:iCs/>
          <w:color w:val="0033CC"/>
          <w:sz w:val="24"/>
          <w:szCs w:val="24"/>
        </w:rPr>
      </w:pPr>
    </w:p>
    <w:p w14:paraId="5B91966F" w14:textId="6F18554A" w:rsidR="009256D8" w:rsidRDefault="009E6F1B" w:rsidP="00A63A17">
      <w:pPr>
        <w:pStyle w:val="ListParagraph"/>
        <w:numPr>
          <w:ilvl w:val="0"/>
          <w:numId w:val="2"/>
        </w:numPr>
        <w:spacing w:line="360" w:lineRule="auto"/>
        <w:contextualSpacing w:val="0"/>
        <w:jc w:val="left"/>
        <w:rPr>
          <w:i/>
          <w:iCs/>
          <w:color w:val="0033CC"/>
          <w:sz w:val="24"/>
          <w:szCs w:val="24"/>
        </w:rPr>
      </w:pPr>
      <w:r>
        <w:rPr>
          <w:i/>
          <w:iCs/>
          <w:color w:val="0033CC"/>
          <w:sz w:val="24"/>
          <w:szCs w:val="24"/>
        </w:rPr>
        <w:t>T</w:t>
      </w:r>
      <w:r w:rsidR="00E64ADD" w:rsidRPr="0007770B">
        <w:rPr>
          <w:i/>
          <w:iCs/>
          <w:color w:val="0033CC"/>
          <w:sz w:val="24"/>
          <w:szCs w:val="24"/>
        </w:rPr>
        <w:t>he legal definitions of education</w:t>
      </w:r>
    </w:p>
    <w:p w14:paraId="7B450DCB" w14:textId="77777777" w:rsidR="009256D8" w:rsidRPr="009256D8" w:rsidRDefault="009256D8" w:rsidP="009256D8">
      <w:pPr>
        <w:pStyle w:val="ListParagraph"/>
        <w:rPr>
          <w:i/>
          <w:iCs/>
          <w:color w:val="0033CC"/>
          <w:sz w:val="24"/>
          <w:szCs w:val="24"/>
        </w:rPr>
      </w:pPr>
    </w:p>
    <w:p w14:paraId="60D6A2C7" w14:textId="37A761DC" w:rsidR="009256D8" w:rsidRDefault="009256D8" w:rsidP="00A63A17">
      <w:pPr>
        <w:pStyle w:val="ListParagraph"/>
        <w:numPr>
          <w:ilvl w:val="0"/>
          <w:numId w:val="2"/>
        </w:numPr>
        <w:spacing w:line="360" w:lineRule="auto"/>
        <w:contextualSpacing w:val="0"/>
        <w:jc w:val="left"/>
        <w:rPr>
          <w:i/>
          <w:iCs/>
          <w:color w:val="0033CC"/>
          <w:sz w:val="24"/>
          <w:szCs w:val="24"/>
        </w:rPr>
      </w:pPr>
      <w:r>
        <w:rPr>
          <w:i/>
          <w:iCs/>
          <w:color w:val="0033CC"/>
          <w:sz w:val="24"/>
          <w:szCs w:val="24"/>
        </w:rPr>
        <w:t>The P</w:t>
      </w:r>
      <w:r w:rsidR="00E64ADD" w:rsidRPr="0007770B">
        <w:rPr>
          <w:i/>
          <w:iCs/>
          <w:color w:val="0033CC"/>
          <w:sz w:val="24"/>
          <w:szCs w:val="24"/>
        </w:rPr>
        <w:t>rinciples of mainstream education</w:t>
      </w:r>
    </w:p>
    <w:p w14:paraId="252F97BE" w14:textId="77777777" w:rsidR="009256D8" w:rsidRPr="009256D8" w:rsidRDefault="009256D8" w:rsidP="009256D8">
      <w:pPr>
        <w:pStyle w:val="ListParagraph"/>
        <w:rPr>
          <w:i/>
          <w:iCs/>
          <w:color w:val="0033CC"/>
          <w:sz w:val="24"/>
          <w:szCs w:val="24"/>
        </w:rPr>
      </w:pPr>
    </w:p>
    <w:p w14:paraId="67DBB909" w14:textId="6A1F948E" w:rsidR="00E64ADD" w:rsidRPr="0007770B" w:rsidRDefault="009256D8" w:rsidP="00A63A17">
      <w:pPr>
        <w:pStyle w:val="ListParagraph"/>
        <w:numPr>
          <w:ilvl w:val="0"/>
          <w:numId w:val="2"/>
        </w:numPr>
        <w:spacing w:line="360" w:lineRule="auto"/>
        <w:contextualSpacing w:val="0"/>
        <w:jc w:val="left"/>
        <w:rPr>
          <w:i/>
          <w:iCs/>
          <w:color w:val="0033CC"/>
          <w:sz w:val="24"/>
          <w:szCs w:val="24"/>
        </w:rPr>
      </w:pPr>
      <w:r>
        <w:rPr>
          <w:i/>
          <w:iCs/>
          <w:color w:val="0033CC"/>
          <w:sz w:val="24"/>
          <w:szCs w:val="24"/>
        </w:rPr>
        <w:t>T</w:t>
      </w:r>
      <w:r w:rsidR="00E64ADD" w:rsidRPr="0007770B">
        <w:rPr>
          <w:i/>
          <w:iCs/>
          <w:color w:val="0033CC"/>
          <w:sz w:val="24"/>
          <w:szCs w:val="24"/>
        </w:rPr>
        <w:t xml:space="preserve">he role of the state in providing schooling. </w:t>
      </w:r>
    </w:p>
    <w:p w14:paraId="73568A46" w14:textId="77777777" w:rsidR="00E64ADD" w:rsidRPr="0007770B" w:rsidRDefault="00E64ADD" w:rsidP="007812C4">
      <w:pPr>
        <w:spacing w:line="360" w:lineRule="auto"/>
        <w:rPr>
          <w:sz w:val="24"/>
          <w:szCs w:val="24"/>
        </w:rPr>
      </w:pPr>
    </w:p>
    <w:p w14:paraId="5A0390DF" w14:textId="77777777" w:rsidR="00E64ADD" w:rsidRPr="0007770B" w:rsidRDefault="00E64ADD" w:rsidP="007812C4">
      <w:pPr>
        <w:spacing w:line="360" w:lineRule="auto"/>
        <w:rPr>
          <w:sz w:val="24"/>
          <w:szCs w:val="24"/>
        </w:rPr>
      </w:pPr>
    </w:p>
    <w:p w14:paraId="55D99526" w14:textId="04608D82" w:rsidR="00E64ADD" w:rsidRPr="00A63A17" w:rsidRDefault="0047357F" w:rsidP="00A63A17">
      <w:pPr>
        <w:pStyle w:val="ListParagraph"/>
        <w:numPr>
          <w:ilvl w:val="0"/>
          <w:numId w:val="9"/>
        </w:numPr>
        <w:spacing w:line="360" w:lineRule="auto"/>
        <w:ind w:left="357" w:hanging="357"/>
        <w:rPr>
          <w:b/>
          <w:bCs/>
          <w:sz w:val="24"/>
          <w:szCs w:val="24"/>
        </w:rPr>
      </w:pPr>
      <w:r w:rsidRPr="00A63A17">
        <w:rPr>
          <w:b/>
          <w:bCs/>
          <w:sz w:val="24"/>
          <w:szCs w:val="24"/>
        </w:rPr>
        <w:t>The</w:t>
      </w:r>
      <w:r w:rsidR="001B3973">
        <w:rPr>
          <w:b/>
          <w:bCs/>
          <w:sz w:val="24"/>
          <w:szCs w:val="24"/>
        </w:rPr>
        <w:t xml:space="preserve"> </w:t>
      </w:r>
      <w:r w:rsidRPr="00A63A17">
        <w:rPr>
          <w:b/>
          <w:bCs/>
          <w:sz w:val="24"/>
          <w:szCs w:val="24"/>
        </w:rPr>
        <w:t>Vision</w:t>
      </w:r>
      <w:r w:rsidR="00E64ADD" w:rsidRPr="00A63A17">
        <w:rPr>
          <w:b/>
          <w:bCs/>
          <w:sz w:val="24"/>
          <w:szCs w:val="24"/>
        </w:rPr>
        <w:t xml:space="preserve"> (3500 words)</w:t>
      </w:r>
    </w:p>
    <w:p w14:paraId="7496B4AB" w14:textId="0D072CED" w:rsidR="00E64ADD" w:rsidRPr="0007770B" w:rsidRDefault="00E64ADD" w:rsidP="00A63A17">
      <w:pPr>
        <w:pStyle w:val="ListParagraph"/>
        <w:numPr>
          <w:ilvl w:val="0"/>
          <w:numId w:val="6"/>
        </w:numPr>
        <w:spacing w:line="360" w:lineRule="auto"/>
        <w:jc w:val="left"/>
        <w:rPr>
          <w:i/>
          <w:iCs/>
          <w:color w:val="0033CC"/>
          <w:sz w:val="24"/>
          <w:szCs w:val="24"/>
        </w:rPr>
      </w:pPr>
      <w:r w:rsidRPr="0007770B">
        <w:rPr>
          <w:i/>
          <w:iCs/>
          <w:color w:val="0033CC"/>
          <w:sz w:val="24"/>
          <w:szCs w:val="24"/>
        </w:rPr>
        <w:t>Set out the vision for your school.</w:t>
      </w:r>
      <w:r w:rsidR="0047357F">
        <w:rPr>
          <w:i/>
          <w:iCs/>
          <w:color w:val="0033CC"/>
          <w:sz w:val="24"/>
          <w:szCs w:val="24"/>
        </w:rPr>
        <w:t xml:space="preserve">  </w:t>
      </w:r>
      <w:proofErr w:type="gramStart"/>
      <w:r w:rsidRPr="0007770B">
        <w:rPr>
          <w:i/>
          <w:iCs/>
          <w:color w:val="0033CC"/>
          <w:sz w:val="24"/>
          <w:szCs w:val="24"/>
        </w:rPr>
        <w:t>Make reference</w:t>
      </w:r>
      <w:proofErr w:type="gramEnd"/>
      <w:r w:rsidRPr="0007770B">
        <w:rPr>
          <w:i/>
          <w:iCs/>
          <w:color w:val="0033CC"/>
          <w:sz w:val="24"/>
          <w:szCs w:val="24"/>
        </w:rPr>
        <w:t xml:space="preserve"> to</w:t>
      </w:r>
      <w:r w:rsidR="0007770B" w:rsidRPr="0007770B">
        <w:rPr>
          <w:i/>
          <w:iCs/>
          <w:color w:val="0033CC"/>
          <w:sz w:val="24"/>
          <w:szCs w:val="24"/>
        </w:rPr>
        <w:t xml:space="preserve"> </w:t>
      </w:r>
      <w:r w:rsidRPr="0007770B">
        <w:rPr>
          <w:bCs/>
          <w:color w:val="0033CC"/>
          <w:sz w:val="24"/>
          <w:szCs w:val="24"/>
        </w:rPr>
        <w:t>School structures – how will the school day</w:t>
      </w:r>
      <w:r w:rsidR="0007770B" w:rsidRPr="0007770B">
        <w:rPr>
          <w:bCs/>
          <w:color w:val="0033CC"/>
          <w:sz w:val="24"/>
          <w:szCs w:val="24"/>
        </w:rPr>
        <w:t xml:space="preserve"> / </w:t>
      </w:r>
      <w:r w:rsidRPr="0007770B">
        <w:rPr>
          <w:bCs/>
          <w:color w:val="0033CC"/>
          <w:sz w:val="24"/>
          <w:szCs w:val="24"/>
        </w:rPr>
        <w:t>lessons look?</w:t>
      </w:r>
    </w:p>
    <w:p w14:paraId="097F6FBD" w14:textId="77777777" w:rsidR="00E64ADD" w:rsidRPr="0007770B" w:rsidRDefault="00E64ADD" w:rsidP="007812C4">
      <w:pPr>
        <w:spacing w:line="360" w:lineRule="auto"/>
        <w:jc w:val="left"/>
        <w:rPr>
          <w:bCs/>
          <w:sz w:val="24"/>
          <w:szCs w:val="24"/>
        </w:rPr>
      </w:pPr>
    </w:p>
    <w:p w14:paraId="549DE826" w14:textId="0A77A581" w:rsidR="00E64ADD" w:rsidRDefault="004C20CA" w:rsidP="007812C4">
      <w:pPr>
        <w:spacing w:line="360" w:lineRule="auto"/>
        <w:jc w:val="left"/>
        <w:rPr>
          <w:b/>
          <w:sz w:val="24"/>
          <w:szCs w:val="24"/>
        </w:rPr>
      </w:pPr>
      <w:r w:rsidRPr="0007770B">
        <w:rPr>
          <w:b/>
          <w:sz w:val="24"/>
          <w:szCs w:val="24"/>
        </w:rPr>
        <w:t xml:space="preserve">Creative </w:t>
      </w:r>
      <w:r w:rsidR="00E64ADD" w:rsidRPr="0007770B">
        <w:rPr>
          <w:b/>
          <w:sz w:val="24"/>
          <w:szCs w:val="24"/>
        </w:rPr>
        <w:t>Curriculum</w:t>
      </w:r>
    </w:p>
    <w:p w14:paraId="2B15003C" w14:textId="5FB6C461" w:rsidR="00996A93" w:rsidRPr="0007770B" w:rsidRDefault="00996A93" w:rsidP="00996A93">
      <w:pPr>
        <w:spacing w:line="360" w:lineRule="auto"/>
        <w:ind w:left="0" w:firstLine="0"/>
        <w:jc w:val="left"/>
        <w:rPr>
          <w:b/>
          <w:i/>
          <w:sz w:val="24"/>
          <w:szCs w:val="24"/>
        </w:rPr>
      </w:pPr>
      <w:r w:rsidRPr="005801FB">
        <w:rPr>
          <w:rFonts w:ascii="Bookman Old Style" w:hAnsi="Bookman Old Style"/>
          <w:sz w:val="24"/>
          <w:szCs w:val="24"/>
        </w:rPr>
        <w:t>balanced</w:t>
      </w:r>
      <w:r>
        <w:rPr>
          <w:rFonts w:ascii="Bookman Old Style" w:hAnsi="Bookman Old Style"/>
          <w:sz w:val="24"/>
          <w:szCs w:val="24"/>
        </w:rPr>
        <w:t xml:space="preserve">, </w:t>
      </w:r>
      <w:r w:rsidRPr="005801FB">
        <w:rPr>
          <w:rFonts w:ascii="Bookman Old Style" w:hAnsi="Bookman Old Style"/>
          <w:sz w:val="24"/>
          <w:szCs w:val="24"/>
        </w:rPr>
        <w:t>broad</w:t>
      </w:r>
      <w:r>
        <w:rPr>
          <w:rFonts w:ascii="Bookman Old Style" w:hAnsi="Bookman Old Style"/>
          <w:sz w:val="24"/>
          <w:szCs w:val="24"/>
        </w:rPr>
        <w:t xml:space="preserve">, relevant, </w:t>
      </w:r>
      <w:r w:rsidRPr="005801FB">
        <w:rPr>
          <w:rFonts w:ascii="Bookman Old Style" w:hAnsi="Bookman Old Style"/>
          <w:sz w:val="24"/>
          <w:szCs w:val="24"/>
        </w:rPr>
        <w:t>simulating</w:t>
      </w:r>
      <w:r>
        <w:rPr>
          <w:rFonts w:ascii="Bookman Old Style" w:hAnsi="Bookman Old Style"/>
          <w:sz w:val="24"/>
          <w:szCs w:val="24"/>
        </w:rPr>
        <w:t xml:space="preserve"> and suitable education </w:t>
      </w:r>
      <w:r w:rsidRPr="00F819F2">
        <w:rPr>
          <w:rFonts w:ascii="Bookman Old Style" w:hAnsi="Bookman Old Style"/>
          <w:sz w:val="24"/>
          <w:szCs w:val="24"/>
        </w:rPr>
        <w:t xml:space="preserve">to the </w:t>
      </w:r>
      <w:r>
        <w:rPr>
          <w:rFonts w:ascii="Bookman Old Style" w:hAnsi="Bookman Old Style"/>
          <w:sz w:val="24"/>
          <w:szCs w:val="24"/>
        </w:rPr>
        <w:t xml:space="preserve">divergent needs and requirements of the Learner.  </w:t>
      </w:r>
    </w:p>
    <w:p w14:paraId="57D1E8BD" w14:textId="77777777" w:rsidR="00996A93" w:rsidRDefault="00996A93" w:rsidP="00996A93">
      <w:pPr>
        <w:spacing w:line="360" w:lineRule="auto"/>
        <w:ind w:left="0" w:firstLine="0"/>
        <w:jc w:val="left"/>
        <w:rPr>
          <w:sz w:val="24"/>
          <w:szCs w:val="24"/>
        </w:rPr>
      </w:pPr>
    </w:p>
    <w:p w14:paraId="2B6A20CC" w14:textId="06D5EC2B" w:rsidR="00996A93" w:rsidRPr="0007770B" w:rsidRDefault="00996A93" w:rsidP="00996A93">
      <w:pPr>
        <w:spacing w:line="360" w:lineRule="auto"/>
        <w:ind w:left="0" w:firstLine="0"/>
        <w:jc w:val="left"/>
        <w:rPr>
          <w:sz w:val="24"/>
          <w:szCs w:val="24"/>
        </w:rPr>
      </w:pPr>
      <w:r>
        <w:rPr>
          <w:sz w:val="24"/>
          <w:szCs w:val="24"/>
        </w:rPr>
        <w:t>T</w:t>
      </w:r>
      <w:r w:rsidRPr="0007770B">
        <w:rPr>
          <w:sz w:val="24"/>
          <w:szCs w:val="24"/>
        </w:rPr>
        <w:t>he Behaviour for Learning</w:t>
      </w:r>
      <w:r>
        <w:rPr>
          <w:sz w:val="24"/>
          <w:szCs w:val="24"/>
        </w:rPr>
        <w:t xml:space="preserve"> C</w:t>
      </w:r>
      <w:r w:rsidRPr="0007770B">
        <w:rPr>
          <w:sz w:val="24"/>
          <w:szCs w:val="24"/>
        </w:rPr>
        <w:t xml:space="preserve">onceptual </w:t>
      </w:r>
      <w:r>
        <w:rPr>
          <w:sz w:val="24"/>
          <w:szCs w:val="24"/>
        </w:rPr>
        <w:t>F</w:t>
      </w:r>
      <w:r w:rsidRPr="0007770B">
        <w:rPr>
          <w:sz w:val="24"/>
          <w:szCs w:val="24"/>
        </w:rPr>
        <w:t>ramework (EPPI-Centre, 2004)</w:t>
      </w:r>
      <w:r>
        <w:rPr>
          <w:sz w:val="24"/>
          <w:szCs w:val="24"/>
        </w:rPr>
        <w:t xml:space="preserve"> </w:t>
      </w:r>
      <w:r w:rsidRPr="0007770B">
        <w:rPr>
          <w:sz w:val="24"/>
          <w:szCs w:val="24"/>
        </w:rPr>
        <w:t xml:space="preserve">centres on </w:t>
      </w:r>
      <w:r w:rsidRPr="0007770B">
        <w:rPr>
          <w:color w:val="FF0000"/>
          <w:sz w:val="24"/>
          <w:szCs w:val="24"/>
        </w:rPr>
        <w:t xml:space="preserve">the </w:t>
      </w:r>
      <w:r w:rsidRPr="0007770B">
        <w:rPr>
          <w:sz w:val="24"/>
          <w:szCs w:val="24"/>
        </w:rPr>
        <w:t>interaction between Access to the Curriculum</w:t>
      </w:r>
      <w:r>
        <w:rPr>
          <w:sz w:val="24"/>
          <w:szCs w:val="24"/>
        </w:rPr>
        <w:t xml:space="preserve"> and Behaviour</w:t>
      </w:r>
      <w:r w:rsidRPr="0007770B">
        <w:rPr>
          <w:sz w:val="24"/>
          <w:szCs w:val="24"/>
        </w:rPr>
        <w:t xml:space="preserve">. </w:t>
      </w:r>
    </w:p>
    <w:p w14:paraId="217908A7" w14:textId="77777777" w:rsidR="00996A93" w:rsidRDefault="00996A93" w:rsidP="00996A93">
      <w:pPr>
        <w:spacing w:line="360" w:lineRule="auto"/>
        <w:ind w:left="0" w:firstLine="0"/>
        <w:jc w:val="left"/>
        <w:rPr>
          <w:rFonts w:ascii="Bookman Old Style" w:hAnsi="Bookman Old Style"/>
          <w:sz w:val="24"/>
          <w:szCs w:val="24"/>
        </w:rPr>
      </w:pPr>
    </w:p>
    <w:p w14:paraId="09EC6A3F" w14:textId="77777777" w:rsidR="00996A93" w:rsidRDefault="00996A93" w:rsidP="00996A93">
      <w:pPr>
        <w:spacing w:line="360" w:lineRule="auto"/>
        <w:ind w:left="0" w:firstLine="0"/>
        <w:jc w:val="left"/>
        <w:rPr>
          <w:rFonts w:ascii="Bookman Old Style" w:hAnsi="Bookman Old Style"/>
          <w:sz w:val="24"/>
          <w:szCs w:val="24"/>
        </w:rPr>
      </w:pPr>
      <w:r w:rsidRPr="00996A93">
        <w:rPr>
          <w:rFonts w:ascii="Bookman Old Style" w:hAnsi="Bookman Old Style"/>
          <w:sz w:val="24"/>
          <w:szCs w:val="24"/>
        </w:rPr>
        <w:t xml:space="preserve">Establishing an explicit connection between Behaviour and Curriculum, for example, the effect </w:t>
      </w:r>
      <w:r w:rsidRPr="00996A93">
        <w:rPr>
          <w:rFonts w:ascii="Bookman Old Style" w:hAnsi="Bookman Old Style"/>
          <w:color w:val="FF0000"/>
          <w:sz w:val="24"/>
          <w:szCs w:val="24"/>
        </w:rPr>
        <w:t>of</w:t>
      </w:r>
      <w:r w:rsidRPr="00996A93">
        <w:rPr>
          <w:rFonts w:ascii="Bookman Old Style" w:hAnsi="Bookman Old Style"/>
          <w:sz w:val="24"/>
          <w:szCs w:val="24"/>
        </w:rPr>
        <w:t xml:space="preserve"> the design and the delivery of the curriculum on the Behaviour and the Learning of the Learner.  </w:t>
      </w:r>
    </w:p>
    <w:p w14:paraId="2417A0B5" w14:textId="77777777" w:rsidR="00996A93" w:rsidRDefault="00996A93" w:rsidP="00996A93">
      <w:pPr>
        <w:spacing w:line="360" w:lineRule="auto"/>
        <w:ind w:left="0" w:firstLine="0"/>
        <w:jc w:val="left"/>
        <w:rPr>
          <w:rFonts w:ascii="Bookman Old Style" w:hAnsi="Bookman Old Style"/>
          <w:sz w:val="24"/>
          <w:szCs w:val="24"/>
        </w:rPr>
      </w:pPr>
    </w:p>
    <w:p w14:paraId="3B4DC0A4" w14:textId="4DB49727" w:rsidR="00996A93" w:rsidRPr="00996A93" w:rsidRDefault="00996A93" w:rsidP="00996A93">
      <w:pPr>
        <w:spacing w:line="360" w:lineRule="auto"/>
        <w:ind w:left="0" w:firstLine="0"/>
        <w:jc w:val="left"/>
        <w:rPr>
          <w:rFonts w:ascii="Bookman Old Style" w:hAnsi="Bookman Old Style"/>
          <w:sz w:val="24"/>
          <w:szCs w:val="24"/>
        </w:rPr>
      </w:pPr>
      <w:r w:rsidRPr="00996A93">
        <w:rPr>
          <w:rFonts w:ascii="Bookman Old Style" w:hAnsi="Bookman Old Style"/>
          <w:color w:val="FF0000"/>
          <w:sz w:val="24"/>
          <w:szCs w:val="24"/>
        </w:rPr>
        <w:t>The</w:t>
      </w:r>
      <w:r w:rsidRPr="00996A93">
        <w:rPr>
          <w:rFonts w:ascii="Bookman Old Style" w:hAnsi="Bookman Old Style"/>
          <w:sz w:val="24"/>
          <w:szCs w:val="24"/>
        </w:rPr>
        <w:t xml:space="preserve"> Steer Report (DfES, 2005) establishes an implicit connection between Behaviour and Curriculum, for example, </w:t>
      </w:r>
      <w:r w:rsidRPr="00996A93">
        <w:rPr>
          <w:rFonts w:ascii="Bookman Old Style" w:hAnsi="Bookman Old Style" w:cs="MyriadMM"/>
          <w:sz w:val="24"/>
          <w:szCs w:val="24"/>
        </w:rPr>
        <w:t xml:space="preserve">‘Core Belief 3’ centres on the generic </w:t>
      </w:r>
      <w:r w:rsidRPr="00996A93">
        <w:rPr>
          <w:rFonts w:ascii="Bookman Old Style" w:hAnsi="Bookman Old Style" w:cs="MyriadMM"/>
          <w:color w:val="FF0000"/>
          <w:sz w:val="24"/>
          <w:szCs w:val="24"/>
        </w:rPr>
        <w:t>role</w:t>
      </w:r>
      <w:r w:rsidRPr="00996A93">
        <w:rPr>
          <w:rFonts w:ascii="Bookman Old Style" w:hAnsi="Bookman Old Style" w:cs="MyriadMM"/>
          <w:sz w:val="24"/>
          <w:szCs w:val="24"/>
        </w:rPr>
        <w:t xml:space="preserve"> of classroom staff in raising the standard or quality of Behaviour through raising the standard or quality of Learning </w:t>
      </w:r>
      <w:r w:rsidRPr="00996A93">
        <w:rPr>
          <w:rFonts w:ascii="Bookman Old Style" w:hAnsi="Bookman Old Style" w:cs="MyriadMM"/>
          <w:color w:val="FF0000"/>
          <w:sz w:val="24"/>
          <w:szCs w:val="24"/>
        </w:rPr>
        <w:t>and</w:t>
      </w:r>
      <w:r w:rsidRPr="00996A93">
        <w:rPr>
          <w:rFonts w:ascii="Bookman Old Style" w:hAnsi="Bookman Old Style" w:cs="MyriadMM"/>
          <w:sz w:val="24"/>
          <w:szCs w:val="24"/>
        </w:rPr>
        <w:t xml:space="preserve"> Teaching, </w:t>
      </w:r>
      <w:r w:rsidRPr="00996A93">
        <w:rPr>
          <w:rFonts w:ascii="Bookman Old Style" w:hAnsi="Bookman Old Style"/>
          <w:color w:val="000000" w:themeColor="text1"/>
          <w:sz w:val="24"/>
          <w:szCs w:val="24"/>
        </w:rPr>
        <w:t xml:space="preserve">because </w:t>
      </w:r>
      <w:r w:rsidRPr="00996A93">
        <w:rPr>
          <w:rFonts w:ascii="Bookman Old Style" w:hAnsi="Bookman Old Style"/>
          <w:sz w:val="24"/>
          <w:szCs w:val="24"/>
        </w:rPr>
        <w:t xml:space="preserve">developing the Learning of the Learner climaxes in developing the Behaviour of the Learner (Adams, 2009). </w:t>
      </w:r>
    </w:p>
    <w:p w14:paraId="3B0B866D" w14:textId="77777777" w:rsidR="00996A93" w:rsidRPr="00996A93" w:rsidRDefault="00996A93" w:rsidP="00996A93">
      <w:pPr>
        <w:spacing w:line="360" w:lineRule="auto"/>
        <w:jc w:val="left"/>
        <w:rPr>
          <w:rFonts w:ascii="Bookman Old Style" w:hAnsi="Bookman Old Style"/>
          <w:color w:val="000000" w:themeColor="text1"/>
          <w:sz w:val="24"/>
          <w:szCs w:val="24"/>
        </w:rPr>
      </w:pPr>
    </w:p>
    <w:p w14:paraId="4430D0D9" w14:textId="6C3D8937" w:rsidR="00996A93" w:rsidRDefault="00996A93" w:rsidP="00996A93">
      <w:pPr>
        <w:pStyle w:val="ListParagraph"/>
        <w:numPr>
          <w:ilvl w:val="0"/>
          <w:numId w:val="5"/>
        </w:numPr>
        <w:spacing w:line="360" w:lineRule="auto"/>
        <w:jc w:val="left"/>
        <w:rPr>
          <w:rFonts w:ascii="Bookman Old Style" w:hAnsi="Bookman Old Style"/>
          <w:color w:val="000000" w:themeColor="text1"/>
          <w:sz w:val="24"/>
          <w:szCs w:val="24"/>
        </w:rPr>
      </w:pPr>
      <w:r w:rsidRPr="003E38CF">
        <w:rPr>
          <w:rFonts w:ascii="Bookman Old Style" w:hAnsi="Bookman Old Style"/>
          <w:sz w:val="24"/>
          <w:szCs w:val="24"/>
        </w:rPr>
        <w:t>delivering an appropriate curriculum</w:t>
      </w:r>
      <w:r>
        <w:rPr>
          <w:rFonts w:ascii="Bookman Old Style" w:hAnsi="Bookman Old Style"/>
          <w:sz w:val="24"/>
          <w:szCs w:val="24"/>
        </w:rPr>
        <w:t xml:space="preserve"> </w:t>
      </w:r>
      <w:r w:rsidRPr="003E38CF">
        <w:rPr>
          <w:rFonts w:ascii="Bookman Old Style" w:hAnsi="Bookman Old Style"/>
          <w:sz w:val="24"/>
          <w:szCs w:val="24"/>
        </w:rPr>
        <w:t xml:space="preserve">that </w:t>
      </w:r>
      <w:r w:rsidRPr="003E38CF">
        <w:rPr>
          <w:rFonts w:ascii="Bookman Old Style" w:hAnsi="Bookman Old Style"/>
          <w:color w:val="FF0000"/>
          <w:sz w:val="24"/>
          <w:szCs w:val="24"/>
        </w:rPr>
        <w:t xml:space="preserve">is </w:t>
      </w:r>
      <w:r w:rsidRPr="003E38CF">
        <w:rPr>
          <w:rFonts w:ascii="Bookman Old Style" w:hAnsi="Bookman Old Style"/>
          <w:sz w:val="24"/>
          <w:szCs w:val="24"/>
        </w:rPr>
        <w:t>accessible</w:t>
      </w:r>
      <w:r>
        <w:rPr>
          <w:rFonts w:ascii="Bookman Old Style" w:hAnsi="Bookman Old Style"/>
          <w:sz w:val="24"/>
          <w:szCs w:val="24"/>
        </w:rPr>
        <w:t>,</w:t>
      </w:r>
      <w:r w:rsidRPr="003E38CF">
        <w:rPr>
          <w:rFonts w:ascii="Bookman Old Style" w:hAnsi="Bookman Old Style"/>
          <w:sz w:val="24"/>
          <w:szCs w:val="24"/>
        </w:rPr>
        <w:t xml:space="preserve"> regardless of the abilities</w:t>
      </w:r>
      <w:r>
        <w:rPr>
          <w:rFonts w:ascii="Bookman Old Style" w:hAnsi="Bookman Old Style"/>
          <w:sz w:val="24"/>
          <w:szCs w:val="24"/>
        </w:rPr>
        <w:t xml:space="preserve">, ages </w:t>
      </w:r>
      <w:r w:rsidRPr="003E38CF">
        <w:rPr>
          <w:rFonts w:ascii="Bookman Old Style" w:hAnsi="Bookman Old Style"/>
          <w:sz w:val="24"/>
          <w:szCs w:val="24"/>
        </w:rPr>
        <w:t>and aptitudes</w:t>
      </w:r>
      <w:r>
        <w:rPr>
          <w:rFonts w:ascii="Bookman Old Style" w:hAnsi="Bookman Old Style"/>
          <w:sz w:val="24"/>
          <w:szCs w:val="24"/>
        </w:rPr>
        <w:t xml:space="preserve"> </w:t>
      </w:r>
      <w:r w:rsidRPr="003E38CF">
        <w:rPr>
          <w:rFonts w:ascii="Bookman Old Style" w:hAnsi="Bookman Old Style"/>
          <w:sz w:val="24"/>
          <w:szCs w:val="24"/>
        </w:rPr>
        <w:t>of the Learner.  The Elton Report (DES, 1989) and the Steer Report (</w:t>
      </w:r>
      <w:r w:rsidRPr="003E38CF">
        <w:rPr>
          <w:rFonts w:ascii="Bookman Old Style" w:hAnsi="Bookman Old Style"/>
          <w:color w:val="FF0000"/>
          <w:sz w:val="24"/>
          <w:szCs w:val="24"/>
        </w:rPr>
        <w:t>DfES</w:t>
      </w:r>
      <w:r w:rsidRPr="003E38CF">
        <w:rPr>
          <w:rFonts w:ascii="Bookman Old Style" w:hAnsi="Bookman Old Style"/>
          <w:sz w:val="24"/>
          <w:szCs w:val="24"/>
        </w:rPr>
        <w:t xml:space="preserve">, 2005) converge in Ofsted (2005) in delivering an ‘appropriate adaptation’ (p. 13) of the curriculum through ‘differentiation’ as an approach for accessing </w:t>
      </w:r>
      <w:r w:rsidRPr="003E38CF">
        <w:rPr>
          <w:rFonts w:ascii="Bookman Old Style" w:hAnsi="Bookman Old Style"/>
          <w:color w:val="FF0000"/>
          <w:sz w:val="24"/>
          <w:szCs w:val="24"/>
        </w:rPr>
        <w:t xml:space="preserve">the </w:t>
      </w:r>
      <w:r w:rsidRPr="003E38CF">
        <w:rPr>
          <w:rFonts w:ascii="Bookman Old Style" w:hAnsi="Bookman Old Style"/>
          <w:sz w:val="24"/>
          <w:szCs w:val="24"/>
        </w:rPr>
        <w:t xml:space="preserve">curriculum (McNamara </w:t>
      </w:r>
      <w:r w:rsidRPr="003E38CF">
        <w:rPr>
          <w:rFonts w:ascii="Bookman Old Style" w:hAnsi="Bookman Old Style"/>
          <w:sz w:val="24"/>
          <w:szCs w:val="24"/>
        </w:rPr>
        <w:lastRenderedPageBreak/>
        <w:t xml:space="preserve">and Moreton, 1997), changing behaviour (McNamara and Moreton, 2001), </w:t>
      </w:r>
      <w:r w:rsidRPr="003E38CF">
        <w:rPr>
          <w:rFonts w:ascii="Bookman Old Style" w:hAnsi="Bookman Old Style"/>
          <w:color w:val="000000" w:themeColor="text1"/>
          <w:sz w:val="24"/>
          <w:szCs w:val="24"/>
        </w:rPr>
        <w:t xml:space="preserve">improving the generic standard of Learning and Teaching (DfES, 2005) and </w:t>
      </w:r>
    </w:p>
    <w:p w14:paraId="1FC8F917" w14:textId="77777777" w:rsidR="00996A93" w:rsidRPr="003E38CF" w:rsidRDefault="00996A93" w:rsidP="00996A93">
      <w:pPr>
        <w:pStyle w:val="ListParagraph"/>
        <w:numPr>
          <w:ilvl w:val="0"/>
          <w:numId w:val="5"/>
        </w:numPr>
        <w:spacing w:line="360" w:lineRule="auto"/>
        <w:jc w:val="left"/>
        <w:rPr>
          <w:rFonts w:ascii="Bookman Old Style" w:hAnsi="Bookman Old Style"/>
          <w:color w:val="000000" w:themeColor="text1"/>
          <w:sz w:val="24"/>
          <w:szCs w:val="24"/>
        </w:rPr>
      </w:pPr>
      <w:r w:rsidRPr="003E38CF">
        <w:rPr>
          <w:rFonts w:ascii="Bookman Old Style" w:hAnsi="Bookman Old Style"/>
          <w:color w:val="FF0000"/>
          <w:sz w:val="24"/>
          <w:szCs w:val="24"/>
        </w:rPr>
        <w:t>meeting</w:t>
      </w:r>
      <w:r w:rsidRPr="003E38CF">
        <w:rPr>
          <w:rFonts w:ascii="Bookman Old Style" w:hAnsi="Bookman Old Style"/>
          <w:sz w:val="24"/>
          <w:szCs w:val="24"/>
        </w:rPr>
        <w:t xml:space="preserve"> </w:t>
      </w:r>
      <w:r w:rsidRPr="003E38CF">
        <w:rPr>
          <w:rFonts w:ascii="Bookman Old Style" w:hAnsi="Bookman Old Style"/>
          <w:color w:val="000000" w:themeColor="text1"/>
          <w:sz w:val="24"/>
          <w:szCs w:val="24"/>
        </w:rPr>
        <w:t>the diverse and individual needs and requirements of the Learner (</w:t>
      </w:r>
      <w:r w:rsidRPr="003E38CF">
        <w:rPr>
          <w:rFonts w:ascii="Bookman Old Style" w:hAnsi="Bookman Old Style"/>
          <w:sz w:val="24"/>
          <w:szCs w:val="24"/>
        </w:rPr>
        <w:t>Knowles, 2011)</w:t>
      </w:r>
      <w:r>
        <w:rPr>
          <w:rFonts w:ascii="Bookman Old Style" w:hAnsi="Bookman Old Style"/>
          <w:sz w:val="24"/>
          <w:szCs w:val="24"/>
        </w:rPr>
        <w:t xml:space="preserve"> </w:t>
      </w:r>
      <w:r w:rsidRPr="003E38CF">
        <w:rPr>
          <w:rFonts w:ascii="Bookman Old Style" w:hAnsi="Bookman Old Style"/>
          <w:color w:val="000000" w:themeColor="text1"/>
          <w:sz w:val="24"/>
          <w:szCs w:val="24"/>
        </w:rPr>
        <w:t xml:space="preserve">by </w:t>
      </w:r>
      <w:r w:rsidRPr="003E38CF">
        <w:rPr>
          <w:rFonts w:ascii="Bookman Old Style" w:hAnsi="Bookman Old Style"/>
          <w:sz w:val="24"/>
          <w:szCs w:val="24"/>
        </w:rPr>
        <w:t xml:space="preserve">assessing the </w:t>
      </w:r>
      <w:r w:rsidRPr="00530AB9">
        <w:rPr>
          <w:rFonts w:ascii="Bookman Old Style" w:hAnsi="Bookman Old Style"/>
          <w:sz w:val="24"/>
          <w:szCs w:val="24"/>
        </w:rPr>
        <w:t xml:space="preserve">correct Level of Learning of the </w:t>
      </w:r>
      <w:r w:rsidRPr="003E38CF">
        <w:rPr>
          <w:rFonts w:ascii="Bookman Old Style" w:hAnsi="Bookman Old Style"/>
          <w:sz w:val="24"/>
          <w:szCs w:val="24"/>
        </w:rPr>
        <w:t xml:space="preserve">Learner through initial assessment and embedding contrasting Learning Preferences into Learning and Teaching (Fleming, 2001), given that </w:t>
      </w:r>
      <w:r w:rsidRPr="003E38CF">
        <w:rPr>
          <w:rFonts w:ascii="Bookman Old Style" w:hAnsi="Bookman Old Style"/>
          <w:color w:val="FF0000"/>
          <w:sz w:val="24"/>
          <w:szCs w:val="24"/>
        </w:rPr>
        <w:t>an</w:t>
      </w:r>
      <w:r w:rsidRPr="003E38CF">
        <w:rPr>
          <w:rFonts w:ascii="Bookman Old Style" w:hAnsi="Bookman Old Style"/>
          <w:sz w:val="24"/>
          <w:szCs w:val="24"/>
        </w:rPr>
        <w:t xml:space="preserve"> apparent 60% of Learners demonstrate a visual Learning Preference (Morgan, </w:t>
      </w:r>
      <w:r w:rsidRPr="003E38CF">
        <w:rPr>
          <w:rFonts w:ascii="Bookman Old Style" w:hAnsi="Bookman Old Style"/>
          <w:i/>
          <w:sz w:val="24"/>
          <w:szCs w:val="24"/>
        </w:rPr>
        <w:t>et</w:t>
      </w:r>
      <w:r w:rsidRPr="003E38CF">
        <w:rPr>
          <w:rFonts w:ascii="Bookman Old Style" w:hAnsi="Bookman Old Style"/>
          <w:sz w:val="24"/>
          <w:szCs w:val="24"/>
        </w:rPr>
        <w:t xml:space="preserve"> </w:t>
      </w:r>
      <w:r w:rsidRPr="003E38CF">
        <w:rPr>
          <w:rFonts w:ascii="Bookman Old Style" w:hAnsi="Bookman Old Style"/>
          <w:i/>
          <w:sz w:val="24"/>
          <w:szCs w:val="24"/>
        </w:rPr>
        <w:t>al</w:t>
      </w:r>
      <w:r w:rsidRPr="003E38CF">
        <w:rPr>
          <w:rFonts w:ascii="Bookman Old Style" w:hAnsi="Bookman Old Style"/>
          <w:sz w:val="24"/>
          <w:szCs w:val="24"/>
        </w:rPr>
        <w:t>, 2016).</w:t>
      </w:r>
    </w:p>
    <w:p w14:paraId="7C089C2D" w14:textId="77777777" w:rsidR="00996A93" w:rsidRDefault="00996A93" w:rsidP="00996A93">
      <w:pPr>
        <w:spacing w:line="360" w:lineRule="auto"/>
        <w:ind w:left="0" w:firstLine="357"/>
        <w:jc w:val="left"/>
        <w:rPr>
          <w:rFonts w:ascii="Bookman Old Style" w:hAnsi="Bookman Old Style"/>
          <w:sz w:val="24"/>
          <w:szCs w:val="24"/>
        </w:rPr>
      </w:pPr>
      <w:r w:rsidRPr="005F0692">
        <w:rPr>
          <w:rFonts w:ascii="Bookman Old Style" w:hAnsi="Bookman Old Style"/>
          <w:sz w:val="24"/>
          <w:szCs w:val="24"/>
        </w:rPr>
        <w:t xml:space="preserve">Morgan </w:t>
      </w:r>
      <w:r w:rsidRPr="005F0692">
        <w:rPr>
          <w:rFonts w:ascii="Bookman Old Style" w:hAnsi="Bookman Old Style"/>
          <w:i/>
          <w:sz w:val="24"/>
          <w:szCs w:val="24"/>
        </w:rPr>
        <w:t>et</w:t>
      </w:r>
      <w:r w:rsidRPr="005F0692">
        <w:rPr>
          <w:rFonts w:ascii="Bookman Old Style" w:hAnsi="Bookman Old Style"/>
          <w:sz w:val="24"/>
          <w:szCs w:val="24"/>
        </w:rPr>
        <w:t xml:space="preserve"> </w:t>
      </w:r>
      <w:r w:rsidRPr="005F0692">
        <w:rPr>
          <w:rFonts w:ascii="Bookman Old Style" w:hAnsi="Bookman Old Style"/>
          <w:i/>
          <w:sz w:val="24"/>
          <w:szCs w:val="24"/>
        </w:rPr>
        <w:t>al</w:t>
      </w:r>
      <w:r>
        <w:rPr>
          <w:rFonts w:ascii="Bookman Old Style" w:hAnsi="Bookman Old Style"/>
          <w:sz w:val="24"/>
          <w:szCs w:val="24"/>
        </w:rPr>
        <w:t xml:space="preserve"> (</w:t>
      </w:r>
      <w:r w:rsidRPr="00D15572">
        <w:rPr>
          <w:rFonts w:ascii="Bookman Old Style" w:hAnsi="Bookman Old Style"/>
          <w:i/>
          <w:sz w:val="24"/>
          <w:szCs w:val="24"/>
        </w:rPr>
        <w:t>ibid</w:t>
      </w:r>
      <w:r>
        <w:rPr>
          <w:rFonts w:ascii="Bookman Old Style" w:hAnsi="Bookman Old Style"/>
          <w:sz w:val="24"/>
          <w:szCs w:val="24"/>
        </w:rPr>
        <w:t>.</w:t>
      </w:r>
      <w:r w:rsidRPr="005F0692">
        <w:rPr>
          <w:rFonts w:ascii="Bookman Old Style" w:hAnsi="Bookman Old Style"/>
          <w:sz w:val="24"/>
          <w:szCs w:val="24"/>
        </w:rPr>
        <w:t>) define</w:t>
      </w:r>
      <w:r>
        <w:rPr>
          <w:rFonts w:ascii="Bookman Old Style" w:hAnsi="Bookman Old Style"/>
          <w:sz w:val="24"/>
          <w:szCs w:val="24"/>
        </w:rPr>
        <w:t xml:space="preserve"> differentiation as ‘the process</w:t>
      </w:r>
      <w:r w:rsidRPr="00E93F6A">
        <w:rPr>
          <w:rFonts w:ascii="Bookman Old Style" w:hAnsi="Bookman Old Style"/>
          <w:color w:val="FF0000"/>
          <w:sz w:val="24"/>
          <w:szCs w:val="24"/>
        </w:rPr>
        <w:t xml:space="preserve"> </w:t>
      </w:r>
      <w:r w:rsidRPr="00BE2C0B">
        <w:rPr>
          <w:rFonts w:ascii="Bookman Old Style" w:hAnsi="Bookman Old Style"/>
          <w:sz w:val="24"/>
          <w:szCs w:val="24"/>
        </w:rPr>
        <w:t xml:space="preserve">by which </w:t>
      </w:r>
      <w:r>
        <w:rPr>
          <w:rFonts w:ascii="Bookman Old Style" w:hAnsi="Bookman Old Style"/>
          <w:sz w:val="24"/>
          <w:szCs w:val="24"/>
        </w:rPr>
        <w:t xml:space="preserve">differences between students are accommodated so that all </w:t>
      </w:r>
      <w:r w:rsidRPr="00E47766">
        <w:rPr>
          <w:rFonts w:ascii="Bookman Old Style" w:hAnsi="Bookman Old Style"/>
          <w:color w:val="FF0000"/>
          <w:sz w:val="24"/>
          <w:szCs w:val="24"/>
        </w:rPr>
        <w:t>students</w:t>
      </w:r>
      <w:r>
        <w:rPr>
          <w:rFonts w:ascii="Bookman Old Style" w:hAnsi="Bookman Old Style"/>
          <w:sz w:val="24"/>
          <w:szCs w:val="24"/>
        </w:rPr>
        <w:t xml:space="preserve"> have the best possible chance of learning’ (p. 16) </w:t>
      </w:r>
      <w:r w:rsidRPr="005F0692">
        <w:rPr>
          <w:rFonts w:ascii="Bookman Old Style" w:hAnsi="Bookman Old Style"/>
          <w:sz w:val="24"/>
          <w:szCs w:val="24"/>
        </w:rPr>
        <w:t xml:space="preserve">and </w:t>
      </w:r>
      <w:r>
        <w:rPr>
          <w:rFonts w:ascii="Bookman Old Style" w:hAnsi="Bookman Old Style"/>
          <w:sz w:val="24"/>
          <w:szCs w:val="24"/>
        </w:rPr>
        <w:t xml:space="preserve">Tomlinson </w:t>
      </w:r>
      <w:r w:rsidRPr="00545758">
        <w:rPr>
          <w:rFonts w:ascii="Bookman Old Style" w:hAnsi="Bookman Old Style"/>
          <w:i/>
          <w:sz w:val="24"/>
          <w:szCs w:val="24"/>
        </w:rPr>
        <w:t>et</w:t>
      </w:r>
      <w:r>
        <w:rPr>
          <w:rFonts w:ascii="Bookman Old Style" w:hAnsi="Bookman Old Style"/>
          <w:sz w:val="24"/>
          <w:szCs w:val="24"/>
        </w:rPr>
        <w:t xml:space="preserve"> </w:t>
      </w:r>
      <w:r w:rsidRPr="00545758">
        <w:rPr>
          <w:rFonts w:ascii="Bookman Old Style" w:hAnsi="Bookman Old Style"/>
          <w:i/>
          <w:sz w:val="24"/>
          <w:szCs w:val="24"/>
        </w:rPr>
        <w:t>al</w:t>
      </w:r>
      <w:r>
        <w:rPr>
          <w:rFonts w:ascii="Bookman Old Style" w:hAnsi="Bookman Old Style"/>
          <w:sz w:val="24"/>
          <w:szCs w:val="24"/>
        </w:rPr>
        <w:t xml:space="preserve"> (2013</w:t>
      </w:r>
      <w:r w:rsidRPr="005F0692">
        <w:rPr>
          <w:rFonts w:ascii="Bookman Old Style" w:hAnsi="Bookman Old Style"/>
          <w:sz w:val="24"/>
          <w:szCs w:val="24"/>
        </w:rPr>
        <w:t xml:space="preserve">) </w:t>
      </w:r>
      <w:r>
        <w:rPr>
          <w:rFonts w:ascii="Bookman Old Style" w:hAnsi="Bookman Old Style"/>
          <w:sz w:val="24"/>
          <w:szCs w:val="24"/>
        </w:rPr>
        <w:t>define</w:t>
      </w:r>
      <w:r w:rsidRPr="005F0692">
        <w:rPr>
          <w:rFonts w:ascii="Bookman Old Style" w:hAnsi="Bookman Old Style"/>
          <w:sz w:val="24"/>
          <w:szCs w:val="24"/>
        </w:rPr>
        <w:t xml:space="preserve"> </w:t>
      </w:r>
      <w:r>
        <w:rPr>
          <w:rFonts w:ascii="Bookman Old Style" w:hAnsi="Bookman Old Style"/>
          <w:sz w:val="24"/>
          <w:szCs w:val="24"/>
        </w:rPr>
        <w:t xml:space="preserve">differentiation as ‘responsive teaching rather than </w:t>
      </w:r>
      <w:r w:rsidRPr="00E47766">
        <w:rPr>
          <w:rFonts w:ascii="Bookman Old Style" w:hAnsi="Bookman Old Style"/>
          <w:color w:val="FF0000"/>
          <w:sz w:val="24"/>
          <w:szCs w:val="24"/>
        </w:rPr>
        <w:t xml:space="preserve">one-size-fits-all </w:t>
      </w:r>
      <w:r>
        <w:rPr>
          <w:rFonts w:ascii="Bookman Old Style" w:hAnsi="Bookman Old Style"/>
          <w:sz w:val="24"/>
          <w:szCs w:val="24"/>
        </w:rPr>
        <w:t>teachi</w:t>
      </w:r>
      <w:r w:rsidRPr="00FC4F0A">
        <w:rPr>
          <w:rFonts w:ascii="Bookman Old Style" w:hAnsi="Bookman Old Style"/>
          <w:sz w:val="24"/>
          <w:szCs w:val="24"/>
        </w:rPr>
        <w:t>ng’</w:t>
      </w:r>
      <w:r>
        <w:rPr>
          <w:rFonts w:ascii="Bookman Old Style" w:hAnsi="Bookman Old Style"/>
          <w:sz w:val="24"/>
          <w:szCs w:val="24"/>
        </w:rPr>
        <w:t xml:space="preserve"> </w:t>
      </w:r>
      <w:r w:rsidRPr="005B1005">
        <w:rPr>
          <w:rFonts w:ascii="Bookman Old Style" w:hAnsi="Bookman Old Style"/>
          <w:sz w:val="24"/>
          <w:szCs w:val="24"/>
        </w:rPr>
        <w:t>(p. 4).  The ‘Principles for Differentiation’ in O’Brien and Guiney (2001) emphasise that differentiation is considerably greater tha</w:t>
      </w:r>
      <w:r>
        <w:rPr>
          <w:rFonts w:ascii="Bookman Old Style" w:hAnsi="Bookman Old Style"/>
          <w:sz w:val="24"/>
          <w:szCs w:val="24"/>
        </w:rPr>
        <w:t xml:space="preserve">n classroom staff </w:t>
      </w:r>
      <w:r w:rsidRPr="00E47766">
        <w:rPr>
          <w:rFonts w:ascii="Bookman Old Style" w:hAnsi="Bookman Old Style"/>
          <w:color w:val="FF0000"/>
          <w:sz w:val="24"/>
          <w:szCs w:val="24"/>
        </w:rPr>
        <w:t>simply</w:t>
      </w:r>
      <w:r>
        <w:rPr>
          <w:rFonts w:ascii="Bookman Old Style" w:hAnsi="Bookman Old Style"/>
          <w:sz w:val="24"/>
          <w:szCs w:val="24"/>
        </w:rPr>
        <w:t xml:space="preserve"> </w:t>
      </w:r>
      <w:r w:rsidRPr="005B1005">
        <w:rPr>
          <w:rFonts w:ascii="Bookman Old Style" w:hAnsi="Bookman Old Style"/>
          <w:sz w:val="24"/>
          <w:szCs w:val="24"/>
        </w:rPr>
        <w:t>troubleshooting for the difficult or disengaged Learner ‘but must be a practice that is applied to all’ (p. 16).</w:t>
      </w:r>
      <w:r>
        <w:rPr>
          <w:rFonts w:ascii="Bookman Old Style" w:hAnsi="Bookman Old Style"/>
          <w:sz w:val="24"/>
          <w:szCs w:val="24"/>
        </w:rPr>
        <w:t xml:space="preserve"> </w:t>
      </w:r>
    </w:p>
    <w:p w14:paraId="715C6CB8" w14:textId="77777777" w:rsidR="00996A93" w:rsidRDefault="00996A93" w:rsidP="00996A93">
      <w:pPr>
        <w:spacing w:line="360" w:lineRule="auto"/>
        <w:jc w:val="left"/>
        <w:rPr>
          <w:rFonts w:ascii="Bookman Old Style" w:hAnsi="Bookman Old Style"/>
          <w:sz w:val="24"/>
          <w:szCs w:val="24"/>
        </w:rPr>
      </w:pPr>
    </w:p>
    <w:p w14:paraId="01C3D126" w14:textId="77777777" w:rsidR="00996A93" w:rsidRPr="00530AB9" w:rsidRDefault="00996A93" w:rsidP="00996A93">
      <w:pPr>
        <w:spacing w:line="360" w:lineRule="auto"/>
        <w:ind w:left="0" w:firstLine="0"/>
        <w:jc w:val="left"/>
        <w:rPr>
          <w:rFonts w:ascii="Bookman Old Style" w:hAnsi="Bookman Old Style"/>
          <w:b/>
          <w:bCs/>
          <w:color w:val="000000" w:themeColor="text1"/>
          <w:sz w:val="24"/>
          <w:szCs w:val="24"/>
        </w:rPr>
      </w:pPr>
      <w:r w:rsidRPr="00530AB9">
        <w:rPr>
          <w:rFonts w:ascii="Bookman Old Style" w:hAnsi="Bookman Old Style"/>
          <w:b/>
          <w:bCs/>
          <w:sz w:val="24"/>
          <w:szCs w:val="24"/>
        </w:rPr>
        <w:t>Context</w:t>
      </w:r>
    </w:p>
    <w:p w14:paraId="503B4D7C" w14:textId="77777777" w:rsidR="00996A93" w:rsidRDefault="00996A93" w:rsidP="00996A93">
      <w:pPr>
        <w:spacing w:line="360" w:lineRule="auto"/>
        <w:ind w:left="0" w:firstLine="0"/>
        <w:jc w:val="left"/>
        <w:rPr>
          <w:rFonts w:ascii="Bookman Old Style" w:hAnsi="Bookman Old Style"/>
          <w:sz w:val="24"/>
          <w:szCs w:val="24"/>
        </w:rPr>
      </w:pPr>
      <w:r w:rsidRPr="00BE493B">
        <w:rPr>
          <w:rFonts w:ascii="Bookman Old Style" w:hAnsi="Bookman Old Style" w:cs="MyriadMM"/>
          <w:sz w:val="24"/>
          <w:szCs w:val="24"/>
        </w:rPr>
        <w:t xml:space="preserve">Adams (2009) centres on establishing an expectation for acceptable and appropriate behaviour in the classroom by creating classroom conditions that </w:t>
      </w:r>
      <w:r w:rsidRPr="005156F9">
        <w:rPr>
          <w:rFonts w:ascii="Bookman Old Style" w:hAnsi="Bookman Old Style" w:cs="MyriadMM"/>
          <w:color w:val="FF0000"/>
          <w:sz w:val="24"/>
          <w:szCs w:val="24"/>
        </w:rPr>
        <w:t>advance</w:t>
      </w:r>
      <w:r w:rsidRPr="00BE493B">
        <w:rPr>
          <w:rFonts w:ascii="Bookman Old Style" w:hAnsi="Bookman Old Style" w:cs="MyriadMM"/>
          <w:sz w:val="24"/>
          <w:szCs w:val="24"/>
        </w:rPr>
        <w:t xml:space="preserve"> a creative</w:t>
      </w:r>
      <w:r>
        <w:rPr>
          <w:rFonts w:ascii="Bookman Old Style" w:hAnsi="Bookman Old Style" w:cs="MyriadMM"/>
          <w:sz w:val="24"/>
          <w:szCs w:val="24"/>
        </w:rPr>
        <w:t xml:space="preserve"> curriculum by </w:t>
      </w:r>
      <w:r w:rsidRPr="00BE493B">
        <w:rPr>
          <w:rFonts w:ascii="Bookman Old Style" w:hAnsi="Bookman Old Style" w:cs="MyriadMM"/>
          <w:sz w:val="24"/>
          <w:szCs w:val="24"/>
        </w:rPr>
        <w:t>engaging</w:t>
      </w:r>
      <w:r>
        <w:rPr>
          <w:rFonts w:ascii="Bookman Old Style" w:hAnsi="Bookman Old Style" w:cs="MyriadMM"/>
          <w:sz w:val="24"/>
          <w:szCs w:val="24"/>
        </w:rPr>
        <w:t xml:space="preserve"> the Learner in Experiential Learning or Learning by Doing (Gibbs, 1988).  She distinguishes between </w:t>
      </w:r>
      <w:r w:rsidRPr="006D0D24">
        <w:rPr>
          <w:rFonts w:ascii="Bookman Old Style" w:hAnsi="Bookman Old Style" w:cs="MyriadMM"/>
          <w:color w:val="FF0000"/>
          <w:sz w:val="24"/>
          <w:szCs w:val="24"/>
        </w:rPr>
        <w:t xml:space="preserve">the </w:t>
      </w:r>
      <w:r>
        <w:rPr>
          <w:rFonts w:ascii="Bookman Old Style" w:hAnsi="Bookman Old Style" w:cs="MyriadMM"/>
          <w:sz w:val="24"/>
          <w:szCs w:val="24"/>
        </w:rPr>
        <w:t xml:space="preserve">establishment of a creative curriculum and </w:t>
      </w:r>
      <w:r>
        <w:rPr>
          <w:rFonts w:ascii="Bookman Old Style" w:hAnsi="Bookman Old Style"/>
          <w:sz w:val="24"/>
          <w:szCs w:val="24"/>
        </w:rPr>
        <w:t xml:space="preserve">an ‘appropriate adaptation’ </w:t>
      </w:r>
      <w:r w:rsidRPr="004F46A8">
        <w:rPr>
          <w:rFonts w:ascii="Bookman Old Style" w:hAnsi="Bookman Old Style"/>
          <w:sz w:val="24"/>
          <w:szCs w:val="24"/>
        </w:rPr>
        <w:t xml:space="preserve">(Ofsted, 2005; 13) of the current, ‘one-size-fits-all’ (Thompson </w:t>
      </w:r>
      <w:r w:rsidRPr="004F46A8">
        <w:rPr>
          <w:rFonts w:ascii="Bookman Old Style" w:hAnsi="Bookman Old Style"/>
          <w:i/>
          <w:sz w:val="24"/>
          <w:szCs w:val="24"/>
        </w:rPr>
        <w:t>et</w:t>
      </w:r>
      <w:r w:rsidRPr="004F46A8">
        <w:rPr>
          <w:rFonts w:ascii="Bookman Old Style" w:hAnsi="Bookman Old Style"/>
          <w:sz w:val="24"/>
          <w:szCs w:val="24"/>
        </w:rPr>
        <w:t xml:space="preserve"> </w:t>
      </w:r>
      <w:r w:rsidRPr="004F46A8">
        <w:rPr>
          <w:rFonts w:ascii="Bookman Old Style" w:hAnsi="Bookman Old Style"/>
          <w:i/>
          <w:sz w:val="24"/>
          <w:szCs w:val="24"/>
        </w:rPr>
        <w:t>al</w:t>
      </w:r>
      <w:r>
        <w:rPr>
          <w:rFonts w:ascii="Bookman Old Style" w:hAnsi="Bookman Old Style"/>
          <w:sz w:val="24"/>
          <w:szCs w:val="24"/>
        </w:rPr>
        <w:t xml:space="preserve">, 2013: 4), curriculum.  </w:t>
      </w:r>
    </w:p>
    <w:p w14:paraId="0E186E1C" w14:textId="77777777" w:rsidR="00996A93" w:rsidRDefault="00996A93" w:rsidP="00996A93">
      <w:pPr>
        <w:spacing w:line="360" w:lineRule="auto"/>
        <w:ind w:left="0" w:firstLine="0"/>
        <w:jc w:val="left"/>
        <w:rPr>
          <w:rFonts w:ascii="Bookman Old Style" w:hAnsi="Bookman Old Style"/>
          <w:sz w:val="24"/>
          <w:szCs w:val="24"/>
        </w:rPr>
      </w:pPr>
    </w:p>
    <w:p w14:paraId="5A44ED68" w14:textId="77777777" w:rsidR="00996A93" w:rsidRDefault="00996A93" w:rsidP="00996A93">
      <w:pPr>
        <w:spacing w:line="360" w:lineRule="auto"/>
        <w:ind w:left="0" w:firstLine="0"/>
        <w:jc w:val="left"/>
        <w:rPr>
          <w:rFonts w:ascii="Bookman Old Style" w:hAnsi="Bookman Old Style" w:cs="MyriadMM"/>
          <w:sz w:val="24"/>
          <w:szCs w:val="24"/>
        </w:rPr>
      </w:pPr>
      <w:r>
        <w:rPr>
          <w:rFonts w:ascii="Bookman Old Style" w:hAnsi="Bookman Old Style" w:cs="MyriadMM"/>
          <w:sz w:val="24"/>
          <w:szCs w:val="24"/>
        </w:rPr>
        <w:t xml:space="preserve">Establish a creative curriculum as combining excellence and enjoyment in Learning that excites and </w:t>
      </w:r>
      <w:r w:rsidRPr="006D0D24">
        <w:rPr>
          <w:rFonts w:ascii="Bookman Old Style" w:hAnsi="Bookman Old Style" w:cs="MyriadMM"/>
          <w:color w:val="FF0000"/>
          <w:sz w:val="24"/>
          <w:szCs w:val="24"/>
        </w:rPr>
        <w:t>stretches</w:t>
      </w:r>
      <w:r>
        <w:rPr>
          <w:rFonts w:ascii="Bookman Old Style" w:hAnsi="Bookman Old Style" w:cs="MyriadMM"/>
          <w:sz w:val="24"/>
          <w:szCs w:val="24"/>
        </w:rPr>
        <w:t xml:space="preserve"> the imagination of the Learner (DfES, 2003).  Adams (2009) cites </w:t>
      </w:r>
    </w:p>
    <w:p w14:paraId="21548254" w14:textId="77777777" w:rsidR="00996A93" w:rsidRDefault="00996A93" w:rsidP="00996A93">
      <w:pPr>
        <w:spacing w:line="360" w:lineRule="auto"/>
        <w:ind w:left="0" w:firstLine="0"/>
        <w:jc w:val="left"/>
        <w:rPr>
          <w:rFonts w:ascii="Bookman Old Style" w:hAnsi="Bookman Old Style"/>
          <w:color w:val="000000" w:themeColor="text1"/>
          <w:sz w:val="24"/>
          <w:szCs w:val="24"/>
        </w:rPr>
      </w:pPr>
      <w:r>
        <w:rPr>
          <w:rFonts w:ascii="Bookman Old Style" w:hAnsi="Bookman Old Style" w:cs="MyriadMM"/>
          <w:sz w:val="24"/>
          <w:szCs w:val="24"/>
        </w:rPr>
        <w:t xml:space="preserve">The attributes / characteristics of a creative curriculum are </w:t>
      </w:r>
      <w:r>
        <w:rPr>
          <w:rFonts w:ascii="Bookman Old Style" w:hAnsi="Bookman Old Style"/>
          <w:color w:val="000000" w:themeColor="text1"/>
          <w:sz w:val="24"/>
          <w:szCs w:val="24"/>
        </w:rPr>
        <w:t>c</w:t>
      </w:r>
      <w:r>
        <w:rPr>
          <w:rFonts w:ascii="Bookman Old Style" w:hAnsi="Bookman Old Style" w:cs="MyriadMM"/>
          <w:sz w:val="24"/>
          <w:szCs w:val="24"/>
        </w:rPr>
        <w:t xml:space="preserve">ollaborative, engaging, experiential, flexible, </w:t>
      </w:r>
      <w:r w:rsidRPr="006D0D24">
        <w:rPr>
          <w:rFonts w:ascii="Bookman Old Style" w:hAnsi="Bookman Old Style" w:cs="MyriadMM"/>
          <w:color w:val="FF0000"/>
          <w:sz w:val="24"/>
          <w:szCs w:val="24"/>
        </w:rPr>
        <w:t>inclusive</w:t>
      </w:r>
      <w:r>
        <w:rPr>
          <w:rFonts w:ascii="Bookman Old Style" w:hAnsi="Bookman Old Style" w:cs="MyriadMM"/>
          <w:sz w:val="24"/>
          <w:szCs w:val="24"/>
        </w:rPr>
        <w:t xml:space="preserve">, innovative, inspiring, imaginative, </w:t>
      </w:r>
      <w:r>
        <w:rPr>
          <w:rFonts w:ascii="Bookman Old Style" w:hAnsi="Bookman Old Style" w:cs="MyriadMM"/>
          <w:sz w:val="24"/>
          <w:szCs w:val="24"/>
        </w:rPr>
        <w:lastRenderedPageBreak/>
        <w:t>meaningful and motivating</w:t>
      </w:r>
      <w:r>
        <w:rPr>
          <w:rFonts w:ascii="Bookman Old Style" w:hAnsi="Bookman Old Style"/>
          <w:color w:val="000000" w:themeColor="text1"/>
          <w:sz w:val="24"/>
          <w:szCs w:val="24"/>
        </w:rPr>
        <w:t xml:space="preserve"> </w:t>
      </w:r>
      <w:r>
        <w:rPr>
          <w:rFonts w:ascii="Bookman Old Style" w:hAnsi="Bookman Old Style" w:cs="MyriadMM"/>
          <w:sz w:val="24"/>
          <w:szCs w:val="24"/>
        </w:rPr>
        <w:t>(Adams, 2009; DfES, 2003, 2004; NACCCE, 1999).</w:t>
      </w:r>
      <w:r>
        <w:rPr>
          <w:rFonts w:ascii="Bookman Old Style" w:hAnsi="Bookman Old Style"/>
          <w:color w:val="000000" w:themeColor="text1"/>
          <w:sz w:val="24"/>
          <w:szCs w:val="24"/>
        </w:rPr>
        <w:t xml:space="preserve">  </w:t>
      </w:r>
    </w:p>
    <w:p w14:paraId="4218984C" w14:textId="77777777" w:rsidR="00996A93" w:rsidRPr="00E3512F" w:rsidRDefault="00996A93" w:rsidP="00996A93">
      <w:pPr>
        <w:spacing w:line="360" w:lineRule="auto"/>
        <w:ind w:left="0" w:firstLine="0"/>
        <w:jc w:val="left"/>
        <w:rPr>
          <w:rFonts w:ascii="Bookman Old Style" w:hAnsi="Bookman Old Style" w:cs="MyriadMM"/>
          <w:sz w:val="24"/>
          <w:szCs w:val="24"/>
        </w:rPr>
      </w:pPr>
      <w:r>
        <w:rPr>
          <w:rFonts w:ascii="Bookman Old Style" w:hAnsi="Bookman Old Style" w:cs="MyriadMM"/>
          <w:sz w:val="24"/>
          <w:szCs w:val="24"/>
        </w:rPr>
        <w:t xml:space="preserve">Adams </w:t>
      </w:r>
      <w:r w:rsidRPr="006C52A6">
        <w:rPr>
          <w:rFonts w:ascii="Bookman Old Style" w:hAnsi="Bookman Old Style" w:cs="MyriadMM"/>
          <w:sz w:val="24"/>
          <w:szCs w:val="24"/>
        </w:rPr>
        <w:t>(2009)</w:t>
      </w:r>
      <w:r>
        <w:rPr>
          <w:rFonts w:ascii="Bookman Old Style" w:hAnsi="Bookman Old Style" w:cs="MyriadMM"/>
          <w:sz w:val="24"/>
          <w:szCs w:val="24"/>
        </w:rPr>
        <w:t xml:space="preserve"> believes that a creative curriculum can culminate in developing</w:t>
      </w:r>
      <w:r w:rsidRPr="00BE493B">
        <w:rPr>
          <w:rFonts w:ascii="Bookman Old Style" w:hAnsi="Bookman Old Style" w:cs="MyriadMM"/>
          <w:sz w:val="24"/>
          <w:szCs w:val="24"/>
        </w:rPr>
        <w:t xml:space="preserve"> </w:t>
      </w:r>
      <w:r w:rsidRPr="006D0D24">
        <w:rPr>
          <w:rFonts w:ascii="Bookman Old Style" w:hAnsi="Bookman Old Style" w:cs="MyriadMM"/>
          <w:color w:val="FF0000"/>
          <w:sz w:val="24"/>
          <w:szCs w:val="24"/>
        </w:rPr>
        <w:t>the</w:t>
      </w:r>
      <w:r w:rsidRPr="00BE493B">
        <w:rPr>
          <w:rFonts w:ascii="Bookman Old Style" w:hAnsi="Bookman Old Style" w:cs="MyriadMM"/>
          <w:sz w:val="24"/>
          <w:szCs w:val="24"/>
        </w:rPr>
        <w:t xml:space="preserve"> behaviour and creative cognition of the Learner </w:t>
      </w:r>
      <w:r>
        <w:rPr>
          <w:rFonts w:ascii="Bookman Old Style" w:hAnsi="Bookman Old Style" w:cs="MyriadMM"/>
          <w:sz w:val="24"/>
          <w:szCs w:val="24"/>
        </w:rPr>
        <w:t xml:space="preserve">through collaboration, discussion, experimentation and problem-solving, and therefore, enhance </w:t>
      </w:r>
      <w:r w:rsidRPr="00BE493B">
        <w:rPr>
          <w:rFonts w:ascii="Bookman Old Style" w:hAnsi="Bookman Old Style" w:cs="MyriadMM"/>
          <w:sz w:val="24"/>
          <w:szCs w:val="24"/>
        </w:rPr>
        <w:t>the self-confidence</w:t>
      </w:r>
      <w:r>
        <w:rPr>
          <w:rFonts w:ascii="Bookman Old Style" w:hAnsi="Bookman Old Style" w:cs="MyriadMM"/>
          <w:sz w:val="24"/>
          <w:szCs w:val="24"/>
        </w:rPr>
        <w:t xml:space="preserve">, </w:t>
      </w:r>
      <w:r w:rsidRPr="006D0D24">
        <w:rPr>
          <w:rFonts w:ascii="Bookman Old Style" w:hAnsi="Bookman Old Style" w:cs="MyriadMM"/>
          <w:color w:val="FF0000"/>
          <w:sz w:val="24"/>
          <w:szCs w:val="24"/>
        </w:rPr>
        <w:t>self-efficacy</w:t>
      </w:r>
      <w:r>
        <w:rPr>
          <w:rFonts w:ascii="Bookman Old Style" w:hAnsi="Bookman Old Style" w:cs="MyriadMM"/>
          <w:sz w:val="24"/>
          <w:szCs w:val="24"/>
        </w:rPr>
        <w:t xml:space="preserve">, </w:t>
      </w:r>
      <w:r w:rsidRPr="00BE493B">
        <w:rPr>
          <w:rFonts w:ascii="Bookman Old Style" w:hAnsi="Bookman Old Style" w:cs="MyriadMM"/>
          <w:sz w:val="24"/>
          <w:szCs w:val="24"/>
        </w:rPr>
        <w:t>self-esteem</w:t>
      </w:r>
      <w:r>
        <w:rPr>
          <w:rFonts w:ascii="Bookman Old Style" w:hAnsi="Bookman Old Style" w:cs="MyriadMM"/>
          <w:sz w:val="24"/>
          <w:szCs w:val="24"/>
        </w:rPr>
        <w:t xml:space="preserve"> </w:t>
      </w:r>
      <w:r w:rsidRPr="00BE493B">
        <w:rPr>
          <w:rFonts w:ascii="Bookman Old Style" w:hAnsi="Bookman Old Style" w:cs="MyriadMM"/>
          <w:sz w:val="24"/>
          <w:szCs w:val="24"/>
        </w:rPr>
        <w:t xml:space="preserve">and </w:t>
      </w:r>
      <w:r>
        <w:rPr>
          <w:rFonts w:ascii="Bookman Old Style" w:hAnsi="Bookman Old Style" w:cs="MyriadMM"/>
          <w:sz w:val="24"/>
          <w:szCs w:val="24"/>
        </w:rPr>
        <w:t xml:space="preserve">intrinsic </w:t>
      </w:r>
      <w:r w:rsidRPr="00BE493B">
        <w:rPr>
          <w:rFonts w:ascii="Bookman Old Style" w:hAnsi="Bookman Old Style" w:cs="MyriadMM"/>
          <w:sz w:val="24"/>
          <w:szCs w:val="24"/>
        </w:rPr>
        <w:t>motivation</w:t>
      </w:r>
      <w:r>
        <w:rPr>
          <w:rFonts w:ascii="Bookman Old Style" w:hAnsi="Bookman Old Style" w:cs="MyriadMM"/>
          <w:sz w:val="24"/>
          <w:szCs w:val="24"/>
        </w:rPr>
        <w:t xml:space="preserve"> </w:t>
      </w:r>
      <w:r w:rsidRPr="00BE493B">
        <w:rPr>
          <w:rFonts w:ascii="Bookman Old Style" w:hAnsi="Bookman Old Style" w:cs="MyriadMM"/>
          <w:sz w:val="24"/>
          <w:szCs w:val="24"/>
        </w:rPr>
        <w:t>o</w:t>
      </w:r>
      <w:r>
        <w:rPr>
          <w:rFonts w:ascii="Bookman Old Style" w:hAnsi="Bookman Old Style" w:cs="MyriadMM"/>
          <w:sz w:val="24"/>
          <w:szCs w:val="24"/>
        </w:rPr>
        <w:t xml:space="preserve">f the Learner (Adams, 2009).  The above attributes emphasise </w:t>
      </w:r>
      <w:r w:rsidRPr="00BE493B">
        <w:rPr>
          <w:rFonts w:ascii="Bookman Old Style" w:hAnsi="Bookman Old Style" w:cs="MyriadMM"/>
          <w:sz w:val="24"/>
          <w:szCs w:val="24"/>
        </w:rPr>
        <w:t>the metamorphosis of the ‘chalk and talk’ di</w:t>
      </w:r>
      <w:r>
        <w:rPr>
          <w:rFonts w:ascii="Bookman Old Style" w:hAnsi="Bookman Old Style" w:cs="MyriadMM"/>
          <w:sz w:val="24"/>
          <w:szCs w:val="24"/>
        </w:rPr>
        <w:t>d</w:t>
      </w:r>
      <w:r w:rsidRPr="00BE493B">
        <w:rPr>
          <w:rFonts w:ascii="Bookman Old Style" w:hAnsi="Bookman Old Style" w:cs="MyriadMM"/>
          <w:sz w:val="24"/>
          <w:szCs w:val="24"/>
        </w:rPr>
        <w:t>acti</w:t>
      </w:r>
      <w:r>
        <w:rPr>
          <w:rFonts w:ascii="Bookman Old Style" w:hAnsi="Bookman Old Style" w:cs="MyriadMM"/>
          <w:sz w:val="24"/>
          <w:szCs w:val="24"/>
        </w:rPr>
        <w:t xml:space="preserve">c </w:t>
      </w:r>
      <w:r w:rsidRPr="00BE493B">
        <w:rPr>
          <w:rFonts w:ascii="Bookman Old Style" w:hAnsi="Bookman Old Style" w:cs="MyriadMM"/>
          <w:sz w:val="24"/>
          <w:szCs w:val="24"/>
        </w:rPr>
        <w:t xml:space="preserve">approach </w:t>
      </w:r>
      <w:r w:rsidRPr="006D0D24">
        <w:rPr>
          <w:rFonts w:ascii="Bookman Old Style" w:hAnsi="Bookman Old Style" w:cs="MyriadMM"/>
          <w:color w:val="FF0000"/>
          <w:sz w:val="24"/>
          <w:szCs w:val="24"/>
        </w:rPr>
        <w:t xml:space="preserve">to </w:t>
      </w:r>
      <w:r w:rsidRPr="00BE493B">
        <w:rPr>
          <w:rFonts w:ascii="Bookman Old Style" w:hAnsi="Bookman Old Style" w:cs="MyriadMM"/>
          <w:sz w:val="24"/>
          <w:szCs w:val="24"/>
        </w:rPr>
        <w:t>Learning and Teaching</w:t>
      </w:r>
      <w:r>
        <w:rPr>
          <w:rFonts w:ascii="Bookman Old Style" w:hAnsi="Bookman Old Style" w:cs="MyriadMM"/>
          <w:sz w:val="24"/>
          <w:szCs w:val="24"/>
        </w:rPr>
        <w:t xml:space="preserve"> in mainstream education into </w:t>
      </w:r>
      <w:r w:rsidRPr="00BE493B">
        <w:rPr>
          <w:rFonts w:ascii="Bookman Old Style" w:hAnsi="Bookman Old Style" w:cs="MyriadMM"/>
          <w:sz w:val="24"/>
          <w:szCs w:val="24"/>
        </w:rPr>
        <w:t>creative Learning and Teaching</w:t>
      </w:r>
      <w:r>
        <w:rPr>
          <w:rFonts w:ascii="Bookman Old Style" w:hAnsi="Bookman Old Style" w:cs="MyriadMM"/>
          <w:sz w:val="24"/>
          <w:szCs w:val="24"/>
        </w:rPr>
        <w:t xml:space="preserve"> </w:t>
      </w:r>
      <w:r w:rsidRPr="00BE493B">
        <w:rPr>
          <w:rFonts w:ascii="Bookman Old Style" w:hAnsi="Bookman Old Style" w:cs="MyriadMM"/>
          <w:sz w:val="24"/>
          <w:szCs w:val="24"/>
        </w:rPr>
        <w:t>(</w:t>
      </w:r>
      <w:proofErr w:type="spellStart"/>
      <w:r w:rsidRPr="00BE493B">
        <w:rPr>
          <w:rFonts w:ascii="Bookman Old Style" w:hAnsi="Bookman Old Style" w:cs="MyriadMM"/>
          <w:sz w:val="24"/>
          <w:szCs w:val="24"/>
        </w:rPr>
        <w:t>Brundrett</w:t>
      </w:r>
      <w:proofErr w:type="spellEnd"/>
      <w:r w:rsidRPr="00BE493B">
        <w:rPr>
          <w:rFonts w:ascii="Bookman Old Style" w:hAnsi="Bookman Old Style" w:cs="MyriadMM"/>
          <w:sz w:val="24"/>
          <w:szCs w:val="24"/>
        </w:rPr>
        <w:t>,</w:t>
      </w:r>
      <w:r>
        <w:rPr>
          <w:rFonts w:ascii="Bookman Old Style" w:hAnsi="Bookman Old Style" w:cs="MyriadMM"/>
          <w:sz w:val="24"/>
          <w:szCs w:val="24"/>
        </w:rPr>
        <w:t xml:space="preserve"> </w:t>
      </w:r>
      <w:r w:rsidRPr="00BE493B">
        <w:rPr>
          <w:rFonts w:ascii="Bookman Old Style" w:hAnsi="Bookman Old Style" w:cs="MyriadMM"/>
          <w:sz w:val="24"/>
          <w:szCs w:val="24"/>
        </w:rPr>
        <w:t>2007</w:t>
      </w:r>
      <w:r>
        <w:rPr>
          <w:rFonts w:ascii="Bookman Old Style" w:hAnsi="Bookman Old Style" w:cs="MyriadMM"/>
          <w:sz w:val="24"/>
          <w:szCs w:val="24"/>
        </w:rPr>
        <w:t xml:space="preserve">; NCSL, 2004).  The above highlights the co-existence connecting </w:t>
      </w:r>
      <w:r w:rsidRPr="006D0D24">
        <w:rPr>
          <w:rFonts w:ascii="Bookman Old Style" w:hAnsi="Bookman Old Style" w:cs="MyriadMM"/>
          <w:color w:val="FF0000"/>
          <w:sz w:val="24"/>
          <w:szCs w:val="24"/>
        </w:rPr>
        <w:t>the</w:t>
      </w:r>
      <w:r>
        <w:rPr>
          <w:rFonts w:ascii="Bookman Old Style" w:hAnsi="Bookman Old Style" w:cs="MyriadMM"/>
          <w:sz w:val="24"/>
          <w:szCs w:val="24"/>
        </w:rPr>
        <w:t xml:space="preserve"> relationship between the Curriculum and the Learner to the relationship between the Curriculum and the Teacher, and therefore, to </w:t>
      </w:r>
      <w:r w:rsidRPr="006D0D24">
        <w:rPr>
          <w:rFonts w:ascii="Bookman Old Style" w:hAnsi="Bookman Old Style" w:cs="MyriadMM"/>
          <w:color w:val="FF0000"/>
          <w:sz w:val="24"/>
          <w:szCs w:val="24"/>
        </w:rPr>
        <w:t>the</w:t>
      </w:r>
      <w:r>
        <w:rPr>
          <w:rFonts w:ascii="Bookman Old Style" w:hAnsi="Bookman Old Style" w:cs="MyriadMM"/>
          <w:sz w:val="24"/>
          <w:szCs w:val="24"/>
        </w:rPr>
        <w:t xml:space="preserve"> relationship between the Learner and the Teacher (EPPI-Centre, 2004). </w:t>
      </w:r>
    </w:p>
    <w:p w14:paraId="71352F4F" w14:textId="2FB1E75D" w:rsidR="00E64ADD" w:rsidRDefault="00E64ADD" w:rsidP="007812C4">
      <w:pPr>
        <w:spacing w:line="360" w:lineRule="auto"/>
        <w:ind w:left="0" w:firstLine="0"/>
        <w:jc w:val="left"/>
        <w:rPr>
          <w:bCs/>
          <w:sz w:val="24"/>
          <w:szCs w:val="24"/>
        </w:rPr>
      </w:pPr>
    </w:p>
    <w:p w14:paraId="57059A40" w14:textId="77777777" w:rsidR="0095612F" w:rsidRPr="0007770B" w:rsidRDefault="0095612F" w:rsidP="007812C4">
      <w:pPr>
        <w:spacing w:line="360" w:lineRule="auto"/>
        <w:ind w:left="0" w:firstLine="0"/>
        <w:jc w:val="left"/>
        <w:rPr>
          <w:bCs/>
          <w:sz w:val="24"/>
          <w:szCs w:val="24"/>
        </w:rPr>
      </w:pPr>
    </w:p>
    <w:p w14:paraId="48DFE687" w14:textId="12B97E76" w:rsidR="00E64ADD" w:rsidRPr="00E56027" w:rsidRDefault="00E64ADD" w:rsidP="007812C4">
      <w:pPr>
        <w:spacing w:line="360" w:lineRule="auto"/>
        <w:ind w:left="0" w:firstLine="0"/>
        <w:jc w:val="left"/>
        <w:rPr>
          <w:b/>
          <w:i/>
          <w:iCs/>
          <w:sz w:val="24"/>
          <w:szCs w:val="24"/>
        </w:rPr>
      </w:pPr>
      <w:r w:rsidRPr="00E56027">
        <w:rPr>
          <w:b/>
          <w:i/>
          <w:iCs/>
          <w:sz w:val="24"/>
          <w:szCs w:val="24"/>
        </w:rPr>
        <w:t xml:space="preserve">Assessment </w:t>
      </w:r>
    </w:p>
    <w:p w14:paraId="1E5A571B" w14:textId="5714A27F" w:rsidR="00E56027" w:rsidRDefault="00E56027" w:rsidP="00E56027">
      <w:pPr>
        <w:spacing w:line="360" w:lineRule="auto"/>
        <w:ind w:left="0" w:firstLine="0"/>
        <w:jc w:val="left"/>
        <w:rPr>
          <w:bCs/>
          <w:sz w:val="24"/>
          <w:szCs w:val="24"/>
        </w:rPr>
      </w:pPr>
      <w:r>
        <w:rPr>
          <w:bCs/>
          <w:sz w:val="24"/>
          <w:szCs w:val="24"/>
        </w:rPr>
        <w:t>Assessment is based upon continuous or ongoing assessment, connecting the Principles of Learning and Teaching to the Practice of Learning and Teaching (Praxis) through critical reflection</w:t>
      </w:r>
      <w:r w:rsidR="00996A93">
        <w:rPr>
          <w:bCs/>
          <w:sz w:val="24"/>
          <w:szCs w:val="24"/>
        </w:rPr>
        <w:t xml:space="preserve"> (Freire, </w:t>
      </w:r>
      <w:r w:rsidR="00996A93" w:rsidRPr="00996A93">
        <w:rPr>
          <w:bCs/>
          <w:color w:val="FF0000"/>
          <w:sz w:val="24"/>
          <w:szCs w:val="24"/>
        </w:rPr>
        <w:t>x</w:t>
      </w:r>
      <w:r w:rsidR="00996A93">
        <w:rPr>
          <w:bCs/>
          <w:sz w:val="24"/>
          <w:szCs w:val="24"/>
        </w:rPr>
        <w:t>)</w:t>
      </w:r>
      <w:r>
        <w:rPr>
          <w:bCs/>
          <w:sz w:val="24"/>
          <w:szCs w:val="24"/>
        </w:rPr>
        <w:t xml:space="preserve">.  The Cycle of Reflection (Gibbs, 1998) encourages children to reflect upon their Experiential Learning by describing and analysing their learning, for example, </w:t>
      </w:r>
    </w:p>
    <w:p w14:paraId="71BE8903" w14:textId="359B20FE" w:rsidR="00E56027" w:rsidRDefault="00E56027" w:rsidP="00E56027">
      <w:pPr>
        <w:spacing w:line="360" w:lineRule="auto"/>
        <w:ind w:left="0" w:firstLine="0"/>
        <w:jc w:val="left"/>
        <w:rPr>
          <w:bCs/>
          <w:sz w:val="24"/>
          <w:szCs w:val="24"/>
        </w:rPr>
      </w:pPr>
    </w:p>
    <w:p w14:paraId="1B4D6F24" w14:textId="3298EC67" w:rsidR="00E56027" w:rsidRPr="0095612F" w:rsidRDefault="00E56027" w:rsidP="00E56027">
      <w:pPr>
        <w:spacing w:line="360" w:lineRule="auto"/>
        <w:ind w:left="0" w:firstLine="0"/>
        <w:jc w:val="left"/>
        <w:rPr>
          <w:sz w:val="24"/>
          <w:szCs w:val="24"/>
        </w:rPr>
      </w:pPr>
      <w:r>
        <w:rPr>
          <w:sz w:val="24"/>
          <w:szCs w:val="24"/>
        </w:rPr>
        <w:t xml:space="preserve">embedding </w:t>
      </w:r>
      <w:r w:rsidRPr="003B4493">
        <w:rPr>
          <w:sz w:val="24"/>
          <w:szCs w:val="24"/>
        </w:rPr>
        <w:t xml:space="preserve">the Cycle of Reflection (Gibbs, 1988) </w:t>
      </w:r>
      <w:r>
        <w:rPr>
          <w:sz w:val="24"/>
          <w:szCs w:val="24"/>
        </w:rPr>
        <w:t xml:space="preserve">into </w:t>
      </w:r>
      <w:r w:rsidR="0095612F">
        <w:rPr>
          <w:sz w:val="24"/>
          <w:szCs w:val="24"/>
        </w:rPr>
        <w:t xml:space="preserve">Assessment of </w:t>
      </w:r>
      <w:r>
        <w:rPr>
          <w:sz w:val="24"/>
          <w:szCs w:val="24"/>
        </w:rPr>
        <w:t xml:space="preserve">Experiential Learning </w:t>
      </w:r>
      <w:r w:rsidRPr="003B4493">
        <w:rPr>
          <w:sz w:val="24"/>
          <w:szCs w:val="24"/>
        </w:rPr>
        <w:t>as an appropriate frame</w:t>
      </w:r>
      <w:r>
        <w:rPr>
          <w:sz w:val="24"/>
          <w:szCs w:val="24"/>
        </w:rPr>
        <w:t>work</w:t>
      </w:r>
      <w:r w:rsidRPr="003B4493">
        <w:rPr>
          <w:sz w:val="24"/>
          <w:szCs w:val="24"/>
        </w:rPr>
        <w:t xml:space="preserve"> fo</w:t>
      </w:r>
      <w:r>
        <w:rPr>
          <w:sz w:val="24"/>
          <w:szCs w:val="24"/>
        </w:rPr>
        <w:t xml:space="preserve">r continuous or ongoing (formative) </w:t>
      </w:r>
      <w:r w:rsidRPr="003B4493">
        <w:rPr>
          <w:sz w:val="24"/>
          <w:szCs w:val="24"/>
        </w:rPr>
        <w:t>reflective writing</w:t>
      </w:r>
      <w:r w:rsidR="0095612F">
        <w:rPr>
          <w:sz w:val="24"/>
          <w:szCs w:val="24"/>
        </w:rPr>
        <w:t xml:space="preserve">.  Section A of the Cycle of Reflection (ibid.) centres on </w:t>
      </w:r>
      <w:r w:rsidRPr="003B4276">
        <w:rPr>
          <w:sz w:val="24"/>
          <w:szCs w:val="24"/>
        </w:rPr>
        <w:t xml:space="preserve">‘describing’ the </w:t>
      </w:r>
      <w:r>
        <w:rPr>
          <w:sz w:val="24"/>
          <w:szCs w:val="24"/>
        </w:rPr>
        <w:t>experience</w:t>
      </w:r>
      <w:r w:rsidR="0095612F">
        <w:rPr>
          <w:sz w:val="24"/>
          <w:szCs w:val="24"/>
        </w:rPr>
        <w:t xml:space="preserve">.  Section B of the Cycle of Reflection (ibid.) centres on </w:t>
      </w:r>
      <w:r w:rsidRPr="00EF1EFE">
        <w:rPr>
          <w:sz w:val="24"/>
          <w:szCs w:val="24"/>
        </w:rPr>
        <w:t>describing</w:t>
      </w:r>
      <w:r w:rsidR="0095612F">
        <w:rPr>
          <w:sz w:val="24"/>
          <w:szCs w:val="24"/>
        </w:rPr>
        <w:t xml:space="preserve"> ‘</w:t>
      </w:r>
      <w:r>
        <w:rPr>
          <w:sz w:val="24"/>
          <w:szCs w:val="24"/>
        </w:rPr>
        <w:t>emotions</w:t>
      </w:r>
      <w:r w:rsidR="0095612F">
        <w:rPr>
          <w:sz w:val="24"/>
          <w:szCs w:val="24"/>
        </w:rPr>
        <w:t>’</w:t>
      </w:r>
      <w:r>
        <w:rPr>
          <w:sz w:val="24"/>
          <w:szCs w:val="24"/>
        </w:rPr>
        <w:t xml:space="preserve"> and </w:t>
      </w:r>
      <w:r w:rsidRPr="00EF1EFE">
        <w:rPr>
          <w:sz w:val="24"/>
          <w:szCs w:val="24"/>
        </w:rPr>
        <w:t>‘feelings</w:t>
      </w:r>
      <w:r w:rsidR="0095612F">
        <w:rPr>
          <w:sz w:val="24"/>
          <w:szCs w:val="24"/>
        </w:rPr>
        <w:t xml:space="preserve"> </w:t>
      </w:r>
      <w:r w:rsidRPr="00EF1EFE">
        <w:rPr>
          <w:sz w:val="24"/>
          <w:szCs w:val="24"/>
        </w:rPr>
        <w:t>during the</w:t>
      </w:r>
      <w:r>
        <w:rPr>
          <w:sz w:val="24"/>
          <w:szCs w:val="24"/>
        </w:rPr>
        <w:t xml:space="preserve"> experience</w:t>
      </w:r>
      <w:r w:rsidR="0095612F">
        <w:rPr>
          <w:sz w:val="24"/>
          <w:szCs w:val="24"/>
        </w:rPr>
        <w:t xml:space="preserve">.  Part C of the Cycle of Reflection (ibid.) centres on </w:t>
      </w:r>
      <w:r w:rsidRPr="00717DA5">
        <w:rPr>
          <w:sz w:val="24"/>
          <w:szCs w:val="24"/>
        </w:rPr>
        <w:t>‘evaluating’ the</w:t>
      </w:r>
      <w:r w:rsidR="0095612F">
        <w:rPr>
          <w:sz w:val="24"/>
          <w:szCs w:val="24"/>
        </w:rPr>
        <w:t xml:space="preserve"> experience </w:t>
      </w:r>
      <w:r w:rsidRPr="00B7402C">
        <w:rPr>
          <w:sz w:val="24"/>
          <w:szCs w:val="24"/>
        </w:rPr>
        <w:t xml:space="preserve">by differentiating between the advantages </w:t>
      </w:r>
      <w:r w:rsidRPr="00940AAA">
        <w:rPr>
          <w:color w:val="FF0000"/>
          <w:sz w:val="24"/>
          <w:szCs w:val="24"/>
        </w:rPr>
        <w:t>and</w:t>
      </w:r>
      <w:r w:rsidRPr="00B7402C">
        <w:rPr>
          <w:sz w:val="24"/>
          <w:szCs w:val="24"/>
        </w:rPr>
        <w:t xml:space="preserve"> the disadvantages of the </w:t>
      </w:r>
      <w:r>
        <w:rPr>
          <w:sz w:val="24"/>
          <w:szCs w:val="24"/>
        </w:rPr>
        <w:t>experience</w:t>
      </w:r>
      <w:r w:rsidR="0095612F">
        <w:rPr>
          <w:sz w:val="24"/>
          <w:szCs w:val="24"/>
        </w:rPr>
        <w:t xml:space="preserve">.  Part C of the Cycle of Reflection centres on </w:t>
      </w:r>
      <w:r w:rsidRPr="00B7402C">
        <w:rPr>
          <w:sz w:val="24"/>
          <w:szCs w:val="24"/>
        </w:rPr>
        <w:t>connecting</w:t>
      </w:r>
      <w:r>
        <w:rPr>
          <w:sz w:val="24"/>
          <w:szCs w:val="24"/>
        </w:rPr>
        <w:t xml:space="preserve"> </w:t>
      </w:r>
      <w:r w:rsidRPr="00B7402C">
        <w:rPr>
          <w:sz w:val="24"/>
          <w:szCs w:val="24"/>
        </w:rPr>
        <w:t>Principles</w:t>
      </w:r>
      <w:r>
        <w:rPr>
          <w:sz w:val="24"/>
          <w:szCs w:val="24"/>
        </w:rPr>
        <w:t xml:space="preserve"> </w:t>
      </w:r>
      <w:r w:rsidRPr="00B7402C">
        <w:rPr>
          <w:sz w:val="24"/>
          <w:szCs w:val="24"/>
        </w:rPr>
        <w:t>to</w:t>
      </w:r>
      <w:r>
        <w:rPr>
          <w:sz w:val="24"/>
          <w:szCs w:val="24"/>
        </w:rPr>
        <w:t xml:space="preserve"> </w:t>
      </w:r>
      <w:r w:rsidRPr="00B7402C">
        <w:rPr>
          <w:sz w:val="24"/>
          <w:szCs w:val="24"/>
        </w:rPr>
        <w:t>Practices</w:t>
      </w:r>
      <w:r>
        <w:rPr>
          <w:sz w:val="24"/>
          <w:szCs w:val="24"/>
        </w:rPr>
        <w:t xml:space="preserve"> </w:t>
      </w:r>
      <w:r w:rsidRPr="00B7402C">
        <w:rPr>
          <w:sz w:val="24"/>
          <w:szCs w:val="24"/>
        </w:rPr>
        <w:t xml:space="preserve">by ‘analysing’ </w:t>
      </w:r>
      <w:r>
        <w:rPr>
          <w:sz w:val="24"/>
          <w:szCs w:val="24"/>
        </w:rPr>
        <w:t xml:space="preserve">and connecting </w:t>
      </w:r>
      <w:r w:rsidRPr="00B7402C">
        <w:rPr>
          <w:sz w:val="24"/>
          <w:szCs w:val="24"/>
        </w:rPr>
        <w:t xml:space="preserve">the </w:t>
      </w:r>
      <w:r w:rsidRPr="00FC04AD">
        <w:rPr>
          <w:color w:val="FF0000"/>
          <w:sz w:val="24"/>
          <w:szCs w:val="24"/>
        </w:rPr>
        <w:t>Principles</w:t>
      </w:r>
      <w:r>
        <w:rPr>
          <w:sz w:val="24"/>
          <w:szCs w:val="24"/>
        </w:rPr>
        <w:t xml:space="preserve"> of </w:t>
      </w:r>
      <w:r w:rsidR="0095612F">
        <w:rPr>
          <w:sz w:val="24"/>
          <w:szCs w:val="24"/>
        </w:rPr>
        <w:t xml:space="preserve">Learning </w:t>
      </w:r>
      <w:r>
        <w:rPr>
          <w:sz w:val="24"/>
          <w:szCs w:val="24"/>
        </w:rPr>
        <w:t xml:space="preserve">to the Practices of </w:t>
      </w:r>
      <w:r w:rsidR="0095612F">
        <w:rPr>
          <w:sz w:val="24"/>
          <w:szCs w:val="24"/>
        </w:rPr>
        <w:t xml:space="preserve">Learning (Praxis).  Part E of the Cycle of Reflection centres on by </w:t>
      </w:r>
      <w:r w:rsidRPr="002106F4">
        <w:rPr>
          <w:sz w:val="24"/>
          <w:szCs w:val="24"/>
        </w:rPr>
        <w:t>bringing closure</w:t>
      </w:r>
      <w:r w:rsidR="0095612F">
        <w:rPr>
          <w:sz w:val="24"/>
          <w:szCs w:val="24"/>
        </w:rPr>
        <w:t xml:space="preserve"> </w:t>
      </w:r>
      <w:r w:rsidRPr="002106F4">
        <w:rPr>
          <w:sz w:val="24"/>
          <w:szCs w:val="24"/>
        </w:rPr>
        <w:t>to the</w:t>
      </w:r>
      <w:r w:rsidR="0095612F">
        <w:rPr>
          <w:sz w:val="24"/>
          <w:szCs w:val="24"/>
        </w:rPr>
        <w:t xml:space="preserve"> experience </w:t>
      </w:r>
      <w:r w:rsidRPr="002106F4">
        <w:rPr>
          <w:sz w:val="24"/>
          <w:szCs w:val="24"/>
        </w:rPr>
        <w:t xml:space="preserve">by summarising </w:t>
      </w:r>
      <w:r w:rsidRPr="00940AAA">
        <w:rPr>
          <w:color w:val="FF0000"/>
          <w:sz w:val="24"/>
          <w:szCs w:val="24"/>
        </w:rPr>
        <w:t>the</w:t>
      </w:r>
      <w:r w:rsidRPr="002106F4">
        <w:rPr>
          <w:sz w:val="24"/>
          <w:szCs w:val="24"/>
        </w:rPr>
        <w:t xml:space="preserve"> experience in an adjective</w:t>
      </w:r>
      <w:r w:rsidR="0095612F">
        <w:rPr>
          <w:sz w:val="24"/>
          <w:szCs w:val="24"/>
        </w:rPr>
        <w:t xml:space="preserve">.  Part </w:t>
      </w:r>
      <w:proofErr w:type="spellStart"/>
      <w:r w:rsidR="0095612F">
        <w:rPr>
          <w:sz w:val="24"/>
          <w:szCs w:val="24"/>
        </w:rPr>
        <w:t>F</w:t>
      </w:r>
      <w:proofErr w:type="spellEnd"/>
      <w:r w:rsidR="0095612F">
        <w:rPr>
          <w:sz w:val="24"/>
          <w:szCs w:val="24"/>
        </w:rPr>
        <w:t xml:space="preserve"> centres on </w:t>
      </w:r>
      <w:r w:rsidRPr="00B7402C">
        <w:rPr>
          <w:sz w:val="24"/>
          <w:szCs w:val="24"/>
        </w:rPr>
        <w:t>composing an ‘Action Plan’ for</w:t>
      </w:r>
      <w:r>
        <w:rPr>
          <w:sz w:val="24"/>
          <w:szCs w:val="24"/>
        </w:rPr>
        <w:t xml:space="preserve"> changing an element of </w:t>
      </w:r>
      <w:r w:rsidRPr="00940AAA">
        <w:rPr>
          <w:color w:val="FF0000"/>
          <w:sz w:val="24"/>
          <w:szCs w:val="24"/>
        </w:rPr>
        <w:t>the</w:t>
      </w:r>
      <w:r>
        <w:rPr>
          <w:sz w:val="24"/>
          <w:szCs w:val="24"/>
        </w:rPr>
        <w:t xml:space="preserve"> </w:t>
      </w:r>
      <w:r w:rsidR="0095612F">
        <w:rPr>
          <w:sz w:val="24"/>
          <w:szCs w:val="24"/>
        </w:rPr>
        <w:t>experience.</w:t>
      </w:r>
    </w:p>
    <w:p w14:paraId="0E4B7E02" w14:textId="77777777" w:rsidR="00E56027" w:rsidRDefault="00E56027" w:rsidP="00E56027">
      <w:pPr>
        <w:spacing w:line="360" w:lineRule="auto"/>
        <w:ind w:left="0" w:firstLine="0"/>
        <w:jc w:val="left"/>
        <w:rPr>
          <w:bCs/>
          <w:sz w:val="24"/>
          <w:szCs w:val="24"/>
        </w:rPr>
      </w:pPr>
    </w:p>
    <w:p w14:paraId="11B3789D" w14:textId="187D6A0E" w:rsidR="00E56027" w:rsidRDefault="00E56027" w:rsidP="00E56027">
      <w:pPr>
        <w:spacing w:line="360" w:lineRule="auto"/>
        <w:ind w:left="0" w:firstLine="0"/>
        <w:jc w:val="left"/>
        <w:rPr>
          <w:bCs/>
          <w:sz w:val="24"/>
          <w:szCs w:val="24"/>
        </w:rPr>
      </w:pPr>
      <w:r>
        <w:rPr>
          <w:bCs/>
          <w:sz w:val="24"/>
          <w:szCs w:val="24"/>
        </w:rPr>
        <w:lastRenderedPageBreak/>
        <w:t>Assessment for Learning</w:t>
      </w:r>
    </w:p>
    <w:p w14:paraId="4ACAEC2A" w14:textId="71664B9F" w:rsidR="00E56027" w:rsidRDefault="00E56027" w:rsidP="007812C4">
      <w:pPr>
        <w:spacing w:line="360" w:lineRule="auto"/>
        <w:jc w:val="left"/>
        <w:rPr>
          <w:bCs/>
          <w:sz w:val="24"/>
          <w:szCs w:val="24"/>
        </w:rPr>
      </w:pPr>
      <w:r>
        <w:rPr>
          <w:bCs/>
          <w:sz w:val="24"/>
          <w:szCs w:val="24"/>
        </w:rPr>
        <w:t xml:space="preserve">(Assessment Reform Group, </w:t>
      </w:r>
      <w:r w:rsidRPr="00E56027">
        <w:rPr>
          <w:bCs/>
          <w:color w:val="FF0000"/>
          <w:sz w:val="24"/>
          <w:szCs w:val="24"/>
        </w:rPr>
        <w:t>x</w:t>
      </w:r>
      <w:r>
        <w:rPr>
          <w:bCs/>
          <w:sz w:val="24"/>
          <w:szCs w:val="24"/>
        </w:rPr>
        <w:t>).</w:t>
      </w:r>
    </w:p>
    <w:p w14:paraId="5BD7B961" w14:textId="52A4A750" w:rsidR="00E64ADD" w:rsidRDefault="00E56027" w:rsidP="007812C4">
      <w:pPr>
        <w:spacing w:line="360" w:lineRule="auto"/>
        <w:jc w:val="left"/>
        <w:rPr>
          <w:bCs/>
          <w:sz w:val="24"/>
          <w:szCs w:val="24"/>
        </w:rPr>
      </w:pPr>
      <w:r>
        <w:rPr>
          <w:bCs/>
          <w:sz w:val="24"/>
          <w:szCs w:val="24"/>
        </w:rPr>
        <w:t xml:space="preserve">  </w:t>
      </w:r>
    </w:p>
    <w:p w14:paraId="575A87BC" w14:textId="77777777" w:rsidR="00E56027" w:rsidRPr="0007770B" w:rsidRDefault="00E56027" w:rsidP="007812C4">
      <w:pPr>
        <w:spacing w:line="360" w:lineRule="auto"/>
        <w:jc w:val="left"/>
        <w:rPr>
          <w:bCs/>
          <w:sz w:val="24"/>
          <w:szCs w:val="24"/>
        </w:rPr>
      </w:pPr>
    </w:p>
    <w:p w14:paraId="509B9206" w14:textId="3DAE1E93" w:rsidR="00E64ADD" w:rsidRPr="00E56027" w:rsidRDefault="00E64ADD" w:rsidP="007812C4">
      <w:pPr>
        <w:spacing w:line="360" w:lineRule="auto"/>
        <w:jc w:val="left"/>
        <w:rPr>
          <w:b/>
          <w:i/>
          <w:iCs/>
          <w:sz w:val="24"/>
          <w:szCs w:val="24"/>
        </w:rPr>
      </w:pPr>
      <w:r w:rsidRPr="00E56027">
        <w:rPr>
          <w:b/>
          <w:i/>
          <w:iCs/>
          <w:sz w:val="24"/>
          <w:szCs w:val="24"/>
        </w:rPr>
        <w:t>Pedagogy</w:t>
      </w:r>
    </w:p>
    <w:p w14:paraId="7B3DC6DE" w14:textId="77777777" w:rsidR="00E64ADD" w:rsidRPr="0022447B" w:rsidRDefault="00E64ADD" w:rsidP="0022447B">
      <w:pPr>
        <w:spacing w:line="360" w:lineRule="auto"/>
        <w:jc w:val="left"/>
        <w:rPr>
          <w:b/>
          <w:i/>
          <w:sz w:val="24"/>
          <w:szCs w:val="24"/>
        </w:rPr>
      </w:pPr>
    </w:p>
    <w:p w14:paraId="0C0338EC" w14:textId="77777777" w:rsidR="00E64ADD" w:rsidRPr="0007770B" w:rsidRDefault="00E64ADD" w:rsidP="007812C4">
      <w:pPr>
        <w:spacing w:line="360" w:lineRule="auto"/>
        <w:jc w:val="left"/>
        <w:rPr>
          <w:b/>
          <w:i/>
          <w:iCs/>
          <w:color w:val="0033CC"/>
          <w:sz w:val="24"/>
          <w:szCs w:val="24"/>
        </w:rPr>
      </w:pPr>
      <w:r w:rsidRPr="0007770B">
        <w:rPr>
          <w:b/>
          <w:i/>
          <w:iCs/>
          <w:color w:val="0033CC"/>
          <w:sz w:val="24"/>
          <w:szCs w:val="24"/>
        </w:rPr>
        <w:t>Some questions you could explore:</w:t>
      </w:r>
    </w:p>
    <w:p w14:paraId="72AB7C64" w14:textId="77777777" w:rsidR="00E64ADD" w:rsidRPr="0007770B" w:rsidRDefault="00E64ADD" w:rsidP="00A63A17">
      <w:pPr>
        <w:pStyle w:val="ListParagraph"/>
        <w:numPr>
          <w:ilvl w:val="0"/>
          <w:numId w:val="3"/>
        </w:numPr>
        <w:spacing w:line="360" w:lineRule="auto"/>
        <w:contextualSpacing w:val="0"/>
        <w:jc w:val="left"/>
        <w:rPr>
          <w:bCs/>
          <w:i/>
          <w:iCs/>
          <w:color w:val="0033CC"/>
          <w:sz w:val="24"/>
          <w:szCs w:val="24"/>
        </w:rPr>
      </w:pPr>
      <w:r w:rsidRPr="0007770B">
        <w:rPr>
          <w:bCs/>
          <w:i/>
          <w:iCs/>
          <w:color w:val="0033CC"/>
          <w:sz w:val="24"/>
          <w:szCs w:val="24"/>
        </w:rPr>
        <w:t xml:space="preserve">What are the aims of your school? What is your underpinning ideology? Include reference to key radical theory and visions of education including Holt, Freire and </w:t>
      </w:r>
      <w:proofErr w:type="spellStart"/>
      <w:r w:rsidRPr="0007770B">
        <w:rPr>
          <w:bCs/>
          <w:i/>
          <w:iCs/>
          <w:color w:val="0033CC"/>
          <w:sz w:val="24"/>
          <w:szCs w:val="24"/>
        </w:rPr>
        <w:t>Gatto</w:t>
      </w:r>
      <w:proofErr w:type="spellEnd"/>
      <w:r w:rsidRPr="0007770B">
        <w:rPr>
          <w:bCs/>
          <w:i/>
          <w:iCs/>
          <w:color w:val="0033CC"/>
          <w:sz w:val="24"/>
          <w:szCs w:val="24"/>
        </w:rPr>
        <w:t>.</w:t>
      </w:r>
    </w:p>
    <w:p w14:paraId="37CFED2F" w14:textId="73360298" w:rsidR="00E64ADD" w:rsidRPr="0007770B" w:rsidRDefault="00E64ADD" w:rsidP="00A63A17">
      <w:pPr>
        <w:pStyle w:val="ListParagraph"/>
        <w:numPr>
          <w:ilvl w:val="0"/>
          <w:numId w:val="3"/>
        </w:numPr>
        <w:spacing w:line="360" w:lineRule="auto"/>
        <w:contextualSpacing w:val="0"/>
        <w:jc w:val="left"/>
        <w:rPr>
          <w:bCs/>
          <w:i/>
          <w:iCs/>
          <w:color w:val="0033CC"/>
          <w:sz w:val="24"/>
          <w:szCs w:val="24"/>
        </w:rPr>
      </w:pPr>
      <w:r w:rsidRPr="0007770B">
        <w:rPr>
          <w:bCs/>
          <w:i/>
          <w:iCs/>
          <w:color w:val="0033CC"/>
          <w:sz w:val="24"/>
          <w:szCs w:val="24"/>
        </w:rPr>
        <w:t xml:space="preserve">What </w:t>
      </w:r>
      <w:r w:rsidR="000E35D5" w:rsidRPr="0007770B">
        <w:rPr>
          <w:bCs/>
          <w:i/>
          <w:iCs/>
          <w:color w:val="0033CC"/>
          <w:sz w:val="24"/>
          <w:szCs w:val="24"/>
        </w:rPr>
        <w:t xml:space="preserve">we </w:t>
      </w:r>
      <w:r w:rsidRPr="0007770B">
        <w:rPr>
          <w:bCs/>
          <w:i/>
          <w:iCs/>
          <w:color w:val="0033CC"/>
          <w:sz w:val="24"/>
          <w:szCs w:val="24"/>
        </w:rPr>
        <w:t>teach and why</w:t>
      </w:r>
      <w:r w:rsidR="000E35D5" w:rsidRPr="0007770B">
        <w:rPr>
          <w:bCs/>
          <w:i/>
          <w:iCs/>
          <w:color w:val="0033CC"/>
          <w:sz w:val="24"/>
          <w:szCs w:val="24"/>
        </w:rPr>
        <w:t xml:space="preserve"> we teach</w:t>
      </w:r>
      <w:r w:rsidRPr="0007770B">
        <w:rPr>
          <w:bCs/>
          <w:i/>
          <w:iCs/>
          <w:color w:val="0033CC"/>
          <w:sz w:val="24"/>
          <w:szCs w:val="24"/>
        </w:rPr>
        <w:t>?</w:t>
      </w:r>
    </w:p>
    <w:p w14:paraId="3ECAEA6F" w14:textId="4464CBD0" w:rsidR="00E64ADD" w:rsidRPr="0007770B" w:rsidRDefault="000E35D5" w:rsidP="00A63A17">
      <w:pPr>
        <w:pStyle w:val="ListParagraph"/>
        <w:numPr>
          <w:ilvl w:val="0"/>
          <w:numId w:val="3"/>
        </w:numPr>
        <w:spacing w:line="360" w:lineRule="auto"/>
        <w:contextualSpacing w:val="0"/>
        <w:jc w:val="left"/>
        <w:rPr>
          <w:bCs/>
          <w:i/>
          <w:iCs/>
          <w:color w:val="0033CC"/>
          <w:sz w:val="24"/>
          <w:szCs w:val="24"/>
        </w:rPr>
      </w:pPr>
      <w:r w:rsidRPr="0007770B">
        <w:rPr>
          <w:bCs/>
          <w:i/>
          <w:iCs/>
          <w:color w:val="0033CC"/>
          <w:sz w:val="24"/>
          <w:szCs w:val="24"/>
        </w:rPr>
        <w:t xml:space="preserve">How we teach.  </w:t>
      </w:r>
      <w:r w:rsidR="00E64ADD" w:rsidRPr="0007770B">
        <w:rPr>
          <w:bCs/>
          <w:i/>
          <w:iCs/>
          <w:color w:val="0033CC"/>
          <w:sz w:val="24"/>
          <w:szCs w:val="24"/>
        </w:rPr>
        <w:t>Why?</w:t>
      </w:r>
    </w:p>
    <w:p w14:paraId="09906D4F" w14:textId="1FB6B29B" w:rsidR="00E64ADD" w:rsidRPr="0007770B" w:rsidRDefault="00E64ADD" w:rsidP="00A63A17">
      <w:pPr>
        <w:pStyle w:val="ListParagraph"/>
        <w:numPr>
          <w:ilvl w:val="0"/>
          <w:numId w:val="3"/>
        </w:numPr>
        <w:spacing w:line="360" w:lineRule="auto"/>
        <w:contextualSpacing w:val="0"/>
        <w:jc w:val="left"/>
        <w:rPr>
          <w:bCs/>
          <w:i/>
          <w:iCs/>
          <w:color w:val="0033CC"/>
          <w:sz w:val="24"/>
          <w:szCs w:val="24"/>
        </w:rPr>
      </w:pPr>
      <w:r w:rsidRPr="0007770B">
        <w:rPr>
          <w:bCs/>
          <w:i/>
          <w:iCs/>
          <w:color w:val="0033CC"/>
          <w:sz w:val="24"/>
          <w:szCs w:val="24"/>
        </w:rPr>
        <w:t xml:space="preserve">Describe the rules, the atmosphere and </w:t>
      </w:r>
      <w:r w:rsidR="000E35D5" w:rsidRPr="0007770B">
        <w:rPr>
          <w:bCs/>
          <w:i/>
          <w:iCs/>
          <w:color w:val="0033CC"/>
          <w:sz w:val="24"/>
          <w:szCs w:val="24"/>
        </w:rPr>
        <w:t xml:space="preserve">ethos of </w:t>
      </w:r>
      <w:r w:rsidRPr="0007770B">
        <w:rPr>
          <w:bCs/>
          <w:i/>
          <w:iCs/>
          <w:color w:val="0033CC"/>
          <w:sz w:val="24"/>
          <w:szCs w:val="24"/>
        </w:rPr>
        <w:t>the relationships between people in the school.</w:t>
      </w:r>
    </w:p>
    <w:p w14:paraId="4C324CFD" w14:textId="77777777" w:rsidR="000E35D5" w:rsidRPr="0047357F" w:rsidRDefault="00E64ADD" w:rsidP="00A63A17">
      <w:pPr>
        <w:pStyle w:val="ListParagraph"/>
        <w:numPr>
          <w:ilvl w:val="0"/>
          <w:numId w:val="3"/>
        </w:numPr>
        <w:spacing w:line="360" w:lineRule="auto"/>
        <w:contextualSpacing w:val="0"/>
        <w:jc w:val="left"/>
        <w:rPr>
          <w:bCs/>
          <w:i/>
          <w:iCs/>
          <w:color w:val="0033CC"/>
          <w:sz w:val="24"/>
          <w:szCs w:val="24"/>
        </w:rPr>
      </w:pPr>
      <w:r w:rsidRPr="0047357F">
        <w:rPr>
          <w:bCs/>
          <w:i/>
          <w:iCs/>
          <w:color w:val="0033CC"/>
          <w:sz w:val="24"/>
          <w:szCs w:val="24"/>
        </w:rPr>
        <w:t>How is</w:t>
      </w:r>
      <w:r w:rsidR="000E35D5" w:rsidRPr="0047357F">
        <w:rPr>
          <w:bCs/>
          <w:i/>
          <w:iCs/>
          <w:color w:val="0033CC"/>
          <w:sz w:val="24"/>
          <w:szCs w:val="24"/>
        </w:rPr>
        <w:t xml:space="preserve"> our </w:t>
      </w:r>
      <w:r w:rsidRPr="0047357F">
        <w:rPr>
          <w:bCs/>
          <w:i/>
          <w:iCs/>
          <w:color w:val="0033CC"/>
          <w:sz w:val="24"/>
          <w:szCs w:val="24"/>
        </w:rPr>
        <w:t xml:space="preserve">school different to </w:t>
      </w:r>
      <w:r w:rsidR="000E35D5" w:rsidRPr="0047357F">
        <w:rPr>
          <w:bCs/>
          <w:i/>
          <w:iCs/>
          <w:color w:val="0033CC"/>
          <w:sz w:val="24"/>
          <w:szCs w:val="24"/>
        </w:rPr>
        <w:t xml:space="preserve">mainstream and </w:t>
      </w:r>
      <w:r w:rsidRPr="0047357F">
        <w:rPr>
          <w:bCs/>
          <w:i/>
          <w:iCs/>
          <w:color w:val="0033CC"/>
          <w:sz w:val="24"/>
          <w:szCs w:val="24"/>
        </w:rPr>
        <w:t xml:space="preserve">traditional schooling and why </w:t>
      </w:r>
      <w:r w:rsidR="000E35D5" w:rsidRPr="0047357F">
        <w:rPr>
          <w:bCs/>
          <w:i/>
          <w:iCs/>
          <w:color w:val="0033CC"/>
          <w:sz w:val="24"/>
          <w:szCs w:val="24"/>
        </w:rPr>
        <w:t xml:space="preserve">is our approach a </w:t>
      </w:r>
      <w:r w:rsidRPr="0047357F">
        <w:rPr>
          <w:bCs/>
          <w:i/>
          <w:iCs/>
          <w:color w:val="0033CC"/>
          <w:sz w:val="24"/>
          <w:szCs w:val="24"/>
        </w:rPr>
        <w:t>better</w:t>
      </w:r>
      <w:r w:rsidR="000E35D5" w:rsidRPr="0047357F">
        <w:rPr>
          <w:bCs/>
          <w:i/>
          <w:iCs/>
          <w:color w:val="0033CC"/>
          <w:sz w:val="24"/>
          <w:szCs w:val="24"/>
        </w:rPr>
        <w:t xml:space="preserve"> one</w:t>
      </w:r>
      <w:r w:rsidRPr="0047357F">
        <w:rPr>
          <w:bCs/>
          <w:i/>
          <w:iCs/>
          <w:color w:val="0033CC"/>
          <w:sz w:val="24"/>
          <w:szCs w:val="24"/>
        </w:rPr>
        <w:t>?</w:t>
      </w:r>
    </w:p>
    <w:p w14:paraId="0CDF8C74" w14:textId="2CC63D81" w:rsidR="00E64ADD" w:rsidRPr="0047357F" w:rsidRDefault="00E64ADD" w:rsidP="00A63A17">
      <w:pPr>
        <w:pStyle w:val="ListParagraph"/>
        <w:numPr>
          <w:ilvl w:val="0"/>
          <w:numId w:val="3"/>
        </w:numPr>
        <w:spacing w:line="360" w:lineRule="auto"/>
        <w:contextualSpacing w:val="0"/>
        <w:jc w:val="left"/>
        <w:rPr>
          <w:bCs/>
          <w:i/>
          <w:iCs/>
          <w:color w:val="0033CC"/>
          <w:sz w:val="24"/>
          <w:szCs w:val="24"/>
        </w:rPr>
      </w:pPr>
      <w:r w:rsidRPr="0047357F">
        <w:rPr>
          <w:bCs/>
          <w:i/>
          <w:iCs/>
          <w:color w:val="0033CC"/>
          <w:sz w:val="24"/>
          <w:szCs w:val="24"/>
        </w:rPr>
        <w:t xml:space="preserve">Link your ideas widely to academic literature to provide support for your ideas. </w:t>
      </w:r>
    </w:p>
    <w:p w14:paraId="771C04CC" w14:textId="675330A6" w:rsidR="00E64ADD" w:rsidRDefault="00E64ADD" w:rsidP="007812C4">
      <w:pPr>
        <w:spacing w:line="360" w:lineRule="auto"/>
        <w:rPr>
          <w:bCs/>
          <w:iCs/>
          <w:sz w:val="24"/>
          <w:szCs w:val="24"/>
        </w:rPr>
      </w:pPr>
    </w:p>
    <w:p w14:paraId="7D7E451D" w14:textId="702E708E" w:rsidR="0047357F" w:rsidRDefault="0047357F" w:rsidP="007812C4">
      <w:pPr>
        <w:spacing w:line="360" w:lineRule="auto"/>
        <w:rPr>
          <w:bCs/>
          <w:iCs/>
          <w:sz w:val="24"/>
          <w:szCs w:val="24"/>
        </w:rPr>
      </w:pPr>
    </w:p>
    <w:p w14:paraId="40A0DDB7" w14:textId="76667F22" w:rsidR="0047357F" w:rsidRDefault="0047357F" w:rsidP="007812C4">
      <w:pPr>
        <w:spacing w:line="360" w:lineRule="auto"/>
        <w:rPr>
          <w:bCs/>
          <w:iCs/>
          <w:sz w:val="24"/>
          <w:szCs w:val="24"/>
        </w:rPr>
      </w:pPr>
    </w:p>
    <w:p w14:paraId="55282A65" w14:textId="00EF4607" w:rsidR="0047357F" w:rsidRDefault="0047357F" w:rsidP="007812C4">
      <w:pPr>
        <w:spacing w:line="360" w:lineRule="auto"/>
        <w:rPr>
          <w:bCs/>
          <w:iCs/>
          <w:sz w:val="24"/>
          <w:szCs w:val="24"/>
        </w:rPr>
      </w:pPr>
    </w:p>
    <w:p w14:paraId="765E2C24" w14:textId="77777777" w:rsidR="0047357F" w:rsidRPr="0007770B" w:rsidRDefault="0047357F" w:rsidP="007812C4">
      <w:pPr>
        <w:spacing w:line="360" w:lineRule="auto"/>
        <w:rPr>
          <w:bCs/>
          <w:iCs/>
          <w:sz w:val="24"/>
          <w:szCs w:val="24"/>
        </w:rPr>
      </w:pPr>
    </w:p>
    <w:p w14:paraId="08F0EAF7" w14:textId="5DD3E435" w:rsidR="00E64ADD" w:rsidRPr="001B3973" w:rsidRDefault="001B3973" w:rsidP="001B3973">
      <w:pPr>
        <w:pStyle w:val="ListParagraph"/>
        <w:numPr>
          <w:ilvl w:val="0"/>
          <w:numId w:val="9"/>
        </w:numPr>
        <w:spacing w:line="360" w:lineRule="auto"/>
        <w:ind w:left="357" w:hanging="357"/>
        <w:rPr>
          <w:sz w:val="24"/>
          <w:szCs w:val="24"/>
        </w:rPr>
      </w:pPr>
      <w:r>
        <w:rPr>
          <w:b/>
          <w:sz w:val="24"/>
          <w:szCs w:val="24"/>
        </w:rPr>
        <w:t xml:space="preserve">The </w:t>
      </w:r>
      <w:r w:rsidR="00E64ADD" w:rsidRPr="001B3973">
        <w:rPr>
          <w:b/>
          <w:sz w:val="24"/>
          <w:szCs w:val="24"/>
        </w:rPr>
        <w:t xml:space="preserve">Conclusion </w:t>
      </w:r>
      <w:r w:rsidR="00E64ADD" w:rsidRPr="001B3973">
        <w:rPr>
          <w:sz w:val="24"/>
          <w:szCs w:val="24"/>
        </w:rPr>
        <w:t>(500 words)</w:t>
      </w:r>
    </w:p>
    <w:p w14:paraId="580C5756" w14:textId="23B0A0A6" w:rsidR="00E64ADD" w:rsidRPr="007812C4" w:rsidRDefault="00E64ADD" w:rsidP="00A63A17">
      <w:pPr>
        <w:pStyle w:val="ListParagraph"/>
        <w:numPr>
          <w:ilvl w:val="0"/>
          <w:numId w:val="4"/>
        </w:numPr>
        <w:tabs>
          <w:tab w:val="left" w:pos="1050"/>
        </w:tabs>
        <w:spacing w:line="360" w:lineRule="auto"/>
        <w:contextualSpacing w:val="0"/>
        <w:jc w:val="left"/>
        <w:rPr>
          <w:i/>
          <w:iCs/>
          <w:color w:val="0033CC"/>
          <w:sz w:val="24"/>
          <w:szCs w:val="24"/>
        </w:rPr>
      </w:pPr>
      <w:r w:rsidRPr="007812C4">
        <w:rPr>
          <w:i/>
          <w:iCs/>
          <w:color w:val="0033CC"/>
          <w:sz w:val="24"/>
          <w:szCs w:val="24"/>
        </w:rPr>
        <w:t xml:space="preserve">Draw together </w:t>
      </w:r>
      <w:proofErr w:type="gramStart"/>
      <w:r w:rsidRPr="007812C4">
        <w:rPr>
          <w:i/>
          <w:iCs/>
          <w:color w:val="0033CC"/>
          <w:sz w:val="24"/>
          <w:szCs w:val="24"/>
        </w:rPr>
        <w:t>all</w:t>
      </w:r>
      <w:r w:rsidR="003E38CF" w:rsidRPr="007812C4">
        <w:rPr>
          <w:i/>
          <w:iCs/>
          <w:color w:val="0033CC"/>
          <w:sz w:val="24"/>
          <w:szCs w:val="24"/>
        </w:rPr>
        <w:t xml:space="preserve"> </w:t>
      </w:r>
      <w:r w:rsidRPr="007812C4">
        <w:rPr>
          <w:i/>
          <w:iCs/>
          <w:color w:val="0033CC"/>
          <w:sz w:val="24"/>
          <w:szCs w:val="24"/>
        </w:rPr>
        <w:t>of</w:t>
      </w:r>
      <w:proofErr w:type="gramEnd"/>
      <w:r w:rsidRPr="007812C4">
        <w:rPr>
          <w:i/>
          <w:iCs/>
          <w:color w:val="0033CC"/>
          <w:sz w:val="24"/>
          <w:szCs w:val="24"/>
        </w:rPr>
        <w:t xml:space="preserve"> your individual points to form a cohesive conclusion </w:t>
      </w:r>
    </w:p>
    <w:p w14:paraId="58D5414A" w14:textId="54492880" w:rsidR="003E38CF" w:rsidRDefault="00E64ADD" w:rsidP="00A63A17">
      <w:pPr>
        <w:pStyle w:val="ListParagraph"/>
        <w:numPr>
          <w:ilvl w:val="0"/>
          <w:numId w:val="4"/>
        </w:numPr>
        <w:tabs>
          <w:tab w:val="left" w:pos="1050"/>
        </w:tabs>
        <w:spacing w:line="360" w:lineRule="auto"/>
        <w:contextualSpacing w:val="0"/>
        <w:jc w:val="left"/>
        <w:rPr>
          <w:i/>
          <w:iCs/>
          <w:color w:val="0033CC"/>
          <w:sz w:val="24"/>
          <w:szCs w:val="24"/>
        </w:rPr>
      </w:pPr>
      <w:r w:rsidRPr="007812C4">
        <w:rPr>
          <w:i/>
          <w:iCs/>
          <w:color w:val="0033CC"/>
          <w:sz w:val="24"/>
          <w:szCs w:val="24"/>
        </w:rPr>
        <w:t>Explain how the learners at your school would benefit from the style of schooling offered at your school</w:t>
      </w:r>
    </w:p>
    <w:p w14:paraId="15A3A360" w14:textId="39283F59" w:rsidR="00E120A0" w:rsidRPr="00E120A0" w:rsidRDefault="00E120A0" w:rsidP="00A63A17">
      <w:pPr>
        <w:pStyle w:val="ListParagraph"/>
        <w:numPr>
          <w:ilvl w:val="0"/>
          <w:numId w:val="4"/>
        </w:numPr>
        <w:tabs>
          <w:tab w:val="left" w:pos="1050"/>
        </w:tabs>
        <w:spacing w:line="360" w:lineRule="auto"/>
        <w:contextualSpacing w:val="0"/>
        <w:jc w:val="left"/>
        <w:rPr>
          <w:color w:val="0033CC"/>
          <w:sz w:val="24"/>
          <w:szCs w:val="24"/>
        </w:rPr>
      </w:pPr>
      <w:r w:rsidRPr="00E120A0">
        <w:rPr>
          <w:color w:val="0033CC"/>
          <w:sz w:val="24"/>
          <w:szCs w:val="24"/>
        </w:rPr>
        <w:t xml:space="preserve">Experiential Learning and the influence on Assessment </w:t>
      </w:r>
    </w:p>
    <w:p w14:paraId="4E738CB7" w14:textId="19BB191D" w:rsidR="003E38CF" w:rsidRPr="0007770B" w:rsidRDefault="003E38CF" w:rsidP="003E38CF">
      <w:pPr>
        <w:tabs>
          <w:tab w:val="left" w:pos="1050"/>
        </w:tabs>
        <w:ind w:left="0" w:firstLine="0"/>
        <w:jc w:val="left"/>
        <w:rPr>
          <w:sz w:val="24"/>
          <w:szCs w:val="24"/>
        </w:rPr>
      </w:pPr>
    </w:p>
    <w:p w14:paraId="1C7D764B" w14:textId="77777777" w:rsidR="003E38CF" w:rsidRPr="0007770B" w:rsidRDefault="003E38CF" w:rsidP="003E38CF">
      <w:pPr>
        <w:tabs>
          <w:tab w:val="left" w:pos="1050"/>
        </w:tabs>
        <w:ind w:left="0" w:firstLine="0"/>
        <w:jc w:val="left"/>
        <w:rPr>
          <w:sz w:val="24"/>
          <w:szCs w:val="24"/>
        </w:rPr>
      </w:pPr>
    </w:p>
    <w:p w14:paraId="3668EFF5" w14:textId="77777777" w:rsidR="0047357F" w:rsidRDefault="0047357F" w:rsidP="003E38CF">
      <w:pPr>
        <w:tabs>
          <w:tab w:val="left" w:pos="1050"/>
        </w:tabs>
        <w:ind w:left="0" w:firstLine="0"/>
        <w:jc w:val="left"/>
        <w:rPr>
          <w:sz w:val="24"/>
          <w:szCs w:val="24"/>
        </w:rPr>
      </w:pPr>
    </w:p>
    <w:p w14:paraId="56C1A588" w14:textId="77777777" w:rsidR="0047357F" w:rsidRDefault="0047357F" w:rsidP="003E38CF">
      <w:pPr>
        <w:tabs>
          <w:tab w:val="left" w:pos="1050"/>
        </w:tabs>
        <w:ind w:left="0" w:firstLine="0"/>
        <w:jc w:val="left"/>
        <w:rPr>
          <w:sz w:val="24"/>
          <w:szCs w:val="24"/>
        </w:rPr>
      </w:pPr>
    </w:p>
    <w:p w14:paraId="161F2F0B" w14:textId="77777777" w:rsidR="0047357F" w:rsidRDefault="0047357F" w:rsidP="003E38CF">
      <w:pPr>
        <w:tabs>
          <w:tab w:val="left" w:pos="1050"/>
        </w:tabs>
        <w:ind w:left="0" w:firstLine="0"/>
        <w:jc w:val="left"/>
        <w:rPr>
          <w:sz w:val="24"/>
          <w:szCs w:val="24"/>
        </w:rPr>
      </w:pPr>
    </w:p>
    <w:p w14:paraId="0649E92B" w14:textId="77777777" w:rsidR="0047357F" w:rsidRDefault="0047357F" w:rsidP="003E38CF">
      <w:pPr>
        <w:tabs>
          <w:tab w:val="left" w:pos="1050"/>
        </w:tabs>
        <w:ind w:left="0" w:firstLine="0"/>
        <w:jc w:val="left"/>
        <w:rPr>
          <w:sz w:val="24"/>
          <w:szCs w:val="24"/>
        </w:rPr>
      </w:pPr>
    </w:p>
    <w:p w14:paraId="1E5C8C1B" w14:textId="77777777" w:rsidR="0047357F" w:rsidRDefault="0047357F" w:rsidP="003E38CF">
      <w:pPr>
        <w:tabs>
          <w:tab w:val="left" w:pos="1050"/>
        </w:tabs>
        <w:ind w:left="0" w:firstLine="0"/>
        <w:jc w:val="left"/>
        <w:rPr>
          <w:sz w:val="24"/>
          <w:szCs w:val="24"/>
        </w:rPr>
      </w:pPr>
    </w:p>
    <w:p w14:paraId="0ACC4E5A" w14:textId="77777777" w:rsidR="0047357F" w:rsidRDefault="0047357F" w:rsidP="003E38CF">
      <w:pPr>
        <w:tabs>
          <w:tab w:val="left" w:pos="1050"/>
        </w:tabs>
        <w:ind w:left="0" w:firstLine="0"/>
        <w:jc w:val="left"/>
        <w:rPr>
          <w:sz w:val="24"/>
          <w:szCs w:val="24"/>
        </w:rPr>
      </w:pPr>
    </w:p>
    <w:p w14:paraId="568E307C" w14:textId="77777777" w:rsidR="0047357F" w:rsidRDefault="0047357F" w:rsidP="003E38CF">
      <w:pPr>
        <w:tabs>
          <w:tab w:val="left" w:pos="1050"/>
        </w:tabs>
        <w:ind w:left="0" w:firstLine="0"/>
        <w:jc w:val="left"/>
        <w:rPr>
          <w:sz w:val="24"/>
          <w:szCs w:val="24"/>
        </w:rPr>
      </w:pPr>
    </w:p>
    <w:p w14:paraId="62881387" w14:textId="77777777" w:rsidR="0047357F" w:rsidRDefault="0047357F" w:rsidP="003E38CF">
      <w:pPr>
        <w:tabs>
          <w:tab w:val="left" w:pos="1050"/>
        </w:tabs>
        <w:ind w:left="0" w:firstLine="0"/>
        <w:jc w:val="left"/>
        <w:rPr>
          <w:sz w:val="24"/>
          <w:szCs w:val="24"/>
        </w:rPr>
      </w:pPr>
    </w:p>
    <w:p w14:paraId="60844DB3" w14:textId="77777777" w:rsidR="0047357F" w:rsidRDefault="0047357F" w:rsidP="003E38CF">
      <w:pPr>
        <w:tabs>
          <w:tab w:val="left" w:pos="1050"/>
        </w:tabs>
        <w:ind w:left="0" w:firstLine="0"/>
        <w:jc w:val="left"/>
        <w:rPr>
          <w:sz w:val="24"/>
          <w:szCs w:val="24"/>
        </w:rPr>
      </w:pPr>
    </w:p>
    <w:p w14:paraId="487F11C7" w14:textId="77777777" w:rsidR="0047357F" w:rsidRDefault="0047357F" w:rsidP="003E38CF">
      <w:pPr>
        <w:tabs>
          <w:tab w:val="left" w:pos="1050"/>
        </w:tabs>
        <w:ind w:left="0" w:firstLine="0"/>
        <w:jc w:val="left"/>
        <w:rPr>
          <w:sz w:val="24"/>
          <w:szCs w:val="24"/>
        </w:rPr>
      </w:pPr>
    </w:p>
    <w:p w14:paraId="3C629CE2" w14:textId="77777777" w:rsidR="0047357F" w:rsidRDefault="0047357F" w:rsidP="003E38CF">
      <w:pPr>
        <w:tabs>
          <w:tab w:val="left" w:pos="1050"/>
        </w:tabs>
        <w:ind w:left="0" w:firstLine="0"/>
        <w:jc w:val="left"/>
        <w:rPr>
          <w:sz w:val="24"/>
          <w:szCs w:val="24"/>
        </w:rPr>
      </w:pPr>
    </w:p>
    <w:p w14:paraId="02C9BECC" w14:textId="77777777" w:rsidR="0047357F" w:rsidRDefault="0047357F" w:rsidP="003E38CF">
      <w:pPr>
        <w:tabs>
          <w:tab w:val="left" w:pos="1050"/>
        </w:tabs>
        <w:ind w:left="0" w:firstLine="0"/>
        <w:jc w:val="left"/>
        <w:rPr>
          <w:sz w:val="24"/>
          <w:szCs w:val="24"/>
        </w:rPr>
      </w:pPr>
    </w:p>
    <w:p w14:paraId="4C0FF0C9" w14:textId="77777777" w:rsidR="0047357F" w:rsidRDefault="0047357F" w:rsidP="003E38CF">
      <w:pPr>
        <w:tabs>
          <w:tab w:val="left" w:pos="1050"/>
        </w:tabs>
        <w:ind w:left="0" w:firstLine="0"/>
        <w:jc w:val="left"/>
        <w:rPr>
          <w:sz w:val="24"/>
          <w:szCs w:val="24"/>
        </w:rPr>
      </w:pPr>
    </w:p>
    <w:p w14:paraId="656D4730" w14:textId="77777777" w:rsidR="0047357F" w:rsidRDefault="0047357F" w:rsidP="003E38CF">
      <w:pPr>
        <w:tabs>
          <w:tab w:val="left" w:pos="1050"/>
        </w:tabs>
        <w:ind w:left="0" w:firstLine="0"/>
        <w:jc w:val="left"/>
        <w:rPr>
          <w:sz w:val="24"/>
          <w:szCs w:val="24"/>
        </w:rPr>
      </w:pPr>
    </w:p>
    <w:p w14:paraId="398E9609" w14:textId="77777777" w:rsidR="0047357F" w:rsidRDefault="0047357F" w:rsidP="003E38CF">
      <w:pPr>
        <w:tabs>
          <w:tab w:val="left" w:pos="1050"/>
        </w:tabs>
        <w:ind w:left="0" w:firstLine="0"/>
        <w:jc w:val="left"/>
        <w:rPr>
          <w:sz w:val="24"/>
          <w:szCs w:val="24"/>
        </w:rPr>
      </w:pPr>
    </w:p>
    <w:p w14:paraId="39BF2C7A" w14:textId="2C50F9DE" w:rsidR="003E38CF" w:rsidRPr="0007770B" w:rsidRDefault="003E38CF" w:rsidP="003E38CF">
      <w:pPr>
        <w:tabs>
          <w:tab w:val="left" w:pos="1050"/>
        </w:tabs>
        <w:ind w:left="0" w:firstLine="0"/>
        <w:jc w:val="left"/>
        <w:rPr>
          <w:sz w:val="24"/>
          <w:szCs w:val="24"/>
        </w:rPr>
      </w:pPr>
      <w:r w:rsidRPr="0007770B">
        <w:rPr>
          <w:sz w:val="24"/>
          <w:szCs w:val="24"/>
        </w:rPr>
        <w:t xml:space="preserve">Creative curriculum that is </w:t>
      </w:r>
      <w:r w:rsidR="000E35D5" w:rsidRPr="0007770B">
        <w:rPr>
          <w:sz w:val="24"/>
          <w:szCs w:val="24"/>
        </w:rPr>
        <w:t xml:space="preserve">greater </w:t>
      </w:r>
      <w:r w:rsidRPr="0007770B">
        <w:rPr>
          <w:sz w:val="24"/>
          <w:szCs w:val="24"/>
        </w:rPr>
        <w:t>than amending the current state curriculum.</w:t>
      </w:r>
    </w:p>
    <w:p w14:paraId="0F19C243" w14:textId="6A3E2ADA" w:rsidR="001C41E0" w:rsidRPr="0007770B" w:rsidRDefault="001C41E0" w:rsidP="00373411">
      <w:pPr>
        <w:ind w:left="0" w:firstLine="0"/>
        <w:rPr>
          <w:sz w:val="24"/>
          <w:szCs w:val="24"/>
        </w:rPr>
      </w:pPr>
    </w:p>
    <w:p w14:paraId="39A5F6AC" w14:textId="4DE3CA14" w:rsidR="00557E4E" w:rsidRPr="0007770B" w:rsidRDefault="00557E4E" w:rsidP="007A26EF">
      <w:pPr>
        <w:ind w:left="0" w:firstLine="0"/>
        <w:jc w:val="left"/>
        <w:rPr>
          <w:sz w:val="24"/>
          <w:szCs w:val="24"/>
        </w:rPr>
      </w:pPr>
    </w:p>
    <w:p w14:paraId="2BB0E9B0" w14:textId="3D01D7A9" w:rsidR="00D20F2C" w:rsidRPr="0007770B" w:rsidRDefault="00D20F2C" w:rsidP="007A26EF">
      <w:pPr>
        <w:ind w:left="0" w:firstLine="0"/>
        <w:jc w:val="left"/>
        <w:rPr>
          <w:sz w:val="24"/>
          <w:szCs w:val="24"/>
        </w:rPr>
      </w:pPr>
    </w:p>
    <w:p w14:paraId="7D914BBA" w14:textId="4A130FB7" w:rsidR="00952BA9" w:rsidRPr="0007770B" w:rsidRDefault="00952BA9" w:rsidP="00373411">
      <w:pPr>
        <w:ind w:left="0" w:firstLine="0"/>
        <w:rPr>
          <w:sz w:val="24"/>
          <w:szCs w:val="24"/>
        </w:rPr>
      </w:pPr>
    </w:p>
    <w:p w14:paraId="584EA922" w14:textId="5CBB6C65" w:rsidR="00952BA9" w:rsidRPr="0007770B" w:rsidRDefault="00952BA9" w:rsidP="00373411">
      <w:pPr>
        <w:ind w:left="0" w:firstLine="0"/>
        <w:rPr>
          <w:sz w:val="24"/>
          <w:szCs w:val="24"/>
        </w:rPr>
      </w:pPr>
    </w:p>
    <w:p w14:paraId="1D3A3FE0" w14:textId="5EB13E67" w:rsidR="00952BA9" w:rsidRPr="0007770B" w:rsidRDefault="00952BA9" w:rsidP="00373411">
      <w:pPr>
        <w:ind w:left="0" w:firstLine="0"/>
        <w:rPr>
          <w:sz w:val="24"/>
          <w:szCs w:val="24"/>
        </w:rPr>
      </w:pPr>
    </w:p>
    <w:p w14:paraId="18352F68" w14:textId="77777777" w:rsidR="00281233" w:rsidRDefault="00281233" w:rsidP="00281233">
      <w:pPr>
        <w:spacing w:line="360" w:lineRule="auto"/>
        <w:ind w:left="0" w:firstLine="0"/>
        <w:rPr>
          <w:rFonts w:ascii="Bookman Old Style" w:hAnsi="Bookman Old Style" w:cs="MyriadMM"/>
          <w:sz w:val="24"/>
          <w:szCs w:val="24"/>
        </w:rPr>
      </w:pPr>
      <w:bookmarkStart w:id="1" w:name="_Hlk24209657"/>
    </w:p>
    <w:p w14:paraId="009C1FA4" w14:textId="77777777" w:rsidR="00281233" w:rsidRDefault="00281233" w:rsidP="00281233">
      <w:pPr>
        <w:spacing w:line="360" w:lineRule="auto"/>
        <w:ind w:left="0" w:firstLine="0"/>
        <w:rPr>
          <w:rFonts w:ascii="Bookman Old Style" w:hAnsi="Bookman Old Style" w:cs="MyriadMM"/>
          <w:sz w:val="24"/>
          <w:szCs w:val="24"/>
        </w:rPr>
      </w:pPr>
    </w:p>
    <w:p w14:paraId="3237BAB2" w14:textId="542579FD" w:rsidR="00281233" w:rsidRPr="00281233" w:rsidRDefault="00281233" w:rsidP="00281233">
      <w:pPr>
        <w:spacing w:line="360" w:lineRule="auto"/>
        <w:ind w:left="0" w:firstLine="0"/>
        <w:rPr>
          <w:rFonts w:ascii="Bookman Old Style" w:hAnsi="Bookman Old Style" w:cs="MyriadMM"/>
          <w:b/>
          <w:bCs/>
          <w:sz w:val="24"/>
          <w:szCs w:val="24"/>
        </w:rPr>
      </w:pPr>
      <w:r w:rsidRPr="00281233">
        <w:rPr>
          <w:rFonts w:ascii="Bookman Old Style" w:hAnsi="Bookman Old Style" w:cs="MyriadMM"/>
          <w:b/>
          <w:bCs/>
          <w:sz w:val="24"/>
          <w:szCs w:val="24"/>
        </w:rPr>
        <w:t>The connection between Assessment for Learning and Curriculum</w:t>
      </w:r>
    </w:p>
    <w:p w14:paraId="29021A33" w14:textId="23A2FEE8" w:rsidR="0022447B" w:rsidRDefault="0022447B" w:rsidP="00281233">
      <w:pPr>
        <w:spacing w:line="360" w:lineRule="auto"/>
        <w:ind w:left="0" w:firstLine="0"/>
        <w:rPr>
          <w:rFonts w:ascii="Bookman Old Style" w:hAnsi="Bookman Old Style" w:cs="MyriadMM"/>
          <w:sz w:val="24"/>
          <w:szCs w:val="24"/>
        </w:rPr>
      </w:pPr>
      <w:r>
        <w:rPr>
          <w:rFonts w:ascii="Bookman Old Style" w:hAnsi="Bookman Old Style" w:cs="MyriadMM"/>
          <w:sz w:val="24"/>
          <w:szCs w:val="24"/>
        </w:rPr>
        <w:t xml:space="preserve">We believe that the </w:t>
      </w:r>
      <w:r w:rsidR="003E38CF" w:rsidRPr="00E83256">
        <w:rPr>
          <w:rFonts w:ascii="Bookman Old Style" w:hAnsi="Bookman Old Style" w:cs="MyriadMM"/>
          <w:sz w:val="24"/>
          <w:szCs w:val="24"/>
        </w:rPr>
        <w:t>5 key components for establishing a creat</w:t>
      </w:r>
      <w:r w:rsidR="003E38CF">
        <w:rPr>
          <w:rFonts w:ascii="Bookman Old Style" w:hAnsi="Bookman Old Style" w:cs="MyriadMM"/>
          <w:sz w:val="24"/>
          <w:szCs w:val="24"/>
        </w:rPr>
        <w:t xml:space="preserve">ive curriculum:  </w:t>
      </w:r>
    </w:p>
    <w:p w14:paraId="6EE1CB63" w14:textId="1483B8A6" w:rsidR="003E38CF" w:rsidRDefault="003E38CF" w:rsidP="00281233">
      <w:pPr>
        <w:spacing w:line="360" w:lineRule="auto"/>
        <w:ind w:left="0" w:firstLine="0"/>
        <w:rPr>
          <w:rFonts w:ascii="Bookman Old Style" w:hAnsi="Bookman Old Style" w:cs="MyriadMM"/>
          <w:color w:val="FF0000"/>
          <w:sz w:val="24"/>
          <w:szCs w:val="24"/>
        </w:rPr>
      </w:pPr>
      <w:r w:rsidRPr="00E83256">
        <w:rPr>
          <w:rFonts w:ascii="Bookman Old Style" w:hAnsi="Bookman Old Style" w:cs="MyriadMM"/>
          <w:sz w:val="24"/>
          <w:szCs w:val="24"/>
        </w:rPr>
        <w:t>establishing effective approaches or strategies for Learning and Teaching</w:t>
      </w:r>
      <w:r>
        <w:rPr>
          <w:rFonts w:ascii="Bookman Old Style" w:hAnsi="Bookman Old Style" w:cs="MyriadMM"/>
          <w:sz w:val="24"/>
          <w:szCs w:val="24"/>
        </w:rPr>
        <w:t xml:space="preserve">, </w:t>
      </w:r>
      <w:r w:rsidRPr="00D603EA">
        <w:rPr>
          <w:rFonts w:ascii="Bookman Old Style" w:hAnsi="Bookman Old Style" w:cs="MyriadMM"/>
          <w:color w:val="FF0000"/>
          <w:sz w:val="24"/>
          <w:szCs w:val="24"/>
        </w:rPr>
        <w:t>culminating</w:t>
      </w:r>
      <w:r w:rsidRPr="00E83256">
        <w:rPr>
          <w:rFonts w:ascii="Bookman Old Style" w:hAnsi="Bookman Old Style" w:cs="MyriadMM"/>
          <w:sz w:val="24"/>
          <w:szCs w:val="24"/>
        </w:rPr>
        <w:t xml:space="preserve"> in establishing Assessment </w:t>
      </w:r>
      <w:r w:rsidRPr="005A0519">
        <w:rPr>
          <w:rFonts w:ascii="Bookman Old Style" w:hAnsi="Bookman Old Style" w:cs="MyriadMM"/>
          <w:i/>
          <w:sz w:val="24"/>
          <w:szCs w:val="24"/>
        </w:rPr>
        <w:t>for</w:t>
      </w:r>
      <w:r w:rsidRPr="00E83256">
        <w:rPr>
          <w:rFonts w:ascii="Bookman Old Style" w:hAnsi="Bookman Old Style" w:cs="MyriadMM"/>
          <w:sz w:val="24"/>
          <w:szCs w:val="24"/>
        </w:rPr>
        <w:t xml:space="preserve"> Learning</w:t>
      </w:r>
      <w:r>
        <w:rPr>
          <w:rFonts w:ascii="Bookman Old Style" w:hAnsi="Bookman Old Style" w:cs="MyriadMM"/>
          <w:sz w:val="24"/>
          <w:szCs w:val="24"/>
        </w:rPr>
        <w:t xml:space="preserve">, </w:t>
      </w:r>
      <w:r w:rsidR="0022447B">
        <w:rPr>
          <w:rFonts w:ascii="Bookman Old Style" w:hAnsi="Bookman Old Style" w:cs="MyriadMM"/>
          <w:sz w:val="24"/>
          <w:szCs w:val="24"/>
        </w:rPr>
        <w:t xml:space="preserve">that is, continuous or ongoing assessment; </w:t>
      </w:r>
      <w:r>
        <w:rPr>
          <w:rFonts w:ascii="Bookman Old Style" w:hAnsi="Bookman Old Style" w:cs="MyriadMM"/>
          <w:sz w:val="24"/>
          <w:szCs w:val="24"/>
        </w:rPr>
        <w:t xml:space="preserve">establishing </w:t>
      </w:r>
      <w:r w:rsidRPr="00D603EA">
        <w:rPr>
          <w:rFonts w:ascii="Bookman Old Style" w:hAnsi="Bookman Old Style" w:cs="MyriadMM"/>
          <w:sz w:val="24"/>
          <w:szCs w:val="24"/>
        </w:rPr>
        <w:t>curriculum choice and entitlement</w:t>
      </w:r>
      <w:r w:rsidR="0022447B">
        <w:rPr>
          <w:rFonts w:ascii="Bookman Old Style" w:hAnsi="Bookman Old Style" w:cs="MyriadMM"/>
          <w:sz w:val="24"/>
          <w:szCs w:val="24"/>
        </w:rPr>
        <w:t>;</w:t>
      </w:r>
      <w:r w:rsidRPr="00D603EA">
        <w:rPr>
          <w:rFonts w:ascii="Bookman Old Style" w:hAnsi="Bookman Old Style" w:cs="MyriadMM"/>
          <w:sz w:val="24"/>
          <w:szCs w:val="24"/>
        </w:rPr>
        <w:t xml:space="preserve"> establishing a creative organisation of the school and establishing </w:t>
      </w:r>
      <w:r w:rsidRPr="00D603EA">
        <w:rPr>
          <w:rFonts w:ascii="Bookman Old Style" w:hAnsi="Bookman Old Style" w:cs="MyriadMM"/>
          <w:color w:val="FF0000"/>
          <w:sz w:val="24"/>
          <w:szCs w:val="24"/>
        </w:rPr>
        <w:t>effective</w:t>
      </w:r>
      <w:r w:rsidRPr="00D603EA">
        <w:rPr>
          <w:rFonts w:ascii="Bookman Old Style" w:hAnsi="Bookman Old Style" w:cs="MyriadMM"/>
          <w:sz w:val="24"/>
          <w:szCs w:val="24"/>
        </w:rPr>
        <w:t xml:space="preserve"> external connections to the school</w:t>
      </w:r>
      <w:r w:rsidR="0022447B">
        <w:rPr>
          <w:rFonts w:ascii="Bookman Old Style" w:hAnsi="Bookman Old Style" w:cs="MyriadMM"/>
          <w:sz w:val="24"/>
          <w:szCs w:val="24"/>
        </w:rPr>
        <w:t xml:space="preserve"> (DfES, 2004)</w:t>
      </w:r>
      <w:r w:rsidRPr="00D603EA">
        <w:rPr>
          <w:rFonts w:ascii="Bookman Old Style" w:hAnsi="Bookman Old Style" w:cs="MyriadMM"/>
          <w:sz w:val="24"/>
          <w:szCs w:val="24"/>
        </w:rPr>
        <w:t>.</w:t>
      </w:r>
    </w:p>
    <w:p w14:paraId="67447A6B" w14:textId="661446E9" w:rsidR="003E38CF" w:rsidRDefault="003E38CF" w:rsidP="003E38CF">
      <w:pPr>
        <w:spacing w:line="360" w:lineRule="auto"/>
        <w:ind w:left="0" w:firstLine="357"/>
        <w:jc w:val="left"/>
        <w:rPr>
          <w:rFonts w:ascii="Bookman Old Style" w:hAnsi="Bookman Old Style" w:cs="MyriadMM"/>
          <w:color w:val="FF0000"/>
          <w:sz w:val="24"/>
          <w:szCs w:val="24"/>
        </w:rPr>
      </w:pPr>
      <w:r w:rsidRPr="00823F5B">
        <w:rPr>
          <w:rFonts w:ascii="Bookman Old Style" w:hAnsi="Bookman Old Style" w:cs="MyriadMM"/>
          <w:sz w:val="24"/>
          <w:szCs w:val="24"/>
        </w:rPr>
        <w:t xml:space="preserve">Ofsted (2005) and Turner-Bisset (2007) believe that schools choose to concentrate on raising the standard of Behaviour by raising the standard </w:t>
      </w:r>
      <w:r w:rsidRPr="00F44174">
        <w:rPr>
          <w:rFonts w:ascii="Bookman Old Style" w:hAnsi="Bookman Old Style" w:cs="MyriadMM"/>
          <w:color w:val="FF0000"/>
          <w:sz w:val="24"/>
          <w:szCs w:val="24"/>
        </w:rPr>
        <w:t xml:space="preserve">of </w:t>
      </w:r>
      <w:r w:rsidRPr="00823F5B">
        <w:rPr>
          <w:rFonts w:ascii="Bookman Old Style" w:hAnsi="Bookman Old Style" w:cs="MyriadMM"/>
          <w:sz w:val="24"/>
          <w:szCs w:val="24"/>
        </w:rPr>
        <w:t xml:space="preserve">Learning and Teaching in contrast to </w:t>
      </w:r>
      <w:r>
        <w:rPr>
          <w:rFonts w:ascii="Bookman Old Style" w:hAnsi="Bookman Old Style" w:cs="MyriadMM"/>
          <w:sz w:val="24"/>
          <w:szCs w:val="24"/>
        </w:rPr>
        <w:t xml:space="preserve">concentrating on </w:t>
      </w:r>
      <w:r w:rsidRPr="00823F5B">
        <w:rPr>
          <w:rFonts w:ascii="Bookman Old Style" w:hAnsi="Bookman Old Style" w:cs="MyriadMM"/>
          <w:sz w:val="24"/>
          <w:szCs w:val="24"/>
        </w:rPr>
        <w:t xml:space="preserve">the metamorphosis of the current curriculum into a creative </w:t>
      </w:r>
      <w:r>
        <w:rPr>
          <w:rFonts w:ascii="Bookman Old Style" w:hAnsi="Bookman Old Style" w:cs="MyriadMM"/>
          <w:sz w:val="24"/>
          <w:szCs w:val="24"/>
        </w:rPr>
        <w:t xml:space="preserve">one </w:t>
      </w:r>
      <w:r w:rsidRPr="00823F5B">
        <w:rPr>
          <w:rFonts w:ascii="Bookman Old Style" w:hAnsi="Bookman Old Style" w:cs="MyriadMM"/>
          <w:sz w:val="24"/>
          <w:szCs w:val="24"/>
        </w:rPr>
        <w:t xml:space="preserve">because </w:t>
      </w:r>
      <w:r w:rsidRPr="00F44174">
        <w:rPr>
          <w:rFonts w:ascii="Bookman Old Style" w:hAnsi="Bookman Old Style" w:cs="MyriadMM"/>
          <w:color w:val="FF0000"/>
          <w:sz w:val="24"/>
          <w:szCs w:val="24"/>
        </w:rPr>
        <w:t>the</w:t>
      </w:r>
      <w:r w:rsidRPr="00823F5B">
        <w:rPr>
          <w:rFonts w:ascii="Bookman Old Style" w:hAnsi="Bookman Old Style" w:cs="MyriadMM"/>
          <w:sz w:val="24"/>
          <w:szCs w:val="24"/>
        </w:rPr>
        <w:t xml:space="preserve"> ethos of the National Curriculum (1998) </w:t>
      </w:r>
      <w:r>
        <w:rPr>
          <w:rFonts w:ascii="Bookman Old Style" w:hAnsi="Bookman Old Style" w:cs="MyriadMM"/>
          <w:sz w:val="24"/>
          <w:szCs w:val="24"/>
        </w:rPr>
        <w:t xml:space="preserve">is </w:t>
      </w:r>
      <w:r w:rsidRPr="00823F5B">
        <w:rPr>
          <w:rFonts w:ascii="Bookman Old Style" w:hAnsi="Bookman Old Style" w:cs="MyriadMM"/>
          <w:sz w:val="24"/>
          <w:szCs w:val="24"/>
        </w:rPr>
        <w:t>assessment</w:t>
      </w:r>
      <w:r>
        <w:rPr>
          <w:rFonts w:ascii="Bookman Old Style" w:hAnsi="Bookman Old Style" w:cs="MyriadMM"/>
          <w:sz w:val="24"/>
          <w:szCs w:val="24"/>
        </w:rPr>
        <w:t>-driven</w:t>
      </w:r>
      <w:r w:rsidRPr="00823F5B">
        <w:rPr>
          <w:rFonts w:ascii="Bookman Old Style" w:hAnsi="Bookman Old Style" w:cs="MyriadMM"/>
          <w:sz w:val="24"/>
          <w:szCs w:val="24"/>
        </w:rPr>
        <w:t xml:space="preserve">.  Furthermore, because of the effect of an assessment-driven curriculum on the both </w:t>
      </w:r>
      <w:r w:rsidRPr="00F44174">
        <w:rPr>
          <w:rFonts w:ascii="Bookman Old Style" w:hAnsi="Bookman Old Style" w:cs="MyriadMM"/>
          <w:color w:val="FF0000"/>
          <w:sz w:val="24"/>
          <w:szCs w:val="24"/>
        </w:rPr>
        <w:t>the</w:t>
      </w:r>
      <w:r w:rsidRPr="00823F5B">
        <w:rPr>
          <w:rFonts w:ascii="Bookman Old Style" w:hAnsi="Bookman Old Style" w:cs="MyriadMM"/>
          <w:sz w:val="24"/>
          <w:szCs w:val="24"/>
        </w:rPr>
        <w:t xml:space="preserve"> Learner and the Teacher, and therefore, </w:t>
      </w:r>
      <w:r>
        <w:rPr>
          <w:rFonts w:ascii="Bookman Old Style" w:hAnsi="Bookman Old Style" w:cs="MyriadMM"/>
          <w:sz w:val="24"/>
          <w:szCs w:val="24"/>
        </w:rPr>
        <w:t xml:space="preserve">on </w:t>
      </w:r>
      <w:r w:rsidRPr="00823F5B">
        <w:rPr>
          <w:rFonts w:ascii="Bookman Old Style" w:hAnsi="Bookman Old Style" w:cs="MyriadMM"/>
          <w:sz w:val="24"/>
          <w:szCs w:val="24"/>
        </w:rPr>
        <w:t xml:space="preserve">the School.  Hargreaves (2005) </w:t>
      </w:r>
      <w:r w:rsidRPr="00823F5B">
        <w:rPr>
          <w:rFonts w:ascii="Bookman Old Style" w:hAnsi="Bookman Old Style"/>
          <w:sz w:val="24"/>
          <w:szCs w:val="24"/>
        </w:rPr>
        <w:t xml:space="preserve">cites the </w:t>
      </w:r>
      <w:r w:rsidRPr="008F1D6D">
        <w:rPr>
          <w:rFonts w:ascii="Bookman Old Style" w:hAnsi="Bookman Old Style"/>
          <w:sz w:val="24"/>
          <w:szCs w:val="24"/>
        </w:rPr>
        <w:t xml:space="preserve">diminishing effect of the National Curriculum (1998) on </w:t>
      </w:r>
      <w:r w:rsidRPr="00F44174">
        <w:rPr>
          <w:rFonts w:ascii="Bookman Old Style" w:hAnsi="Bookman Old Style"/>
          <w:color w:val="FF0000"/>
          <w:sz w:val="24"/>
          <w:szCs w:val="24"/>
        </w:rPr>
        <w:t>the</w:t>
      </w:r>
      <w:r w:rsidRPr="008F1D6D">
        <w:rPr>
          <w:rFonts w:ascii="Bookman Old Style" w:hAnsi="Bookman Old Style"/>
          <w:sz w:val="24"/>
          <w:szCs w:val="24"/>
        </w:rPr>
        <w:t xml:space="preserve"> confidence, motivation and </w:t>
      </w:r>
      <w:r w:rsidRPr="00867F6D">
        <w:rPr>
          <w:rFonts w:ascii="Bookman Old Style" w:hAnsi="Bookman Old Style"/>
          <w:sz w:val="24"/>
          <w:szCs w:val="24"/>
        </w:rPr>
        <w:t>self-esteem of the Learne</w:t>
      </w:r>
      <w:r>
        <w:rPr>
          <w:rFonts w:ascii="Bookman Old Style" w:hAnsi="Bookman Old Style"/>
          <w:sz w:val="24"/>
          <w:szCs w:val="24"/>
        </w:rPr>
        <w:t xml:space="preserve">r.  She </w:t>
      </w:r>
      <w:r>
        <w:rPr>
          <w:rFonts w:ascii="Bookman Old Style" w:hAnsi="Bookman Old Style"/>
          <w:color w:val="000000" w:themeColor="text1"/>
          <w:sz w:val="24"/>
          <w:szCs w:val="24"/>
        </w:rPr>
        <w:t xml:space="preserve">advocates critical cognition from outside the </w:t>
      </w:r>
      <w:r>
        <w:rPr>
          <w:rFonts w:ascii="Bookman Old Style" w:hAnsi="Bookman Old Style"/>
          <w:sz w:val="24"/>
          <w:szCs w:val="24"/>
        </w:rPr>
        <w:t xml:space="preserve">black box of Assessment </w:t>
      </w:r>
      <w:r w:rsidRPr="00823F5B">
        <w:rPr>
          <w:rFonts w:ascii="Bookman Old Style" w:hAnsi="Bookman Old Style"/>
          <w:i/>
          <w:sz w:val="24"/>
          <w:szCs w:val="24"/>
        </w:rPr>
        <w:t>of</w:t>
      </w:r>
      <w:r>
        <w:rPr>
          <w:rFonts w:ascii="Bookman Old Style" w:hAnsi="Bookman Old Style"/>
          <w:sz w:val="24"/>
          <w:szCs w:val="24"/>
        </w:rPr>
        <w:t xml:space="preserve"> </w:t>
      </w:r>
      <w:r w:rsidRPr="00F44174">
        <w:rPr>
          <w:rFonts w:ascii="Bookman Old Style" w:hAnsi="Bookman Old Style"/>
          <w:color w:val="FF0000"/>
          <w:sz w:val="24"/>
          <w:szCs w:val="24"/>
        </w:rPr>
        <w:t>Learning</w:t>
      </w:r>
      <w:r>
        <w:rPr>
          <w:rFonts w:ascii="Bookman Old Style" w:hAnsi="Bookman Old Style"/>
          <w:sz w:val="24"/>
          <w:szCs w:val="24"/>
        </w:rPr>
        <w:t xml:space="preserve"> in establishing a creative but effective </w:t>
      </w:r>
      <w:r w:rsidRPr="008F1D6D">
        <w:rPr>
          <w:rFonts w:ascii="Bookman Old Style" w:hAnsi="Bookman Old Style"/>
          <w:sz w:val="24"/>
          <w:szCs w:val="24"/>
        </w:rPr>
        <w:t xml:space="preserve">meeting </w:t>
      </w:r>
      <w:r>
        <w:rPr>
          <w:rFonts w:ascii="Bookman Old Style" w:hAnsi="Bookman Old Style"/>
          <w:sz w:val="24"/>
          <w:szCs w:val="24"/>
        </w:rPr>
        <w:t xml:space="preserve">of </w:t>
      </w:r>
      <w:r w:rsidRPr="008F1D6D">
        <w:rPr>
          <w:rFonts w:ascii="Bookman Old Style" w:hAnsi="Bookman Old Style"/>
          <w:sz w:val="24"/>
          <w:szCs w:val="24"/>
        </w:rPr>
        <w:t xml:space="preserve">the </w:t>
      </w:r>
      <w:r>
        <w:rPr>
          <w:rFonts w:ascii="Bookman Old Style" w:hAnsi="Bookman Old Style"/>
          <w:sz w:val="24"/>
          <w:szCs w:val="24"/>
        </w:rPr>
        <w:t>diverse and individual needs and</w:t>
      </w:r>
      <w:r w:rsidRPr="008F1D6D">
        <w:rPr>
          <w:rFonts w:ascii="Bookman Old Style" w:hAnsi="Bookman Old Style"/>
          <w:sz w:val="24"/>
          <w:szCs w:val="24"/>
        </w:rPr>
        <w:t xml:space="preserve"> requirements of the Learner.</w:t>
      </w:r>
    </w:p>
    <w:p w14:paraId="0A081B82" w14:textId="74140EC8" w:rsidR="00281233" w:rsidRDefault="00281233" w:rsidP="00281233">
      <w:pPr>
        <w:spacing w:line="360" w:lineRule="auto"/>
        <w:ind w:left="0" w:firstLine="0"/>
        <w:jc w:val="left"/>
        <w:rPr>
          <w:rFonts w:ascii="Bookman Old Style" w:hAnsi="Bookman Old Style"/>
          <w:sz w:val="24"/>
          <w:szCs w:val="24"/>
        </w:rPr>
      </w:pPr>
    </w:p>
    <w:p w14:paraId="40881694" w14:textId="304DCDA7" w:rsidR="00281233" w:rsidRPr="00281233" w:rsidRDefault="00281233" w:rsidP="00281233">
      <w:pPr>
        <w:spacing w:line="360" w:lineRule="auto"/>
        <w:ind w:left="0" w:firstLine="0"/>
        <w:jc w:val="left"/>
        <w:rPr>
          <w:rFonts w:ascii="Bookman Old Style" w:hAnsi="Bookman Old Style"/>
          <w:b/>
          <w:bCs/>
          <w:sz w:val="24"/>
          <w:szCs w:val="24"/>
        </w:rPr>
      </w:pPr>
      <w:r w:rsidRPr="00281233">
        <w:rPr>
          <w:rFonts w:ascii="Bookman Old Style" w:hAnsi="Bookman Old Style"/>
          <w:b/>
          <w:bCs/>
          <w:sz w:val="24"/>
          <w:szCs w:val="24"/>
        </w:rPr>
        <w:t xml:space="preserve">The </w:t>
      </w:r>
      <w:r w:rsidR="0022447B">
        <w:rPr>
          <w:rFonts w:ascii="Bookman Old Style" w:hAnsi="Bookman Old Style"/>
          <w:b/>
          <w:bCs/>
          <w:sz w:val="24"/>
          <w:szCs w:val="24"/>
        </w:rPr>
        <w:t>E</w:t>
      </w:r>
      <w:r w:rsidRPr="00281233">
        <w:rPr>
          <w:rFonts w:ascii="Bookman Old Style" w:hAnsi="Bookman Old Style"/>
          <w:b/>
          <w:bCs/>
          <w:sz w:val="24"/>
          <w:szCs w:val="24"/>
        </w:rPr>
        <w:t>nvironment for Learning and Teaching</w:t>
      </w:r>
    </w:p>
    <w:p w14:paraId="56DAE2ED" w14:textId="337DA3F2" w:rsidR="00281233" w:rsidRDefault="003E38CF" w:rsidP="00281233">
      <w:pPr>
        <w:spacing w:line="360" w:lineRule="auto"/>
        <w:ind w:left="0" w:firstLine="0"/>
        <w:jc w:val="left"/>
        <w:rPr>
          <w:rFonts w:ascii="Bookman Old Style" w:hAnsi="Bookman Old Style" w:cs="MyriadMM"/>
          <w:sz w:val="24"/>
          <w:szCs w:val="24"/>
        </w:rPr>
      </w:pPr>
      <w:r>
        <w:rPr>
          <w:rFonts w:ascii="Bookman Old Style" w:hAnsi="Bookman Old Style"/>
          <w:sz w:val="24"/>
          <w:szCs w:val="24"/>
        </w:rPr>
        <w:lastRenderedPageBreak/>
        <w:t xml:space="preserve">The key findings of </w:t>
      </w:r>
      <w:r w:rsidRPr="00D341E8">
        <w:rPr>
          <w:rFonts w:ascii="Bookman Old Style" w:hAnsi="Bookman Old Style"/>
          <w:i/>
          <w:sz w:val="24"/>
          <w:szCs w:val="24"/>
        </w:rPr>
        <w:t>The Effective Provision of Pre-School, Primary and Secondary Education (EPPSE 3-16)</w:t>
      </w:r>
      <w:r w:rsidRPr="00D341E8">
        <w:rPr>
          <w:rFonts w:ascii="Bookman Old Style" w:hAnsi="Bookman Old Style"/>
          <w:sz w:val="24"/>
          <w:szCs w:val="24"/>
        </w:rPr>
        <w:t xml:space="preserve"> Project (Siraj-Blatchford </w:t>
      </w:r>
      <w:r w:rsidRPr="00D341E8">
        <w:rPr>
          <w:rFonts w:ascii="Bookman Old Style" w:hAnsi="Bookman Old Style"/>
          <w:i/>
          <w:sz w:val="24"/>
          <w:szCs w:val="24"/>
        </w:rPr>
        <w:t>et</w:t>
      </w:r>
      <w:r w:rsidRPr="00D341E8">
        <w:rPr>
          <w:rFonts w:ascii="Bookman Old Style" w:hAnsi="Bookman Old Style"/>
          <w:sz w:val="24"/>
          <w:szCs w:val="24"/>
        </w:rPr>
        <w:t xml:space="preserve"> </w:t>
      </w:r>
      <w:r w:rsidRPr="00D341E8">
        <w:rPr>
          <w:rFonts w:ascii="Bookman Old Style" w:hAnsi="Bookman Old Style"/>
          <w:i/>
          <w:sz w:val="24"/>
          <w:szCs w:val="24"/>
        </w:rPr>
        <w:t>al</w:t>
      </w:r>
      <w:r w:rsidRPr="00D341E8">
        <w:rPr>
          <w:rFonts w:ascii="Bookman Old Style" w:hAnsi="Bookman Old Style"/>
          <w:sz w:val="24"/>
          <w:szCs w:val="24"/>
        </w:rPr>
        <w:t xml:space="preserve">, </w:t>
      </w:r>
      <w:r w:rsidRPr="00686D42">
        <w:rPr>
          <w:rFonts w:ascii="Bookman Old Style" w:hAnsi="Bookman Old Style"/>
          <w:color w:val="7030A0"/>
          <w:sz w:val="24"/>
          <w:szCs w:val="24"/>
        </w:rPr>
        <w:t>2015</w:t>
      </w:r>
      <w:r w:rsidRPr="00D341E8">
        <w:rPr>
          <w:rFonts w:ascii="Bookman Old Style" w:hAnsi="Bookman Old Style"/>
          <w:sz w:val="24"/>
          <w:szCs w:val="24"/>
        </w:rPr>
        <w:t>) centre</w:t>
      </w:r>
      <w:r>
        <w:rPr>
          <w:rFonts w:ascii="Bookman Old Style" w:hAnsi="Bookman Old Style"/>
          <w:sz w:val="24"/>
          <w:szCs w:val="24"/>
        </w:rPr>
        <w:t xml:space="preserve">s </w:t>
      </w:r>
      <w:r w:rsidRPr="00686D42">
        <w:rPr>
          <w:rFonts w:ascii="Bookman Old Style" w:hAnsi="Bookman Old Style"/>
          <w:color w:val="FF0000"/>
          <w:sz w:val="24"/>
          <w:szCs w:val="24"/>
        </w:rPr>
        <w:t>on</w:t>
      </w:r>
      <w:r>
        <w:rPr>
          <w:rFonts w:ascii="Bookman Old Style" w:hAnsi="Bookman Old Style"/>
          <w:sz w:val="24"/>
          <w:szCs w:val="24"/>
        </w:rPr>
        <w:t xml:space="preserve"> the bundle of behaviour </w:t>
      </w:r>
      <w:r w:rsidRPr="00D341E8">
        <w:rPr>
          <w:rFonts w:ascii="Bookman Old Style" w:hAnsi="Bookman Old Style"/>
          <w:sz w:val="24"/>
          <w:szCs w:val="24"/>
        </w:rPr>
        <w:t xml:space="preserve">that can affect </w:t>
      </w:r>
      <w:r>
        <w:rPr>
          <w:rFonts w:ascii="Bookman Old Style" w:hAnsi="Bookman Old Style"/>
          <w:sz w:val="24"/>
          <w:szCs w:val="24"/>
        </w:rPr>
        <w:t xml:space="preserve">both </w:t>
      </w:r>
      <w:r w:rsidRPr="00D341E8">
        <w:rPr>
          <w:rFonts w:ascii="Bookman Old Style" w:hAnsi="Bookman Old Style"/>
          <w:sz w:val="24"/>
          <w:szCs w:val="24"/>
        </w:rPr>
        <w:t xml:space="preserve">the current and </w:t>
      </w:r>
      <w:r>
        <w:rPr>
          <w:rFonts w:ascii="Bookman Old Style" w:hAnsi="Bookman Old Style"/>
          <w:sz w:val="24"/>
          <w:szCs w:val="24"/>
        </w:rPr>
        <w:t xml:space="preserve">the </w:t>
      </w:r>
      <w:r w:rsidRPr="00D341E8">
        <w:rPr>
          <w:rFonts w:ascii="Bookman Old Style" w:hAnsi="Bookman Old Style"/>
          <w:sz w:val="24"/>
          <w:szCs w:val="24"/>
        </w:rPr>
        <w:t>f</w:t>
      </w:r>
      <w:r>
        <w:rPr>
          <w:rFonts w:ascii="Bookman Old Style" w:hAnsi="Bookman Old Style"/>
          <w:sz w:val="24"/>
          <w:szCs w:val="24"/>
        </w:rPr>
        <w:t xml:space="preserve">uture development of children, including the behaviour </w:t>
      </w:r>
      <w:r w:rsidRPr="00686D42">
        <w:rPr>
          <w:rFonts w:ascii="Bookman Old Style" w:hAnsi="Bookman Old Style"/>
          <w:color w:val="FF0000"/>
          <w:sz w:val="24"/>
          <w:szCs w:val="24"/>
        </w:rPr>
        <w:t>of</w:t>
      </w:r>
      <w:r>
        <w:rPr>
          <w:rFonts w:ascii="Bookman Old Style" w:hAnsi="Bookman Old Style"/>
          <w:sz w:val="24"/>
          <w:szCs w:val="24"/>
        </w:rPr>
        <w:t xml:space="preserve"> children.  </w:t>
      </w:r>
      <w:r w:rsidRPr="00D341E8">
        <w:rPr>
          <w:rFonts w:ascii="Bookman Old Style" w:hAnsi="Bookman Old Style"/>
          <w:sz w:val="24"/>
          <w:szCs w:val="24"/>
        </w:rPr>
        <w:t xml:space="preserve">The key findings </w:t>
      </w:r>
      <w:r>
        <w:rPr>
          <w:rFonts w:ascii="Bookman Old Style" w:hAnsi="Bookman Old Style"/>
          <w:sz w:val="24"/>
          <w:szCs w:val="24"/>
        </w:rPr>
        <w:t xml:space="preserve">centre on </w:t>
      </w:r>
      <w:r w:rsidRPr="00D341E8">
        <w:rPr>
          <w:rFonts w:ascii="Bookman Old Style" w:hAnsi="Bookman Old Style"/>
          <w:sz w:val="24"/>
          <w:szCs w:val="24"/>
        </w:rPr>
        <w:t xml:space="preserve">establishing an appropriate classroom environment for Learning and Teaching, establishing good relationships </w:t>
      </w:r>
      <w:r w:rsidR="00281233">
        <w:rPr>
          <w:rFonts w:ascii="Bookman Old Style" w:hAnsi="Bookman Old Style"/>
          <w:sz w:val="24"/>
          <w:szCs w:val="24"/>
        </w:rPr>
        <w:t xml:space="preserve">mutual respect </w:t>
      </w:r>
      <w:r w:rsidRPr="00D341E8">
        <w:rPr>
          <w:rFonts w:ascii="Bookman Old Style" w:hAnsi="Bookman Old Style"/>
          <w:sz w:val="24"/>
          <w:szCs w:val="24"/>
        </w:rPr>
        <w:t>between</w:t>
      </w:r>
      <w:r w:rsidR="00281233">
        <w:rPr>
          <w:rFonts w:ascii="Bookman Old Style" w:hAnsi="Bookman Old Style"/>
          <w:sz w:val="24"/>
          <w:szCs w:val="24"/>
        </w:rPr>
        <w:t xml:space="preserve"> classroom staff and students </w:t>
      </w:r>
      <w:r w:rsidRPr="00D341E8">
        <w:rPr>
          <w:rFonts w:ascii="Bookman Old Style" w:hAnsi="Bookman Old Style"/>
          <w:sz w:val="24"/>
          <w:szCs w:val="24"/>
        </w:rPr>
        <w:t>and children and childr</w:t>
      </w:r>
      <w:r>
        <w:rPr>
          <w:rFonts w:ascii="Bookman Old Style" w:hAnsi="Bookman Old Style"/>
          <w:sz w:val="24"/>
          <w:szCs w:val="24"/>
        </w:rPr>
        <w:t>en and children</w:t>
      </w:r>
      <w:r w:rsidRPr="00D341E8">
        <w:rPr>
          <w:rFonts w:ascii="Bookman Old Style" w:hAnsi="Bookman Old Style"/>
          <w:sz w:val="24"/>
          <w:szCs w:val="24"/>
        </w:rPr>
        <w:t>, individualising</w:t>
      </w:r>
      <w:r>
        <w:rPr>
          <w:rFonts w:ascii="Bookman Old Style" w:hAnsi="Bookman Old Style"/>
          <w:sz w:val="24"/>
          <w:szCs w:val="24"/>
        </w:rPr>
        <w:t xml:space="preserve"> or personalising Learning and T</w:t>
      </w:r>
      <w:r w:rsidRPr="00D341E8">
        <w:rPr>
          <w:rFonts w:ascii="Bookman Old Style" w:hAnsi="Bookman Old Style"/>
          <w:sz w:val="24"/>
          <w:szCs w:val="24"/>
        </w:rPr>
        <w:t xml:space="preserve">eaching and embedding dialogue, discussion, exploration and </w:t>
      </w:r>
      <w:r w:rsidRPr="00686D42">
        <w:rPr>
          <w:rFonts w:ascii="Bookman Old Style" w:hAnsi="Bookman Old Style"/>
          <w:color w:val="FF0000"/>
          <w:sz w:val="24"/>
          <w:szCs w:val="24"/>
        </w:rPr>
        <w:t>extension</w:t>
      </w:r>
      <w:r>
        <w:rPr>
          <w:rFonts w:ascii="Bookman Old Style" w:hAnsi="Bookman Old Style"/>
          <w:sz w:val="24"/>
          <w:szCs w:val="24"/>
        </w:rPr>
        <w:t xml:space="preserve"> into Learning and Teaching</w:t>
      </w:r>
      <w:r w:rsidR="00281233">
        <w:rPr>
          <w:rFonts w:ascii="Bookman Old Style" w:hAnsi="Bookman Old Style"/>
          <w:sz w:val="24"/>
          <w:szCs w:val="24"/>
        </w:rPr>
        <w:t xml:space="preserve"> (Freire, x)</w:t>
      </w:r>
      <w:r>
        <w:rPr>
          <w:rFonts w:ascii="Bookman Old Style" w:hAnsi="Bookman Old Style"/>
          <w:sz w:val="24"/>
          <w:szCs w:val="24"/>
        </w:rPr>
        <w:t xml:space="preserve">.  The </w:t>
      </w:r>
      <w:r w:rsidRPr="00D341E8">
        <w:rPr>
          <w:rFonts w:ascii="Bookman Old Style" w:hAnsi="Bookman Old Style"/>
          <w:sz w:val="24"/>
          <w:szCs w:val="24"/>
        </w:rPr>
        <w:t xml:space="preserve">embedding </w:t>
      </w:r>
      <w:r>
        <w:rPr>
          <w:rFonts w:ascii="Bookman Old Style" w:hAnsi="Bookman Old Style"/>
          <w:sz w:val="24"/>
          <w:szCs w:val="24"/>
        </w:rPr>
        <w:t xml:space="preserve">of dialogue and discussion into the conclusion of Learning and Teaching can constitute </w:t>
      </w:r>
      <w:r w:rsidRPr="00686D42">
        <w:rPr>
          <w:rFonts w:ascii="Bookman Old Style" w:hAnsi="Bookman Old Style"/>
          <w:color w:val="FF0000"/>
          <w:sz w:val="24"/>
          <w:szCs w:val="24"/>
        </w:rPr>
        <w:t xml:space="preserve">creative </w:t>
      </w:r>
      <w:r>
        <w:rPr>
          <w:rFonts w:ascii="Bookman Old Style" w:hAnsi="Bookman Old Style"/>
          <w:sz w:val="24"/>
          <w:szCs w:val="24"/>
        </w:rPr>
        <w:t>and effective approaches or strategies</w:t>
      </w:r>
      <w:r w:rsidR="0022447B">
        <w:rPr>
          <w:rFonts w:ascii="Bookman Old Style" w:hAnsi="Bookman Old Style"/>
          <w:sz w:val="24"/>
          <w:szCs w:val="24"/>
        </w:rPr>
        <w:t xml:space="preserve"> </w:t>
      </w:r>
      <w:r>
        <w:rPr>
          <w:rFonts w:ascii="Bookman Old Style" w:hAnsi="Bookman Old Style"/>
          <w:sz w:val="24"/>
          <w:szCs w:val="24"/>
        </w:rPr>
        <w:t xml:space="preserve">for </w:t>
      </w:r>
      <w:r w:rsidRPr="00D341E8">
        <w:rPr>
          <w:rFonts w:ascii="Bookman Old Style" w:hAnsi="Bookman Old Style"/>
          <w:sz w:val="24"/>
          <w:szCs w:val="24"/>
        </w:rPr>
        <w:t>checking</w:t>
      </w:r>
      <w:r w:rsidR="00281233">
        <w:rPr>
          <w:rFonts w:ascii="Bookman Old Style" w:hAnsi="Bookman Old Style"/>
          <w:sz w:val="24"/>
          <w:szCs w:val="24"/>
        </w:rPr>
        <w:t xml:space="preserve"> </w:t>
      </w:r>
      <w:r>
        <w:rPr>
          <w:rFonts w:ascii="Bookman Old Style" w:hAnsi="Bookman Old Style"/>
          <w:sz w:val="24"/>
          <w:szCs w:val="24"/>
        </w:rPr>
        <w:t xml:space="preserve">the </w:t>
      </w:r>
      <w:r w:rsidRPr="00D341E8">
        <w:rPr>
          <w:rFonts w:ascii="Bookman Old Style" w:hAnsi="Bookman Old Style"/>
          <w:sz w:val="24"/>
          <w:szCs w:val="24"/>
        </w:rPr>
        <w:t xml:space="preserve">knowledge and understanding </w:t>
      </w:r>
      <w:r>
        <w:rPr>
          <w:rFonts w:ascii="Bookman Old Style" w:hAnsi="Bookman Old Style"/>
          <w:sz w:val="24"/>
          <w:szCs w:val="24"/>
        </w:rPr>
        <w:t xml:space="preserve">of the Learner and </w:t>
      </w:r>
      <w:r w:rsidRPr="006313F5">
        <w:rPr>
          <w:rFonts w:ascii="Bookman Old Style" w:hAnsi="Bookman Old Style"/>
          <w:color w:val="FF0000"/>
          <w:sz w:val="24"/>
          <w:szCs w:val="24"/>
        </w:rPr>
        <w:t>for</w:t>
      </w:r>
      <w:r>
        <w:rPr>
          <w:rFonts w:ascii="Bookman Old Style" w:hAnsi="Bookman Old Style"/>
          <w:sz w:val="24"/>
          <w:szCs w:val="24"/>
        </w:rPr>
        <w:t xml:space="preserve"> </w:t>
      </w:r>
      <w:r w:rsidRPr="00D341E8">
        <w:rPr>
          <w:rFonts w:ascii="Bookman Old Style" w:hAnsi="Bookman Old Style"/>
          <w:sz w:val="24"/>
          <w:szCs w:val="24"/>
        </w:rPr>
        <w:t>delivering</w:t>
      </w:r>
      <w:r w:rsidR="00281233">
        <w:rPr>
          <w:rFonts w:ascii="Bookman Old Style" w:hAnsi="Bookman Old Style"/>
          <w:sz w:val="24"/>
          <w:szCs w:val="24"/>
        </w:rPr>
        <w:t xml:space="preserve"> </w:t>
      </w:r>
      <w:r>
        <w:rPr>
          <w:rFonts w:ascii="Bookman Old Style" w:hAnsi="Bookman Old Style"/>
          <w:sz w:val="24"/>
          <w:szCs w:val="24"/>
        </w:rPr>
        <w:t xml:space="preserve">formative and summative </w:t>
      </w:r>
      <w:r w:rsidRPr="00D341E8">
        <w:rPr>
          <w:rFonts w:ascii="Bookman Old Style" w:hAnsi="Bookman Old Style"/>
          <w:sz w:val="24"/>
          <w:szCs w:val="24"/>
        </w:rPr>
        <w:t>feedback</w:t>
      </w:r>
      <w:r>
        <w:rPr>
          <w:rFonts w:ascii="Bookman Old Style" w:hAnsi="Bookman Old Style"/>
          <w:sz w:val="24"/>
          <w:szCs w:val="24"/>
        </w:rPr>
        <w:t xml:space="preserve"> to the Learner</w:t>
      </w:r>
      <w:r w:rsidRPr="00D341E8">
        <w:rPr>
          <w:rFonts w:ascii="Bookman Old Style" w:hAnsi="Bookman Old Style"/>
          <w:sz w:val="24"/>
          <w:szCs w:val="24"/>
        </w:rPr>
        <w:t>.</w:t>
      </w:r>
    </w:p>
    <w:p w14:paraId="112690CC" w14:textId="77777777" w:rsidR="00281233" w:rsidRDefault="00281233" w:rsidP="00281233">
      <w:pPr>
        <w:spacing w:line="360" w:lineRule="auto"/>
        <w:ind w:left="0" w:firstLine="0"/>
        <w:jc w:val="left"/>
        <w:rPr>
          <w:rFonts w:ascii="Bookman Old Style" w:hAnsi="Bookman Old Style" w:cs="MyriadMM"/>
          <w:sz w:val="24"/>
          <w:szCs w:val="24"/>
        </w:rPr>
      </w:pPr>
    </w:p>
    <w:p w14:paraId="6A2717D6" w14:textId="26407072" w:rsidR="003E38CF" w:rsidRPr="00281233" w:rsidRDefault="003E38CF" w:rsidP="00281233">
      <w:pPr>
        <w:spacing w:line="360" w:lineRule="auto"/>
        <w:ind w:left="0" w:firstLine="0"/>
        <w:jc w:val="left"/>
        <w:rPr>
          <w:rFonts w:ascii="Bookman Old Style" w:hAnsi="Bookman Old Style" w:cs="MyriadMM"/>
          <w:sz w:val="24"/>
          <w:szCs w:val="24"/>
        </w:rPr>
      </w:pPr>
      <w:r w:rsidRPr="00B8181A">
        <w:rPr>
          <w:rFonts w:ascii="Bookman Old Style" w:hAnsi="Bookman Old Style"/>
          <w:sz w:val="24"/>
          <w:szCs w:val="24"/>
        </w:rPr>
        <w:t>Adams (2009) highlights the incongruence between the Principles of designing a creative curriculum and the Practic</w:t>
      </w:r>
      <w:r>
        <w:rPr>
          <w:rFonts w:ascii="Bookman Old Style" w:hAnsi="Bookman Old Style"/>
          <w:sz w:val="24"/>
          <w:szCs w:val="24"/>
        </w:rPr>
        <w:t xml:space="preserve">es of delivering an academic </w:t>
      </w:r>
      <w:r w:rsidRPr="009E4C83">
        <w:rPr>
          <w:rFonts w:ascii="Bookman Old Style" w:hAnsi="Bookman Old Style"/>
          <w:color w:val="FF0000"/>
          <w:sz w:val="24"/>
          <w:szCs w:val="24"/>
        </w:rPr>
        <w:t>curriculum</w:t>
      </w:r>
      <w:r>
        <w:rPr>
          <w:rFonts w:ascii="Bookman Old Style" w:hAnsi="Bookman Old Style"/>
          <w:sz w:val="24"/>
          <w:szCs w:val="24"/>
        </w:rPr>
        <w:t xml:space="preserve">.  </w:t>
      </w:r>
      <w:r w:rsidRPr="00B8181A">
        <w:rPr>
          <w:rFonts w:ascii="Bookman Old Style" w:hAnsi="Bookman Old Style"/>
          <w:sz w:val="24"/>
          <w:szCs w:val="24"/>
        </w:rPr>
        <w:t xml:space="preserve">The clash </w:t>
      </w:r>
      <w:r>
        <w:rPr>
          <w:rFonts w:ascii="Bookman Old Style" w:hAnsi="Bookman Old Style"/>
          <w:sz w:val="24"/>
          <w:szCs w:val="24"/>
        </w:rPr>
        <w:t xml:space="preserve">between an academic and a creative curriculum highlights the conflict between the Andragogical and Process model </w:t>
      </w:r>
      <w:r w:rsidRPr="006656E7">
        <w:rPr>
          <w:rFonts w:ascii="Bookman Old Style" w:hAnsi="Bookman Old Style"/>
          <w:i/>
          <w:sz w:val="24"/>
          <w:szCs w:val="24"/>
        </w:rPr>
        <w:t>for</w:t>
      </w:r>
      <w:r>
        <w:rPr>
          <w:rFonts w:ascii="Bookman Old Style" w:hAnsi="Bookman Old Style"/>
          <w:sz w:val="24"/>
          <w:szCs w:val="24"/>
        </w:rPr>
        <w:t xml:space="preserve"> </w:t>
      </w:r>
      <w:r w:rsidRPr="009E4C83">
        <w:rPr>
          <w:rFonts w:ascii="Bookman Old Style" w:hAnsi="Bookman Old Style"/>
          <w:color w:val="FF0000"/>
          <w:sz w:val="24"/>
          <w:szCs w:val="24"/>
        </w:rPr>
        <w:t>Learning</w:t>
      </w:r>
      <w:r>
        <w:rPr>
          <w:rFonts w:ascii="Bookman Old Style" w:hAnsi="Bookman Old Style"/>
          <w:sz w:val="24"/>
          <w:szCs w:val="24"/>
        </w:rPr>
        <w:t xml:space="preserve"> and the </w:t>
      </w:r>
      <w:r w:rsidRPr="00830335">
        <w:rPr>
          <w:rFonts w:ascii="Bookman Old Style" w:hAnsi="Bookman Old Style"/>
          <w:sz w:val="24"/>
          <w:szCs w:val="24"/>
        </w:rPr>
        <w:t xml:space="preserve">Pedagogical and Product model </w:t>
      </w:r>
      <w:r w:rsidRPr="00830335">
        <w:rPr>
          <w:rFonts w:ascii="Bookman Old Style" w:hAnsi="Bookman Old Style"/>
          <w:i/>
          <w:sz w:val="24"/>
          <w:szCs w:val="24"/>
        </w:rPr>
        <w:t>of</w:t>
      </w:r>
      <w:r w:rsidRPr="00830335">
        <w:rPr>
          <w:rFonts w:ascii="Bookman Old Style" w:hAnsi="Bookman Old Style"/>
          <w:sz w:val="24"/>
          <w:szCs w:val="24"/>
        </w:rPr>
        <w:t xml:space="preserve"> Learning (Hargreaves, 2005; Kirton </w:t>
      </w:r>
      <w:r w:rsidRPr="00830335">
        <w:rPr>
          <w:rFonts w:ascii="Bookman Old Style" w:hAnsi="Bookman Old Style"/>
          <w:i/>
          <w:sz w:val="24"/>
          <w:szCs w:val="24"/>
        </w:rPr>
        <w:t>et</w:t>
      </w:r>
      <w:r w:rsidRPr="00830335">
        <w:rPr>
          <w:rFonts w:ascii="Bookman Old Style" w:hAnsi="Bookman Old Style"/>
          <w:sz w:val="24"/>
          <w:szCs w:val="24"/>
        </w:rPr>
        <w:t xml:space="preserve"> </w:t>
      </w:r>
      <w:r w:rsidRPr="00830335">
        <w:rPr>
          <w:rFonts w:ascii="Bookman Old Style" w:hAnsi="Bookman Old Style"/>
          <w:i/>
          <w:sz w:val="24"/>
          <w:szCs w:val="24"/>
        </w:rPr>
        <w:t>al</w:t>
      </w:r>
      <w:r w:rsidRPr="00830335">
        <w:rPr>
          <w:rFonts w:ascii="Bookman Old Style" w:hAnsi="Bookman Old Style"/>
          <w:sz w:val="24"/>
          <w:szCs w:val="24"/>
        </w:rPr>
        <w:t xml:space="preserve">, 2007; Scott, 2012).  </w:t>
      </w:r>
      <w:r>
        <w:rPr>
          <w:rFonts w:ascii="Bookman Old Style" w:hAnsi="Bookman Old Style"/>
          <w:sz w:val="24"/>
          <w:szCs w:val="24"/>
        </w:rPr>
        <w:t>Scott (</w:t>
      </w:r>
      <w:r w:rsidRPr="00830335">
        <w:rPr>
          <w:rFonts w:ascii="Bookman Old Style" w:hAnsi="Bookman Old Style"/>
          <w:i/>
          <w:sz w:val="24"/>
          <w:szCs w:val="24"/>
        </w:rPr>
        <w:t>ibid</w:t>
      </w:r>
      <w:r>
        <w:rPr>
          <w:rFonts w:ascii="Bookman Old Style" w:hAnsi="Bookman Old Style"/>
          <w:sz w:val="24"/>
          <w:szCs w:val="24"/>
        </w:rPr>
        <w:t xml:space="preserve">.) describes the contrasting and </w:t>
      </w:r>
      <w:r w:rsidRPr="00830335">
        <w:rPr>
          <w:rFonts w:ascii="Bookman Old Style" w:hAnsi="Bookman Old Style"/>
          <w:color w:val="FF0000"/>
          <w:sz w:val="24"/>
          <w:szCs w:val="24"/>
        </w:rPr>
        <w:t>conflicting</w:t>
      </w:r>
      <w:r>
        <w:rPr>
          <w:rFonts w:ascii="Bookman Old Style" w:hAnsi="Bookman Old Style"/>
          <w:sz w:val="24"/>
          <w:szCs w:val="24"/>
        </w:rPr>
        <w:t xml:space="preserve"> assessment stages on the Learner.  S</w:t>
      </w:r>
      <w:r w:rsidRPr="008F1D6D">
        <w:rPr>
          <w:rFonts w:ascii="Bookman Old Style" w:hAnsi="Bookman Old Style"/>
          <w:sz w:val="24"/>
          <w:szCs w:val="24"/>
        </w:rPr>
        <w:t xml:space="preserve">he differentiates </w:t>
      </w:r>
      <w:r>
        <w:rPr>
          <w:rFonts w:ascii="Bookman Old Style" w:hAnsi="Bookman Old Style"/>
          <w:sz w:val="24"/>
          <w:szCs w:val="24"/>
        </w:rPr>
        <w:t xml:space="preserve">between Assessment </w:t>
      </w:r>
      <w:r w:rsidRPr="00523FAC">
        <w:rPr>
          <w:rFonts w:ascii="Bookman Old Style" w:hAnsi="Bookman Old Style"/>
          <w:i/>
          <w:sz w:val="24"/>
          <w:szCs w:val="24"/>
        </w:rPr>
        <w:t>of</w:t>
      </w:r>
      <w:r>
        <w:rPr>
          <w:rFonts w:ascii="Bookman Old Style" w:hAnsi="Bookman Old Style"/>
          <w:sz w:val="24"/>
          <w:szCs w:val="24"/>
        </w:rPr>
        <w:t xml:space="preserve"> Learning </w:t>
      </w:r>
      <w:r w:rsidRPr="008F1D6D">
        <w:rPr>
          <w:rFonts w:ascii="Bookman Old Style" w:hAnsi="Bookman Old Style"/>
          <w:sz w:val="24"/>
          <w:szCs w:val="24"/>
        </w:rPr>
        <w:t xml:space="preserve">as being ‘done to’ (p. </w:t>
      </w:r>
      <w:r>
        <w:rPr>
          <w:rFonts w:ascii="Bookman Old Style" w:hAnsi="Bookman Old Style"/>
          <w:sz w:val="24"/>
          <w:szCs w:val="24"/>
        </w:rPr>
        <w:t xml:space="preserve">32) the Learner, Assessment </w:t>
      </w:r>
      <w:r w:rsidRPr="00830335">
        <w:rPr>
          <w:rFonts w:ascii="Bookman Old Style" w:hAnsi="Bookman Old Style"/>
          <w:i/>
          <w:color w:val="FF0000"/>
          <w:sz w:val="24"/>
          <w:szCs w:val="24"/>
        </w:rPr>
        <w:t>for</w:t>
      </w:r>
      <w:r w:rsidRPr="00830335">
        <w:rPr>
          <w:rFonts w:ascii="Bookman Old Style" w:hAnsi="Bookman Old Style"/>
          <w:color w:val="FF0000"/>
          <w:sz w:val="24"/>
          <w:szCs w:val="24"/>
        </w:rPr>
        <w:t xml:space="preserve"> </w:t>
      </w:r>
      <w:r>
        <w:rPr>
          <w:rFonts w:ascii="Bookman Old Style" w:hAnsi="Bookman Old Style"/>
          <w:sz w:val="24"/>
          <w:szCs w:val="24"/>
        </w:rPr>
        <w:t xml:space="preserve">Learning </w:t>
      </w:r>
      <w:r w:rsidRPr="008F1D6D">
        <w:rPr>
          <w:rFonts w:ascii="Bookman Old Style" w:hAnsi="Bookman Old Style"/>
          <w:sz w:val="24"/>
          <w:szCs w:val="24"/>
        </w:rPr>
        <w:t>as being ‘done for’ (</w:t>
      </w:r>
      <w:r w:rsidRPr="008F1D6D">
        <w:rPr>
          <w:rFonts w:ascii="Bookman Old Style" w:hAnsi="Bookman Old Style"/>
          <w:i/>
          <w:sz w:val="24"/>
          <w:szCs w:val="24"/>
        </w:rPr>
        <w:t>ibid</w:t>
      </w:r>
      <w:r w:rsidRPr="008F1D6D">
        <w:rPr>
          <w:rFonts w:ascii="Bookman Old Style" w:hAnsi="Bookman Old Style"/>
          <w:sz w:val="24"/>
          <w:szCs w:val="24"/>
        </w:rPr>
        <w:t xml:space="preserve">.) </w:t>
      </w:r>
      <w:r>
        <w:rPr>
          <w:rFonts w:ascii="Bookman Old Style" w:hAnsi="Bookman Old Style"/>
          <w:sz w:val="24"/>
          <w:szCs w:val="24"/>
        </w:rPr>
        <w:t xml:space="preserve">the Learner and Assessment </w:t>
      </w:r>
      <w:r w:rsidRPr="003714E2">
        <w:rPr>
          <w:rFonts w:ascii="Bookman Old Style" w:hAnsi="Bookman Old Style"/>
          <w:i/>
          <w:sz w:val="24"/>
          <w:szCs w:val="24"/>
        </w:rPr>
        <w:t>as</w:t>
      </w:r>
      <w:r>
        <w:rPr>
          <w:rFonts w:ascii="Bookman Old Style" w:hAnsi="Bookman Old Style"/>
          <w:sz w:val="24"/>
          <w:szCs w:val="24"/>
        </w:rPr>
        <w:t xml:space="preserve"> Learning </w:t>
      </w:r>
      <w:r w:rsidRPr="008F1D6D">
        <w:rPr>
          <w:rFonts w:ascii="Bookman Old Style" w:hAnsi="Bookman Old Style"/>
          <w:sz w:val="24"/>
          <w:szCs w:val="24"/>
        </w:rPr>
        <w:t xml:space="preserve">as being ‘done by’ (p. 33) the </w:t>
      </w:r>
      <w:r>
        <w:rPr>
          <w:rFonts w:ascii="Bookman Old Style" w:hAnsi="Bookman Old Style"/>
          <w:sz w:val="24"/>
          <w:szCs w:val="24"/>
        </w:rPr>
        <w:t xml:space="preserve">Learner.  </w:t>
      </w:r>
      <w:r w:rsidRPr="00830335">
        <w:rPr>
          <w:rFonts w:ascii="Bookman Old Style" w:hAnsi="Bookman Old Style"/>
          <w:color w:val="FF0000"/>
          <w:sz w:val="24"/>
          <w:szCs w:val="24"/>
        </w:rPr>
        <w:t>Her</w:t>
      </w:r>
      <w:r>
        <w:rPr>
          <w:rFonts w:ascii="Bookman Old Style" w:hAnsi="Bookman Old Style"/>
          <w:sz w:val="24"/>
          <w:szCs w:val="24"/>
        </w:rPr>
        <w:t xml:space="preserve"> approach and insight, indeed, her vision, is also applicable to the relationship between the Curriculum and the Learner because </w:t>
      </w:r>
      <w:r w:rsidRPr="00830335">
        <w:rPr>
          <w:rFonts w:ascii="Bookman Old Style" w:hAnsi="Bookman Old Style"/>
          <w:color w:val="FF0000"/>
          <w:sz w:val="24"/>
          <w:szCs w:val="24"/>
        </w:rPr>
        <w:t>a</w:t>
      </w:r>
      <w:r>
        <w:rPr>
          <w:rFonts w:ascii="Bookman Old Style" w:hAnsi="Bookman Old Style"/>
          <w:sz w:val="24"/>
          <w:szCs w:val="24"/>
        </w:rPr>
        <w:t xml:space="preserve"> creative curriculum constitutes empowerment for the Learner in </w:t>
      </w:r>
      <w:r w:rsidRPr="008F1D6D">
        <w:rPr>
          <w:rFonts w:ascii="Bookman Old Style" w:hAnsi="Bookman Old Style"/>
          <w:sz w:val="24"/>
          <w:szCs w:val="24"/>
        </w:rPr>
        <w:t xml:space="preserve">assuming ownership of </w:t>
      </w:r>
      <w:r>
        <w:rPr>
          <w:rFonts w:ascii="Bookman Old Style" w:hAnsi="Bookman Old Style"/>
          <w:sz w:val="24"/>
          <w:szCs w:val="24"/>
        </w:rPr>
        <w:t>the Learning</w:t>
      </w:r>
      <w:r w:rsidR="00530AB9">
        <w:rPr>
          <w:rFonts w:ascii="Bookman Old Style" w:hAnsi="Bookman Old Style"/>
          <w:sz w:val="24"/>
          <w:szCs w:val="24"/>
        </w:rPr>
        <w:t xml:space="preserve">, </w:t>
      </w:r>
      <w:r>
        <w:rPr>
          <w:rFonts w:ascii="Bookman Old Style" w:hAnsi="Bookman Old Style"/>
          <w:sz w:val="24"/>
          <w:szCs w:val="24"/>
        </w:rPr>
        <w:t xml:space="preserve">culminating </w:t>
      </w:r>
      <w:r w:rsidRPr="008F1D6D">
        <w:rPr>
          <w:rFonts w:ascii="Bookman Old Style" w:hAnsi="Bookman Old Style"/>
          <w:sz w:val="24"/>
          <w:szCs w:val="24"/>
        </w:rPr>
        <w:t xml:space="preserve">in facilitating the journey </w:t>
      </w:r>
      <w:r w:rsidRPr="00830335">
        <w:rPr>
          <w:rFonts w:ascii="Bookman Old Style" w:hAnsi="Bookman Old Style"/>
          <w:color w:val="FF0000"/>
          <w:sz w:val="24"/>
          <w:szCs w:val="24"/>
        </w:rPr>
        <w:t>of</w:t>
      </w:r>
      <w:r w:rsidRPr="008F1D6D">
        <w:rPr>
          <w:rFonts w:ascii="Bookman Old Style" w:hAnsi="Bookman Old Style"/>
          <w:sz w:val="24"/>
          <w:szCs w:val="24"/>
        </w:rPr>
        <w:t xml:space="preserve"> the Learner into Lifelong Learning</w:t>
      </w:r>
      <w:r w:rsidRPr="009E4C83">
        <w:rPr>
          <w:rFonts w:ascii="Bookman Old Style" w:hAnsi="Bookman Old Style"/>
          <w:color w:val="FF0000"/>
          <w:sz w:val="24"/>
          <w:szCs w:val="24"/>
        </w:rPr>
        <w:t>.</w:t>
      </w:r>
    </w:p>
    <w:bookmarkEnd w:id="1"/>
    <w:p w14:paraId="50B3E0F0" w14:textId="1FC94A21" w:rsidR="00952BA9" w:rsidRDefault="00952BA9" w:rsidP="00373411">
      <w:pPr>
        <w:ind w:left="0" w:firstLine="0"/>
        <w:rPr>
          <w:sz w:val="24"/>
          <w:szCs w:val="24"/>
        </w:rPr>
      </w:pPr>
    </w:p>
    <w:p w14:paraId="082D9FE5" w14:textId="595BC7BE" w:rsidR="00952BA9" w:rsidRDefault="00952BA9" w:rsidP="00373411">
      <w:pPr>
        <w:ind w:left="0" w:firstLine="0"/>
        <w:rPr>
          <w:sz w:val="24"/>
          <w:szCs w:val="24"/>
        </w:rPr>
      </w:pPr>
    </w:p>
    <w:p w14:paraId="310A9CAA" w14:textId="4F6CB8AB" w:rsidR="00A11500" w:rsidRDefault="00A11500">
      <w:pPr>
        <w:rPr>
          <w:sz w:val="24"/>
          <w:szCs w:val="24"/>
        </w:rPr>
      </w:pPr>
      <w:r>
        <w:rPr>
          <w:sz w:val="24"/>
          <w:szCs w:val="24"/>
        </w:rPr>
        <w:br w:type="page"/>
      </w:r>
    </w:p>
    <w:tbl>
      <w:tblPr>
        <w:tblStyle w:val="TableGrid"/>
        <w:tblW w:w="0" w:type="auto"/>
        <w:tblLook w:val="04A0" w:firstRow="1" w:lastRow="0" w:firstColumn="1" w:lastColumn="0" w:noHBand="0" w:noVBand="1"/>
      </w:tblPr>
      <w:tblGrid>
        <w:gridCol w:w="9016"/>
      </w:tblGrid>
      <w:tr w:rsidR="00286CE7" w14:paraId="2C633F8B" w14:textId="77777777" w:rsidTr="00286CE7">
        <w:tc>
          <w:tcPr>
            <w:tcW w:w="9016" w:type="dxa"/>
            <w:shd w:val="clear" w:color="auto" w:fill="000000" w:themeFill="text1"/>
          </w:tcPr>
          <w:p w14:paraId="301EE5D1" w14:textId="3674FD92" w:rsidR="00286CE7" w:rsidRDefault="00286CE7" w:rsidP="00286CE7">
            <w:pPr>
              <w:autoSpaceDE w:val="0"/>
              <w:autoSpaceDN w:val="0"/>
              <w:adjustRightInd w:val="0"/>
              <w:spacing w:before="100" w:after="100"/>
              <w:ind w:left="0" w:firstLine="0"/>
              <w:jc w:val="center"/>
              <w:rPr>
                <w:b/>
                <w:bCs/>
                <w:sz w:val="24"/>
                <w:szCs w:val="24"/>
              </w:rPr>
            </w:pPr>
            <w:r>
              <w:rPr>
                <w:b/>
                <w:bCs/>
                <w:sz w:val="24"/>
                <w:szCs w:val="24"/>
              </w:rPr>
              <w:lastRenderedPageBreak/>
              <w:t>References</w:t>
            </w:r>
          </w:p>
        </w:tc>
      </w:tr>
    </w:tbl>
    <w:p w14:paraId="782E9353" w14:textId="77777777" w:rsidR="00286CE7" w:rsidRPr="00EF3179" w:rsidRDefault="00286CE7" w:rsidP="00286CE7">
      <w:pPr>
        <w:autoSpaceDE w:val="0"/>
        <w:autoSpaceDN w:val="0"/>
        <w:adjustRightInd w:val="0"/>
        <w:ind w:left="0" w:firstLine="0"/>
        <w:rPr>
          <w:b/>
          <w:bCs/>
          <w:sz w:val="24"/>
          <w:szCs w:val="24"/>
        </w:rPr>
      </w:pPr>
    </w:p>
    <w:p w14:paraId="32395B30" w14:textId="77777777" w:rsidR="0072764D" w:rsidRPr="00EF3179" w:rsidRDefault="0072764D" w:rsidP="005861D5">
      <w:pPr>
        <w:spacing w:line="360" w:lineRule="auto"/>
        <w:ind w:left="720" w:hanging="720"/>
        <w:jc w:val="left"/>
        <w:rPr>
          <w:color w:val="111111"/>
          <w:sz w:val="24"/>
          <w:szCs w:val="24"/>
        </w:rPr>
      </w:pPr>
      <w:r w:rsidRPr="00EF3179">
        <w:rPr>
          <w:color w:val="111111"/>
          <w:sz w:val="24"/>
          <w:szCs w:val="24"/>
        </w:rPr>
        <w:t xml:space="preserve">Bartlett, S. and Burton, D. (2016), </w:t>
      </w:r>
      <w:r w:rsidRPr="00EF3179">
        <w:rPr>
          <w:i/>
          <w:iCs/>
          <w:color w:val="111111"/>
          <w:sz w:val="24"/>
          <w:szCs w:val="24"/>
        </w:rPr>
        <w:t>Introduction to Education Studies</w:t>
      </w:r>
      <w:r w:rsidRPr="00EF3179">
        <w:rPr>
          <w:color w:val="111111"/>
          <w:sz w:val="24"/>
          <w:szCs w:val="24"/>
        </w:rPr>
        <w:t xml:space="preserve">, 4th edition. London: Sage Publications Limited. </w:t>
      </w:r>
    </w:p>
    <w:p w14:paraId="5D6BFCE7" w14:textId="77777777" w:rsidR="0072764D" w:rsidRPr="00EF3179" w:rsidRDefault="0072764D" w:rsidP="005C6603">
      <w:pPr>
        <w:spacing w:line="360" w:lineRule="auto"/>
        <w:ind w:left="720" w:hanging="720"/>
        <w:jc w:val="left"/>
        <w:rPr>
          <w:color w:val="111111"/>
          <w:sz w:val="24"/>
          <w:szCs w:val="24"/>
        </w:rPr>
      </w:pPr>
      <w:proofErr w:type="spellStart"/>
      <w:r w:rsidRPr="00EF3179">
        <w:rPr>
          <w:color w:val="111111"/>
          <w:sz w:val="24"/>
          <w:szCs w:val="24"/>
        </w:rPr>
        <w:t>Boronski</w:t>
      </w:r>
      <w:proofErr w:type="spellEnd"/>
      <w:r w:rsidRPr="00EF3179">
        <w:rPr>
          <w:color w:val="111111"/>
          <w:sz w:val="24"/>
          <w:szCs w:val="24"/>
        </w:rPr>
        <w:t xml:space="preserve">, T. and Hassan, N. (2015), </w:t>
      </w:r>
      <w:r w:rsidRPr="00EF3179">
        <w:rPr>
          <w:i/>
          <w:iCs/>
          <w:color w:val="111111"/>
          <w:sz w:val="24"/>
          <w:szCs w:val="24"/>
        </w:rPr>
        <w:t>Sociology of Education</w:t>
      </w:r>
      <w:r w:rsidRPr="00EF3179">
        <w:rPr>
          <w:color w:val="111111"/>
          <w:sz w:val="24"/>
          <w:szCs w:val="24"/>
        </w:rPr>
        <w:t xml:space="preserve">. London: Sage Publications Limited. </w:t>
      </w:r>
    </w:p>
    <w:p w14:paraId="62E1FA69" w14:textId="77777777" w:rsidR="00ED7BAD" w:rsidRDefault="0072764D" w:rsidP="00ED7BAD">
      <w:pPr>
        <w:spacing w:line="360" w:lineRule="auto"/>
        <w:ind w:left="720" w:hanging="720"/>
        <w:jc w:val="left"/>
        <w:rPr>
          <w:color w:val="111111"/>
          <w:sz w:val="24"/>
          <w:szCs w:val="24"/>
        </w:rPr>
      </w:pPr>
      <w:proofErr w:type="spellStart"/>
      <w:r w:rsidRPr="005C6603">
        <w:rPr>
          <w:color w:val="111111"/>
          <w:sz w:val="24"/>
          <w:szCs w:val="24"/>
          <w:lang w:val="en-US"/>
        </w:rPr>
        <w:t>Curren</w:t>
      </w:r>
      <w:proofErr w:type="spellEnd"/>
      <w:r w:rsidRPr="005C6603">
        <w:rPr>
          <w:color w:val="111111"/>
          <w:sz w:val="24"/>
          <w:szCs w:val="24"/>
          <w:lang w:val="en-US"/>
        </w:rPr>
        <w:t>, R</w:t>
      </w:r>
      <w:r w:rsidRPr="00EF3179">
        <w:rPr>
          <w:color w:val="111111"/>
          <w:sz w:val="24"/>
          <w:szCs w:val="24"/>
          <w:lang w:val="en-US"/>
        </w:rPr>
        <w:t xml:space="preserve">. </w:t>
      </w:r>
      <w:r w:rsidRPr="005C6603">
        <w:rPr>
          <w:color w:val="111111"/>
          <w:sz w:val="24"/>
          <w:szCs w:val="24"/>
          <w:lang w:val="en-US"/>
        </w:rPr>
        <w:t>(eds) (2007)</w:t>
      </w:r>
      <w:r w:rsidRPr="00EF3179">
        <w:rPr>
          <w:color w:val="111111"/>
          <w:sz w:val="24"/>
          <w:szCs w:val="24"/>
          <w:lang w:val="en-US"/>
        </w:rPr>
        <w:t xml:space="preserve">, </w:t>
      </w:r>
      <w:r w:rsidRPr="005C6603">
        <w:rPr>
          <w:i/>
          <w:iCs/>
          <w:color w:val="111111"/>
          <w:sz w:val="24"/>
          <w:szCs w:val="24"/>
          <w:lang w:val="en-US"/>
        </w:rPr>
        <w:t xml:space="preserve">Philosophy of Education: </w:t>
      </w:r>
      <w:r w:rsidRPr="00EF3179">
        <w:rPr>
          <w:i/>
          <w:iCs/>
          <w:color w:val="111111"/>
          <w:sz w:val="24"/>
          <w:szCs w:val="24"/>
          <w:lang w:val="en-US"/>
        </w:rPr>
        <w:t>A</w:t>
      </w:r>
      <w:r w:rsidRPr="005C6603">
        <w:rPr>
          <w:i/>
          <w:iCs/>
          <w:color w:val="111111"/>
          <w:sz w:val="24"/>
          <w:szCs w:val="24"/>
          <w:lang w:val="en-US"/>
        </w:rPr>
        <w:t>n Anthology</w:t>
      </w:r>
      <w:r w:rsidRPr="005C6603">
        <w:rPr>
          <w:color w:val="111111"/>
          <w:sz w:val="24"/>
          <w:szCs w:val="24"/>
          <w:lang w:val="en-US"/>
        </w:rPr>
        <w:t>. Oxford: Blackwell.</w:t>
      </w:r>
    </w:p>
    <w:p w14:paraId="369AFEDC" w14:textId="77777777" w:rsidR="00ED7BAD" w:rsidRDefault="00ED7BAD" w:rsidP="00ED7BAD">
      <w:pPr>
        <w:spacing w:line="360" w:lineRule="auto"/>
        <w:ind w:left="720" w:hanging="720"/>
        <w:jc w:val="left"/>
        <w:rPr>
          <w:color w:val="111111"/>
          <w:sz w:val="24"/>
          <w:szCs w:val="24"/>
        </w:rPr>
      </w:pPr>
      <w:proofErr w:type="spellStart"/>
      <w:r w:rsidRPr="00ED7BAD">
        <w:rPr>
          <w:color w:val="111111"/>
          <w:sz w:val="24"/>
          <w:szCs w:val="24"/>
          <w:shd w:val="clear" w:color="auto" w:fill="FFFFFF"/>
        </w:rPr>
        <w:t>Gatto</w:t>
      </w:r>
      <w:proofErr w:type="spellEnd"/>
      <w:r>
        <w:rPr>
          <w:color w:val="111111"/>
          <w:sz w:val="24"/>
          <w:szCs w:val="24"/>
          <w:shd w:val="clear" w:color="auto" w:fill="FFFFFF"/>
        </w:rPr>
        <w:t xml:space="preserve">, </w:t>
      </w:r>
      <w:r w:rsidRPr="00ED7BAD">
        <w:rPr>
          <w:color w:val="111111"/>
          <w:sz w:val="24"/>
          <w:szCs w:val="24"/>
          <w:shd w:val="clear" w:color="auto" w:fill="FFFFFF"/>
        </w:rPr>
        <w:t>J.T. (2001)</w:t>
      </w:r>
      <w:r>
        <w:rPr>
          <w:color w:val="111111"/>
          <w:sz w:val="24"/>
          <w:szCs w:val="24"/>
          <w:shd w:val="clear" w:color="auto" w:fill="FFFFFF"/>
        </w:rPr>
        <w:t xml:space="preserve">, </w:t>
      </w:r>
      <w:r w:rsidRPr="00ED7BAD">
        <w:rPr>
          <w:i/>
          <w:iCs/>
          <w:color w:val="111111"/>
          <w:sz w:val="24"/>
          <w:szCs w:val="24"/>
          <w:shd w:val="clear" w:color="auto" w:fill="FFFFFF"/>
        </w:rPr>
        <w:t>A Different Kind of Teacher</w:t>
      </w:r>
      <w:r w:rsidRPr="00ED7BAD">
        <w:rPr>
          <w:color w:val="111111"/>
          <w:sz w:val="24"/>
          <w:szCs w:val="24"/>
          <w:shd w:val="clear" w:color="auto" w:fill="FFFFFF"/>
        </w:rPr>
        <w:t>.</w:t>
      </w:r>
      <w:r>
        <w:rPr>
          <w:color w:val="111111"/>
          <w:sz w:val="24"/>
          <w:szCs w:val="24"/>
          <w:shd w:val="clear" w:color="auto" w:fill="FFFFFF"/>
        </w:rPr>
        <w:t xml:space="preserve"> </w:t>
      </w:r>
      <w:r w:rsidRPr="00ED7BAD">
        <w:rPr>
          <w:color w:val="111111"/>
          <w:sz w:val="24"/>
          <w:szCs w:val="24"/>
          <w:shd w:val="clear" w:color="auto" w:fill="FFFFFF"/>
        </w:rPr>
        <w:t xml:space="preserve">USA: </w:t>
      </w:r>
      <w:proofErr w:type="spellStart"/>
      <w:r w:rsidRPr="00ED7BAD">
        <w:rPr>
          <w:color w:val="111111"/>
          <w:sz w:val="24"/>
          <w:szCs w:val="24"/>
          <w:shd w:val="clear" w:color="auto" w:fill="FFFFFF"/>
        </w:rPr>
        <w:t>Berkely</w:t>
      </w:r>
      <w:proofErr w:type="spellEnd"/>
      <w:r>
        <w:rPr>
          <w:color w:val="111111"/>
          <w:sz w:val="24"/>
          <w:szCs w:val="24"/>
          <w:shd w:val="clear" w:color="auto" w:fill="FFFFFF"/>
        </w:rPr>
        <w:t xml:space="preserve"> </w:t>
      </w:r>
      <w:r w:rsidRPr="00ED7BAD">
        <w:rPr>
          <w:color w:val="111111"/>
          <w:sz w:val="24"/>
          <w:szCs w:val="24"/>
          <w:shd w:val="clear" w:color="auto" w:fill="FFFFFF"/>
        </w:rPr>
        <w:t>Hills Books L</w:t>
      </w:r>
      <w:r>
        <w:rPr>
          <w:color w:val="111111"/>
          <w:sz w:val="24"/>
          <w:szCs w:val="24"/>
          <w:shd w:val="clear" w:color="auto" w:fill="FFFFFF"/>
        </w:rPr>
        <w:t>imited</w:t>
      </w:r>
      <w:r w:rsidRPr="00ED7BAD">
        <w:rPr>
          <w:color w:val="111111"/>
          <w:sz w:val="24"/>
          <w:szCs w:val="24"/>
          <w:shd w:val="clear" w:color="auto" w:fill="FFFFFF"/>
        </w:rPr>
        <w:t xml:space="preserve">. </w:t>
      </w:r>
    </w:p>
    <w:p w14:paraId="1372CDAF" w14:textId="15CB62D3" w:rsidR="00ED7BAD" w:rsidRPr="00ED7BAD" w:rsidRDefault="00ED7BAD" w:rsidP="00ED7BAD">
      <w:pPr>
        <w:spacing w:line="360" w:lineRule="auto"/>
        <w:ind w:left="720" w:hanging="720"/>
        <w:jc w:val="left"/>
        <w:rPr>
          <w:color w:val="111111"/>
          <w:sz w:val="24"/>
          <w:szCs w:val="24"/>
        </w:rPr>
      </w:pPr>
      <w:proofErr w:type="spellStart"/>
      <w:r w:rsidRPr="00ED7BAD">
        <w:rPr>
          <w:color w:val="111111"/>
          <w:sz w:val="24"/>
          <w:szCs w:val="24"/>
          <w:shd w:val="clear" w:color="auto" w:fill="FFFFFF"/>
        </w:rPr>
        <w:t>Gatto</w:t>
      </w:r>
      <w:proofErr w:type="spellEnd"/>
      <w:r>
        <w:rPr>
          <w:color w:val="111111"/>
          <w:sz w:val="24"/>
          <w:szCs w:val="24"/>
          <w:shd w:val="clear" w:color="auto" w:fill="FFFFFF"/>
        </w:rPr>
        <w:t xml:space="preserve">, </w:t>
      </w:r>
      <w:r w:rsidRPr="00ED7BAD">
        <w:rPr>
          <w:color w:val="111111"/>
          <w:sz w:val="24"/>
          <w:szCs w:val="24"/>
          <w:shd w:val="clear" w:color="auto" w:fill="FFFFFF"/>
        </w:rPr>
        <w:t>J.T</w:t>
      </w:r>
      <w:r>
        <w:rPr>
          <w:color w:val="111111"/>
          <w:sz w:val="24"/>
          <w:szCs w:val="24"/>
          <w:shd w:val="clear" w:color="auto" w:fill="FFFFFF"/>
        </w:rPr>
        <w:t xml:space="preserve">. </w:t>
      </w:r>
      <w:r w:rsidRPr="00ED7BAD">
        <w:rPr>
          <w:color w:val="111111"/>
          <w:sz w:val="24"/>
          <w:szCs w:val="24"/>
          <w:shd w:val="clear" w:color="auto" w:fill="FFFFFF"/>
        </w:rPr>
        <w:t>(2008)</w:t>
      </w:r>
      <w:r>
        <w:rPr>
          <w:color w:val="111111"/>
          <w:sz w:val="24"/>
          <w:szCs w:val="24"/>
          <w:shd w:val="clear" w:color="auto" w:fill="FFFFFF"/>
        </w:rPr>
        <w:t xml:space="preserve">, </w:t>
      </w:r>
      <w:r w:rsidRPr="00ED7BAD">
        <w:rPr>
          <w:i/>
          <w:iCs/>
          <w:color w:val="111111"/>
          <w:sz w:val="24"/>
          <w:szCs w:val="24"/>
          <w:shd w:val="clear" w:color="auto" w:fill="FFFFFF"/>
        </w:rPr>
        <w:t xml:space="preserve">Weapons of Mass Instruction: A Schoolteacher's Journey through the Dark World of Compulsory </w:t>
      </w:r>
      <w:r w:rsidRPr="00ED7BAD">
        <w:rPr>
          <w:color w:val="111111"/>
          <w:sz w:val="24"/>
          <w:szCs w:val="24"/>
          <w:shd w:val="clear" w:color="auto" w:fill="FFFFFF"/>
        </w:rPr>
        <w:t>Schooling</w:t>
      </w:r>
      <w:r>
        <w:rPr>
          <w:color w:val="111111"/>
          <w:sz w:val="24"/>
          <w:szCs w:val="24"/>
          <w:shd w:val="clear" w:color="auto" w:fill="FFFFFF"/>
        </w:rPr>
        <w:t xml:space="preserve">. </w:t>
      </w:r>
      <w:r w:rsidRPr="00ED7BAD">
        <w:rPr>
          <w:color w:val="111111"/>
          <w:sz w:val="24"/>
          <w:szCs w:val="24"/>
          <w:shd w:val="clear" w:color="auto" w:fill="FFFFFF"/>
        </w:rPr>
        <w:t>Canada: New Society Publishers</w:t>
      </w:r>
      <w:r>
        <w:rPr>
          <w:color w:val="111111"/>
          <w:sz w:val="24"/>
          <w:szCs w:val="24"/>
          <w:shd w:val="clear" w:color="auto" w:fill="FFFFFF"/>
        </w:rPr>
        <w:t>.</w:t>
      </w:r>
    </w:p>
    <w:p w14:paraId="2142747B" w14:textId="77777777" w:rsidR="0072764D" w:rsidRPr="00EF3179" w:rsidRDefault="0072764D" w:rsidP="00C075A0">
      <w:pPr>
        <w:spacing w:line="360" w:lineRule="auto"/>
        <w:ind w:left="720" w:hanging="720"/>
        <w:jc w:val="left"/>
        <w:rPr>
          <w:color w:val="111111"/>
          <w:sz w:val="24"/>
          <w:szCs w:val="24"/>
        </w:rPr>
      </w:pPr>
      <w:r w:rsidRPr="00EF3179">
        <w:rPr>
          <w:color w:val="111111"/>
          <w:sz w:val="24"/>
          <w:szCs w:val="24"/>
        </w:rPr>
        <w:t xml:space="preserve">Holt, J. (1964), </w:t>
      </w:r>
      <w:r w:rsidRPr="00EF3179">
        <w:rPr>
          <w:i/>
          <w:iCs/>
          <w:color w:val="111111"/>
          <w:sz w:val="24"/>
          <w:szCs w:val="24"/>
        </w:rPr>
        <w:t>How Children Fail</w:t>
      </w:r>
      <w:r w:rsidRPr="00EF3179">
        <w:rPr>
          <w:color w:val="111111"/>
          <w:sz w:val="24"/>
          <w:szCs w:val="24"/>
        </w:rPr>
        <w:t xml:space="preserve">. London: Penguin Books. </w:t>
      </w:r>
    </w:p>
    <w:p w14:paraId="0D7B6781" w14:textId="77777777" w:rsidR="0072764D" w:rsidRPr="00EF3179" w:rsidRDefault="0072764D" w:rsidP="00C075A0">
      <w:pPr>
        <w:spacing w:line="360" w:lineRule="auto"/>
        <w:ind w:left="720" w:hanging="720"/>
        <w:jc w:val="left"/>
        <w:rPr>
          <w:color w:val="111111"/>
          <w:sz w:val="24"/>
          <w:szCs w:val="24"/>
        </w:rPr>
      </w:pPr>
      <w:r w:rsidRPr="00EF3179">
        <w:rPr>
          <w:color w:val="111111"/>
          <w:sz w:val="24"/>
          <w:szCs w:val="24"/>
        </w:rPr>
        <w:t>Holt,</w:t>
      </w:r>
      <w:r>
        <w:rPr>
          <w:color w:val="111111"/>
          <w:sz w:val="24"/>
          <w:szCs w:val="24"/>
        </w:rPr>
        <w:t xml:space="preserve"> </w:t>
      </w:r>
      <w:r w:rsidRPr="00EF3179">
        <w:rPr>
          <w:color w:val="111111"/>
          <w:sz w:val="24"/>
          <w:szCs w:val="24"/>
        </w:rPr>
        <w:t>J.</w:t>
      </w:r>
      <w:r>
        <w:rPr>
          <w:color w:val="111111"/>
          <w:sz w:val="24"/>
          <w:szCs w:val="24"/>
        </w:rPr>
        <w:t xml:space="preserve"> </w:t>
      </w:r>
      <w:r w:rsidRPr="00EF3179">
        <w:rPr>
          <w:color w:val="111111"/>
          <w:sz w:val="24"/>
          <w:szCs w:val="24"/>
        </w:rPr>
        <w:t xml:space="preserve">(1984), </w:t>
      </w:r>
      <w:r w:rsidRPr="00EF3179">
        <w:rPr>
          <w:i/>
          <w:iCs/>
          <w:color w:val="111111"/>
          <w:sz w:val="24"/>
          <w:szCs w:val="24"/>
        </w:rPr>
        <w:t xml:space="preserve">How Children Learn. </w:t>
      </w:r>
      <w:r w:rsidRPr="00EF3179">
        <w:rPr>
          <w:color w:val="111111"/>
          <w:sz w:val="24"/>
          <w:szCs w:val="24"/>
        </w:rPr>
        <w:t xml:space="preserve">London: Penguin Books. </w:t>
      </w:r>
    </w:p>
    <w:p w14:paraId="523E8B04" w14:textId="77777777" w:rsidR="0072764D" w:rsidRPr="00EF3179" w:rsidRDefault="0072764D" w:rsidP="005C6603">
      <w:pPr>
        <w:spacing w:line="360" w:lineRule="auto"/>
        <w:ind w:left="720" w:hanging="720"/>
        <w:jc w:val="left"/>
        <w:rPr>
          <w:color w:val="111111"/>
          <w:sz w:val="24"/>
          <w:szCs w:val="24"/>
        </w:rPr>
      </w:pPr>
      <w:r w:rsidRPr="005C6603">
        <w:rPr>
          <w:color w:val="111111"/>
          <w:sz w:val="24"/>
          <w:szCs w:val="24"/>
        </w:rPr>
        <w:t>Irwin, J</w:t>
      </w:r>
      <w:r w:rsidRPr="00EF3179">
        <w:rPr>
          <w:color w:val="111111"/>
          <w:sz w:val="24"/>
          <w:szCs w:val="24"/>
        </w:rPr>
        <w:t xml:space="preserve">. </w:t>
      </w:r>
      <w:r w:rsidRPr="005C6603">
        <w:rPr>
          <w:color w:val="111111"/>
          <w:sz w:val="24"/>
          <w:szCs w:val="24"/>
        </w:rPr>
        <w:t>(2012)</w:t>
      </w:r>
      <w:r w:rsidRPr="00EF3179">
        <w:rPr>
          <w:color w:val="111111"/>
          <w:sz w:val="24"/>
          <w:szCs w:val="24"/>
        </w:rPr>
        <w:t xml:space="preserve">, </w:t>
      </w:r>
      <w:r w:rsidRPr="005C6603">
        <w:rPr>
          <w:i/>
          <w:iCs/>
          <w:color w:val="111111"/>
          <w:sz w:val="24"/>
          <w:szCs w:val="24"/>
        </w:rPr>
        <w:t>Paulo Freire’s Philosophy</w:t>
      </w:r>
      <w:r w:rsidRPr="00EF3179">
        <w:rPr>
          <w:i/>
          <w:iCs/>
          <w:color w:val="111111"/>
          <w:sz w:val="24"/>
          <w:szCs w:val="24"/>
        </w:rPr>
        <w:t xml:space="preserve"> </w:t>
      </w:r>
      <w:r w:rsidRPr="005C6603">
        <w:rPr>
          <w:i/>
          <w:iCs/>
          <w:color w:val="111111"/>
          <w:sz w:val="24"/>
          <w:szCs w:val="24"/>
        </w:rPr>
        <w:t xml:space="preserve">of Education: </w:t>
      </w:r>
      <w:r w:rsidRPr="00EF3179">
        <w:rPr>
          <w:i/>
          <w:iCs/>
          <w:color w:val="111111"/>
          <w:sz w:val="24"/>
          <w:szCs w:val="24"/>
        </w:rPr>
        <w:t>O</w:t>
      </w:r>
      <w:r w:rsidRPr="005C6603">
        <w:rPr>
          <w:i/>
          <w:iCs/>
          <w:color w:val="111111"/>
          <w:sz w:val="24"/>
          <w:szCs w:val="24"/>
        </w:rPr>
        <w:t xml:space="preserve">rigins, </w:t>
      </w:r>
      <w:r w:rsidRPr="00EF3179">
        <w:rPr>
          <w:i/>
          <w:iCs/>
          <w:color w:val="111111"/>
          <w:sz w:val="24"/>
          <w:szCs w:val="24"/>
        </w:rPr>
        <w:t>D</w:t>
      </w:r>
      <w:r w:rsidRPr="005C6603">
        <w:rPr>
          <w:i/>
          <w:iCs/>
          <w:color w:val="111111"/>
          <w:sz w:val="24"/>
          <w:szCs w:val="24"/>
        </w:rPr>
        <w:t xml:space="preserve">evelopments, Impacts and </w:t>
      </w:r>
      <w:r w:rsidRPr="00EF3179">
        <w:rPr>
          <w:i/>
          <w:iCs/>
          <w:color w:val="111111"/>
          <w:sz w:val="24"/>
          <w:szCs w:val="24"/>
        </w:rPr>
        <w:t>L</w:t>
      </w:r>
      <w:r w:rsidRPr="005C6603">
        <w:rPr>
          <w:i/>
          <w:iCs/>
          <w:color w:val="111111"/>
          <w:sz w:val="24"/>
          <w:szCs w:val="24"/>
        </w:rPr>
        <w:t>egacies</w:t>
      </w:r>
      <w:r w:rsidRPr="005C6603">
        <w:rPr>
          <w:color w:val="111111"/>
          <w:sz w:val="24"/>
          <w:szCs w:val="24"/>
        </w:rPr>
        <w:t>. London: Continuum.</w:t>
      </w:r>
    </w:p>
    <w:p w14:paraId="4467F969" w14:textId="77777777" w:rsidR="0072764D" w:rsidRPr="00EF3179" w:rsidRDefault="0072764D" w:rsidP="00C075A0">
      <w:pPr>
        <w:spacing w:line="360" w:lineRule="auto"/>
        <w:ind w:left="720" w:hanging="720"/>
        <w:jc w:val="left"/>
        <w:rPr>
          <w:color w:val="111111"/>
          <w:sz w:val="24"/>
          <w:szCs w:val="24"/>
        </w:rPr>
      </w:pPr>
      <w:r w:rsidRPr="00EF3179">
        <w:rPr>
          <w:color w:val="111111"/>
          <w:sz w:val="24"/>
          <w:szCs w:val="24"/>
        </w:rPr>
        <w:t xml:space="preserve">Matheson, D. (2015), </w:t>
      </w:r>
      <w:r w:rsidRPr="00EF3179">
        <w:rPr>
          <w:i/>
          <w:iCs/>
          <w:color w:val="111111"/>
          <w:sz w:val="24"/>
          <w:szCs w:val="24"/>
        </w:rPr>
        <w:t>An Introduction to the Study of Education</w:t>
      </w:r>
      <w:r w:rsidRPr="00EF3179">
        <w:rPr>
          <w:color w:val="111111"/>
          <w:sz w:val="24"/>
          <w:szCs w:val="24"/>
        </w:rPr>
        <w:t>. London: Routledge.</w:t>
      </w:r>
    </w:p>
    <w:p w14:paraId="63D80CA1" w14:textId="77777777" w:rsidR="0072764D" w:rsidRPr="00EF3179" w:rsidRDefault="0072764D" w:rsidP="005C6603">
      <w:pPr>
        <w:spacing w:line="360" w:lineRule="auto"/>
        <w:ind w:left="720" w:hanging="720"/>
        <w:jc w:val="left"/>
        <w:rPr>
          <w:color w:val="111111"/>
          <w:sz w:val="24"/>
          <w:szCs w:val="24"/>
        </w:rPr>
      </w:pPr>
      <w:r w:rsidRPr="005C6603">
        <w:rPr>
          <w:color w:val="111111"/>
          <w:sz w:val="24"/>
          <w:szCs w:val="24"/>
        </w:rPr>
        <w:t>Palmer, J.</w:t>
      </w:r>
      <w:r w:rsidRPr="00EF3179">
        <w:rPr>
          <w:color w:val="111111"/>
          <w:sz w:val="24"/>
          <w:szCs w:val="24"/>
        </w:rPr>
        <w:t xml:space="preserve"> and </w:t>
      </w:r>
      <w:r w:rsidRPr="005C6603">
        <w:rPr>
          <w:color w:val="111111"/>
          <w:sz w:val="24"/>
          <w:szCs w:val="24"/>
        </w:rPr>
        <w:t>Cooper, D.E. (2001)</w:t>
      </w:r>
      <w:r w:rsidRPr="00EF3179">
        <w:rPr>
          <w:color w:val="111111"/>
          <w:sz w:val="24"/>
          <w:szCs w:val="24"/>
        </w:rPr>
        <w:t xml:space="preserve">, </w:t>
      </w:r>
      <w:r w:rsidRPr="005C6603">
        <w:rPr>
          <w:i/>
          <w:iCs/>
          <w:color w:val="111111"/>
          <w:sz w:val="24"/>
          <w:szCs w:val="24"/>
        </w:rPr>
        <w:t xml:space="preserve">Fifty Modern Thinkers on Education: From Piaget to the Present Day. </w:t>
      </w:r>
      <w:r w:rsidRPr="005C6603">
        <w:rPr>
          <w:color w:val="111111"/>
          <w:sz w:val="24"/>
          <w:szCs w:val="24"/>
        </w:rPr>
        <w:t xml:space="preserve">London: Routledge Key Guides. </w:t>
      </w:r>
      <w:r w:rsidRPr="005C6603">
        <w:rPr>
          <w:color w:val="111111"/>
          <w:sz w:val="24"/>
          <w:szCs w:val="24"/>
          <w:lang w:val="en-US"/>
        </w:rPr>
        <w:t xml:space="preserve">  </w:t>
      </w:r>
    </w:p>
    <w:p w14:paraId="7269745F" w14:textId="77777777" w:rsidR="0072764D" w:rsidRPr="005C6603" w:rsidRDefault="0072764D" w:rsidP="005C6603">
      <w:pPr>
        <w:spacing w:line="360" w:lineRule="auto"/>
        <w:ind w:left="720" w:hanging="720"/>
        <w:jc w:val="left"/>
        <w:rPr>
          <w:color w:val="111111"/>
          <w:sz w:val="24"/>
          <w:szCs w:val="24"/>
        </w:rPr>
      </w:pPr>
      <w:r w:rsidRPr="005C6603">
        <w:rPr>
          <w:color w:val="111111"/>
          <w:sz w:val="24"/>
          <w:szCs w:val="24"/>
        </w:rPr>
        <w:t>Pound, L.</w:t>
      </w:r>
      <w:r w:rsidRPr="00EF3179">
        <w:rPr>
          <w:color w:val="111111"/>
          <w:sz w:val="24"/>
          <w:szCs w:val="24"/>
        </w:rPr>
        <w:t xml:space="preserve"> </w:t>
      </w:r>
      <w:r w:rsidRPr="005C6603">
        <w:rPr>
          <w:color w:val="111111"/>
          <w:sz w:val="24"/>
          <w:szCs w:val="24"/>
        </w:rPr>
        <w:t>(2012)</w:t>
      </w:r>
      <w:r w:rsidRPr="00EF3179">
        <w:rPr>
          <w:color w:val="111111"/>
          <w:sz w:val="24"/>
          <w:szCs w:val="24"/>
        </w:rPr>
        <w:t xml:space="preserve">, </w:t>
      </w:r>
      <w:r w:rsidRPr="005C6603">
        <w:rPr>
          <w:i/>
          <w:iCs/>
          <w:color w:val="111111"/>
          <w:sz w:val="24"/>
          <w:szCs w:val="24"/>
        </w:rPr>
        <w:t>How Children Learn</w:t>
      </w:r>
      <w:r w:rsidRPr="005C6603">
        <w:rPr>
          <w:color w:val="111111"/>
          <w:sz w:val="24"/>
          <w:szCs w:val="24"/>
        </w:rPr>
        <w:t>. Luton: Andrews UK.</w:t>
      </w:r>
      <w:r w:rsidRPr="005C6603">
        <w:rPr>
          <w:i/>
          <w:iCs/>
          <w:color w:val="111111"/>
          <w:sz w:val="24"/>
          <w:szCs w:val="24"/>
        </w:rPr>
        <w:t xml:space="preserve"> </w:t>
      </w:r>
    </w:p>
    <w:p w14:paraId="52A25254" w14:textId="77777777" w:rsidR="0072764D" w:rsidRPr="005C6603" w:rsidRDefault="0072764D" w:rsidP="005C6603">
      <w:pPr>
        <w:spacing w:line="360" w:lineRule="auto"/>
        <w:ind w:left="0" w:firstLine="0"/>
        <w:jc w:val="left"/>
        <w:rPr>
          <w:color w:val="111111"/>
          <w:sz w:val="24"/>
          <w:szCs w:val="24"/>
        </w:rPr>
      </w:pPr>
      <w:r w:rsidRPr="005C6603">
        <w:rPr>
          <w:color w:val="111111"/>
          <w:sz w:val="24"/>
          <w:szCs w:val="24"/>
        </w:rPr>
        <w:t>Shor, I. (ed</w:t>
      </w:r>
      <w:r w:rsidRPr="00EF3179">
        <w:rPr>
          <w:color w:val="111111"/>
          <w:sz w:val="24"/>
          <w:szCs w:val="24"/>
        </w:rPr>
        <w:t>.</w:t>
      </w:r>
      <w:r w:rsidRPr="005C6603">
        <w:rPr>
          <w:color w:val="111111"/>
          <w:sz w:val="24"/>
          <w:szCs w:val="24"/>
        </w:rPr>
        <w:t>) (1987)</w:t>
      </w:r>
      <w:r w:rsidRPr="00EF3179">
        <w:rPr>
          <w:color w:val="111111"/>
          <w:sz w:val="24"/>
          <w:szCs w:val="24"/>
        </w:rPr>
        <w:t xml:space="preserve">, </w:t>
      </w:r>
      <w:r w:rsidRPr="005C6603">
        <w:rPr>
          <w:i/>
          <w:iCs/>
          <w:color w:val="111111"/>
          <w:sz w:val="24"/>
          <w:szCs w:val="24"/>
        </w:rPr>
        <w:t>Freire for the Classroom</w:t>
      </w:r>
      <w:r w:rsidRPr="005C6603">
        <w:rPr>
          <w:color w:val="111111"/>
          <w:sz w:val="24"/>
          <w:szCs w:val="24"/>
        </w:rPr>
        <w:t>. Portsmouth, NH: Boynton</w:t>
      </w:r>
      <w:r w:rsidRPr="00EF3179">
        <w:rPr>
          <w:color w:val="111111"/>
          <w:sz w:val="24"/>
          <w:szCs w:val="24"/>
        </w:rPr>
        <w:t xml:space="preserve"> </w:t>
      </w:r>
      <w:r w:rsidRPr="005C6603">
        <w:rPr>
          <w:color w:val="111111"/>
          <w:sz w:val="24"/>
          <w:szCs w:val="24"/>
        </w:rPr>
        <w:t>/</w:t>
      </w:r>
      <w:r w:rsidRPr="00EF3179">
        <w:rPr>
          <w:color w:val="111111"/>
          <w:sz w:val="24"/>
          <w:szCs w:val="24"/>
        </w:rPr>
        <w:t xml:space="preserve"> </w:t>
      </w:r>
      <w:r w:rsidRPr="005C6603">
        <w:rPr>
          <w:color w:val="111111"/>
          <w:sz w:val="24"/>
          <w:szCs w:val="24"/>
        </w:rPr>
        <w:t>Cook.</w:t>
      </w:r>
    </w:p>
    <w:p w14:paraId="4233DA6A" w14:textId="77777777" w:rsidR="00C075A0" w:rsidRPr="00EF3179" w:rsidRDefault="00C075A0" w:rsidP="00C075A0">
      <w:pPr>
        <w:spacing w:line="360" w:lineRule="auto"/>
        <w:ind w:left="0" w:firstLine="0"/>
        <w:jc w:val="left"/>
        <w:rPr>
          <w:color w:val="111111"/>
          <w:sz w:val="24"/>
          <w:szCs w:val="24"/>
        </w:rPr>
      </w:pPr>
    </w:p>
    <w:p w14:paraId="31C28C0F" w14:textId="77777777" w:rsidR="00ED7BAD" w:rsidRDefault="00C075A0" w:rsidP="00ED7BAD">
      <w:pPr>
        <w:spacing w:line="360" w:lineRule="auto"/>
        <w:ind w:left="720" w:hanging="720"/>
        <w:jc w:val="left"/>
        <w:rPr>
          <w:color w:val="111111"/>
          <w:sz w:val="24"/>
          <w:szCs w:val="24"/>
        </w:rPr>
      </w:pPr>
      <w:proofErr w:type="spellStart"/>
      <w:r w:rsidRPr="00EF3179">
        <w:rPr>
          <w:color w:val="111111"/>
          <w:sz w:val="24"/>
          <w:szCs w:val="24"/>
        </w:rPr>
        <w:t>Farenga</w:t>
      </w:r>
      <w:proofErr w:type="spellEnd"/>
      <w:r w:rsidRPr="00EF3179">
        <w:rPr>
          <w:color w:val="111111"/>
          <w:sz w:val="24"/>
          <w:szCs w:val="24"/>
        </w:rPr>
        <w:t xml:space="preserve">, P. (2013), </w:t>
      </w:r>
      <w:r w:rsidRPr="00EF3179">
        <w:rPr>
          <w:i/>
          <w:iCs/>
          <w:color w:val="111111"/>
          <w:sz w:val="24"/>
          <w:szCs w:val="24"/>
        </w:rPr>
        <w:t>John Holt GWS</w:t>
      </w:r>
      <w:r w:rsidRPr="00EF3179">
        <w:rPr>
          <w:color w:val="111111"/>
          <w:sz w:val="24"/>
          <w:szCs w:val="24"/>
        </w:rPr>
        <w:t xml:space="preserve"> [online], available from: </w:t>
      </w:r>
      <w:hyperlink r:id="rId8" w:history="1">
        <w:r w:rsidRPr="00EF3179">
          <w:rPr>
            <w:rStyle w:val="Hyperlink"/>
            <w:sz w:val="24"/>
            <w:szCs w:val="24"/>
          </w:rPr>
          <w:t>http://www.johnholtgws.com/</w:t>
        </w:r>
      </w:hyperlink>
      <w:r w:rsidRPr="00EF3179">
        <w:rPr>
          <w:color w:val="111111"/>
          <w:sz w:val="24"/>
          <w:szCs w:val="24"/>
        </w:rPr>
        <w:t xml:space="preserve"> (accessed </w:t>
      </w:r>
      <w:r w:rsidR="0072764D">
        <w:rPr>
          <w:color w:val="111111"/>
          <w:sz w:val="24"/>
          <w:szCs w:val="24"/>
        </w:rPr>
        <w:t>4</w:t>
      </w:r>
      <w:r w:rsidRPr="00EF3179">
        <w:rPr>
          <w:color w:val="111111"/>
          <w:sz w:val="24"/>
          <w:szCs w:val="24"/>
        </w:rPr>
        <w:t xml:space="preserve"> February 2020). </w:t>
      </w:r>
    </w:p>
    <w:p w14:paraId="182EB874" w14:textId="2F858EC3" w:rsidR="00ED7BAD" w:rsidRPr="00ED7BAD" w:rsidRDefault="00ED7BAD" w:rsidP="00ED7BAD">
      <w:pPr>
        <w:spacing w:line="360" w:lineRule="auto"/>
        <w:ind w:left="720" w:hanging="720"/>
        <w:jc w:val="left"/>
        <w:rPr>
          <w:color w:val="111111"/>
          <w:sz w:val="24"/>
          <w:szCs w:val="24"/>
        </w:rPr>
      </w:pPr>
      <w:proofErr w:type="spellStart"/>
      <w:r w:rsidRPr="00ED7BAD">
        <w:rPr>
          <w:color w:val="111111"/>
          <w:sz w:val="24"/>
          <w:szCs w:val="24"/>
          <w:shd w:val="clear" w:color="auto" w:fill="FFFFFF"/>
        </w:rPr>
        <w:t>Gatto</w:t>
      </w:r>
      <w:proofErr w:type="spellEnd"/>
      <w:r>
        <w:rPr>
          <w:color w:val="111111"/>
          <w:sz w:val="24"/>
          <w:szCs w:val="24"/>
          <w:shd w:val="clear" w:color="auto" w:fill="FFFFFF"/>
        </w:rPr>
        <w:t xml:space="preserve">, </w:t>
      </w:r>
      <w:r w:rsidRPr="00ED7BAD">
        <w:rPr>
          <w:color w:val="111111"/>
          <w:sz w:val="24"/>
          <w:szCs w:val="24"/>
          <w:shd w:val="clear" w:color="auto" w:fill="FFFFFF"/>
        </w:rPr>
        <w:t>J.T</w:t>
      </w:r>
      <w:r>
        <w:rPr>
          <w:color w:val="111111"/>
          <w:sz w:val="24"/>
          <w:szCs w:val="24"/>
          <w:shd w:val="clear" w:color="auto" w:fill="FFFFFF"/>
        </w:rPr>
        <w:t xml:space="preserve">. </w:t>
      </w:r>
      <w:r w:rsidRPr="00ED7BAD">
        <w:rPr>
          <w:color w:val="111111"/>
          <w:sz w:val="24"/>
          <w:szCs w:val="24"/>
          <w:shd w:val="clear" w:color="auto" w:fill="FFFFFF"/>
        </w:rPr>
        <w:t>(1992)</w:t>
      </w:r>
      <w:r>
        <w:rPr>
          <w:color w:val="111111"/>
          <w:sz w:val="24"/>
          <w:szCs w:val="24"/>
          <w:shd w:val="clear" w:color="auto" w:fill="FFFFFF"/>
        </w:rPr>
        <w:t xml:space="preserve">, </w:t>
      </w:r>
      <w:r w:rsidRPr="00ED7BAD">
        <w:rPr>
          <w:i/>
          <w:iCs/>
          <w:color w:val="111111"/>
          <w:sz w:val="24"/>
          <w:szCs w:val="24"/>
          <w:shd w:val="clear" w:color="auto" w:fill="FFFFFF"/>
        </w:rPr>
        <w:t>The Seven Lesson School Teacher</w:t>
      </w:r>
      <w:r>
        <w:rPr>
          <w:color w:val="111111"/>
          <w:sz w:val="24"/>
          <w:szCs w:val="24"/>
          <w:shd w:val="clear" w:color="auto" w:fill="FFFFFF"/>
        </w:rPr>
        <w:t xml:space="preserve"> </w:t>
      </w:r>
      <w:r w:rsidRPr="00ED7BAD">
        <w:rPr>
          <w:color w:val="111111"/>
          <w:sz w:val="24"/>
          <w:szCs w:val="24"/>
          <w:shd w:val="clear" w:color="auto" w:fill="FFFFFF"/>
        </w:rPr>
        <w:t xml:space="preserve">[online], available from: </w:t>
      </w:r>
      <w:hyperlink r:id="rId9" w:history="1">
        <w:r w:rsidRPr="00ED7BAD">
          <w:rPr>
            <w:rStyle w:val="Hyperlink"/>
            <w:sz w:val="24"/>
            <w:szCs w:val="24"/>
            <w:shd w:val="clear" w:color="auto" w:fill="FFFFFF"/>
          </w:rPr>
          <w:t>http://</w:t>
        </w:r>
      </w:hyperlink>
      <w:hyperlink r:id="rId10" w:history="1">
        <w:r w:rsidRPr="00ED7BAD">
          <w:rPr>
            <w:rStyle w:val="Hyperlink"/>
            <w:sz w:val="24"/>
            <w:szCs w:val="24"/>
            <w:shd w:val="clear" w:color="auto" w:fill="FFFFFF"/>
          </w:rPr>
          <w:t>www.newciv.org/whole/schoolteacher.txt</w:t>
        </w:r>
      </w:hyperlink>
      <w:r>
        <w:rPr>
          <w:color w:val="111111"/>
          <w:sz w:val="24"/>
          <w:szCs w:val="24"/>
          <w:shd w:val="clear" w:color="auto" w:fill="FFFFFF"/>
        </w:rPr>
        <w:t xml:space="preserve"> (a</w:t>
      </w:r>
      <w:r w:rsidRPr="00ED7BAD">
        <w:rPr>
          <w:color w:val="111111"/>
          <w:sz w:val="24"/>
          <w:szCs w:val="24"/>
          <w:shd w:val="clear" w:color="auto" w:fill="FFFFFF"/>
        </w:rPr>
        <w:t>ccessed</w:t>
      </w:r>
      <w:r>
        <w:rPr>
          <w:color w:val="111111"/>
          <w:sz w:val="24"/>
          <w:szCs w:val="24"/>
          <w:shd w:val="clear" w:color="auto" w:fill="FFFFFF"/>
        </w:rPr>
        <w:t xml:space="preserve"> on 25 February 2020).</w:t>
      </w:r>
    </w:p>
    <w:p w14:paraId="160914E2" w14:textId="0A91BB34" w:rsidR="00ED7BAD" w:rsidRPr="00ED7BAD" w:rsidRDefault="00ED7BAD" w:rsidP="00ED7BAD">
      <w:pPr>
        <w:spacing w:line="360" w:lineRule="auto"/>
        <w:ind w:left="720" w:hanging="720"/>
        <w:jc w:val="left"/>
        <w:rPr>
          <w:color w:val="111111"/>
          <w:sz w:val="24"/>
          <w:szCs w:val="24"/>
        </w:rPr>
      </w:pPr>
      <w:proofErr w:type="spellStart"/>
      <w:r w:rsidRPr="00ED7BAD">
        <w:rPr>
          <w:color w:val="111111"/>
          <w:sz w:val="24"/>
          <w:szCs w:val="24"/>
          <w:shd w:val="clear" w:color="auto" w:fill="FFFFFF"/>
        </w:rPr>
        <w:t>Ruenzel</w:t>
      </w:r>
      <w:proofErr w:type="spellEnd"/>
      <w:r w:rsidRPr="00ED7BAD">
        <w:rPr>
          <w:color w:val="111111"/>
          <w:sz w:val="24"/>
          <w:szCs w:val="24"/>
          <w:shd w:val="clear" w:color="auto" w:fill="FFFFFF"/>
        </w:rPr>
        <w:t>,</w:t>
      </w:r>
      <w:r>
        <w:rPr>
          <w:color w:val="111111"/>
          <w:sz w:val="24"/>
          <w:szCs w:val="24"/>
          <w:shd w:val="clear" w:color="auto" w:fill="FFFFFF"/>
        </w:rPr>
        <w:t xml:space="preserve"> </w:t>
      </w:r>
      <w:r w:rsidRPr="00ED7BAD">
        <w:rPr>
          <w:color w:val="111111"/>
          <w:sz w:val="24"/>
          <w:szCs w:val="24"/>
          <w:shd w:val="clear" w:color="auto" w:fill="FFFFFF"/>
        </w:rPr>
        <w:t>D.</w:t>
      </w:r>
      <w:r>
        <w:rPr>
          <w:color w:val="111111"/>
          <w:sz w:val="24"/>
          <w:szCs w:val="24"/>
          <w:shd w:val="clear" w:color="auto" w:fill="FFFFFF"/>
        </w:rPr>
        <w:t xml:space="preserve"> </w:t>
      </w:r>
      <w:r w:rsidRPr="00ED7BAD">
        <w:rPr>
          <w:color w:val="111111"/>
          <w:sz w:val="24"/>
          <w:szCs w:val="24"/>
          <w:shd w:val="clear" w:color="auto" w:fill="FFFFFF"/>
        </w:rPr>
        <w:t>(2001)</w:t>
      </w:r>
      <w:r>
        <w:rPr>
          <w:color w:val="111111"/>
          <w:sz w:val="24"/>
          <w:szCs w:val="24"/>
          <w:shd w:val="clear" w:color="auto" w:fill="FFFFFF"/>
        </w:rPr>
        <w:t>,</w:t>
      </w:r>
      <w:r>
        <w:rPr>
          <w:color w:val="111111"/>
          <w:sz w:val="24"/>
          <w:szCs w:val="24"/>
          <w:shd w:val="clear" w:color="auto" w:fill="FFFFFF"/>
        </w:rPr>
        <w:t xml:space="preserve"> </w:t>
      </w:r>
      <w:r w:rsidRPr="00ED7BAD">
        <w:rPr>
          <w:i/>
          <w:iCs/>
          <w:color w:val="111111"/>
          <w:sz w:val="24"/>
          <w:szCs w:val="24"/>
          <w:shd w:val="clear" w:color="auto" w:fill="FFFFFF"/>
        </w:rPr>
        <w:t xml:space="preserve">The World According to </w:t>
      </w:r>
      <w:proofErr w:type="spellStart"/>
      <w:r w:rsidRPr="00ED7BAD">
        <w:rPr>
          <w:i/>
          <w:iCs/>
          <w:color w:val="111111"/>
          <w:sz w:val="24"/>
          <w:szCs w:val="24"/>
          <w:shd w:val="clear" w:color="auto" w:fill="FFFFFF"/>
        </w:rPr>
        <w:t>Gatto</w:t>
      </w:r>
      <w:proofErr w:type="spellEnd"/>
      <w:r w:rsidRPr="00ED7BAD">
        <w:rPr>
          <w:i/>
          <w:iCs/>
          <w:color w:val="111111"/>
          <w:sz w:val="24"/>
          <w:szCs w:val="24"/>
          <w:shd w:val="clear" w:color="auto" w:fill="FFFFFF"/>
        </w:rPr>
        <w:t xml:space="preserve"> </w:t>
      </w:r>
      <w:r>
        <w:rPr>
          <w:color w:val="111111"/>
          <w:sz w:val="24"/>
          <w:szCs w:val="24"/>
          <w:shd w:val="clear" w:color="auto" w:fill="FFFFFF"/>
        </w:rPr>
        <w:t>[online], a</w:t>
      </w:r>
      <w:r w:rsidRPr="00ED7BAD">
        <w:rPr>
          <w:color w:val="111111"/>
          <w:sz w:val="24"/>
          <w:szCs w:val="24"/>
          <w:shd w:val="clear" w:color="auto" w:fill="FFFFFF"/>
        </w:rPr>
        <w:t>vailable</w:t>
      </w:r>
      <w:r>
        <w:rPr>
          <w:color w:val="111111"/>
          <w:sz w:val="24"/>
          <w:szCs w:val="24"/>
          <w:shd w:val="clear" w:color="auto" w:fill="FFFFFF"/>
        </w:rPr>
        <w:t xml:space="preserve"> from</w:t>
      </w:r>
      <w:r w:rsidRPr="00ED7BAD">
        <w:rPr>
          <w:color w:val="111111"/>
          <w:sz w:val="24"/>
          <w:szCs w:val="24"/>
          <w:shd w:val="clear" w:color="auto" w:fill="FFFFFF"/>
        </w:rPr>
        <w:t>:</w:t>
      </w:r>
      <w:r>
        <w:rPr>
          <w:color w:val="111111"/>
          <w:sz w:val="24"/>
          <w:szCs w:val="24"/>
          <w:shd w:val="clear" w:color="auto" w:fill="FFFFFF"/>
        </w:rPr>
        <w:t xml:space="preserve"> </w:t>
      </w:r>
      <w:hyperlink r:id="rId11" w:history="1">
        <w:r w:rsidRPr="004F477D">
          <w:rPr>
            <w:rStyle w:val="Hyperlink"/>
            <w:sz w:val="24"/>
            <w:szCs w:val="24"/>
            <w:shd w:val="clear" w:color="auto" w:fill="FFFFFF"/>
          </w:rPr>
          <w:t>http://</w:t>
        </w:r>
      </w:hyperlink>
      <w:hyperlink r:id="rId12" w:history="1">
        <w:r w:rsidRPr="00ED7BAD">
          <w:rPr>
            <w:rStyle w:val="Hyperlink"/>
            <w:sz w:val="24"/>
            <w:szCs w:val="24"/>
            <w:shd w:val="clear" w:color="auto" w:fill="FFFFFF"/>
          </w:rPr>
          <w:t>www.edweek.org/tm/articles/2001/03/01/06gatto.h12.html</w:t>
        </w:r>
      </w:hyperlink>
      <w:r w:rsidRPr="00ED7BAD">
        <w:rPr>
          <w:color w:val="111111"/>
          <w:sz w:val="24"/>
          <w:szCs w:val="24"/>
          <w:shd w:val="clear" w:color="auto" w:fill="FFFFFF"/>
        </w:rPr>
        <w:t xml:space="preserve"> </w:t>
      </w:r>
      <w:r>
        <w:rPr>
          <w:color w:val="111111"/>
          <w:sz w:val="24"/>
          <w:szCs w:val="24"/>
          <w:shd w:val="clear" w:color="auto" w:fill="FFFFFF"/>
        </w:rPr>
        <w:t>(a</w:t>
      </w:r>
      <w:r w:rsidRPr="00ED7BAD">
        <w:rPr>
          <w:color w:val="111111"/>
          <w:sz w:val="24"/>
          <w:szCs w:val="24"/>
          <w:shd w:val="clear" w:color="auto" w:fill="FFFFFF"/>
        </w:rPr>
        <w:t>ccessed</w:t>
      </w:r>
      <w:r>
        <w:rPr>
          <w:color w:val="111111"/>
          <w:sz w:val="24"/>
          <w:szCs w:val="24"/>
          <w:shd w:val="clear" w:color="auto" w:fill="FFFFFF"/>
        </w:rPr>
        <w:t xml:space="preserve"> on 25 February 2020).</w:t>
      </w:r>
    </w:p>
    <w:p w14:paraId="534B6410" w14:textId="1474C08E" w:rsidR="005C6603" w:rsidRPr="005C6603" w:rsidRDefault="005C6603" w:rsidP="005C6603">
      <w:pPr>
        <w:spacing w:line="360" w:lineRule="auto"/>
        <w:ind w:left="720" w:hanging="720"/>
        <w:jc w:val="left"/>
        <w:rPr>
          <w:color w:val="111111"/>
          <w:sz w:val="24"/>
          <w:szCs w:val="24"/>
        </w:rPr>
      </w:pPr>
      <w:proofErr w:type="spellStart"/>
      <w:r w:rsidRPr="005C6603">
        <w:rPr>
          <w:color w:val="111111"/>
          <w:sz w:val="24"/>
          <w:szCs w:val="24"/>
        </w:rPr>
        <w:t>Ulmschneider</w:t>
      </w:r>
      <w:proofErr w:type="spellEnd"/>
      <w:r w:rsidRPr="00EF3179">
        <w:rPr>
          <w:color w:val="111111"/>
          <w:sz w:val="24"/>
          <w:szCs w:val="24"/>
        </w:rPr>
        <w:t xml:space="preserve">, </w:t>
      </w:r>
      <w:r w:rsidRPr="005C6603">
        <w:rPr>
          <w:color w:val="111111"/>
          <w:sz w:val="24"/>
          <w:szCs w:val="24"/>
        </w:rPr>
        <w:t>S.</w:t>
      </w:r>
      <w:r w:rsidRPr="00EF3179">
        <w:rPr>
          <w:color w:val="111111"/>
          <w:sz w:val="24"/>
          <w:szCs w:val="24"/>
        </w:rPr>
        <w:t xml:space="preserve"> </w:t>
      </w:r>
      <w:r w:rsidRPr="005C6603">
        <w:rPr>
          <w:color w:val="111111"/>
          <w:sz w:val="24"/>
          <w:szCs w:val="24"/>
        </w:rPr>
        <w:t>(2011)</w:t>
      </w:r>
      <w:r w:rsidRPr="00EF3179">
        <w:rPr>
          <w:color w:val="111111"/>
          <w:sz w:val="24"/>
          <w:szCs w:val="24"/>
        </w:rPr>
        <w:t xml:space="preserve">, </w:t>
      </w:r>
      <w:r w:rsidRPr="005C6603">
        <w:rPr>
          <w:i/>
          <w:iCs/>
          <w:color w:val="111111"/>
          <w:sz w:val="24"/>
          <w:szCs w:val="24"/>
        </w:rPr>
        <w:t xml:space="preserve">Paulo Freire: </w:t>
      </w:r>
      <w:r w:rsidRPr="00EF3179">
        <w:rPr>
          <w:i/>
          <w:iCs/>
          <w:color w:val="111111"/>
          <w:sz w:val="24"/>
          <w:szCs w:val="24"/>
        </w:rPr>
        <w:t>T</w:t>
      </w:r>
      <w:r w:rsidRPr="005C6603">
        <w:rPr>
          <w:i/>
          <w:iCs/>
          <w:color w:val="111111"/>
          <w:sz w:val="24"/>
          <w:szCs w:val="24"/>
        </w:rPr>
        <w:t xml:space="preserve">heory and </w:t>
      </w:r>
      <w:r w:rsidRPr="00EF3179">
        <w:rPr>
          <w:i/>
          <w:iCs/>
          <w:color w:val="111111"/>
          <w:sz w:val="24"/>
          <w:szCs w:val="24"/>
        </w:rPr>
        <w:t>L</w:t>
      </w:r>
      <w:r w:rsidRPr="005C6603">
        <w:rPr>
          <w:i/>
          <w:iCs/>
          <w:color w:val="111111"/>
          <w:sz w:val="24"/>
          <w:szCs w:val="24"/>
        </w:rPr>
        <w:t>ife</w:t>
      </w:r>
      <w:r w:rsidRPr="00EF3179">
        <w:rPr>
          <w:color w:val="111111"/>
          <w:sz w:val="24"/>
          <w:szCs w:val="24"/>
        </w:rPr>
        <w:t xml:space="preserve"> [online], available from: </w:t>
      </w:r>
      <w:hyperlink r:id="rId13" w:history="1">
        <w:r w:rsidRPr="0072764D">
          <w:rPr>
            <w:rStyle w:val="Hyperlink"/>
            <w:color w:val="auto"/>
            <w:sz w:val="24"/>
            <w:szCs w:val="24"/>
            <w:lang w:val="cy-GB"/>
          </w:rPr>
          <w:t>https://www.youtube.com/watch?v=hMhumwBVwzU</w:t>
        </w:r>
      </w:hyperlink>
      <w:r w:rsidRPr="0072764D">
        <w:rPr>
          <w:sz w:val="24"/>
          <w:szCs w:val="24"/>
          <w:lang w:val="cy-GB"/>
        </w:rPr>
        <w:t xml:space="preserve"> (accessed on </w:t>
      </w:r>
      <w:r w:rsidR="0072764D" w:rsidRPr="0072764D">
        <w:rPr>
          <w:sz w:val="24"/>
          <w:szCs w:val="24"/>
          <w:lang w:val="cy-GB"/>
        </w:rPr>
        <w:t>1</w:t>
      </w:r>
      <w:r w:rsidR="0072764D">
        <w:rPr>
          <w:sz w:val="24"/>
          <w:szCs w:val="24"/>
          <w:lang w:val="cy-GB"/>
        </w:rPr>
        <w:t>8</w:t>
      </w:r>
      <w:r w:rsidRPr="0072764D">
        <w:rPr>
          <w:sz w:val="24"/>
          <w:szCs w:val="24"/>
          <w:lang w:val="cy-GB"/>
        </w:rPr>
        <w:t xml:space="preserve"> February 2020). </w:t>
      </w:r>
    </w:p>
    <w:p w14:paraId="555E6FFB" w14:textId="16EDA457" w:rsidR="00C075A0" w:rsidRPr="00EF3179" w:rsidRDefault="00C075A0" w:rsidP="00C075A0">
      <w:pPr>
        <w:spacing w:line="360" w:lineRule="auto"/>
        <w:ind w:left="720" w:hanging="720"/>
        <w:jc w:val="left"/>
        <w:rPr>
          <w:color w:val="111111"/>
          <w:sz w:val="24"/>
          <w:szCs w:val="24"/>
        </w:rPr>
      </w:pPr>
      <w:r w:rsidRPr="00EF3179">
        <w:rPr>
          <w:color w:val="111111"/>
          <w:sz w:val="24"/>
          <w:szCs w:val="24"/>
        </w:rPr>
        <w:t xml:space="preserve">YMCA George Williams College (n.d.), </w:t>
      </w:r>
      <w:r w:rsidRPr="00EF3179">
        <w:rPr>
          <w:i/>
          <w:iCs/>
          <w:color w:val="111111"/>
          <w:sz w:val="24"/>
          <w:szCs w:val="24"/>
        </w:rPr>
        <w:t>John Holt</w:t>
      </w:r>
      <w:r w:rsidR="005C2AFA" w:rsidRPr="00EF3179">
        <w:rPr>
          <w:i/>
          <w:iCs/>
          <w:color w:val="111111"/>
          <w:sz w:val="24"/>
          <w:szCs w:val="24"/>
        </w:rPr>
        <w:t xml:space="preserve">: </w:t>
      </w:r>
      <w:r w:rsidRPr="00EF3179">
        <w:rPr>
          <w:i/>
          <w:iCs/>
          <w:color w:val="111111"/>
          <w:sz w:val="24"/>
          <w:szCs w:val="24"/>
        </w:rPr>
        <w:t xml:space="preserve">Learning and (Un)Schooling. </w:t>
      </w:r>
      <w:r w:rsidRPr="00EF3179">
        <w:rPr>
          <w:color w:val="111111"/>
          <w:sz w:val="24"/>
          <w:szCs w:val="24"/>
        </w:rPr>
        <w:t xml:space="preserve">[online], </w:t>
      </w:r>
      <w:r w:rsidRPr="00EF3179">
        <w:rPr>
          <w:i/>
          <w:iCs/>
          <w:color w:val="111111"/>
          <w:sz w:val="24"/>
          <w:szCs w:val="24"/>
        </w:rPr>
        <w:t xml:space="preserve">available from: </w:t>
      </w:r>
      <w:hyperlink r:id="rId14" w:history="1">
        <w:r w:rsidRPr="00EF3179">
          <w:rPr>
            <w:rStyle w:val="Hyperlink"/>
            <w:sz w:val="24"/>
            <w:szCs w:val="24"/>
          </w:rPr>
          <w:t>http://infed.org/mobi/john-holt-learning-and-unschooling</w:t>
        </w:r>
      </w:hyperlink>
      <w:hyperlink r:id="rId15" w:history="1">
        <w:r w:rsidRPr="00EF3179">
          <w:rPr>
            <w:rStyle w:val="Hyperlink"/>
            <w:sz w:val="24"/>
            <w:szCs w:val="24"/>
          </w:rPr>
          <w:t>/</w:t>
        </w:r>
      </w:hyperlink>
      <w:r w:rsidRPr="00EF3179">
        <w:rPr>
          <w:color w:val="111111"/>
          <w:sz w:val="24"/>
          <w:szCs w:val="24"/>
        </w:rPr>
        <w:t xml:space="preserve"> (accessed on </w:t>
      </w:r>
      <w:r w:rsidR="0072764D">
        <w:rPr>
          <w:color w:val="111111"/>
          <w:sz w:val="24"/>
          <w:szCs w:val="24"/>
        </w:rPr>
        <w:t>4</w:t>
      </w:r>
      <w:r w:rsidRPr="00EF3179">
        <w:rPr>
          <w:color w:val="111111"/>
          <w:sz w:val="24"/>
          <w:szCs w:val="24"/>
        </w:rPr>
        <w:t xml:space="preserve"> February 2020). </w:t>
      </w:r>
    </w:p>
    <w:p w14:paraId="658C70CF" w14:textId="77777777" w:rsidR="00EF3179" w:rsidRPr="00EF3179" w:rsidRDefault="00EF3179" w:rsidP="00EF3179">
      <w:pPr>
        <w:spacing w:line="360" w:lineRule="auto"/>
        <w:ind w:left="0" w:firstLine="0"/>
        <w:jc w:val="left"/>
        <w:rPr>
          <w:color w:val="111111"/>
          <w:sz w:val="24"/>
          <w:szCs w:val="24"/>
        </w:rPr>
      </w:pPr>
    </w:p>
    <w:p w14:paraId="0FDEF6D6" w14:textId="61F35E45" w:rsidR="005C6603" w:rsidRPr="005C6603" w:rsidRDefault="00EF3179" w:rsidP="00EF3179">
      <w:pPr>
        <w:spacing w:line="360" w:lineRule="auto"/>
        <w:ind w:left="0" w:firstLine="0"/>
        <w:jc w:val="left"/>
        <w:rPr>
          <w:color w:val="111111"/>
          <w:sz w:val="24"/>
          <w:szCs w:val="24"/>
        </w:rPr>
      </w:pPr>
      <w:r w:rsidRPr="00EF3179">
        <w:rPr>
          <w:color w:val="FF0000"/>
          <w:sz w:val="24"/>
          <w:szCs w:val="24"/>
        </w:rPr>
        <w:t xml:space="preserve">(2017), </w:t>
      </w:r>
      <w:r w:rsidR="005C6603" w:rsidRPr="005C6603">
        <w:rPr>
          <w:i/>
          <w:iCs/>
          <w:color w:val="FF0000"/>
          <w:sz w:val="24"/>
          <w:szCs w:val="24"/>
        </w:rPr>
        <w:t xml:space="preserve">Historical Purposes of Schooling </w:t>
      </w:r>
      <w:r w:rsidR="005C6603" w:rsidRPr="005C6603">
        <w:rPr>
          <w:color w:val="FF0000"/>
          <w:sz w:val="24"/>
          <w:szCs w:val="24"/>
        </w:rPr>
        <w:t>(2017) Directed by Steven Stemler [Video] USA: Wesleyan University</w:t>
      </w:r>
      <w:r w:rsidRPr="00EF3179">
        <w:rPr>
          <w:color w:val="FF0000"/>
          <w:sz w:val="24"/>
          <w:szCs w:val="24"/>
        </w:rPr>
        <w:t xml:space="preserve"> [online], a</w:t>
      </w:r>
      <w:r w:rsidR="005C6603" w:rsidRPr="005C6603">
        <w:rPr>
          <w:color w:val="FF0000"/>
          <w:sz w:val="24"/>
          <w:szCs w:val="24"/>
        </w:rPr>
        <w:t>vailable</w:t>
      </w:r>
      <w:r w:rsidRPr="00EF3179">
        <w:rPr>
          <w:color w:val="FF0000"/>
          <w:sz w:val="24"/>
          <w:szCs w:val="24"/>
        </w:rPr>
        <w:t xml:space="preserve"> from</w:t>
      </w:r>
      <w:r w:rsidR="005C6603" w:rsidRPr="005C6603">
        <w:rPr>
          <w:color w:val="FF0000"/>
          <w:sz w:val="24"/>
          <w:szCs w:val="24"/>
        </w:rPr>
        <w:t xml:space="preserve">: </w:t>
      </w:r>
      <w:hyperlink r:id="rId16" w:history="1">
        <w:r w:rsidR="005C6603" w:rsidRPr="005C6603">
          <w:rPr>
            <w:rStyle w:val="Hyperlink"/>
            <w:sz w:val="24"/>
            <w:szCs w:val="24"/>
          </w:rPr>
          <w:t>http://www.purposeofschool.com/philosophical</w:t>
        </w:r>
      </w:hyperlink>
      <w:hyperlink r:id="rId17" w:history="1">
        <w:r w:rsidR="005C6603" w:rsidRPr="005C6603">
          <w:rPr>
            <w:rStyle w:val="Hyperlink"/>
            <w:sz w:val="24"/>
            <w:szCs w:val="24"/>
          </w:rPr>
          <w:t>/</w:t>
        </w:r>
      </w:hyperlink>
      <w:r w:rsidRPr="00EF3179">
        <w:rPr>
          <w:color w:val="111111"/>
          <w:sz w:val="24"/>
          <w:szCs w:val="24"/>
        </w:rPr>
        <w:t xml:space="preserve"> (accessed on </w:t>
      </w:r>
      <w:r w:rsidR="0072764D">
        <w:rPr>
          <w:color w:val="FF0000"/>
          <w:sz w:val="24"/>
          <w:szCs w:val="24"/>
        </w:rPr>
        <w:t>7</w:t>
      </w:r>
      <w:r w:rsidRPr="00EF3179">
        <w:rPr>
          <w:color w:val="111111"/>
          <w:sz w:val="24"/>
          <w:szCs w:val="24"/>
        </w:rPr>
        <w:t xml:space="preserve"> February 2020)</w:t>
      </w:r>
      <w:r w:rsidR="005C6603" w:rsidRPr="005C6603">
        <w:rPr>
          <w:color w:val="111111"/>
          <w:sz w:val="24"/>
          <w:szCs w:val="24"/>
        </w:rPr>
        <w:t xml:space="preserve">. </w:t>
      </w:r>
    </w:p>
    <w:p w14:paraId="4F11EC1F" w14:textId="0AB45D12" w:rsidR="00286CE7" w:rsidRDefault="00286CE7" w:rsidP="00ED00DE">
      <w:pPr>
        <w:ind w:left="0" w:firstLine="0"/>
        <w:rPr>
          <w:color w:val="111111"/>
          <w:sz w:val="24"/>
          <w:szCs w:val="24"/>
          <w:shd w:val="clear" w:color="auto" w:fill="FFFFFF"/>
        </w:rPr>
      </w:pPr>
      <w:r>
        <w:rPr>
          <w:color w:val="111111"/>
          <w:sz w:val="24"/>
          <w:szCs w:val="24"/>
          <w:shd w:val="clear" w:color="auto" w:fill="FFFFFF"/>
        </w:rPr>
        <w:br w:type="page"/>
      </w:r>
    </w:p>
    <w:tbl>
      <w:tblPr>
        <w:tblStyle w:val="TableGrid"/>
        <w:tblW w:w="0" w:type="auto"/>
        <w:tblLook w:val="04A0" w:firstRow="1" w:lastRow="0" w:firstColumn="1" w:lastColumn="0" w:noHBand="0" w:noVBand="1"/>
      </w:tblPr>
      <w:tblGrid>
        <w:gridCol w:w="9016"/>
      </w:tblGrid>
      <w:tr w:rsidR="00286CE7" w14:paraId="06156063" w14:textId="77777777" w:rsidTr="00286CE7">
        <w:tc>
          <w:tcPr>
            <w:tcW w:w="9016" w:type="dxa"/>
            <w:shd w:val="clear" w:color="auto" w:fill="000000" w:themeFill="text1"/>
          </w:tcPr>
          <w:p w14:paraId="30C4B9B7" w14:textId="00211970" w:rsidR="00286CE7" w:rsidRPr="00286CE7" w:rsidRDefault="00286CE7" w:rsidP="00286CE7">
            <w:pPr>
              <w:spacing w:before="100" w:after="100"/>
              <w:ind w:left="0" w:firstLine="0"/>
              <w:jc w:val="center"/>
              <w:rPr>
                <w:b/>
                <w:bCs/>
                <w:color w:val="111111"/>
                <w:sz w:val="24"/>
                <w:szCs w:val="24"/>
                <w:shd w:val="clear" w:color="auto" w:fill="FFFFFF"/>
              </w:rPr>
            </w:pPr>
            <w:r w:rsidRPr="00286CE7">
              <w:rPr>
                <w:b/>
                <w:bCs/>
                <w:color w:val="FFFFFF" w:themeColor="background1"/>
                <w:sz w:val="24"/>
                <w:szCs w:val="24"/>
                <w:highlight w:val="black"/>
                <w:shd w:val="clear" w:color="auto" w:fill="FFFFFF"/>
              </w:rPr>
              <w:lastRenderedPageBreak/>
              <w:t>Bibliography</w:t>
            </w:r>
          </w:p>
        </w:tc>
      </w:tr>
    </w:tbl>
    <w:p w14:paraId="7088241A" w14:textId="77777777" w:rsidR="00286CE7" w:rsidRPr="003544E6" w:rsidRDefault="00286CE7" w:rsidP="00472092">
      <w:pPr>
        <w:ind w:left="0" w:firstLine="0"/>
        <w:jc w:val="left"/>
        <w:rPr>
          <w:color w:val="111111"/>
          <w:sz w:val="24"/>
          <w:szCs w:val="24"/>
          <w:shd w:val="clear" w:color="auto" w:fill="FFFFFF"/>
        </w:rPr>
      </w:pPr>
    </w:p>
    <w:p w14:paraId="188C4CA4" w14:textId="77777777" w:rsidR="00A94DF3" w:rsidRPr="00070D5F" w:rsidRDefault="00A94DF3" w:rsidP="00C44495">
      <w:pPr>
        <w:spacing w:line="360" w:lineRule="auto"/>
        <w:jc w:val="left"/>
        <w:rPr>
          <w:sz w:val="24"/>
          <w:szCs w:val="24"/>
        </w:rPr>
      </w:pPr>
      <w:r w:rsidRPr="00070D5F">
        <w:rPr>
          <w:sz w:val="24"/>
          <w:szCs w:val="24"/>
        </w:rPr>
        <w:t xml:space="preserve">Apple, M.W. (2004), </w:t>
      </w:r>
      <w:r w:rsidRPr="00070D5F">
        <w:rPr>
          <w:i/>
          <w:sz w:val="24"/>
          <w:szCs w:val="24"/>
        </w:rPr>
        <w:t>Ideology and Curriculum</w:t>
      </w:r>
      <w:r w:rsidRPr="00070D5F">
        <w:rPr>
          <w:iCs/>
          <w:sz w:val="24"/>
          <w:szCs w:val="24"/>
        </w:rPr>
        <w:t>, 3rd edition. London: Routledge Falmer.</w:t>
      </w:r>
    </w:p>
    <w:p w14:paraId="5964F017" w14:textId="77777777" w:rsidR="00A94DF3" w:rsidRPr="00070D5F" w:rsidRDefault="00A94DF3" w:rsidP="00C44495">
      <w:pPr>
        <w:spacing w:line="360" w:lineRule="auto"/>
        <w:jc w:val="left"/>
        <w:rPr>
          <w:sz w:val="24"/>
          <w:szCs w:val="24"/>
        </w:rPr>
      </w:pPr>
      <w:r w:rsidRPr="00070D5F">
        <w:rPr>
          <w:sz w:val="24"/>
          <w:szCs w:val="24"/>
        </w:rPr>
        <w:t xml:space="preserve">Apple, M.W. (2011), </w:t>
      </w:r>
      <w:r w:rsidRPr="00070D5F">
        <w:rPr>
          <w:i/>
          <w:sz w:val="24"/>
          <w:szCs w:val="24"/>
        </w:rPr>
        <w:t>Education and Power</w:t>
      </w:r>
      <w:r w:rsidRPr="00070D5F">
        <w:rPr>
          <w:sz w:val="24"/>
          <w:szCs w:val="24"/>
        </w:rPr>
        <w:t>. London: Routledge.</w:t>
      </w:r>
    </w:p>
    <w:p w14:paraId="105B8B42" w14:textId="49C7AC36" w:rsidR="00A94DF3" w:rsidRDefault="00A94DF3" w:rsidP="00C44495">
      <w:pPr>
        <w:spacing w:line="360" w:lineRule="auto"/>
        <w:ind w:left="720" w:hanging="720"/>
        <w:jc w:val="left"/>
        <w:rPr>
          <w:color w:val="111111"/>
          <w:sz w:val="24"/>
          <w:szCs w:val="24"/>
          <w:shd w:val="clear" w:color="auto" w:fill="FFFFFF"/>
        </w:rPr>
      </w:pPr>
      <w:r>
        <w:rPr>
          <w:color w:val="111111"/>
          <w:sz w:val="24"/>
          <w:szCs w:val="24"/>
          <w:shd w:val="clear" w:color="auto" w:fill="FFFFFF"/>
        </w:rPr>
        <w:t xml:space="preserve">Aubrey, K. and Riley, A. (2017), </w:t>
      </w:r>
      <w:r w:rsidRPr="0007770B">
        <w:rPr>
          <w:i/>
          <w:iCs/>
          <w:color w:val="111111"/>
          <w:sz w:val="24"/>
          <w:szCs w:val="24"/>
          <w:shd w:val="clear" w:color="auto" w:fill="FFFFFF"/>
        </w:rPr>
        <w:t>Understanding and Using Challenging Educational Theories</w:t>
      </w:r>
      <w:r>
        <w:rPr>
          <w:color w:val="111111"/>
          <w:sz w:val="24"/>
          <w:szCs w:val="24"/>
          <w:shd w:val="clear" w:color="auto" w:fill="FFFFFF"/>
        </w:rPr>
        <w:t>. London: S</w:t>
      </w:r>
      <w:r w:rsidR="005C2AFA">
        <w:rPr>
          <w:color w:val="111111"/>
          <w:sz w:val="24"/>
          <w:szCs w:val="24"/>
          <w:shd w:val="clear" w:color="auto" w:fill="FFFFFF"/>
        </w:rPr>
        <w:t>age</w:t>
      </w:r>
      <w:r>
        <w:rPr>
          <w:color w:val="111111"/>
          <w:sz w:val="24"/>
          <w:szCs w:val="24"/>
          <w:shd w:val="clear" w:color="auto" w:fill="FFFFFF"/>
        </w:rPr>
        <w:t xml:space="preserve"> Publications Limited.</w:t>
      </w:r>
    </w:p>
    <w:p w14:paraId="22FA21D8" w14:textId="4765DBEE" w:rsidR="00A94DF3" w:rsidRPr="00070D5F" w:rsidRDefault="00A94DF3" w:rsidP="00C44495">
      <w:pPr>
        <w:spacing w:line="360" w:lineRule="auto"/>
        <w:ind w:left="720" w:hanging="720"/>
        <w:jc w:val="left"/>
        <w:rPr>
          <w:color w:val="111111"/>
          <w:sz w:val="24"/>
          <w:szCs w:val="24"/>
          <w:shd w:val="clear" w:color="auto" w:fill="FFFFFF"/>
        </w:rPr>
      </w:pPr>
      <w:r w:rsidRPr="00070D5F">
        <w:rPr>
          <w:color w:val="111111"/>
          <w:sz w:val="24"/>
          <w:szCs w:val="24"/>
          <w:shd w:val="clear" w:color="auto" w:fill="FFFFFF"/>
        </w:rPr>
        <w:t xml:space="preserve">Aubrey, K. and Riley, A. (2019), </w:t>
      </w:r>
      <w:r w:rsidRPr="00070D5F">
        <w:rPr>
          <w:i/>
          <w:iCs/>
          <w:color w:val="111111"/>
          <w:sz w:val="24"/>
          <w:szCs w:val="24"/>
          <w:shd w:val="clear" w:color="auto" w:fill="FFFFFF"/>
        </w:rPr>
        <w:t>Understanding and Using Educational Theories</w:t>
      </w:r>
      <w:r w:rsidRPr="00070D5F">
        <w:rPr>
          <w:color w:val="111111"/>
          <w:sz w:val="24"/>
          <w:szCs w:val="24"/>
          <w:shd w:val="clear" w:color="auto" w:fill="FFFFFF"/>
        </w:rPr>
        <w:t>, 2nd edition. London: S</w:t>
      </w:r>
      <w:r w:rsidR="005C2AFA">
        <w:rPr>
          <w:color w:val="111111"/>
          <w:sz w:val="24"/>
          <w:szCs w:val="24"/>
          <w:shd w:val="clear" w:color="auto" w:fill="FFFFFF"/>
        </w:rPr>
        <w:t>age</w:t>
      </w:r>
      <w:r w:rsidRPr="00070D5F">
        <w:rPr>
          <w:color w:val="111111"/>
          <w:sz w:val="24"/>
          <w:szCs w:val="24"/>
          <w:shd w:val="clear" w:color="auto" w:fill="FFFFFF"/>
        </w:rPr>
        <w:t xml:space="preserve"> Publications Limited.</w:t>
      </w:r>
    </w:p>
    <w:p w14:paraId="70F11E27" w14:textId="5AC6A890" w:rsidR="00A94DF3" w:rsidRPr="00070D5F" w:rsidRDefault="00A94DF3" w:rsidP="00C44495">
      <w:pPr>
        <w:spacing w:line="360" w:lineRule="auto"/>
        <w:ind w:left="720" w:hanging="720"/>
        <w:jc w:val="left"/>
        <w:rPr>
          <w:color w:val="111111"/>
          <w:sz w:val="24"/>
          <w:szCs w:val="24"/>
          <w:shd w:val="clear" w:color="auto" w:fill="FFFFFF"/>
        </w:rPr>
      </w:pPr>
      <w:r w:rsidRPr="00070D5F">
        <w:rPr>
          <w:sz w:val="24"/>
          <w:szCs w:val="24"/>
        </w:rPr>
        <w:t xml:space="preserve">Barrow, R. (2011), </w:t>
      </w:r>
      <w:r w:rsidRPr="00070D5F">
        <w:rPr>
          <w:i/>
          <w:sz w:val="24"/>
          <w:szCs w:val="24"/>
        </w:rPr>
        <w:t>Radical Education: A Critique of Free</w:t>
      </w:r>
      <w:r>
        <w:rPr>
          <w:i/>
          <w:sz w:val="24"/>
          <w:szCs w:val="24"/>
        </w:rPr>
        <w:t>-</w:t>
      </w:r>
      <w:r w:rsidR="005C2AFA">
        <w:rPr>
          <w:i/>
          <w:sz w:val="24"/>
          <w:szCs w:val="24"/>
        </w:rPr>
        <w:t>S</w:t>
      </w:r>
      <w:r w:rsidRPr="00070D5F">
        <w:rPr>
          <w:i/>
          <w:sz w:val="24"/>
          <w:szCs w:val="24"/>
        </w:rPr>
        <w:t>chooling and De</w:t>
      </w:r>
      <w:r>
        <w:rPr>
          <w:i/>
          <w:sz w:val="24"/>
          <w:szCs w:val="24"/>
        </w:rPr>
        <w:t>-</w:t>
      </w:r>
      <w:r w:rsidR="005C2AFA">
        <w:rPr>
          <w:i/>
          <w:sz w:val="24"/>
          <w:szCs w:val="24"/>
        </w:rPr>
        <w:t>S</w:t>
      </w:r>
      <w:r w:rsidRPr="00070D5F">
        <w:rPr>
          <w:i/>
          <w:sz w:val="24"/>
          <w:szCs w:val="24"/>
        </w:rPr>
        <w:t>chooling.</w:t>
      </w:r>
      <w:r w:rsidRPr="00070D5F">
        <w:rPr>
          <w:sz w:val="24"/>
          <w:szCs w:val="24"/>
        </w:rPr>
        <w:t xml:space="preserve"> London: Routledge.</w:t>
      </w:r>
    </w:p>
    <w:p w14:paraId="6D1EB155" w14:textId="776E6207" w:rsidR="00A94DF3" w:rsidRDefault="00A94DF3" w:rsidP="00C44495">
      <w:pPr>
        <w:spacing w:line="360" w:lineRule="auto"/>
        <w:ind w:left="720" w:hanging="720"/>
        <w:jc w:val="left"/>
        <w:rPr>
          <w:rStyle w:val="a-size-large"/>
          <w:color w:val="111111"/>
          <w:sz w:val="24"/>
          <w:szCs w:val="24"/>
        </w:rPr>
      </w:pPr>
      <w:r w:rsidRPr="00E64ADD">
        <w:rPr>
          <w:color w:val="111111"/>
          <w:sz w:val="24"/>
          <w:szCs w:val="24"/>
          <w:shd w:val="clear" w:color="auto" w:fill="FFFFFF"/>
        </w:rPr>
        <w:t xml:space="preserve">Bates, B. (2019), </w:t>
      </w:r>
      <w:r w:rsidRPr="00E64ADD">
        <w:rPr>
          <w:rStyle w:val="a-size-large"/>
          <w:i/>
          <w:iCs/>
          <w:color w:val="111111"/>
          <w:sz w:val="24"/>
          <w:szCs w:val="24"/>
        </w:rPr>
        <w:t xml:space="preserve">Learning Theories Simplified: </w:t>
      </w:r>
      <w:r w:rsidR="005C2AFA">
        <w:rPr>
          <w:rStyle w:val="a-size-large"/>
          <w:i/>
          <w:iCs/>
          <w:color w:val="111111"/>
          <w:sz w:val="24"/>
          <w:szCs w:val="24"/>
        </w:rPr>
        <w:t>A</w:t>
      </w:r>
      <w:r w:rsidRPr="00E64ADD">
        <w:rPr>
          <w:rStyle w:val="a-size-large"/>
          <w:i/>
          <w:iCs/>
          <w:color w:val="111111"/>
          <w:sz w:val="24"/>
          <w:szCs w:val="24"/>
        </w:rPr>
        <w:t>nd how to Apply them to Teaching</w:t>
      </w:r>
      <w:r w:rsidRPr="00E64ADD">
        <w:rPr>
          <w:rStyle w:val="a-size-large"/>
          <w:color w:val="111111"/>
          <w:sz w:val="24"/>
          <w:szCs w:val="24"/>
        </w:rPr>
        <w:t>, 2nd edition. London: Sage Publications Limited.</w:t>
      </w:r>
    </w:p>
    <w:p w14:paraId="4D85EAC3" w14:textId="65F70BCE" w:rsidR="00A94DF3" w:rsidRDefault="00A94DF3" w:rsidP="00A94DF3">
      <w:pPr>
        <w:shd w:val="clear" w:color="auto" w:fill="FFFFFF"/>
        <w:spacing w:line="360" w:lineRule="auto"/>
        <w:ind w:left="720" w:hanging="720"/>
        <w:jc w:val="left"/>
        <w:rPr>
          <w:color w:val="222222"/>
          <w:sz w:val="24"/>
          <w:szCs w:val="24"/>
        </w:rPr>
      </w:pPr>
      <w:proofErr w:type="spellStart"/>
      <w:r w:rsidRPr="00993B19">
        <w:rPr>
          <w:color w:val="222222"/>
          <w:sz w:val="24"/>
          <w:szCs w:val="24"/>
        </w:rPr>
        <w:t>Coben</w:t>
      </w:r>
      <w:proofErr w:type="spellEnd"/>
      <w:r w:rsidRPr="00993B19">
        <w:rPr>
          <w:color w:val="222222"/>
          <w:sz w:val="24"/>
          <w:szCs w:val="24"/>
        </w:rPr>
        <w:t>,</w:t>
      </w:r>
      <w:r>
        <w:rPr>
          <w:color w:val="222222"/>
          <w:sz w:val="24"/>
          <w:szCs w:val="24"/>
        </w:rPr>
        <w:t xml:space="preserve"> D.</w:t>
      </w:r>
      <w:r w:rsidR="005C2AFA">
        <w:rPr>
          <w:color w:val="222222"/>
          <w:sz w:val="24"/>
          <w:szCs w:val="24"/>
        </w:rPr>
        <w:t xml:space="preserve"> </w:t>
      </w:r>
      <w:r w:rsidRPr="00993B19">
        <w:rPr>
          <w:color w:val="222222"/>
          <w:sz w:val="24"/>
          <w:szCs w:val="24"/>
        </w:rPr>
        <w:t>(1998),</w:t>
      </w:r>
      <w:r>
        <w:rPr>
          <w:color w:val="222222"/>
          <w:sz w:val="24"/>
          <w:szCs w:val="24"/>
        </w:rPr>
        <w:t xml:space="preserve"> </w:t>
      </w:r>
      <w:r w:rsidRPr="00993B19">
        <w:rPr>
          <w:i/>
          <w:iCs/>
          <w:color w:val="222222"/>
          <w:sz w:val="24"/>
          <w:szCs w:val="24"/>
        </w:rPr>
        <w:t xml:space="preserve">Radical </w:t>
      </w:r>
      <w:r>
        <w:rPr>
          <w:i/>
          <w:iCs/>
          <w:color w:val="222222"/>
          <w:sz w:val="24"/>
          <w:szCs w:val="24"/>
        </w:rPr>
        <w:t>H</w:t>
      </w:r>
      <w:r w:rsidRPr="00993B19">
        <w:rPr>
          <w:i/>
          <w:iCs/>
          <w:color w:val="222222"/>
          <w:sz w:val="24"/>
          <w:szCs w:val="24"/>
        </w:rPr>
        <w:t>eroes</w:t>
      </w:r>
      <w:r>
        <w:rPr>
          <w:i/>
          <w:iCs/>
          <w:color w:val="222222"/>
          <w:sz w:val="24"/>
          <w:szCs w:val="24"/>
        </w:rPr>
        <w:t xml:space="preserve">: </w:t>
      </w:r>
      <w:r w:rsidRPr="00993B19">
        <w:rPr>
          <w:i/>
          <w:iCs/>
          <w:color w:val="222222"/>
          <w:sz w:val="24"/>
          <w:szCs w:val="24"/>
        </w:rPr>
        <w:t>Gramsci, Freire and the Politics of Adult Education</w:t>
      </w:r>
      <w:r w:rsidRPr="00993B19">
        <w:rPr>
          <w:color w:val="222222"/>
          <w:sz w:val="24"/>
          <w:szCs w:val="24"/>
        </w:rPr>
        <w:t>. New York: Garland Press.</w:t>
      </w:r>
    </w:p>
    <w:p w14:paraId="258C0F70" w14:textId="77777777" w:rsidR="00A94DF3" w:rsidRDefault="00A94DF3" w:rsidP="00C44495">
      <w:pPr>
        <w:spacing w:line="360" w:lineRule="auto"/>
        <w:ind w:left="720" w:hanging="720"/>
        <w:jc w:val="left"/>
        <w:rPr>
          <w:sz w:val="24"/>
          <w:szCs w:val="24"/>
        </w:rPr>
      </w:pPr>
      <w:r>
        <w:rPr>
          <w:sz w:val="24"/>
          <w:szCs w:val="24"/>
        </w:rPr>
        <w:t xml:space="preserve">Cohen, D. (2000), </w:t>
      </w:r>
      <w:r w:rsidRPr="003F5084">
        <w:rPr>
          <w:i/>
          <w:iCs/>
          <w:sz w:val="24"/>
          <w:szCs w:val="24"/>
        </w:rPr>
        <w:t>Carl Rogers: A Critical Biography</w:t>
      </w:r>
      <w:r>
        <w:rPr>
          <w:sz w:val="24"/>
          <w:szCs w:val="24"/>
        </w:rPr>
        <w:t>. London: Robinson.</w:t>
      </w:r>
    </w:p>
    <w:p w14:paraId="0938F1F0" w14:textId="148934BF" w:rsidR="00A94DF3" w:rsidRPr="00E64ADD" w:rsidRDefault="00A94DF3" w:rsidP="00C44495">
      <w:pPr>
        <w:spacing w:line="360" w:lineRule="auto"/>
        <w:ind w:left="720" w:hanging="720"/>
        <w:jc w:val="left"/>
        <w:rPr>
          <w:color w:val="111111"/>
          <w:sz w:val="24"/>
          <w:szCs w:val="24"/>
        </w:rPr>
      </w:pPr>
      <w:r w:rsidRPr="00E64ADD">
        <w:rPr>
          <w:sz w:val="24"/>
          <w:szCs w:val="24"/>
        </w:rPr>
        <w:t>Curtis, W., Ward</w:t>
      </w:r>
      <w:r w:rsidR="005C2AFA">
        <w:rPr>
          <w:sz w:val="24"/>
          <w:szCs w:val="24"/>
        </w:rPr>
        <w:t xml:space="preserve">, </w:t>
      </w:r>
      <w:r w:rsidRPr="00E64ADD">
        <w:rPr>
          <w:sz w:val="24"/>
          <w:szCs w:val="24"/>
        </w:rPr>
        <w:t xml:space="preserve">S., Sharp, J. and </w:t>
      </w:r>
      <w:proofErr w:type="spellStart"/>
      <w:r w:rsidRPr="00E64ADD">
        <w:rPr>
          <w:sz w:val="24"/>
          <w:szCs w:val="24"/>
        </w:rPr>
        <w:t>Hankin</w:t>
      </w:r>
      <w:proofErr w:type="spellEnd"/>
      <w:r w:rsidRPr="00E64ADD">
        <w:rPr>
          <w:sz w:val="24"/>
          <w:szCs w:val="24"/>
        </w:rPr>
        <w:t xml:space="preserve">, L. (2014), </w:t>
      </w:r>
      <w:r w:rsidRPr="00E64ADD">
        <w:rPr>
          <w:i/>
          <w:sz w:val="24"/>
          <w:szCs w:val="24"/>
        </w:rPr>
        <w:t>Education Studies</w:t>
      </w:r>
      <w:r w:rsidRPr="00E64ADD">
        <w:rPr>
          <w:sz w:val="24"/>
          <w:szCs w:val="24"/>
        </w:rPr>
        <w:t>. London: Learning Matters.</w:t>
      </w:r>
    </w:p>
    <w:p w14:paraId="68A64B24" w14:textId="77777777" w:rsidR="00A94DF3" w:rsidRDefault="00A94DF3" w:rsidP="00A94DF3">
      <w:pPr>
        <w:shd w:val="clear" w:color="auto" w:fill="FFFFFF"/>
        <w:spacing w:line="360" w:lineRule="auto"/>
        <w:ind w:left="720" w:hanging="720"/>
        <w:jc w:val="left"/>
        <w:rPr>
          <w:color w:val="222222"/>
          <w:sz w:val="24"/>
          <w:szCs w:val="24"/>
        </w:rPr>
      </w:pPr>
      <w:proofErr w:type="spellStart"/>
      <w:r>
        <w:rPr>
          <w:color w:val="222222"/>
          <w:sz w:val="24"/>
          <w:szCs w:val="24"/>
        </w:rPr>
        <w:t>Darder</w:t>
      </w:r>
      <w:proofErr w:type="spellEnd"/>
      <w:r>
        <w:rPr>
          <w:color w:val="222222"/>
          <w:sz w:val="24"/>
          <w:szCs w:val="24"/>
        </w:rPr>
        <w:t xml:space="preserve">, A. </w:t>
      </w:r>
      <w:r w:rsidRPr="00993B19">
        <w:rPr>
          <w:color w:val="222222"/>
          <w:sz w:val="24"/>
          <w:szCs w:val="24"/>
        </w:rPr>
        <w:t>(2002), </w:t>
      </w:r>
      <w:r w:rsidRPr="00993B19">
        <w:rPr>
          <w:i/>
          <w:iCs/>
          <w:color w:val="222222"/>
          <w:sz w:val="24"/>
          <w:szCs w:val="24"/>
        </w:rPr>
        <w:t>Reinventing Paulo Freire:</w:t>
      </w:r>
      <w:r>
        <w:rPr>
          <w:i/>
          <w:iCs/>
          <w:color w:val="222222"/>
          <w:sz w:val="24"/>
          <w:szCs w:val="24"/>
        </w:rPr>
        <w:t xml:space="preserve"> </w:t>
      </w:r>
      <w:r w:rsidRPr="00993B19">
        <w:rPr>
          <w:i/>
          <w:iCs/>
          <w:color w:val="222222"/>
          <w:sz w:val="24"/>
          <w:szCs w:val="24"/>
        </w:rPr>
        <w:t>A Pedagogy of Love</w:t>
      </w:r>
      <w:r>
        <w:rPr>
          <w:color w:val="222222"/>
          <w:sz w:val="24"/>
          <w:szCs w:val="24"/>
        </w:rPr>
        <w:t xml:space="preserve">. </w:t>
      </w:r>
      <w:r w:rsidRPr="00993B19">
        <w:rPr>
          <w:color w:val="222222"/>
          <w:sz w:val="24"/>
          <w:szCs w:val="24"/>
        </w:rPr>
        <w:t>Boulder:</w:t>
      </w:r>
      <w:r>
        <w:rPr>
          <w:color w:val="222222"/>
          <w:sz w:val="24"/>
          <w:szCs w:val="24"/>
        </w:rPr>
        <w:t xml:space="preserve"> </w:t>
      </w:r>
      <w:r w:rsidRPr="00993B19">
        <w:rPr>
          <w:color w:val="222222"/>
          <w:sz w:val="24"/>
          <w:szCs w:val="24"/>
        </w:rPr>
        <w:t>Westview.</w:t>
      </w:r>
    </w:p>
    <w:p w14:paraId="4E9DA4CE" w14:textId="77777777" w:rsidR="00A94DF3" w:rsidRDefault="00A94DF3" w:rsidP="00A94DF3">
      <w:pPr>
        <w:shd w:val="clear" w:color="auto" w:fill="FFFFFF"/>
        <w:spacing w:line="360" w:lineRule="auto"/>
        <w:ind w:left="720" w:hanging="720"/>
        <w:jc w:val="left"/>
        <w:rPr>
          <w:color w:val="222222"/>
          <w:sz w:val="24"/>
          <w:szCs w:val="24"/>
        </w:rPr>
      </w:pPr>
      <w:proofErr w:type="spellStart"/>
      <w:r>
        <w:rPr>
          <w:color w:val="222222"/>
          <w:sz w:val="24"/>
          <w:szCs w:val="24"/>
        </w:rPr>
        <w:t>Darder</w:t>
      </w:r>
      <w:proofErr w:type="spellEnd"/>
      <w:r>
        <w:rPr>
          <w:color w:val="222222"/>
          <w:sz w:val="24"/>
          <w:szCs w:val="24"/>
        </w:rPr>
        <w:t xml:space="preserve">, A. </w:t>
      </w:r>
      <w:r w:rsidRPr="00993B19">
        <w:rPr>
          <w:color w:val="222222"/>
          <w:sz w:val="24"/>
          <w:szCs w:val="24"/>
        </w:rPr>
        <w:t>(2015), </w:t>
      </w:r>
      <w:r w:rsidRPr="00993B19">
        <w:rPr>
          <w:i/>
          <w:iCs/>
          <w:color w:val="222222"/>
          <w:sz w:val="24"/>
          <w:szCs w:val="24"/>
        </w:rPr>
        <w:t>Freire</w:t>
      </w:r>
      <w:r>
        <w:rPr>
          <w:i/>
          <w:iCs/>
          <w:color w:val="222222"/>
          <w:sz w:val="24"/>
          <w:szCs w:val="24"/>
        </w:rPr>
        <w:t xml:space="preserve"> and </w:t>
      </w:r>
      <w:r w:rsidRPr="00993B19">
        <w:rPr>
          <w:i/>
          <w:iCs/>
          <w:color w:val="222222"/>
          <w:sz w:val="24"/>
          <w:szCs w:val="24"/>
        </w:rPr>
        <w:t>Education</w:t>
      </w:r>
      <w:r>
        <w:rPr>
          <w:color w:val="222222"/>
          <w:sz w:val="24"/>
          <w:szCs w:val="24"/>
        </w:rPr>
        <w:t xml:space="preserve">. </w:t>
      </w:r>
      <w:r w:rsidRPr="00993B19">
        <w:rPr>
          <w:color w:val="222222"/>
          <w:sz w:val="24"/>
          <w:szCs w:val="24"/>
        </w:rPr>
        <w:t>New York: Routledge.</w:t>
      </w:r>
    </w:p>
    <w:p w14:paraId="10C84EED" w14:textId="77777777" w:rsidR="00A94DF3" w:rsidRDefault="00A94DF3" w:rsidP="00A94DF3">
      <w:pPr>
        <w:shd w:val="clear" w:color="auto" w:fill="FFFFFF"/>
        <w:spacing w:line="360" w:lineRule="auto"/>
        <w:ind w:left="720" w:hanging="720"/>
        <w:jc w:val="left"/>
        <w:rPr>
          <w:color w:val="222222"/>
          <w:sz w:val="24"/>
          <w:szCs w:val="24"/>
        </w:rPr>
      </w:pPr>
      <w:proofErr w:type="spellStart"/>
      <w:r>
        <w:rPr>
          <w:color w:val="222222"/>
          <w:sz w:val="24"/>
          <w:szCs w:val="24"/>
        </w:rPr>
        <w:t>Darder</w:t>
      </w:r>
      <w:proofErr w:type="spellEnd"/>
      <w:r>
        <w:rPr>
          <w:color w:val="222222"/>
          <w:sz w:val="24"/>
          <w:szCs w:val="24"/>
        </w:rPr>
        <w:t xml:space="preserve">, A. </w:t>
      </w:r>
      <w:r w:rsidRPr="00993B19">
        <w:rPr>
          <w:color w:val="222222"/>
          <w:sz w:val="24"/>
          <w:szCs w:val="24"/>
        </w:rPr>
        <w:t>(2017), </w:t>
      </w:r>
      <w:r w:rsidRPr="00993B19">
        <w:rPr>
          <w:i/>
          <w:iCs/>
          <w:color w:val="222222"/>
          <w:sz w:val="24"/>
          <w:szCs w:val="24"/>
        </w:rPr>
        <w:t>Reinventing Paulo Freire: A Pedagogy of Love</w:t>
      </w:r>
      <w:r w:rsidRPr="00993B19">
        <w:rPr>
          <w:color w:val="222222"/>
          <w:sz w:val="24"/>
          <w:szCs w:val="24"/>
        </w:rPr>
        <w:t>, 2nd edition. New York: Routledge.</w:t>
      </w:r>
    </w:p>
    <w:p w14:paraId="6F8896A3" w14:textId="77777777" w:rsidR="00A94DF3" w:rsidRPr="00070D5F" w:rsidRDefault="00A94DF3" w:rsidP="00C44495">
      <w:pPr>
        <w:spacing w:line="360" w:lineRule="auto"/>
        <w:ind w:left="720" w:hanging="720"/>
        <w:jc w:val="left"/>
        <w:rPr>
          <w:color w:val="111111"/>
          <w:sz w:val="24"/>
          <w:szCs w:val="24"/>
        </w:rPr>
      </w:pPr>
      <w:proofErr w:type="spellStart"/>
      <w:r w:rsidRPr="00A94DF3">
        <w:rPr>
          <w:color w:val="FF0000"/>
          <w:sz w:val="24"/>
          <w:szCs w:val="24"/>
        </w:rPr>
        <w:t>Darder</w:t>
      </w:r>
      <w:proofErr w:type="spellEnd"/>
      <w:r w:rsidRPr="00A94DF3">
        <w:rPr>
          <w:color w:val="FF0000"/>
          <w:sz w:val="24"/>
          <w:szCs w:val="24"/>
        </w:rPr>
        <w:t xml:space="preserve">, A., </w:t>
      </w:r>
      <w:proofErr w:type="spellStart"/>
      <w:r w:rsidRPr="00A94DF3">
        <w:rPr>
          <w:color w:val="FF0000"/>
          <w:sz w:val="24"/>
          <w:szCs w:val="24"/>
        </w:rPr>
        <w:t>Anyon</w:t>
      </w:r>
      <w:proofErr w:type="spellEnd"/>
      <w:r w:rsidRPr="00A94DF3">
        <w:rPr>
          <w:color w:val="FF0000"/>
          <w:sz w:val="24"/>
          <w:szCs w:val="24"/>
        </w:rPr>
        <w:t>, J., Apple, M.</w:t>
      </w:r>
      <w:r w:rsidRPr="00376E12">
        <w:rPr>
          <w:sz w:val="24"/>
          <w:szCs w:val="24"/>
        </w:rPr>
        <w:t xml:space="preserve"> </w:t>
      </w:r>
      <w:r w:rsidRPr="00376E12">
        <w:rPr>
          <w:i/>
          <w:sz w:val="24"/>
          <w:szCs w:val="24"/>
        </w:rPr>
        <w:t>et. al.</w:t>
      </w:r>
      <w:r w:rsidRPr="00376E12">
        <w:rPr>
          <w:sz w:val="24"/>
          <w:szCs w:val="24"/>
        </w:rPr>
        <w:t xml:space="preserve"> (eds</w:t>
      </w:r>
      <w:r w:rsidRPr="00070D5F">
        <w:rPr>
          <w:sz w:val="24"/>
          <w:szCs w:val="24"/>
        </w:rPr>
        <w:t xml:space="preserve">) (2009), </w:t>
      </w:r>
      <w:r w:rsidRPr="00070D5F">
        <w:rPr>
          <w:i/>
          <w:sz w:val="24"/>
          <w:szCs w:val="24"/>
        </w:rPr>
        <w:t>The Critical Pedagogy Reader</w:t>
      </w:r>
      <w:r w:rsidRPr="00070D5F">
        <w:rPr>
          <w:iCs/>
          <w:sz w:val="24"/>
          <w:szCs w:val="24"/>
        </w:rPr>
        <w:t xml:space="preserve">, second edition. </w:t>
      </w:r>
      <w:r w:rsidRPr="00070D5F">
        <w:rPr>
          <w:sz w:val="24"/>
          <w:szCs w:val="24"/>
        </w:rPr>
        <w:t>London: Routledge.</w:t>
      </w:r>
    </w:p>
    <w:p w14:paraId="6607E26C" w14:textId="77777777" w:rsidR="00A94DF3" w:rsidRDefault="00A94DF3" w:rsidP="00C44495">
      <w:pPr>
        <w:spacing w:line="360" w:lineRule="auto"/>
        <w:ind w:left="720" w:hanging="720"/>
        <w:jc w:val="left"/>
        <w:rPr>
          <w:sz w:val="24"/>
          <w:szCs w:val="24"/>
        </w:rPr>
      </w:pPr>
      <w:r>
        <w:rPr>
          <w:sz w:val="24"/>
          <w:szCs w:val="24"/>
        </w:rPr>
        <w:t>Deleuze, G. (1999),</w:t>
      </w:r>
      <w:r w:rsidRPr="00075A56">
        <w:rPr>
          <w:i/>
          <w:iCs/>
          <w:sz w:val="24"/>
          <w:szCs w:val="24"/>
        </w:rPr>
        <w:t xml:space="preserve"> Foucault</w:t>
      </w:r>
      <w:r>
        <w:rPr>
          <w:sz w:val="24"/>
          <w:szCs w:val="24"/>
        </w:rPr>
        <w:t>. London: The Athlone Press.</w:t>
      </w:r>
    </w:p>
    <w:p w14:paraId="57864923" w14:textId="77777777" w:rsidR="00A94DF3" w:rsidRDefault="00A94DF3" w:rsidP="00C44495">
      <w:pPr>
        <w:spacing w:line="360" w:lineRule="auto"/>
        <w:ind w:left="720" w:hanging="720"/>
        <w:jc w:val="left"/>
        <w:rPr>
          <w:sz w:val="24"/>
          <w:szCs w:val="24"/>
        </w:rPr>
      </w:pPr>
      <w:r>
        <w:rPr>
          <w:sz w:val="24"/>
          <w:szCs w:val="24"/>
        </w:rPr>
        <w:t xml:space="preserve">Department for Education (2010), </w:t>
      </w:r>
      <w:r w:rsidRPr="00331466">
        <w:rPr>
          <w:i/>
          <w:iCs/>
          <w:sz w:val="24"/>
          <w:szCs w:val="24"/>
        </w:rPr>
        <w:t>2010-2015 Government Policy: Academies and Free</w:t>
      </w:r>
      <w:r>
        <w:rPr>
          <w:sz w:val="24"/>
          <w:szCs w:val="24"/>
        </w:rPr>
        <w:t xml:space="preserve"> </w:t>
      </w:r>
      <w:r w:rsidRPr="00331466">
        <w:rPr>
          <w:i/>
          <w:iCs/>
          <w:sz w:val="24"/>
          <w:szCs w:val="24"/>
        </w:rPr>
        <w:t>Schools</w:t>
      </w:r>
      <w:r>
        <w:rPr>
          <w:sz w:val="24"/>
          <w:szCs w:val="24"/>
        </w:rPr>
        <w:t xml:space="preserve">. </w:t>
      </w:r>
      <w:r w:rsidRPr="00331466">
        <w:rPr>
          <w:color w:val="FF0000"/>
          <w:sz w:val="24"/>
          <w:szCs w:val="24"/>
        </w:rPr>
        <w:t>x</w:t>
      </w:r>
      <w:r>
        <w:rPr>
          <w:sz w:val="24"/>
          <w:szCs w:val="24"/>
        </w:rPr>
        <w:t xml:space="preserve">: Crown Copyright. </w:t>
      </w:r>
    </w:p>
    <w:p w14:paraId="55B09FE0" w14:textId="77777777" w:rsidR="00A94DF3" w:rsidRDefault="00A94DF3" w:rsidP="00C44495">
      <w:pPr>
        <w:spacing w:line="360" w:lineRule="auto"/>
        <w:ind w:left="720" w:hanging="720"/>
        <w:jc w:val="left"/>
        <w:rPr>
          <w:sz w:val="24"/>
          <w:szCs w:val="24"/>
        </w:rPr>
      </w:pPr>
      <w:r>
        <w:rPr>
          <w:sz w:val="24"/>
          <w:szCs w:val="24"/>
        </w:rPr>
        <w:t xml:space="preserve">Department for Education (2014), </w:t>
      </w:r>
      <w:r w:rsidRPr="00331466">
        <w:rPr>
          <w:i/>
          <w:iCs/>
          <w:sz w:val="24"/>
          <w:szCs w:val="24"/>
        </w:rPr>
        <w:t>Statutory Framework for the Early Years Foundation Stage</w:t>
      </w:r>
      <w:r>
        <w:rPr>
          <w:sz w:val="24"/>
          <w:szCs w:val="24"/>
        </w:rPr>
        <w:t xml:space="preserve">. </w:t>
      </w:r>
      <w:r w:rsidRPr="00331466">
        <w:rPr>
          <w:color w:val="FF0000"/>
          <w:sz w:val="24"/>
          <w:szCs w:val="24"/>
        </w:rPr>
        <w:t>x</w:t>
      </w:r>
      <w:r>
        <w:rPr>
          <w:sz w:val="24"/>
          <w:szCs w:val="24"/>
        </w:rPr>
        <w:t xml:space="preserve">: Crown Copyright. </w:t>
      </w:r>
    </w:p>
    <w:p w14:paraId="73F23E3F" w14:textId="0981FA0D" w:rsidR="00A94DF3" w:rsidRDefault="00A94DF3" w:rsidP="00A94DF3">
      <w:pPr>
        <w:shd w:val="clear" w:color="auto" w:fill="FFFFFF"/>
        <w:spacing w:line="360" w:lineRule="auto"/>
        <w:ind w:left="720" w:hanging="720"/>
        <w:jc w:val="left"/>
        <w:rPr>
          <w:color w:val="222222"/>
          <w:sz w:val="24"/>
          <w:szCs w:val="24"/>
        </w:rPr>
      </w:pPr>
      <w:r w:rsidRPr="00880871">
        <w:rPr>
          <w:rStyle w:val="HTMLCite"/>
          <w:i w:val="0"/>
          <w:iCs w:val="0"/>
          <w:color w:val="222222"/>
          <w:sz w:val="24"/>
          <w:szCs w:val="24"/>
        </w:rPr>
        <w:t>Dickerson,</w:t>
      </w:r>
      <w:r>
        <w:rPr>
          <w:rStyle w:val="HTMLCite"/>
          <w:i w:val="0"/>
          <w:iCs w:val="0"/>
          <w:color w:val="222222"/>
          <w:sz w:val="24"/>
          <w:szCs w:val="24"/>
        </w:rPr>
        <w:t xml:space="preserve"> A. </w:t>
      </w:r>
      <w:r w:rsidRPr="00880871">
        <w:rPr>
          <w:rStyle w:val="HTMLCite"/>
          <w:i w:val="0"/>
          <w:iCs w:val="0"/>
          <w:color w:val="222222"/>
          <w:sz w:val="24"/>
          <w:szCs w:val="24"/>
        </w:rPr>
        <w:t>(2019),</w:t>
      </w:r>
      <w:r w:rsidR="00184422">
        <w:rPr>
          <w:rStyle w:val="HTMLCite"/>
          <w:i w:val="0"/>
          <w:iCs w:val="0"/>
          <w:color w:val="222222"/>
          <w:sz w:val="24"/>
          <w:szCs w:val="24"/>
        </w:rPr>
        <w:t xml:space="preserve"> </w:t>
      </w:r>
      <w:r w:rsidRPr="00880871">
        <w:rPr>
          <w:rStyle w:val="HTMLCite"/>
          <w:color w:val="222222"/>
          <w:sz w:val="24"/>
          <w:szCs w:val="24"/>
        </w:rPr>
        <w:t>John Holt</w:t>
      </w:r>
      <w:r>
        <w:rPr>
          <w:rStyle w:val="HTMLCite"/>
          <w:color w:val="222222"/>
          <w:sz w:val="24"/>
          <w:szCs w:val="24"/>
        </w:rPr>
        <w:t xml:space="preserve">: </w:t>
      </w:r>
      <w:r w:rsidRPr="00880871">
        <w:rPr>
          <w:rStyle w:val="HTMLCite"/>
          <w:color w:val="222222"/>
          <w:sz w:val="24"/>
          <w:szCs w:val="24"/>
        </w:rPr>
        <w:t>The Philosophy of Unschooling</w:t>
      </w:r>
      <w:r w:rsidRPr="00880871">
        <w:rPr>
          <w:rStyle w:val="HTMLCite"/>
          <w:i w:val="0"/>
          <w:iCs w:val="0"/>
          <w:color w:val="222222"/>
          <w:sz w:val="24"/>
          <w:szCs w:val="24"/>
        </w:rPr>
        <w:t xml:space="preserve">. </w:t>
      </w:r>
      <w:r w:rsidRPr="00880871">
        <w:rPr>
          <w:rStyle w:val="HTMLCite"/>
          <w:i w:val="0"/>
          <w:iCs w:val="0"/>
          <w:color w:val="FF0000"/>
          <w:sz w:val="24"/>
          <w:szCs w:val="24"/>
        </w:rPr>
        <w:t>Springer</w:t>
      </w:r>
      <w:r w:rsidRPr="00880871">
        <w:rPr>
          <w:rStyle w:val="HTMLCite"/>
          <w:i w:val="0"/>
          <w:iCs w:val="0"/>
          <w:color w:val="222222"/>
          <w:sz w:val="24"/>
          <w:szCs w:val="24"/>
        </w:rPr>
        <w:t>.</w:t>
      </w:r>
      <w:r w:rsidRPr="00880871">
        <w:rPr>
          <w:color w:val="222222"/>
          <w:sz w:val="24"/>
          <w:szCs w:val="24"/>
        </w:rPr>
        <w:t xml:space="preserve"> </w:t>
      </w:r>
    </w:p>
    <w:p w14:paraId="2F4AE9FA" w14:textId="0EE38B9E" w:rsidR="00A94DF3" w:rsidRDefault="00A94DF3" w:rsidP="00A94DF3">
      <w:pPr>
        <w:shd w:val="clear" w:color="auto" w:fill="FFFFFF"/>
        <w:spacing w:line="360" w:lineRule="auto"/>
        <w:ind w:left="720" w:hanging="720"/>
        <w:jc w:val="left"/>
        <w:rPr>
          <w:color w:val="222222"/>
          <w:sz w:val="24"/>
          <w:szCs w:val="24"/>
        </w:rPr>
      </w:pPr>
      <w:r w:rsidRPr="00993B19">
        <w:rPr>
          <w:color w:val="222222"/>
          <w:sz w:val="24"/>
          <w:szCs w:val="24"/>
        </w:rPr>
        <w:t>Elias,</w:t>
      </w:r>
      <w:r>
        <w:rPr>
          <w:color w:val="222222"/>
          <w:sz w:val="24"/>
          <w:szCs w:val="24"/>
        </w:rPr>
        <w:t xml:space="preserve"> J.</w:t>
      </w:r>
      <w:r w:rsidR="00184422">
        <w:rPr>
          <w:color w:val="222222"/>
          <w:sz w:val="24"/>
          <w:szCs w:val="24"/>
        </w:rPr>
        <w:t xml:space="preserve"> </w:t>
      </w:r>
      <w:r w:rsidRPr="00993B19">
        <w:rPr>
          <w:color w:val="222222"/>
          <w:sz w:val="24"/>
          <w:szCs w:val="24"/>
        </w:rPr>
        <w:t>(1994), </w:t>
      </w:r>
      <w:r w:rsidRPr="00993B19">
        <w:rPr>
          <w:i/>
          <w:iCs/>
          <w:color w:val="222222"/>
          <w:sz w:val="24"/>
          <w:szCs w:val="24"/>
        </w:rPr>
        <w:t>Paulo Freire: Pedagogue of Liberation</w:t>
      </w:r>
      <w:r>
        <w:rPr>
          <w:color w:val="222222"/>
          <w:sz w:val="24"/>
          <w:szCs w:val="24"/>
        </w:rPr>
        <w:t xml:space="preserve">. </w:t>
      </w:r>
      <w:r w:rsidRPr="00993B19">
        <w:rPr>
          <w:color w:val="222222"/>
          <w:sz w:val="24"/>
          <w:szCs w:val="24"/>
        </w:rPr>
        <w:t>Florida: Krieger.</w:t>
      </w:r>
    </w:p>
    <w:p w14:paraId="67FEF5A8" w14:textId="4000B0A7" w:rsidR="00A94DF3" w:rsidRDefault="00A94DF3" w:rsidP="00C44495">
      <w:pPr>
        <w:spacing w:line="360" w:lineRule="auto"/>
        <w:ind w:left="720" w:hanging="720"/>
        <w:jc w:val="left"/>
        <w:rPr>
          <w:sz w:val="24"/>
          <w:szCs w:val="24"/>
        </w:rPr>
      </w:pPr>
      <w:r>
        <w:rPr>
          <w:sz w:val="24"/>
          <w:szCs w:val="24"/>
        </w:rPr>
        <w:t xml:space="preserve">Farber, B.A., Brink, D.C. and </w:t>
      </w:r>
      <w:proofErr w:type="spellStart"/>
      <w:r>
        <w:rPr>
          <w:sz w:val="24"/>
          <w:szCs w:val="24"/>
        </w:rPr>
        <w:t>Raskin</w:t>
      </w:r>
      <w:proofErr w:type="spellEnd"/>
      <w:r>
        <w:rPr>
          <w:sz w:val="24"/>
          <w:szCs w:val="24"/>
        </w:rPr>
        <w:t>, P.M.</w:t>
      </w:r>
      <w:r w:rsidR="00184422">
        <w:rPr>
          <w:sz w:val="24"/>
          <w:szCs w:val="24"/>
        </w:rPr>
        <w:t xml:space="preserve"> </w:t>
      </w:r>
      <w:r>
        <w:rPr>
          <w:sz w:val="24"/>
          <w:szCs w:val="24"/>
        </w:rPr>
        <w:t xml:space="preserve">(1996), </w:t>
      </w:r>
      <w:r w:rsidRPr="003F5084">
        <w:rPr>
          <w:i/>
          <w:iCs/>
          <w:sz w:val="24"/>
          <w:szCs w:val="24"/>
        </w:rPr>
        <w:t>The Psychotherapy of Carl Rogers: Cases and Commentary</w:t>
      </w:r>
      <w:r>
        <w:rPr>
          <w:sz w:val="24"/>
          <w:szCs w:val="24"/>
        </w:rPr>
        <w:t xml:space="preserve">. New York: The Guilford Press. </w:t>
      </w:r>
    </w:p>
    <w:p w14:paraId="3B232611" w14:textId="77777777" w:rsidR="00A94DF3" w:rsidRDefault="00A94DF3" w:rsidP="00A94DF3">
      <w:pPr>
        <w:shd w:val="clear" w:color="auto" w:fill="FFFFFF"/>
        <w:spacing w:line="360" w:lineRule="auto"/>
        <w:ind w:left="720" w:hanging="720"/>
        <w:jc w:val="left"/>
        <w:rPr>
          <w:color w:val="222222"/>
          <w:sz w:val="24"/>
          <w:szCs w:val="24"/>
        </w:rPr>
      </w:pPr>
      <w:proofErr w:type="spellStart"/>
      <w:r w:rsidRPr="00993B19">
        <w:rPr>
          <w:rStyle w:val="reference-text"/>
          <w:color w:val="FF0000"/>
          <w:sz w:val="24"/>
          <w:szCs w:val="24"/>
        </w:rPr>
        <w:t>Farenga</w:t>
      </w:r>
      <w:proofErr w:type="spellEnd"/>
      <w:r w:rsidRPr="00993B19">
        <w:rPr>
          <w:rStyle w:val="reference-text"/>
          <w:color w:val="FF0000"/>
          <w:sz w:val="24"/>
          <w:szCs w:val="24"/>
        </w:rPr>
        <w:t>, P. (1999), John Holt and the Origins of Contemporary Home-schooling, Paths of</w:t>
      </w:r>
      <w:r>
        <w:rPr>
          <w:rStyle w:val="reference-text"/>
          <w:color w:val="222222"/>
          <w:sz w:val="24"/>
          <w:szCs w:val="24"/>
        </w:rPr>
        <w:t xml:space="preserve"> </w:t>
      </w:r>
    </w:p>
    <w:p w14:paraId="4E783391" w14:textId="77777777" w:rsidR="00A94DF3" w:rsidRPr="00184422" w:rsidRDefault="00A94DF3" w:rsidP="00C44495">
      <w:pPr>
        <w:spacing w:line="360" w:lineRule="auto"/>
        <w:ind w:left="720" w:hanging="720"/>
        <w:jc w:val="left"/>
        <w:rPr>
          <w:color w:val="FF0000"/>
          <w:sz w:val="24"/>
          <w:szCs w:val="24"/>
        </w:rPr>
      </w:pPr>
      <w:r w:rsidRPr="00184422">
        <w:rPr>
          <w:color w:val="FF0000"/>
          <w:sz w:val="24"/>
          <w:szCs w:val="24"/>
        </w:rPr>
        <w:lastRenderedPageBreak/>
        <w:t xml:space="preserve">Foucault, M. (1977), </w:t>
      </w:r>
      <w:r w:rsidRPr="00184422">
        <w:rPr>
          <w:i/>
          <w:color w:val="FF0000"/>
          <w:sz w:val="24"/>
          <w:szCs w:val="24"/>
        </w:rPr>
        <w:t>Discipline and Punish: The Birth of the Prison</w:t>
      </w:r>
      <w:r w:rsidRPr="00184422">
        <w:rPr>
          <w:color w:val="FF0000"/>
          <w:sz w:val="24"/>
          <w:szCs w:val="24"/>
        </w:rPr>
        <w:t>. London: Penguin.</w:t>
      </w:r>
    </w:p>
    <w:p w14:paraId="745F0FE6" w14:textId="77777777" w:rsidR="00A94DF3" w:rsidRDefault="00A94DF3" w:rsidP="00A94DF3">
      <w:pPr>
        <w:shd w:val="clear" w:color="auto" w:fill="FFFFFF"/>
        <w:spacing w:line="360" w:lineRule="auto"/>
        <w:ind w:left="720" w:hanging="720"/>
        <w:jc w:val="left"/>
        <w:rPr>
          <w:color w:val="222222"/>
          <w:sz w:val="24"/>
          <w:szCs w:val="24"/>
        </w:rPr>
      </w:pPr>
      <w:r w:rsidRPr="00993B19">
        <w:rPr>
          <w:color w:val="222222"/>
          <w:sz w:val="24"/>
          <w:szCs w:val="24"/>
        </w:rPr>
        <w:t xml:space="preserve">Freire, N. </w:t>
      </w:r>
      <w:r>
        <w:rPr>
          <w:color w:val="222222"/>
          <w:sz w:val="24"/>
          <w:szCs w:val="24"/>
        </w:rPr>
        <w:t xml:space="preserve">and </w:t>
      </w:r>
      <w:proofErr w:type="spellStart"/>
      <w:r w:rsidRPr="00993B19">
        <w:rPr>
          <w:color w:val="222222"/>
          <w:sz w:val="24"/>
          <w:szCs w:val="24"/>
        </w:rPr>
        <w:t>Vitt</w:t>
      </w:r>
      <w:proofErr w:type="spellEnd"/>
      <w:r w:rsidRPr="00993B19">
        <w:rPr>
          <w:color w:val="222222"/>
          <w:sz w:val="24"/>
          <w:szCs w:val="24"/>
        </w:rPr>
        <w:t>,</w:t>
      </w:r>
      <w:r>
        <w:rPr>
          <w:color w:val="222222"/>
          <w:sz w:val="24"/>
          <w:szCs w:val="24"/>
        </w:rPr>
        <w:t xml:space="preserve"> P. (2007), </w:t>
      </w:r>
      <w:r w:rsidRPr="00993B19">
        <w:rPr>
          <w:color w:val="222222"/>
          <w:sz w:val="24"/>
          <w:szCs w:val="24"/>
        </w:rPr>
        <w:t>Dialogue on Paulo Freire</w:t>
      </w:r>
      <w:r>
        <w:rPr>
          <w:color w:val="222222"/>
          <w:sz w:val="24"/>
          <w:szCs w:val="24"/>
        </w:rPr>
        <w:t xml:space="preserve">, </w:t>
      </w:r>
      <w:r w:rsidRPr="000616D6">
        <w:rPr>
          <w:i/>
          <w:iCs/>
          <w:color w:val="222222"/>
          <w:sz w:val="24"/>
          <w:szCs w:val="24"/>
        </w:rPr>
        <w:t>Interamerican Journal of Education for Democracy</w:t>
      </w:r>
      <w:r>
        <w:rPr>
          <w:color w:val="222222"/>
          <w:sz w:val="24"/>
          <w:szCs w:val="24"/>
        </w:rPr>
        <w:t xml:space="preserve">, </w:t>
      </w:r>
      <w:r w:rsidRPr="00993B19">
        <w:rPr>
          <w:color w:val="222222"/>
          <w:sz w:val="24"/>
          <w:szCs w:val="24"/>
        </w:rPr>
        <w:t xml:space="preserve">Vol. 1. </w:t>
      </w:r>
      <w:r>
        <w:rPr>
          <w:color w:val="222222"/>
          <w:sz w:val="24"/>
          <w:szCs w:val="24"/>
        </w:rPr>
        <w:t>N</w:t>
      </w:r>
      <w:r w:rsidRPr="00993B19">
        <w:rPr>
          <w:color w:val="222222"/>
          <w:sz w:val="24"/>
          <w:szCs w:val="24"/>
        </w:rPr>
        <w:t>o. 1</w:t>
      </w:r>
      <w:r>
        <w:rPr>
          <w:color w:val="222222"/>
          <w:sz w:val="24"/>
          <w:szCs w:val="24"/>
        </w:rPr>
        <w:t xml:space="preserve">, pp. </w:t>
      </w:r>
      <w:r w:rsidRPr="00491DFE">
        <w:rPr>
          <w:color w:val="FF0000"/>
          <w:sz w:val="24"/>
          <w:szCs w:val="24"/>
        </w:rPr>
        <w:t>x</w:t>
      </w:r>
      <w:r>
        <w:rPr>
          <w:color w:val="222222"/>
          <w:sz w:val="24"/>
          <w:szCs w:val="24"/>
        </w:rPr>
        <w:t>.</w:t>
      </w:r>
    </w:p>
    <w:p w14:paraId="7DF1DCAB" w14:textId="77777777" w:rsidR="00A94DF3" w:rsidRDefault="00A94DF3" w:rsidP="00A94DF3">
      <w:pPr>
        <w:shd w:val="clear" w:color="auto" w:fill="FFFFFF"/>
        <w:spacing w:line="360" w:lineRule="auto"/>
        <w:ind w:left="720" w:hanging="720"/>
        <w:jc w:val="left"/>
        <w:rPr>
          <w:color w:val="222222"/>
          <w:sz w:val="24"/>
          <w:szCs w:val="24"/>
        </w:rPr>
      </w:pPr>
      <w:r w:rsidRPr="00993B19">
        <w:rPr>
          <w:color w:val="222222"/>
          <w:sz w:val="24"/>
          <w:szCs w:val="24"/>
        </w:rPr>
        <w:t>Freire, P</w:t>
      </w:r>
      <w:r>
        <w:rPr>
          <w:color w:val="222222"/>
          <w:sz w:val="24"/>
          <w:szCs w:val="24"/>
        </w:rPr>
        <w:t xml:space="preserve">. </w:t>
      </w:r>
      <w:r w:rsidRPr="00993B19">
        <w:rPr>
          <w:color w:val="222222"/>
          <w:sz w:val="24"/>
          <w:szCs w:val="24"/>
        </w:rPr>
        <w:t>(1997)</w:t>
      </w:r>
      <w:r>
        <w:rPr>
          <w:color w:val="222222"/>
          <w:sz w:val="24"/>
          <w:szCs w:val="24"/>
        </w:rPr>
        <w:t xml:space="preserve">, </w:t>
      </w:r>
      <w:r w:rsidRPr="00993B19">
        <w:rPr>
          <w:color w:val="222222"/>
          <w:sz w:val="24"/>
          <w:szCs w:val="24"/>
        </w:rPr>
        <w:t xml:space="preserve">Mentoring the </w:t>
      </w:r>
      <w:r>
        <w:rPr>
          <w:color w:val="222222"/>
          <w:sz w:val="24"/>
          <w:szCs w:val="24"/>
        </w:rPr>
        <w:t>M</w:t>
      </w:r>
      <w:r w:rsidRPr="00993B19">
        <w:rPr>
          <w:color w:val="222222"/>
          <w:sz w:val="24"/>
          <w:szCs w:val="24"/>
        </w:rPr>
        <w:t xml:space="preserve">entor: </w:t>
      </w:r>
      <w:r>
        <w:rPr>
          <w:color w:val="222222"/>
          <w:sz w:val="24"/>
          <w:szCs w:val="24"/>
        </w:rPr>
        <w:t>A</w:t>
      </w:r>
      <w:r w:rsidRPr="00993B19">
        <w:rPr>
          <w:color w:val="222222"/>
          <w:sz w:val="24"/>
          <w:szCs w:val="24"/>
        </w:rPr>
        <w:t xml:space="preserve"> </w:t>
      </w:r>
      <w:r>
        <w:rPr>
          <w:color w:val="222222"/>
          <w:sz w:val="24"/>
          <w:szCs w:val="24"/>
        </w:rPr>
        <w:t>C</w:t>
      </w:r>
      <w:r w:rsidRPr="00993B19">
        <w:rPr>
          <w:color w:val="222222"/>
          <w:sz w:val="24"/>
          <w:szCs w:val="24"/>
        </w:rPr>
        <w:t xml:space="preserve">ritical </w:t>
      </w:r>
      <w:r>
        <w:rPr>
          <w:color w:val="222222"/>
          <w:sz w:val="24"/>
          <w:szCs w:val="24"/>
        </w:rPr>
        <w:t>D</w:t>
      </w:r>
      <w:r w:rsidRPr="00993B19">
        <w:rPr>
          <w:color w:val="222222"/>
          <w:sz w:val="24"/>
          <w:szCs w:val="24"/>
        </w:rPr>
        <w:t>ialogue with Paulo Freire, </w:t>
      </w:r>
      <w:r w:rsidRPr="00993B19">
        <w:rPr>
          <w:i/>
          <w:iCs/>
          <w:color w:val="222222"/>
          <w:sz w:val="24"/>
          <w:szCs w:val="24"/>
        </w:rPr>
        <w:t>Counterpoint</w:t>
      </w:r>
      <w:r>
        <w:rPr>
          <w:i/>
          <w:iCs/>
          <w:color w:val="222222"/>
          <w:sz w:val="24"/>
          <w:szCs w:val="24"/>
        </w:rPr>
        <w:t xml:space="preserve">s: </w:t>
      </w:r>
      <w:r w:rsidRPr="00993B19">
        <w:rPr>
          <w:i/>
          <w:iCs/>
          <w:color w:val="222222"/>
          <w:sz w:val="24"/>
          <w:szCs w:val="24"/>
        </w:rPr>
        <w:t>Studies in the Postmodern Theory of Education,</w:t>
      </w:r>
      <w:r>
        <w:rPr>
          <w:color w:val="222222"/>
          <w:sz w:val="24"/>
          <w:szCs w:val="24"/>
        </w:rPr>
        <w:t xml:space="preserve"> </w:t>
      </w:r>
      <w:r w:rsidRPr="00993B19">
        <w:rPr>
          <w:color w:val="222222"/>
          <w:sz w:val="24"/>
          <w:szCs w:val="24"/>
        </w:rPr>
        <w:t>Vol</w:t>
      </w:r>
      <w:r>
        <w:rPr>
          <w:color w:val="222222"/>
          <w:sz w:val="24"/>
          <w:szCs w:val="24"/>
        </w:rPr>
        <w:t xml:space="preserve">. </w:t>
      </w:r>
      <w:r w:rsidRPr="00993B19">
        <w:rPr>
          <w:color w:val="222222"/>
          <w:sz w:val="24"/>
          <w:szCs w:val="24"/>
        </w:rPr>
        <w:t>60,</w:t>
      </w:r>
      <w:r>
        <w:rPr>
          <w:color w:val="222222"/>
          <w:sz w:val="24"/>
          <w:szCs w:val="24"/>
        </w:rPr>
        <w:t xml:space="preserve"> pp. </w:t>
      </w:r>
      <w:r w:rsidRPr="00F530D0">
        <w:rPr>
          <w:color w:val="FF0000"/>
          <w:sz w:val="24"/>
          <w:szCs w:val="24"/>
        </w:rPr>
        <w:t>x</w:t>
      </w:r>
      <w:r>
        <w:rPr>
          <w:color w:val="222222"/>
          <w:sz w:val="24"/>
          <w:szCs w:val="24"/>
        </w:rPr>
        <w:t xml:space="preserve">. </w:t>
      </w:r>
    </w:p>
    <w:p w14:paraId="42AB7E89" w14:textId="77777777" w:rsidR="00A94DF3" w:rsidRPr="00070D5F" w:rsidRDefault="00A94DF3" w:rsidP="00C44495">
      <w:pPr>
        <w:spacing w:line="360" w:lineRule="auto"/>
        <w:ind w:left="720" w:hanging="720"/>
        <w:jc w:val="left"/>
        <w:rPr>
          <w:color w:val="111111"/>
          <w:sz w:val="24"/>
          <w:szCs w:val="24"/>
        </w:rPr>
      </w:pPr>
      <w:r w:rsidRPr="00070D5F">
        <w:rPr>
          <w:sz w:val="24"/>
          <w:szCs w:val="24"/>
        </w:rPr>
        <w:t xml:space="preserve">Freire, P. (2004), </w:t>
      </w:r>
      <w:r w:rsidRPr="00070D5F">
        <w:rPr>
          <w:i/>
          <w:sz w:val="24"/>
          <w:szCs w:val="24"/>
        </w:rPr>
        <w:t>Pedagogy and Hope: Reliving Pedagogy of the Oppressed</w:t>
      </w:r>
      <w:r w:rsidRPr="00070D5F">
        <w:rPr>
          <w:sz w:val="24"/>
          <w:szCs w:val="24"/>
        </w:rPr>
        <w:t>. London: Routledge.</w:t>
      </w:r>
    </w:p>
    <w:p w14:paraId="482235B2" w14:textId="77777777" w:rsidR="00A94DF3" w:rsidRDefault="00A94DF3" w:rsidP="00A94DF3">
      <w:pPr>
        <w:shd w:val="clear" w:color="auto" w:fill="FFFFFF"/>
        <w:spacing w:line="360" w:lineRule="auto"/>
        <w:ind w:left="720" w:hanging="720"/>
        <w:jc w:val="left"/>
        <w:rPr>
          <w:color w:val="222222"/>
          <w:sz w:val="24"/>
          <w:szCs w:val="24"/>
        </w:rPr>
      </w:pPr>
      <w:proofErr w:type="spellStart"/>
      <w:r w:rsidRPr="00993B19">
        <w:rPr>
          <w:color w:val="222222"/>
          <w:sz w:val="24"/>
          <w:szCs w:val="24"/>
        </w:rPr>
        <w:t>Gadotti</w:t>
      </w:r>
      <w:proofErr w:type="spellEnd"/>
      <w:r w:rsidRPr="00993B19">
        <w:rPr>
          <w:color w:val="222222"/>
          <w:sz w:val="24"/>
          <w:szCs w:val="24"/>
        </w:rPr>
        <w:t>,</w:t>
      </w:r>
      <w:r>
        <w:rPr>
          <w:color w:val="222222"/>
          <w:sz w:val="24"/>
          <w:szCs w:val="24"/>
        </w:rPr>
        <w:t xml:space="preserve"> M. </w:t>
      </w:r>
      <w:r w:rsidRPr="00993B19">
        <w:rPr>
          <w:color w:val="222222"/>
          <w:sz w:val="24"/>
          <w:szCs w:val="24"/>
        </w:rPr>
        <w:t>(1994), </w:t>
      </w:r>
      <w:r w:rsidRPr="00993B19">
        <w:rPr>
          <w:i/>
          <w:iCs/>
          <w:color w:val="222222"/>
          <w:sz w:val="24"/>
          <w:szCs w:val="24"/>
        </w:rPr>
        <w:t>Reading Paulo Freire</w:t>
      </w:r>
      <w:r>
        <w:rPr>
          <w:i/>
          <w:iCs/>
          <w:color w:val="222222"/>
          <w:sz w:val="24"/>
          <w:szCs w:val="24"/>
        </w:rPr>
        <w:t xml:space="preserve">: </w:t>
      </w:r>
      <w:r w:rsidRPr="00993B19">
        <w:rPr>
          <w:i/>
          <w:iCs/>
          <w:color w:val="222222"/>
          <w:sz w:val="24"/>
          <w:szCs w:val="24"/>
        </w:rPr>
        <w:t>His Life and Work</w:t>
      </w:r>
      <w:r>
        <w:rPr>
          <w:color w:val="222222"/>
          <w:sz w:val="24"/>
          <w:szCs w:val="24"/>
        </w:rPr>
        <w:t xml:space="preserve">. </w:t>
      </w:r>
      <w:r w:rsidRPr="00993B19">
        <w:rPr>
          <w:color w:val="222222"/>
          <w:sz w:val="24"/>
          <w:szCs w:val="24"/>
        </w:rPr>
        <w:t>Albany: SUNY Press.</w:t>
      </w:r>
    </w:p>
    <w:p w14:paraId="6C1EC07C" w14:textId="77777777" w:rsidR="00624109" w:rsidRDefault="00A94DF3" w:rsidP="00624109">
      <w:pPr>
        <w:spacing w:line="360" w:lineRule="auto"/>
        <w:ind w:left="720" w:hanging="720"/>
        <w:jc w:val="left"/>
        <w:rPr>
          <w:color w:val="FF0000"/>
          <w:sz w:val="24"/>
          <w:szCs w:val="24"/>
        </w:rPr>
      </w:pPr>
      <w:proofErr w:type="spellStart"/>
      <w:r w:rsidRPr="00624109">
        <w:rPr>
          <w:color w:val="FF0000"/>
          <w:sz w:val="24"/>
          <w:szCs w:val="24"/>
        </w:rPr>
        <w:t>Gatto</w:t>
      </w:r>
      <w:proofErr w:type="spellEnd"/>
      <w:r w:rsidRPr="00624109">
        <w:rPr>
          <w:color w:val="FF0000"/>
          <w:sz w:val="24"/>
          <w:szCs w:val="24"/>
        </w:rPr>
        <w:t>, J.T.</w:t>
      </w:r>
      <w:r w:rsidR="007271E1" w:rsidRPr="00624109">
        <w:rPr>
          <w:color w:val="FF0000"/>
          <w:sz w:val="24"/>
          <w:szCs w:val="24"/>
        </w:rPr>
        <w:t xml:space="preserve"> (1993), </w:t>
      </w:r>
      <w:r w:rsidR="007271E1" w:rsidRPr="00624109">
        <w:rPr>
          <w:i/>
          <w:iCs/>
          <w:color w:val="FF0000"/>
          <w:sz w:val="24"/>
          <w:szCs w:val="24"/>
        </w:rPr>
        <w:t>The Exhausted School</w:t>
      </w:r>
      <w:r w:rsidR="007271E1" w:rsidRPr="00624109">
        <w:rPr>
          <w:color w:val="FF0000"/>
          <w:sz w:val="24"/>
          <w:szCs w:val="24"/>
        </w:rPr>
        <w:t xml:space="preserve">. </w:t>
      </w:r>
    </w:p>
    <w:p w14:paraId="6E84F238" w14:textId="77777777" w:rsidR="00624109" w:rsidRDefault="007271E1" w:rsidP="00624109">
      <w:pPr>
        <w:spacing w:line="360" w:lineRule="auto"/>
        <w:ind w:left="720" w:hanging="720"/>
        <w:jc w:val="left"/>
        <w:rPr>
          <w:color w:val="FF0000"/>
          <w:sz w:val="24"/>
          <w:szCs w:val="24"/>
        </w:rPr>
      </w:pPr>
      <w:proofErr w:type="spellStart"/>
      <w:r>
        <w:rPr>
          <w:sz w:val="24"/>
          <w:szCs w:val="24"/>
        </w:rPr>
        <w:t>Gatto</w:t>
      </w:r>
      <w:proofErr w:type="spellEnd"/>
      <w:r>
        <w:rPr>
          <w:sz w:val="24"/>
          <w:szCs w:val="24"/>
        </w:rPr>
        <w:t xml:space="preserve">, J.T. </w:t>
      </w:r>
      <w:r w:rsidR="00A94DF3" w:rsidRPr="00070D5F">
        <w:rPr>
          <w:sz w:val="24"/>
          <w:szCs w:val="24"/>
        </w:rPr>
        <w:t xml:space="preserve">(2005), </w:t>
      </w:r>
      <w:r w:rsidR="00A94DF3" w:rsidRPr="00070D5F">
        <w:rPr>
          <w:i/>
          <w:sz w:val="24"/>
          <w:szCs w:val="24"/>
        </w:rPr>
        <w:t>Dumbing Us Down: The Hidden Curriculum of Compulsory Schooling.</w:t>
      </w:r>
      <w:r w:rsidR="00A94DF3" w:rsidRPr="00070D5F">
        <w:rPr>
          <w:sz w:val="24"/>
          <w:szCs w:val="24"/>
        </w:rPr>
        <w:t xml:space="preserve"> Gabriola Island</w:t>
      </w:r>
      <w:r w:rsidR="00A94DF3">
        <w:rPr>
          <w:sz w:val="24"/>
          <w:szCs w:val="24"/>
        </w:rPr>
        <w:t>, Canada</w:t>
      </w:r>
      <w:r w:rsidR="00A94DF3" w:rsidRPr="00070D5F">
        <w:rPr>
          <w:sz w:val="24"/>
          <w:szCs w:val="24"/>
        </w:rPr>
        <w:t>: New Society Publishers.</w:t>
      </w:r>
    </w:p>
    <w:p w14:paraId="41525891" w14:textId="7BB51F76" w:rsidR="007271E1" w:rsidRDefault="007271E1" w:rsidP="00624109">
      <w:pPr>
        <w:spacing w:line="360" w:lineRule="auto"/>
        <w:ind w:left="720" w:hanging="720"/>
        <w:jc w:val="left"/>
        <w:rPr>
          <w:color w:val="FF0000"/>
          <w:sz w:val="24"/>
          <w:szCs w:val="24"/>
        </w:rPr>
      </w:pPr>
      <w:proofErr w:type="spellStart"/>
      <w:r w:rsidRPr="007271E1">
        <w:rPr>
          <w:color w:val="FF0000"/>
          <w:sz w:val="24"/>
          <w:szCs w:val="24"/>
        </w:rPr>
        <w:t>Gatto</w:t>
      </w:r>
      <w:proofErr w:type="spellEnd"/>
      <w:r w:rsidRPr="007271E1">
        <w:rPr>
          <w:color w:val="FF0000"/>
          <w:sz w:val="24"/>
          <w:szCs w:val="24"/>
        </w:rPr>
        <w:t xml:space="preserve">, J.T. (2000), </w:t>
      </w:r>
      <w:r w:rsidRPr="007271E1">
        <w:rPr>
          <w:i/>
          <w:iCs/>
          <w:color w:val="FF0000"/>
          <w:sz w:val="24"/>
          <w:szCs w:val="24"/>
        </w:rPr>
        <w:t>A Different Kind of Teacher: Solving the Crises in American Schooling</w:t>
      </w:r>
      <w:r w:rsidRPr="007271E1">
        <w:rPr>
          <w:color w:val="FF0000"/>
          <w:sz w:val="24"/>
          <w:szCs w:val="24"/>
        </w:rPr>
        <w:t xml:space="preserve">. </w:t>
      </w:r>
    </w:p>
    <w:p w14:paraId="3737A7EB" w14:textId="51FF59F1" w:rsidR="007271E1" w:rsidRDefault="007271E1" w:rsidP="00C44495">
      <w:pPr>
        <w:spacing w:line="360" w:lineRule="auto"/>
        <w:ind w:left="720" w:hanging="720"/>
        <w:jc w:val="left"/>
        <w:rPr>
          <w:color w:val="FF0000"/>
          <w:sz w:val="24"/>
          <w:szCs w:val="24"/>
        </w:rPr>
      </w:pPr>
      <w:r>
        <w:rPr>
          <w:color w:val="FF0000"/>
          <w:sz w:val="24"/>
          <w:szCs w:val="24"/>
        </w:rPr>
        <w:t xml:space="preserve">(2001), </w:t>
      </w:r>
      <w:r w:rsidRPr="007271E1">
        <w:rPr>
          <w:i/>
          <w:iCs/>
          <w:color w:val="FF0000"/>
          <w:sz w:val="24"/>
          <w:szCs w:val="24"/>
        </w:rPr>
        <w:t>The Underground History of American Education</w:t>
      </w:r>
      <w:r>
        <w:rPr>
          <w:color w:val="FF0000"/>
          <w:sz w:val="24"/>
          <w:szCs w:val="24"/>
        </w:rPr>
        <w:t>.</w:t>
      </w:r>
    </w:p>
    <w:p w14:paraId="2D9BF032" w14:textId="77777777" w:rsidR="00624109" w:rsidRDefault="007271E1" w:rsidP="00624109">
      <w:pPr>
        <w:spacing w:line="360" w:lineRule="auto"/>
        <w:ind w:left="720" w:hanging="720"/>
        <w:jc w:val="left"/>
        <w:rPr>
          <w:color w:val="FF0000"/>
          <w:sz w:val="24"/>
          <w:szCs w:val="24"/>
        </w:rPr>
      </w:pPr>
      <w:r>
        <w:rPr>
          <w:color w:val="FF0000"/>
          <w:sz w:val="24"/>
          <w:szCs w:val="24"/>
        </w:rPr>
        <w:t xml:space="preserve">(2003), </w:t>
      </w:r>
      <w:r w:rsidRPr="007271E1">
        <w:rPr>
          <w:i/>
          <w:iCs/>
          <w:color w:val="FF0000"/>
          <w:sz w:val="24"/>
          <w:szCs w:val="24"/>
        </w:rPr>
        <w:t>Against School</w:t>
      </w:r>
      <w:r>
        <w:rPr>
          <w:color w:val="FF0000"/>
          <w:sz w:val="24"/>
          <w:szCs w:val="24"/>
        </w:rPr>
        <w:t>.</w:t>
      </w:r>
    </w:p>
    <w:p w14:paraId="26BD3B67" w14:textId="14EB9ABD" w:rsidR="007271E1" w:rsidRPr="00624109" w:rsidRDefault="007271E1" w:rsidP="00624109">
      <w:pPr>
        <w:spacing w:line="360" w:lineRule="auto"/>
        <w:ind w:left="720" w:hanging="720"/>
        <w:jc w:val="left"/>
        <w:rPr>
          <w:color w:val="FF0000"/>
          <w:sz w:val="24"/>
          <w:szCs w:val="24"/>
        </w:rPr>
      </w:pPr>
      <w:proofErr w:type="gramStart"/>
      <w:r w:rsidRPr="00624109">
        <w:rPr>
          <w:i/>
          <w:iCs/>
          <w:color w:val="FF0000"/>
          <w:sz w:val="24"/>
          <w:szCs w:val="24"/>
        </w:rPr>
        <w:t xml:space="preserve">(  </w:t>
      </w:r>
      <w:proofErr w:type="gramEnd"/>
      <w:r w:rsidRPr="00624109">
        <w:rPr>
          <w:i/>
          <w:iCs/>
          <w:color w:val="FF0000"/>
          <w:sz w:val="24"/>
          <w:szCs w:val="24"/>
        </w:rPr>
        <w:t xml:space="preserve"> ), Weapons of Mass Instruction: </w:t>
      </w:r>
      <w:r w:rsidRPr="00624109">
        <w:rPr>
          <w:rStyle w:val="Subtitle1"/>
          <w:i/>
          <w:iCs/>
          <w:color w:val="FF0000"/>
          <w:sz w:val="24"/>
          <w:szCs w:val="24"/>
        </w:rPr>
        <w:t>A Schoolteacher's Journey through the Dark World of Compulsory Schooling.</w:t>
      </w:r>
    </w:p>
    <w:p w14:paraId="6E2DCADD" w14:textId="449CA646" w:rsidR="007271E1" w:rsidRPr="007271E1" w:rsidRDefault="007271E1" w:rsidP="00C44495">
      <w:pPr>
        <w:spacing w:line="360" w:lineRule="auto"/>
        <w:ind w:left="720" w:hanging="720"/>
        <w:jc w:val="left"/>
        <w:rPr>
          <w:color w:val="FF0000"/>
          <w:sz w:val="24"/>
          <w:szCs w:val="24"/>
        </w:rPr>
      </w:pPr>
    </w:p>
    <w:p w14:paraId="44FD95CE" w14:textId="77777777" w:rsidR="00A94DF3" w:rsidRPr="00070D5F" w:rsidRDefault="00A94DF3" w:rsidP="00C44495">
      <w:pPr>
        <w:spacing w:line="360" w:lineRule="auto"/>
        <w:ind w:left="720" w:hanging="720"/>
        <w:jc w:val="left"/>
        <w:rPr>
          <w:color w:val="111111"/>
          <w:sz w:val="24"/>
          <w:szCs w:val="24"/>
        </w:rPr>
      </w:pPr>
      <w:r w:rsidRPr="00070D5F">
        <w:rPr>
          <w:sz w:val="24"/>
          <w:szCs w:val="24"/>
        </w:rPr>
        <w:t xml:space="preserve">Giroux, H. (2005), </w:t>
      </w:r>
      <w:r w:rsidRPr="00070D5F">
        <w:rPr>
          <w:i/>
          <w:sz w:val="24"/>
          <w:szCs w:val="24"/>
        </w:rPr>
        <w:t>Border Crossings: Cultural Workers and the Politics of Education</w:t>
      </w:r>
      <w:r w:rsidRPr="00070D5F">
        <w:rPr>
          <w:sz w:val="24"/>
          <w:szCs w:val="24"/>
        </w:rPr>
        <w:t>, 2nd edition. London: Routledge.</w:t>
      </w:r>
    </w:p>
    <w:p w14:paraId="4F68C7C4" w14:textId="77777777" w:rsidR="00A94DF3" w:rsidRDefault="00A94DF3" w:rsidP="00A94DF3">
      <w:pPr>
        <w:shd w:val="clear" w:color="auto" w:fill="FFFFFF"/>
        <w:spacing w:line="360" w:lineRule="auto"/>
        <w:ind w:left="720" w:hanging="720"/>
        <w:jc w:val="left"/>
        <w:rPr>
          <w:color w:val="222222"/>
          <w:sz w:val="24"/>
          <w:szCs w:val="24"/>
        </w:rPr>
      </w:pPr>
      <w:proofErr w:type="spellStart"/>
      <w:r w:rsidRPr="00993B19">
        <w:rPr>
          <w:color w:val="222222"/>
          <w:sz w:val="24"/>
          <w:szCs w:val="24"/>
        </w:rPr>
        <w:t>Gottesman</w:t>
      </w:r>
      <w:proofErr w:type="spellEnd"/>
      <w:r w:rsidRPr="00993B19">
        <w:rPr>
          <w:color w:val="222222"/>
          <w:sz w:val="24"/>
          <w:szCs w:val="24"/>
        </w:rPr>
        <w:t>, I</w:t>
      </w:r>
      <w:r>
        <w:rPr>
          <w:color w:val="222222"/>
          <w:sz w:val="24"/>
          <w:szCs w:val="24"/>
        </w:rPr>
        <w:t xml:space="preserve">. </w:t>
      </w:r>
      <w:r w:rsidRPr="00993B19">
        <w:rPr>
          <w:color w:val="222222"/>
          <w:sz w:val="24"/>
          <w:szCs w:val="24"/>
        </w:rPr>
        <w:t>(2016), </w:t>
      </w:r>
      <w:r w:rsidRPr="00993B19">
        <w:rPr>
          <w:i/>
          <w:iCs/>
          <w:color w:val="222222"/>
          <w:sz w:val="24"/>
          <w:szCs w:val="24"/>
        </w:rPr>
        <w:t>The Critical Turn in Education: From Marxist Critique to Poststructuralist Feminism to Critical Theories of Race</w:t>
      </w:r>
      <w:r>
        <w:rPr>
          <w:color w:val="222222"/>
          <w:sz w:val="24"/>
          <w:szCs w:val="24"/>
        </w:rPr>
        <w:t xml:space="preserve">. </w:t>
      </w:r>
      <w:r w:rsidRPr="00993B19">
        <w:rPr>
          <w:color w:val="222222"/>
          <w:sz w:val="24"/>
          <w:szCs w:val="24"/>
        </w:rPr>
        <w:t>New York: Routledge.</w:t>
      </w:r>
    </w:p>
    <w:p w14:paraId="01C4926F" w14:textId="77777777" w:rsidR="00A94DF3" w:rsidRPr="00070D5F" w:rsidRDefault="00A94DF3" w:rsidP="00C44495">
      <w:pPr>
        <w:spacing w:line="360" w:lineRule="auto"/>
        <w:ind w:left="720" w:hanging="720"/>
        <w:jc w:val="left"/>
        <w:rPr>
          <w:color w:val="111111"/>
          <w:sz w:val="24"/>
          <w:szCs w:val="24"/>
        </w:rPr>
      </w:pPr>
      <w:r w:rsidRPr="00070D5F">
        <w:rPr>
          <w:sz w:val="24"/>
          <w:szCs w:val="24"/>
        </w:rPr>
        <w:t xml:space="preserve">Greene, M. (1965), </w:t>
      </w:r>
      <w:r w:rsidRPr="00070D5F">
        <w:rPr>
          <w:i/>
          <w:sz w:val="24"/>
          <w:szCs w:val="24"/>
        </w:rPr>
        <w:t>The Public School and the Private Vision</w:t>
      </w:r>
      <w:r w:rsidRPr="00070D5F">
        <w:rPr>
          <w:sz w:val="24"/>
          <w:szCs w:val="24"/>
        </w:rPr>
        <w:t>. New York: The New Press.</w:t>
      </w:r>
    </w:p>
    <w:p w14:paraId="6D3252D6" w14:textId="77777777" w:rsidR="00A94DF3" w:rsidRDefault="00A94DF3" w:rsidP="00C44495">
      <w:pPr>
        <w:spacing w:line="360" w:lineRule="auto"/>
        <w:ind w:left="720" w:hanging="720"/>
        <w:jc w:val="left"/>
        <w:rPr>
          <w:sz w:val="24"/>
          <w:szCs w:val="24"/>
        </w:rPr>
      </w:pPr>
      <w:r>
        <w:rPr>
          <w:sz w:val="24"/>
          <w:szCs w:val="24"/>
        </w:rPr>
        <w:t xml:space="preserve">Gutting, G. (2005), </w:t>
      </w:r>
      <w:r w:rsidRPr="00075A56">
        <w:rPr>
          <w:i/>
          <w:iCs/>
          <w:sz w:val="24"/>
          <w:szCs w:val="24"/>
        </w:rPr>
        <w:t>Foucault: A Very Short Introduction</w:t>
      </w:r>
      <w:r>
        <w:rPr>
          <w:sz w:val="24"/>
          <w:szCs w:val="24"/>
        </w:rPr>
        <w:t>. Oxford: Oxford University Press.</w:t>
      </w:r>
    </w:p>
    <w:p w14:paraId="3EA0C385" w14:textId="77777777" w:rsidR="00A94DF3" w:rsidRDefault="00A94DF3" w:rsidP="00C44495">
      <w:pPr>
        <w:spacing w:line="360" w:lineRule="auto"/>
        <w:ind w:left="720" w:hanging="720"/>
        <w:jc w:val="left"/>
        <w:rPr>
          <w:sz w:val="24"/>
          <w:szCs w:val="24"/>
        </w:rPr>
      </w:pPr>
      <w:r>
        <w:rPr>
          <w:sz w:val="24"/>
          <w:szCs w:val="24"/>
        </w:rPr>
        <w:t xml:space="preserve">Holt, J. (1964), </w:t>
      </w:r>
      <w:r w:rsidRPr="004961F2">
        <w:rPr>
          <w:i/>
          <w:iCs/>
          <w:sz w:val="24"/>
          <w:szCs w:val="24"/>
        </w:rPr>
        <w:t>How Children Fail</w:t>
      </w:r>
      <w:r>
        <w:rPr>
          <w:sz w:val="24"/>
          <w:szCs w:val="24"/>
        </w:rPr>
        <w:t>. London: Penguin Books.</w:t>
      </w:r>
    </w:p>
    <w:p w14:paraId="3879A5C0" w14:textId="77777777" w:rsidR="00A94DF3" w:rsidRDefault="00A94DF3" w:rsidP="00C44495">
      <w:pPr>
        <w:spacing w:line="360" w:lineRule="auto"/>
        <w:ind w:left="720" w:hanging="720"/>
        <w:jc w:val="left"/>
        <w:rPr>
          <w:sz w:val="24"/>
          <w:szCs w:val="24"/>
        </w:rPr>
      </w:pPr>
      <w:r>
        <w:rPr>
          <w:sz w:val="24"/>
          <w:szCs w:val="24"/>
        </w:rPr>
        <w:t xml:space="preserve">Holt, J. (1967), </w:t>
      </w:r>
      <w:r w:rsidRPr="004961F2">
        <w:rPr>
          <w:i/>
          <w:iCs/>
          <w:sz w:val="24"/>
          <w:szCs w:val="24"/>
        </w:rPr>
        <w:t>How Children Learn</w:t>
      </w:r>
      <w:r>
        <w:rPr>
          <w:sz w:val="24"/>
          <w:szCs w:val="24"/>
        </w:rPr>
        <w:t>. London: Penguin Books.</w:t>
      </w:r>
    </w:p>
    <w:p w14:paraId="2DD887D3" w14:textId="77777777" w:rsidR="00A94DF3" w:rsidRDefault="00A94DF3" w:rsidP="00C44495">
      <w:pPr>
        <w:spacing w:line="360" w:lineRule="auto"/>
        <w:ind w:left="720" w:hanging="720"/>
        <w:jc w:val="left"/>
        <w:rPr>
          <w:sz w:val="24"/>
          <w:szCs w:val="24"/>
        </w:rPr>
      </w:pPr>
      <w:r>
        <w:rPr>
          <w:sz w:val="24"/>
          <w:szCs w:val="24"/>
        </w:rPr>
        <w:t xml:space="preserve">Holt, J. (1969 [2005]), </w:t>
      </w:r>
      <w:r w:rsidRPr="004961F2">
        <w:rPr>
          <w:i/>
          <w:iCs/>
          <w:sz w:val="24"/>
          <w:szCs w:val="24"/>
        </w:rPr>
        <w:t>The Underachieving School</w:t>
      </w:r>
      <w:r>
        <w:rPr>
          <w:sz w:val="24"/>
          <w:szCs w:val="24"/>
        </w:rPr>
        <w:t xml:space="preserve">. USA: Sentient Publications. </w:t>
      </w:r>
    </w:p>
    <w:p w14:paraId="66DF71A8" w14:textId="77777777" w:rsidR="00A94DF3" w:rsidRDefault="00A94DF3" w:rsidP="00C44495">
      <w:pPr>
        <w:spacing w:line="360" w:lineRule="auto"/>
        <w:ind w:left="720" w:hanging="720"/>
        <w:jc w:val="left"/>
        <w:rPr>
          <w:sz w:val="24"/>
          <w:szCs w:val="24"/>
        </w:rPr>
      </w:pPr>
      <w:r>
        <w:rPr>
          <w:sz w:val="24"/>
          <w:szCs w:val="24"/>
        </w:rPr>
        <w:t xml:space="preserve">Holt, J. (1972), </w:t>
      </w:r>
      <w:r w:rsidRPr="008E5593">
        <w:rPr>
          <w:i/>
          <w:iCs/>
          <w:sz w:val="24"/>
          <w:szCs w:val="24"/>
        </w:rPr>
        <w:t>Freedom and Beyond</w:t>
      </w:r>
      <w:r>
        <w:rPr>
          <w:sz w:val="24"/>
          <w:szCs w:val="24"/>
        </w:rPr>
        <w:t xml:space="preserve">. New York: E.P. Dutton. </w:t>
      </w:r>
    </w:p>
    <w:p w14:paraId="2518293A" w14:textId="77777777" w:rsidR="00A94DF3" w:rsidRDefault="00A94DF3" w:rsidP="00C44495">
      <w:pPr>
        <w:spacing w:line="360" w:lineRule="auto"/>
        <w:ind w:left="720" w:hanging="720"/>
        <w:jc w:val="left"/>
        <w:rPr>
          <w:sz w:val="24"/>
          <w:szCs w:val="24"/>
        </w:rPr>
      </w:pPr>
      <w:r>
        <w:rPr>
          <w:sz w:val="24"/>
          <w:szCs w:val="24"/>
        </w:rPr>
        <w:t>Holt, J. (1974), Escape from Childhood. USA: Holt Associates.</w:t>
      </w:r>
    </w:p>
    <w:p w14:paraId="2AF25ED4" w14:textId="77777777" w:rsidR="00A94DF3" w:rsidRDefault="00A94DF3" w:rsidP="00C44495">
      <w:pPr>
        <w:spacing w:line="360" w:lineRule="auto"/>
        <w:ind w:left="720" w:hanging="720"/>
        <w:jc w:val="left"/>
        <w:rPr>
          <w:sz w:val="24"/>
          <w:szCs w:val="24"/>
        </w:rPr>
      </w:pPr>
      <w:r>
        <w:rPr>
          <w:sz w:val="24"/>
          <w:szCs w:val="24"/>
        </w:rPr>
        <w:t xml:space="preserve">Holt, J. (1976), </w:t>
      </w:r>
      <w:r w:rsidRPr="008E5593">
        <w:rPr>
          <w:i/>
          <w:iCs/>
          <w:sz w:val="24"/>
          <w:szCs w:val="24"/>
        </w:rPr>
        <w:t>Instead of Education: Ways to Help People Do Things Better</w:t>
      </w:r>
      <w:r>
        <w:rPr>
          <w:sz w:val="24"/>
          <w:szCs w:val="24"/>
        </w:rPr>
        <w:t xml:space="preserve">. New York: E.P. Dutton.  </w:t>
      </w:r>
    </w:p>
    <w:p w14:paraId="2F2CACCE" w14:textId="77777777" w:rsidR="00A94DF3" w:rsidRDefault="00A94DF3" w:rsidP="00C44495">
      <w:pPr>
        <w:spacing w:line="360" w:lineRule="auto"/>
        <w:ind w:left="720" w:hanging="720"/>
        <w:jc w:val="left"/>
        <w:rPr>
          <w:sz w:val="24"/>
          <w:szCs w:val="24"/>
        </w:rPr>
      </w:pPr>
      <w:r>
        <w:rPr>
          <w:sz w:val="24"/>
          <w:szCs w:val="24"/>
        </w:rPr>
        <w:t xml:space="preserve">Holt, J. (1982), </w:t>
      </w:r>
      <w:r w:rsidRPr="008E5593">
        <w:rPr>
          <w:i/>
          <w:iCs/>
          <w:sz w:val="24"/>
          <w:szCs w:val="24"/>
        </w:rPr>
        <w:t>How Children Fail</w:t>
      </w:r>
      <w:r>
        <w:rPr>
          <w:sz w:val="24"/>
          <w:szCs w:val="24"/>
        </w:rPr>
        <w:t xml:space="preserve">, revised edition. London: Penguin Books. </w:t>
      </w:r>
    </w:p>
    <w:p w14:paraId="5FEE20BE" w14:textId="77777777" w:rsidR="00A94DF3" w:rsidRDefault="00A94DF3" w:rsidP="00C44495">
      <w:pPr>
        <w:spacing w:line="360" w:lineRule="auto"/>
        <w:ind w:left="720" w:hanging="720"/>
        <w:jc w:val="left"/>
        <w:rPr>
          <w:sz w:val="24"/>
          <w:szCs w:val="24"/>
        </w:rPr>
      </w:pPr>
      <w:r>
        <w:rPr>
          <w:sz w:val="24"/>
          <w:szCs w:val="24"/>
        </w:rPr>
        <w:t xml:space="preserve">Holt, J. (1983), </w:t>
      </w:r>
      <w:r w:rsidRPr="008E5593">
        <w:rPr>
          <w:i/>
          <w:iCs/>
          <w:sz w:val="24"/>
          <w:szCs w:val="24"/>
        </w:rPr>
        <w:t>How Children Learn</w:t>
      </w:r>
      <w:r>
        <w:rPr>
          <w:sz w:val="24"/>
          <w:szCs w:val="24"/>
        </w:rPr>
        <w:t>, revised edition. London: Penguin Books.</w:t>
      </w:r>
    </w:p>
    <w:p w14:paraId="4D6B04EB" w14:textId="77777777" w:rsidR="00A94DF3" w:rsidRDefault="00A94DF3" w:rsidP="00C44495">
      <w:pPr>
        <w:spacing w:line="360" w:lineRule="auto"/>
        <w:ind w:left="720" w:hanging="720"/>
        <w:jc w:val="left"/>
        <w:rPr>
          <w:sz w:val="24"/>
          <w:szCs w:val="24"/>
        </w:rPr>
      </w:pPr>
      <w:r>
        <w:rPr>
          <w:sz w:val="24"/>
          <w:szCs w:val="24"/>
        </w:rPr>
        <w:lastRenderedPageBreak/>
        <w:t xml:space="preserve">Holt, J. and </w:t>
      </w:r>
      <w:proofErr w:type="spellStart"/>
      <w:r>
        <w:rPr>
          <w:sz w:val="24"/>
          <w:szCs w:val="24"/>
        </w:rPr>
        <w:t>Farenga</w:t>
      </w:r>
      <w:proofErr w:type="spellEnd"/>
      <w:r>
        <w:rPr>
          <w:sz w:val="24"/>
          <w:szCs w:val="24"/>
        </w:rPr>
        <w:t xml:space="preserve">, P. (2003), </w:t>
      </w:r>
      <w:r w:rsidRPr="008E5593">
        <w:rPr>
          <w:i/>
          <w:iCs/>
          <w:sz w:val="24"/>
          <w:szCs w:val="24"/>
        </w:rPr>
        <w:t>Teach Your Own: The John Holt Book of Home Schooling</w:t>
      </w:r>
      <w:r>
        <w:rPr>
          <w:sz w:val="24"/>
          <w:szCs w:val="24"/>
        </w:rPr>
        <w:t xml:space="preserve">. USA: Perseus Books Group. </w:t>
      </w:r>
    </w:p>
    <w:p w14:paraId="1DA89ACB" w14:textId="77777777" w:rsidR="00A94DF3" w:rsidRDefault="00A94DF3" w:rsidP="00A94DF3">
      <w:pPr>
        <w:shd w:val="clear" w:color="auto" w:fill="FFFFFF"/>
        <w:spacing w:line="360" w:lineRule="auto"/>
        <w:ind w:left="720" w:hanging="720"/>
        <w:jc w:val="left"/>
        <w:rPr>
          <w:color w:val="222222"/>
          <w:sz w:val="24"/>
          <w:szCs w:val="24"/>
        </w:rPr>
      </w:pPr>
      <w:r w:rsidRPr="00880871">
        <w:rPr>
          <w:rStyle w:val="reference-text"/>
          <w:color w:val="222222"/>
          <w:sz w:val="24"/>
          <w:szCs w:val="24"/>
        </w:rPr>
        <w:t>Holt, J.</w:t>
      </w:r>
      <w:r>
        <w:rPr>
          <w:rStyle w:val="reference-text"/>
          <w:color w:val="222222"/>
          <w:sz w:val="24"/>
          <w:szCs w:val="24"/>
        </w:rPr>
        <w:t xml:space="preserve"> and </w:t>
      </w:r>
      <w:proofErr w:type="spellStart"/>
      <w:r w:rsidRPr="00880871">
        <w:rPr>
          <w:rStyle w:val="reference-text"/>
          <w:color w:val="222222"/>
          <w:sz w:val="24"/>
          <w:szCs w:val="24"/>
        </w:rPr>
        <w:t>Farenga</w:t>
      </w:r>
      <w:proofErr w:type="spellEnd"/>
      <w:r>
        <w:rPr>
          <w:rStyle w:val="reference-text"/>
          <w:color w:val="222222"/>
          <w:sz w:val="24"/>
          <w:szCs w:val="24"/>
        </w:rPr>
        <w:t xml:space="preserve">, P. </w:t>
      </w:r>
      <w:r w:rsidRPr="00880871">
        <w:rPr>
          <w:rStyle w:val="reference-text"/>
          <w:color w:val="222222"/>
          <w:sz w:val="24"/>
          <w:szCs w:val="24"/>
        </w:rPr>
        <w:t>(2003)</w:t>
      </w:r>
      <w:r>
        <w:rPr>
          <w:rStyle w:val="reference-text"/>
          <w:color w:val="222222"/>
          <w:sz w:val="24"/>
          <w:szCs w:val="24"/>
        </w:rPr>
        <w:t xml:space="preserve">, </w:t>
      </w:r>
      <w:r w:rsidRPr="00880871">
        <w:rPr>
          <w:rStyle w:val="reference-text"/>
          <w:i/>
          <w:iCs/>
          <w:color w:val="222222"/>
          <w:sz w:val="24"/>
          <w:szCs w:val="24"/>
        </w:rPr>
        <w:t xml:space="preserve">Teach Your Own: The John Holt Book </w:t>
      </w:r>
      <w:r>
        <w:rPr>
          <w:rStyle w:val="reference-text"/>
          <w:i/>
          <w:iCs/>
          <w:color w:val="222222"/>
          <w:sz w:val="24"/>
          <w:szCs w:val="24"/>
        </w:rPr>
        <w:t>o</w:t>
      </w:r>
      <w:r w:rsidRPr="00880871">
        <w:rPr>
          <w:rStyle w:val="reference-text"/>
          <w:i/>
          <w:iCs/>
          <w:color w:val="222222"/>
          <w:sz w:val="24"/>
          <w:szCs w:val="24"/>
        </w:rPr>
        <w:t>f Home</w:t>
      </w:r>
      <w:r>
        <w:rPr>
          <w:rStyle w:val="reference-text"/>
          <w:i/>
          <w:iCs/>
          <w:color w:val="222222"/>
          <w:sz w:val="24"/>
          <w:szCs w:val="24"/>
        </w:rPr>
        <w:t>-</w:t>
      </w:r>
      <w:r w:rsidRPr="00880871">
        <w:rPr>
          <w:rStyle w:val="reference-text"/>
          <w:i/>
          <w:iCs/>
          <w:color w:val="222222"/>
          <w:sz w:val="24"/>
          <w:szCs w:val="24"/>
        </w:rPr>
        <w:t>schooling</w:t>
      </w:r>
      <w:r w:rsidRPr="00880871">
        <w:rPr>
          <w:rStyle w:val="reference-text"/>
          <w:color w:val="222222"/>
          <w:sz w:val="24"/>
          <w:szCs w:val="24"/>
        </w:rPr>
        <w:t xml:space="preserve">. </w:t>
      </w:r>
      <w:proofErr w:type="spellStart"/>
      <w:r w:rsidRPr="00870BFC">
        <w:rPr>
          <w:rStyle w:val="reference-text"/>
          <w:color w:val="FF0000"/>
          <w:sz w:val="24"/>
          <w:szCs w:val="24"/>
        </w:rPr>
        <w:t>N.p.</w:t>
      </w:r>
      <w:proofErr w:type="spellEnd"/>
      <w:r w:rsidRPr="00870BFC">
        <w:rPr>
          <w:rStyle w:val="reference-text"/>
          <w:color w:val="FF0000"/>
          <w:sz w:val="24"/>
          <w:szCs w:val="24"/>
        </w:rPr>
        <w:t>:</w:t>
      </w:r>
      <w:r w:rsidRPr="00880871">
        <w:rPr>
          <w:rStyle w:val="reference-text"/>
          <w:color w:val="222222"/>
          <w:sz w:val="24"/>
          <w:szCs w:val="24"/>
        </w:rPr>
        <w:t xml:space="preserve"> Da Capo Press.</w:t>
      </w:r>
    </w:p>
    <w:p w14:paraId="6847150B" w14:textId="77777777" w:rsidR="00A94DF3" w:rsidRDefault="00A94DF3" w:rsidP="00C44495">
      <w:pPr>
        <w:spacing w:line="360" w:lineRule="auto"/>
        <w:ind w:left="720" w:hanging="720"/>
        <w:jc w:val="left"/>
        <w:rPr>
          <w:sz w:val="24"/>
          <w:szCs w:val="24"/>
        </w:rPr>
      </w:pPr>
      <w:r>
        <w:rPr>
          <w:sz w:val="24"/>
          <w:szCs w:val="24"/>
        </w:rPr>
        <w:t xml:space="preserve">Holt, J. and </w:t>
      </w:r>
      <w:proofErr w:type="spellStart"/>
      <w:r>
        <w:rPr>
          <w:sz w:val="24"/>
          <w:szCs w:val="24"/>
        </w:rPr>
        <w:t>Scheffer</w:t>
      </w:r>
      <w:proofErr w:type="spellEnd"/>
      <w:r>
        <w:rPr>
          <w:sz w:val="24"/>
          <w:szCs w:val="24"/>
        </w:rPr>
        <w:t xml:space="preserve">, S. (1990), </w:t>
      </w:r>
      <w:r w:rsidRPr="006156BB">
        <w:rPr>
          <w:i/>
          <w:iCs/>
          <w:sz w:val="24"/>
          <w:szCs w:val="24"/>
        </w:rPr>
        <w:t>A Life Worth Living: The Selected Letters of John Holt</w:t>
      </w:r>
      <w:r>
        <w:rPr>
          <w:sz w:val="24"/>
          <w:szCs w:val="24"/>
        </w:rPr>
        <w:t>. Athens: Ohio State University Press.</w:t>
      </w:r>
    </w:p>
    <w:p w14:paraId="09FF22C9" w14:textId="77777777" w:rsidR="00A94DF3" w:rsidRDefault="00A94DF3" w:rsidP="00C44495">
      <w:pPr>
        <w:spacing w:line="360" w:lineRule="auto"/>
        <w:ind w:left="720" w:hanging="720"/>
        <w:jc w:val="left"/>
        <w:rPr>
          <w:sz w:val="24"/>
          <w:szCs w:val="24"/>
        </w:rPr>
      </w:pPr>
      <w:r w:rsidRPr="00070D5F">
        <w:rPr>
          <w:sz w:val="24"/>
          <w:szCs w:val="24"/>
        </w:rPr>
        <w:t>Illich, I. (</w:t>
      </w:r>
      <w:r>
        <w:rPr>
          <w:sz w:val="24"/>
          <w:szCs w:val="24"/>
        </w:rPr>
        <w:t>1970 [</w:t>
      </w:r>
      <w:r w:rsidRPr="00070D5F">
        <w:rPr>
          <w:sz w:val="24"/>
          <w:szCs w:val="24"/>
        </w:rPr>
        <w:t>1995</w:t>
      </w:r>
      <w:r>
        <w:rPr>
          <w:sz w:val="24"/>
          <w:szCs w:val="24"/>
        </w:rPr>
        <w:t>]</w:t>
      </w:r>
      <w:r w:rsidRPr="00070D5F">
        <w:rPr>
          <w:sz w:val="24"/>
          <w:szCs w:val="24"/>
        </w:rPr>
        <w:t xml:space="preserve">), </w:t>
      </w:r>
      <w:proofErr w:type="spellStart"/>
      <w:r w:rsidRPr="00070D5F">
        <w:rPr>
          <w:i/>
          <w:sz w:val="24"/>
          <w:szCs w:val="24"/>
        </w:rPr>
        <w:t>Deschooling</w:t>
      </w:r>
      <w:proofErr w:type="spellEnd"/>
      <w:r w:rsidRPr="00070D5F">
        <w:rPr>
          <w:i/>
          <w:sz w:val="24"/>
          <w:szCs w:val="24"/>
        </w:rPr>
        <w:t xml:space="preserve"> </w:t>
      </w:r>
      <w:r w:rsidRPr="00070D5F">
        <w:rPr>
          <w:iCs/>
          <w:sz w:val="24"/>
          <w:szCs w:val="24"/>
        </w:rPr>
        <w:t>Society. Harmondsworth</w:t>
      </w:r>
      <w:r w:rsidRPr="00070D5F">
        <w:rPr>
          <w:sz w:val="24"/>
          <w:szCs w:val="24"/>
        </w:rPr>
        <w:t>: Penguin.</w:t>
      </w:r>
    </w:p>
    <w:p w14:paraId="1BE6400E" w14:textId="77777777" w:rsidR="00A94DF3" w:rsidRDefault="00A94DF3" w:rsidP="00A94DF3">
      <w:pPr>
        <w:shd w:val="clear" w:color="auto" w:fill="FFFFFF"/>
        <w:spacing w:line="360" w:lineRule="auto"/>
        <w:ind w:left="720" w:hanging="720"/>
        <w:jc w:val="left"/>
        <w:rPr>
          <w:color w:val="222222"/>
          <w:sz w:val="24"/>
          <w:szCs w:val="24"/>
        </w:rPr>
      </w:pPr>
      <w:proofErr w:type="spellStart"/>
      <w:r w:rsidRPr="00993B19">
        <w:rPr>
          <w:color w:val="222222"/>
          <w:sz w:val="24"/>
          <w:szCs w:val="24"/>
        </w:rPr>
        <w:t>Kirkendall</w:t>
      </w:r>
      <w:proofErr w:type="spellEnd"/>
      <w:r w:rsidRPr="00993B19">
        <w:rPr>
          <w:color w:val="222222"/>
          <w:sz w:val="24"/>
          <w:szCs w:val="24"/>
        </w:rPr>
        <w:t>,</w:t>
      </w:r>
      <w:r>
        <w:rPr>
          <w:color w:val="222222"/>
          <w:sz w:val="24"/>
          <w:szCs w:val="24"/>
        </w:rPr>
        <w:t xml:space="preserve"> A.J. </w:t>
      </w:r>
      <w:r w:rsidRPr="00993B19">
        <w:rPr>
          <w:color w:val="222222"/>
          <w:sz w:val="24"/>
          <w:szCs w:val="24"/>
        </w:rPr>
        <w:t>(2014)</w:t>
      </w:r>
      <w:r>
        <w:rPr>
          <w:color w:val="222222"/>
          <w:sz w:val="24"/>
          <w:szCs w:val="24"/>
        </w:rPr>
        <w:t xml:space="preserve">, </w:t>
      </w:r>
      <w:r w:rsidRPr="000616D6">
        <w:rPr>
          <w:i/>
          <w:iCs/>
          <w:color w:val="222222"/>
          <w:sz w:val="24"/>
          <w:szCs w:val="24"/>
        </w:rPr>
        <w:t>Paulo Freire and the Cold War Politics of Literacy</w:t>
      </w:r>
      <w:r>
        <w:rPr>
          <w:color w:val="222222"/>
          <w:sz w:val="24"/>
          <w:szCs w:val="24"/>
        </w:rPr>
        <w:t>. Chapel Hill: University of North Carolina Press.</w:t>
      </w:r>
    </w:p>
    <w:p w14:paraId="6B34140D" w14:textId="77777777" w:rsidR="00A94DF3" w:rsidRDefault="00A94DF3" w:rsidP="00C44495">
      <w:pPr>
        <w:spacing w:line="360" w:lineRule="auto"/>
        <w:ind w:left="720" w:hanging="720"/>
        <w:jc w:val="left"/>
        <w:rPr>
          <w:sz w:val="24"/>
          <w:szCs w:val="24"/>
        </w:rPr>
      </w:pPr>
      <w:r>
        <w:rPr>
          <w:sz w:val="24"/>
          <w:szCs w:val="24"/>
        </w:rPr>
        <w:t xml:space="preserve">Kirschenbaum, H. (1979), </w:t>
      </w:r>
      <w:r w:rsidRPr="00664AE6">
        <w:rPr>
          <w:i/>
          <w:iCs/>
          <w:sz w:val="24"/>
          <w:szCs w:val="24"/>
        </w:rPr>
        <w:t>On Becoming Carl Rogers</w:t>
      </w:r>
      <w:r>
        <w:rPr>
          <w:sz w:val="24"/>
          <w:szCs w:val="24"/>
        </w:rPr>
        <w:t>. New York: Delacorte Press.</w:t>
      </w:r>
    </w:p>
    <w:p w14:paraId="47F2350D" w14:textId="77777777" w:rsidR="00A94DF3" w:rsidRDefault="00A94DF3" w:rsidP="00C44495">
      <w:pPr>
        <w:spacing w:line="360" w:lineRule="auto"/>
        <w:ind w:left="720" w:hanging="720"/>
        <w:jc w:val="left"/>
        <w:rPr>
          <w:sz w:val="24"/>
          <w:szCs w:val="24"/>
        </w:rPr>
      </w:pPr>
      <w:r>
        <w:rPr>
          <w:sz w:val="24"/>
          <w:szCs w:val="24"/>
        </w:rPr>
        <w:t xml:space="preserve">Kirschenbaum, H. (2007), </w:t>
      </w:r>
      <w:r w:rsidRPr="003F5084">
        <w:rPr>
          <w:i/>
          <w:iCs/>
          <w:sz w:val="24"/>
          <w:szCs w:val="24"/>
        </w:rPr>
        <w:t>The Life and Work of Carl Rogers</w:t>
      </w:r>
      <w:r>
        <w:rPr>
          <w:sz w:val="24"/>
          <w:szCs w:val="24"/>
        </w:rPr>
        <w:t xml:space="preserve">. Herefordshire: PCC Books.  </w:t>
      </w:r>
    </w:p>
    <w:p w14:paraId="31EA1727" w14:textId="77777777" w:rsidR="00A94DF3" w:rsidRDefault="00A94DF3" w:rsidP="00C44495">
      <w:pPr>
        <w:spacing w:line="360" w:lineRule="auto"/>
        <w:ind w:left="720" w:hanging="720"/>
        <w:jc w:val="left"/>
        <w:rPr>
          <w:sz w:val="24"/>
          <w:szCs w:val="24"/>
        </w:rPr>
      </w:pPr>
      <w:r>
        <w:rPr>
          <w:sz w:val="24"/>
          <w:szCs w:val="24"/>
        </w:rPr>
        <w:t xml:space="preserve">Kirschenbaum, H. and Henderson, V.L. (eds) (1989), </w:t>
      </w:r>
      <w:r w:rsidRPr="00664AE6">
        <w:rPr>
          <w:i/>
          <w:iCs/>
          <w:sz w:val="24"/>
          <w:szCs w:val="24"/>
        </w:rPr>
        <w:t>The Carl Rogers</w:t>
      </w:r>
      <w:r>
        <w:rPr>
          <w:i/>
          <w:iCs/>
          <w:sz w:val="24"/>
          <w:szCs w:val="24"/>
        </w:rPr>
        <w:t xml:space="preserve"> Reader</w:t>
      </w:r>
      <w:r>
        <w:rPr>
          <w:sz w:val="24"/>
          <w:szCs w:val="24"/>
        </w:rPr>
        <w:t>. New York: Houghton Mifflin.</w:t>
      </w:r>
    </w:p>
    <w:p w14:paraId="7C870E6D" w14:textId="77777777" w:rsidR="00A94DF3" w:rsidRDefault="00A94DF3" w:rsidP="00C44495">
      <w:pPr>
        <w:spacing w:line="360" w:lineRule="auto"/>
        <w:ind w:left="720" w:hanging="720"/>
        <w:jc w:val="left"/>
        <w:rPr>
          <w:sz w:val="24"/>
          <w:szCs w:val="24"/>
        </w:rPr>
      </w:pPr>
      <w:proofErr w:type="spellStart"/>
      <w:r>
        <w:rPr>
          <w:sz w:val="24"/>
          <w:szCs w:val="24"/>
        </w:rPr>
        <w:t>Lant</w:t>
      </w:r>
      <w:proofErr w:type="spellEnd"/>
      <w:r>
        <w:rPr>
          <w:sz w:val="24"/>
          <w:szCs w:val="24"/>
        </w:rPr>
        <w:t xml:space="preserve">, J.L. (1976-7), ‘Considering John Holt’, </w:t>
      </w:r>
      <w:r w:rsidRPr="008E5593">
        <w:rPr>
          <w:i/>
          <w:iCs/>
          <w:sz w:val="24"/>
          <w:szCs w:val="24"/>
        </w:rPr>
        <w:t>Educational Studies</w:t>
      </w:r>
      <w:r>
        <w:rPr>
          <w:sz w:val="24"/>
          <w:szCs w:val="24"/>
        </w:rPr>
        <w:t>, Vol. 7, pp. 327-335.</w:t>
      </w:r>
    </w:p>
    <w:p w14:paraId="644174F0" w14:textId="77777777" w:rsidR="00A94DF3" w:rsidRDefault="00A94DF3" w:rsidP="00A94DF3">
      <w:pPr>
        <w:shd w:val="clear" w:color="auto" w:fill="FFFFFF"/>
        <w:spacing w:line="360" w:lineRule="auto"/>
        <w:ind w:left="720" w:hanging="720"/>
        <w:jc w:val="left"/>
        <w:rPr>
          <w:rStyle w:val="reference-text"/>
          <w:color w:val="222222"/>
          <w:sz w:val="24"/>
          <w:szCs w:val="24"/>
        </w:rPr>
      </w:pPr>
      <w:proofErr w:type="spellStart"/>
      <w:r w:rsidRPr="00880871">
        <w:rPr>
          <w:rStyle w:val="reference-text"/>
          <w:color w:val="222222"/>
          <w:sz w:val="24"/>
          <w:szCs w:val="24"/>
        </w:rPr>
        <w:t>Lant</w:t>
      </w:r>
      <w:proofErr w:type="spellEnd"/>
      <w:r w:rsidRPr="00880871">
        <w:rPr>
          <w:rStyle w:val="reference-text"/>
          <w:color w:val="222222"/>
          <w:sz w:val="24"/>
          <w:szCs w:val="24"/>
        </w:rPr>
        <w:t>, J.L.</w:t>
      </w:r>
      <w:r>
        <w:rPr>
          <w:rStyle w:val="reference-text"/>
          <w:color w:val="222222"/>
          <w:sz w:val="24"/>
          <w:szCs w:val="24"/>
        </w:rPr>
        <w:t xml:space="preserve"> </w:t>
      </w:r>
      <w:r w:rsidRPr="00880871">
        <w:rPr>
          <w:rStyle w:val="reference-text"/>
          <w:color w:val="222222"/>
          <w:sz w:val="24"/>
          <w:szCs w:val="24"/>
        </w:rPr>
        <w:t>(76/77)</w:t>
      </w:r>
      <w:r>
        <w:rPr>
          <w:rStyle w:val="reference-text"/>
          <w:color w:val="222222"/>
          <w:sz w:val="24"/>
          <w:szCs w:val="24"/>
        </w:rPr>
        <w:t xml:space="preserve">, </w:t>
      </w:r>
      <w:r w:rsidRPr="00880871">
        <w:rPr>
          <w:rStyle w:val="reference-text"/>
          <w:color w:val="222222"/>
          <w:sz w:val="24"/>
          <w:szCs w:val="24"/>
        </w:rPr>
        <w:t>Considering John Holt</w:t>
      </w:r>
      <w:r>
        <w:rPr>
          <w:rStyle w:val="reference-text"/>
          <w:color w:val="222222"/>
          <w:sz w:val="24"/>
          <w:szCs w:val="24"/>
        </w:rPr>
        <w:t xml:space="preserve">, </w:t>
      </w:r>
      <w:r w:rsidRPr="00870BFC">
        <w:rPr>
          <w:rStyle w:val="reference-text"/>
          <w:i/>
          <w:iCs/>
          <w:color w:val="222222"/>
          <w:sz w:val="24"/>
          <w:szCs w:val="24"/>
        </w:rPr>
        <w:t>Educational Studies</w:t>
      </w:r>
      <w:r w:rsidRPr="00880871">
        <w:rPr>
          <w:rStyle w:val="reference-text"/>
          <w:color w:val="222222"/>
          <w:sz w:val="24"/>
          <w:szCs w:val="24"/>
        </w:rPr>
        <w:t>,</w:t>
      </w:r>
      <w:r>
        <w:rPr>
          <w:rStyle w:val="reference-text"/>
          <w:color w:val="222222"/>
          <w:sz w:val="24"/>
          <w:szCs w:val="24"/>
        </w:rPr>
        <w:t xml:space="preserve"> Vol. </w:t>
      </w:r>
      <w:r w:rsidRPr="00880871">
        <w:rPr>
          <w:rStyle w:val="reference-text"/>
          <w:color w:val="222222"/>
          <w:sz w:val="24"/>
          <w:szCs w:val="24"/>
        </w:rPr>
        <w:t>7</w:t>
      </w:r>
      <w:r>
        <w:rPr>
          <w:rStyle w:val="reference-text"/>
          <w:color w:val="222222"/>
          <w:sz w:val="24"/>
          <w:szCs w:val="24"/>
        </w:rPr>
        <w:t xml:space="preserve">, No. </w:t>
      </w:r>
      <w:r w:rsidRPr="00880871">
        <w:rPr>
          <w:rStyle w:val="reference-text"/>
          <w:color w:val="222222"/>
          <w:sz w:val="24"/>
          <w:szCs w:val="24"/>
        </w:rPr>
        <w:t>4</w:t>
      </w:r>
      <w:r>
        <w:rPr>
          <w:rStyle w:val="reference-text"/>
          <w:color w:val="222222"/>
          <w:sz w:val="24"/>
          <w:szCs w:val="24"/>
        </w:rPr>
        <w:t xml:space="preserve">, pp. </w:t>
      </w:r>
      <w:r w:rsidRPr="00880871">
        <w:rPr>
          <w:rStyle w:val="reference-text"/>
          <w:color w:val="222222"/>
          <w:sz w:val="24"/>
          <w:szCs w:val="24"/>
        </w:rPr>
        <w:t>327-335</w:t>
      </w:r>
      <w:r>
        <w:rPr>
          <w:rStyle w:val="reference-text"/>
          <w:color w:val="222222"/>
          <w:sz w:val="24"/>
          <w:szCs w:val="24"/>
        </w:rPr>
        <w:t>.</w:t>
      </w:r>
    </w:p>
    <w:p w14:paraId="3E301971" w14:textId="77777777" w:rsidR="00A94DF3" w:rsidRDefault="00A94DF3" w:rsidP="00A94DF3">
      <w:pPr>
        <w:shd w:val="clear" w:color="auto" w:fill="FFFFFF"/>
        <w:spacing w:line="360" w:lineRule="auto"/>
        <w:ind w:left="720" w:hanging="720"/>
        <w:jc w:val="left"/>
        <w:rPr>
          <w:color w:val="222222"/>
          <w:sz w:val="24"/>
          <w:szCs w:val="24"/>
        </w:rPr>
      </w:pPr>
      <w:r>
        <w:rPr>
          <w:color w:val="222222"/>
          <w:sz w:val="24"/>
          <w:szCs w:val="24"/>
        </w:rPr>
        <w:t xml:space="preserve">Mayo, P. </w:t>
      </w:r>
      <w:r w:rsidRPr="00993B19">
        <w:rPr>
          <w:color w:val="222222"/>
          <w:sz w:val="24"/>
          <w:szCs w:val="24"/>
        </w:rPr>
        <w:t>(1999), </w:t>
      </w:r>
      <w:r w:rsidRPr="00993B19">
        <w:rPr>
          <w:i/>
          <w:iCs/>
          <w:color w:val="222222"/>
          <w:sz w:val="24"/>
          <w:szCs w:val="24"/>
        </w:rPr>
        <w:t>Gramsci, Freire and Adult Education</w:t>
      </w:r>
      <w:r>
        <w:rPr>
          <w:i/>
          <w:iCs/>
          <w:color w:val="222222"/>
          <w:sz w:val="24"/>
          <w:szCs w:val="24"/>
        </w:rPr>
        <w:t xml:space="preserve">: </w:t>
      </w:r>
      <w:r w:rsidRPr="00993B19">
        <w:rPr>
          <w:i/>
          <w:iCs/>
          <w:color w:val="222222"/>
          <w:sz w:val="24"/>
          <w:szCs w:val="24"/>
        </w:rPr>
        <w:t>Possibilities for Transformative Action</w:t>
      </w:r>
      <w:r>
        <w:rPr>
          <w:color w:val="222222"/>
          <w:sz w:val="24"/>
          <w:szCs w:val="24"/>
        </w:rPr>
        <w:t xml:space="preserve">. </w:t>
      </w:r>
      <w:r w:rsidRPr="00993B19">
        <w:rPr>
          <w:color w:val="222222"/>
          <w:sz w:val="24"/>
          <w:szCs w:val="24"/>
        </w:rPr>
        <w:t>London: Zed Books</w:t>
      </w:r>
      <w:r>
        <w:rPr>
          <w:color w:val="222222"/>
          <w:sz w:val="24"/>
          <w:szCs w:val="24"/>
        </w:rPr>
        <w:t>.</w:t>
      </w:r>
    </w:p>
    <w:p w14:paraId="564CE05D" w14:textId="77777777" w:rsidR="00A94DF3" w:rsidRDefault="00A94DF3" w:rsidP="00A94DF3">
      <w:pPr>
        <w:shd w:val="clear" w:color="auto" w:fill="FFFFFF"/>
        <w:spacing w:line="360" w:lineRule="auto"/>
        <w:ind w:left="720" w:hanging="720"/>
        <w:jc w:val="left"/>
        <w:rPr>
          <w:color w:val="222222"/>
          <w:sz w:val="24"/>
          <w:szCs w:val="24"/>
        </w:rPr>
      </w:pPr>
      <w:r>
        <w:rPr>
          <w:color w:val="222222"/>
          <w:sz w:val="24"/>
          <w:szCs w:val="24"/>
        </w:rPr>
        <w:t xml:space="preserve">Mayo, P. </w:t>
      </w:r>
      <w:r w:rsidRPr="00993B19">
        <w:rPr>
          <w:color w:val="222222"/>
          <w:sz w:val="24"/>
          <w:szCs w:val="24"/>
        </w:rPr>
        <w:t>(2004, 2008), </w:t>
      </w:r>
      <w:r w:rsidRPr="00993B19">
        <w:rPr>
          <w:i/>
          <w:iCs/>
          <w:color w:val="222222"/>
          <w:sz w:val="24"/>
          <w:szCs w:val="24"/>
        </w:rPr>
        <w:t>Liberating Praxis</w:t>
      </w:r>
      <w:r>
        <w:rPr>
          <w:i/>
          <w:iCs/>
          <w:color w:val="222222"/>
          <w:sz w:val="24"/>
          <w:szCs w:val="24"/>
        </w:rPr>
        <w:t xml:space="preserve">: </w:t>
      </w:r>
      <w:r w:rsidRPr="00993B19">
        <w:rPr>
          <w:i/>
          <w:iCs/>
          <w:color w:val="222222"/>
          <w:sz w:val="24"/>
          <w:szCs w:val="24"/>
        </w:rPr>
        <w:t>Paulo Freire's Legacy for Radical Education and Politics</w:t>
      </w:r>
      <w:r>
        <w:rPr>
          <w:color w:val="222222"/>
          <w:sz w:val="24"/>
          <w:szCs w:val="24"/>
        </w:rPr>
        <w:t xml:space="preserve">. </w:t>
      </w:r>
      <w:r w:rsidRPr="00993B19">
        <w:rPr>
          <w:color w:val="222222"/>
          <w:sz w:val="24"/>
          <w:szCs w:val="24"/>
        </w:rPr>
        <w:t xml:space="preserve">Westport, Connecticut: </w:t>
      </w:r>
      <w:r w:rsidRPr="00491DFE">
        <w:rPr>
          <w:color w:val="FF0000"/>
          <w:sz w:val="24"/>
          <w:szCs w:val="24"/>
        </w:rPr>
        <w:t>Praeger; Rotterdam and Taipei: Sense.</w:t>
      </w:r>
    </w:p>
    <w:p w14:paraId="5E48213B" w14:textId="77777777" w:rsidR="00A94DF3" w:rsidRDefault="00A94DF3" w:rsidP="00A94DF3">
      <w:pPr>
        <w:shd w:val="clear" w:color="auto" w:fill="FFFFFF"/>
        <w:spacing w:line="360" w:lineRule="auto"/>
        <w:ind w:left="720" w:hanging="720"/>
        <w:jc w:val="left"/>
        <w:rPr>
          <w:color w:val="222222"/>
          <w:sz w:val="24"/>
          <w:szCs w:val="24"/>
        </w:rPr>
      </w:pPr>
      <w:r w:rsidRPr="00993B19">
        <w:rPr>
          <w:color w:val="222222"/>
          <w:sz w:val="24"/>
          <w:szCs w:val="24"/>
        </w:rPr>
        <w:t>McLaren,</w:t>
      </w:r>
      <w:r>
        <w:rPr>
          <w:color w:val="222222"/>
          <w:sz w:val="24"/>
          <w:szCs w:val="24"/>
        </w:rPr>
        <w:t xml:space="preserve"> P. </w:t>
      </w:r>
      <w:r w:rsidRPr="00993B19">
        <w:rPr>
          <w:color w:val="222222"/>
          <w:sz w:val="24"/>
          <w:szCs w:val="24"/>
        </w:rPr>
        <w:t>(2000)</w:t>
      </w:r>
      <w:r>
        <w:rPr>
          <w:color w:val="222222"/>
          <w:sz w:val="24"/>
          <w:szCs w:val="24"/>
        </w:rPr>
        <w:t xml:space="preserve">, </w:t>
      </w:r>
      <w:r w:rsidRPr="00993B19">
        <w:rPr>
          <w:i/>
          <w:iCs/>
          <w:color w:val="222222"/>
          <w:sz w:val="24"/>
          <w:szCs w:val="24"/>
        </w:rPr>
        <w:t>Che Guevara, Paulo Freire and the Pedagogy of Revolution</w:t>
      </w:r>
      <w:r>
        <w:rPr>
          <w:color w:val="222222"/>
          <w:sz w:val="24"/>
          <w:szCs w:val="24"/>
        </w:rPr>
        <w:t xml:space="preserve">. </w:t>
      </w:r>
      <w:r w:rsidRPr="00993B19">
        <w:rPr>
          <w:color w:val="222222"/>
          <w:sz w:val="24"/>
          <w:szCs w:val="24"/>
        </w:rPr>
        <w:t>Maryland: Rowma</w:t>
      </w:r>
      <w:r>
        <w:rPr>
          <w:color w:val="222222"/>
          <w:sz w:val="24"/>
          <w:szCs w:val="24"/>
        </w:rPr>
        <w:t xml:space="preserve">n and </w:t>
      </w:r>
      <w:r w:rsidRPr="00993B19">
        <w:rPr>
          <w:color w:val="222222"/>
          <w:sz w:val="24"/>
          <w:szCs w:val="24"/>
        </w:rPr>
        <w:t>Littlefield.</w:t>
      </w:r>
    </w:p>
    <w:p w14:paraId="102FBF49" w14:textId="77777777" w:rsidR="00A94DF3" w:rsidRDefault="00A94DF3" w:rsidP="00A94DF3">
      <w:pPr>
        <w:shd w:val="clear" w:color="auto" w:fill="FFFFFF"/>
        <w:spacing w:line="360" w:lineRule="auto"/>
        <w:ind w:left="720" w:hanging="720"/>
        <w:jc w:val="left"/>
        <w:rPr>
          <w:color w:val="222222"/>
          <w:sz w:val="24"/>
          <w:szCs w:val="24"/>
        </w:rPr>
      </w:pPr>
      <w:r w:rsidRPr="00993B19">
        <w:rPr>
          <w:color w:val="222222"/>
          <w:sz w:val="24"/>
          <w:szCs w:val="24"/>
        </w:rPr>
        <w:t>McLaren, P</w:t>
      </w:r>
      <w:r>
        <w:rPr>
          <w:color w:val="222222"/>
          <w:sz w:val="24"/>
          <w:szCs w:val="24"/>
        </w:rPr>
        <w:t xml:space="preserve">. </w:t>
      </w:r>
      <w:r w:rsidRPr="00993B19">
        <w:rPr>
          <w:color w:val="222222"/>
          <w:sz w:val="24"/>
          <w:szCs w:val="24"/>
        </w:rPr>
        <w:t xml:space="preserve">and </w:t>
      </w:r>
      <w:proofErr w:type="spellStart"/>
      <w:r w:rsidRPr="00993B19">
        <w:rPr>
          <w:color w:val="222222"/>
          <w:sz w:val="24"/>
          <w:szCs w:val="24"/>
        </w:rPr>
        <w:t>Lankshear</w:t>
      </w:r>
      <w:proofErr w:type="spellEnd"/>
      <w:r w:rsidRPr="00993B19">
        <w:rPr>
          <w:color w:val="222222"/>
          <w:sz w:val="24"/>
          <w:szCs w:val="24"/>
        </w:rPr>
        <w:t>, C</w:t>
      </w:r>
      <w:r>
        <w:rPr>
          <w:color w:val="222222"/>
          <w:sz w:val="24"/>
          <w:szCs w:val="24"/>
        </w:rPr>
        <w:t xml:space="preserve">. </w:t>
      </w:r>
      <w:r w:rsidRPr="00993B19">
        <w:rPr>
          <w:color w:val="222222"/>
          <w:sz w:val="24"/>
          <w:szCs w:val="24"/>
        </w:rPr>
        <w:t>(eds.) (1994), </w:t>
      </w:r>
      <w:r w:rsidRPr="00993B19">
        <w:rPr>
          <w:i/>
          <w:iCs/>
          <w:color w:val="222222"/>
          <w:sz w:val="24"/>
          <w:szCs w:val="24"/>
        </w:rPr>
        <w:t>Politics of Liberation</w:t>
      </w:r>
      <w:r>
        <w:rPr>
          <w:i/>
          <w:iCs/>
          <w:color w:val="222222"/>
          <w:sz w:val="24"/>
          <w:szCs w:val="24"/>
        </w:rPr>
        <w:t xml:space="preserve">: </w:t>
      </w:r>
      <w:r w:rsidRPr="00993B19">
        <w:rPr>
          <w:i/>
          <w:iCs/>
          <w:color w:val="222222"/>
          <w:sz w:val="24"/>
          <w:szCs w:val="24"/>
        </w:rPr>
        <w:t>Paths from Freire</w:t>
      </w:r>
      <w:r>
        <w:rPr>
          <w:color w:val="222222"/>
          <w:sz w:val="24"/>
          <w:szCs w:val="24"/>
        </w:rPr>
        <w:t xml:space="preserve">. </w:t>
      </w:r>
      <w:r w:rsidRPr="00993B19">
        <w:rPr>
          <w:color w:val="222222"/>
          <w:sz w:val="24"/>
          <w:szCs w:val="24"/>
        </w:rPr>
        <w:t>London</w:t>
      </w:r>
      <w:r>
        <w:rPr>
          <w:color w:val="222222"/>
          <w:sz w:val="24"/>
          <w:szCs w:val="24"/>
        </w:rPr>
        <w:t xml:space="preserve">: </w:t>
      </w:r>
      <w:r w:rsidRPr="00993B19">
        <w:rPr>
          <w:color w:val="222222"/>
          <w:sz w:val="24"/>
          <w:szCs w:val="24"/>
        </w:rPr>
        <w:t>Routledge.</w:t>
      </w:r>
    </w:p>
    <w:p w14:paraId="12CA07BF" w14:textId="77777777" w:rsidR="00A94DF3" w:rsidRDefault="00A94DF3" w:rsidP="00A94DF3">
      <w:pPr>
        <w:shd w:val="clear" w:color="auto" w:fill="FFFFFF"/>
        <w:spacing w:line="360" w:lineRule="auto"/>
        <w:ind w:left="720" w:hanging="720"/>
        <w:jc w:val="left"/>
        <w:rPr>
          <w:color w:val="222222"/>
          <w:sz w:val="24"/>
          <w:szCs w:val="24"/>
        </w:rPr>
      </w:pPr>
      <w:r w:rsidRPr="00993B19">
        <w:rPr>
          <w:color w:val="222222"/>
          <w:sz w:val="24"/>
          <w:szCs w:val="24"/>
        </w:rPr>
        <w:t>McLaren, P</w:t>
      </w:r>
      <w:r>
        <w:rPr>
          <w:color w:val="222222"/>
          <w:sz w:val="24"/>
          <w:szCs w:val="24"/>
        </w:rPr>
        <w:t xml:space="preserve">. </w:t>
      </w:r>
      <w:r w:rsidRPr="00993B19">
        <w:rPr>
          <w:color w:val="222222"/>
          <w:sz w:val="24"/>
          <w:szCs w:val="24"/>
        </w:rPr>
        <w:t>and Leonard, P</w:t>
      </w:r>
      <w:r>
        <w:rPr>
          <w:color w:val="222222"/>
          <w:sz w:val="24"/>
          <w:szCs w:val="24"/>
        </w:rPr>
        <w:t xml:space="preserve">. </w:t>
      </w:r>
      <w:r w:rsidRPr="00993B19">
        <w:rPr>
          <w:color w:val="222222"/>
          <w:sz w:val="24"/>
          <w:szCs w:val="24"/>
        </w:rPr>
        <w:t>(eds.) (1993),</w:t>
      </w:r>
      <w:r>
        <w:rPr>
          <w:color w:val="222222"/>
          <w:sz w:val="24"/>
          <w:szCs w:val="24"/>
        </w:rPr>
        <w:t xml:space="preserve"> </w:t>
      </w:r>
      <w:r w:rsidRPr="00993B19">
        <w:rPr>
          <w:i/>
          <w:iCs/>
          <w:color w:val="222222"/>
          <w:sz w:val="24"/>
          <w:szCs w:val="24"/>
        </w:rPr>
        <w:t>Paulo Freire: A Critical Encounter</w:t>
      </w:r>
      <w:r>
        <w:rPr>
          <w:color w:val="222222"/>
          <w:sz w:val="24"/>
          <w:szCs w:val="24"/>
        </w:rPr>
        <w:t xml:space="preserve">. </w:t>
      </w:r>
      <w:r w:rsidRPr="00993B19">
        <w:rPr>
          <w:color w:val="222222"/>
          <w:sz w:val="24"/>
          <w:szCs w:val="24"/>
        </w:rPr>
        <w:t>London: Routledge.</w:t>
      </w:r>
    </w:p>
    <w:p w14:paraId="6B97F503" w14:textId="77777777" w:rsidR="00A94DF3" w:rsidRDefault="00A94DF3" w:rsidP="00A94DF3">
      <w:pPr>
        <w:shd w:val="clear" w:color="auto" w:fill="FFFFFF"/>
        <w:spacing w:line="360" w:lineRule="auto"/>
        <w:ind w:left="720" w:hanging="720"/>
        <w:jc w:val="left"/>
        <w:rPr>
          <w:color w:val="222222"/>
          <w:sz w:val="24"/>
          <w:szCs w:val="24"/>
        </w:rPr>
      </w:pPr>
      <w:r w:rsidRPr="00880871">
        <w:rPr>
          <w:rStyle w:val="HTMLCite"/>
          <w:i w:val="0"/>
          <w:iCs w:val="0"/>
          <w:color w:val="222222"/>
          <w:sz w:val="24"/>
          <w:szCs w:val="24"/>
        </w:rPr>
        <w:t>Meighan, R.</w:t>
      </w:r>
      <w:r>
        <w:rPr>
          <w:rStyle w:val="HTMLCite"/>
          <w:i w:val="0"/>
          <w:iCs w:val="0"/>
          <w:color w:val="222222"/>
          <w:sz w:val="24"/>
          <w:szCs w:val="24"/>
        </w:rPr>
        <w:t xml:space="preserve"> </w:t>
      </w:r>
      <w:r w:rsidRPr="00880871">
        <w:rPr>
          <w:rStyle w:val="HTMLCite"/>
          <w:i w:val="0"/>
          <w:iCs w:val="0"/>
          <w:color w:val="222222"/>
          <w:sz w:val="24"/>
          <w:szCs w:val="24"/>
        </w:rPr>
        <w:t>(2007),</w:t>
      </w:r>
      <w:r>
        <w:rPr>
          <w:rStyle w:val="HTMLCite"/>
          <w:i w:val="0"/>
          <w:iCs w:val="0"/>
          <w:color w:val="222222"/>
          <w:sz w:val="24"/>
          <w:szCs w:val="24"/>
        </w:rPr>
        <w:t xml:space="preserve"> </w:t>
      </w:r>
      <w:r w:rsidRPr="00880871">
        <w:rPr>
          <w:rStyle w:val="HTMLCite"/>
          <w:color w:val="222222"/>
          <w:sz w:val="24"/>
          <w:szCs w:val="24"/>
        </w:rPr>
        <w:t>John Holt: Continuum Library of Educational Thought</w:t>
      </w:r>
      <w:r w:rsidRPr="00880871">
        <w:rPr>
          <w:rStyle w:val="HTMLCite"/>
          <w:i w:val="0"/>
          <w:iCs w:val="0"/>
          <w:color w:val="222222"/>
          <w:sz w:val="24"/>
          <w:szCs w:val="24"/>
        </w:rPr>
        <w:t xml:space="preserve">. </w:t>
      </w:r>
      <w:r w:rsidRPr="00880871">
        <w:rPr>
          <w:rStyle w:val="HTMLCite"/>
          <w:i w:val="0"/>
          <w:iCs w:val="0"/>
          <w:color w:val="FF0000"/>
          <w:sz w:val="24"/>
          <w:szCs w:val="24"/>
        </w:rPr>
        <w:t>Continuum</w:t>
      </w:r>
      <w:r w:rsidRPr="00880871">
        <w:rPr>
          <w:rStyle w:val="HTMLCite"/>
          <w:i w:val="0"/>
          <w:iCs w:val="0"/>
          <w:color w:val="222222"/>
          <w:sz w:val="24"/>
          <w:szCs w:val="24"/>
        </w:rPr>
        <w:t>.</w:t>
      </w:r>
    </w:p>
    <w:p w14:paraId="3F9F70FF" w14:textId="77777777" w:rsidR="00A94DF3" w:rsidRDefault="00A94DF3" w:rsidP="00C44495">
      <w:pPr>
        <w:spacing w:line="360" w:lineRule="auto"/>
        <w:ind w:left="720" w:hanging="720"/>
        <w:jc w:val="left"/>
        <w:rPr>
          <w:sz w:val="24"/>
          <w:szCs w:val="24"/>
        </w:rPr>
      </w:pPr>
      <w:r>
        <w:rPr>
          <w:sz w:val="24"/>
          <w:szCs w:val="24"/>
        </w:rPr>
        <w:t xml:space="preserve">Meighan, R. (2014), </w:t>
      </w:r>
      <w:r w:rsidRPr="00F87960">
        <w:rPr>
          <w:i/>
          <w:iCs/>
          <w:sz w:val="24"/>
          <w:szCs w:val="24"/>
        </w:rPr>
        <w:t>John Holt</w:t>
      </w:r>
      <w:r>
        <w:rPr>
          <w:sz w:val="24"/>
          <w:szCs w:val="24"/>
        </w:rPr>
        <w:t>. London: Bloomsbury.</w:t>
      </w:r>
    </w:p>
    <w:p w14:paraId="62BEB8AE" w14:textId="77777777" w:rsidR="00A94DF3" w:rsidRDefault="00A94DF3" w:rsidP="00A94DF3">
      <w:pPr>
        <w:shd w:val="clear" w:color="auto" w:fill="FFFFFF"/>
        <w:spacing w:line="360" w:lineRule="auto"/>
        <w:ind w:left="720" w:hanging="720"/>
        <w:jc w:val="left"/>
        <w:rPr>
          <w:color w:val="222222"/>
          <w:sz w:val="24"/>
          <w:szCs w:val="24"/>
        </w:rPr>
      </w:pPr>
      <w:r w:rsidRPr="00880871">
        <w:rPr>
          <w:color w:val="222222"/>
          <w:sz w:val="24"/>
          <w:szCs w:val="24"/>
        </w:rPr>
        <w:t>Miller, R.</w:t>
      </w:r>
      <w:r>
        <w:rPr>
          <w:color w:val="222222"/>
          <w:sz w:val="24"/>
          <w:szCs w:val="24"/>
        </w:rPr>
        <w:t xml:space="preserve"> </w:t>
      </w:r>
      <w:r w:rsidRPr="00880871">
        <w:rPr>
          <w:color w:val="222222"/>
          <w:sz w:val="24"/>
          <w:szCs w:val="24"/>
        </w:rPr>
        <w:t xml:space="preserve">(2002), The Legacy of John Holt, </w:t>
      </w:r>
      <w:proofErr w:type="spellStart"/>
      <w:r w:rsidRPr="00880871">
        <w:rPr>
          <w:color w:val="FF0000"/>
          <w:sz w:val="24"/>
          <w:szCs w:val="24"/>
        </w:rPr>
        <w:t>ch.</w:t>
      </w:r>
      <w:proofErr w:type="spellEnd"/>
      <w:r w:rsidRPr="00880871">
        <w:rPr>
          <w:color w:val="FF0000"/>
          <w:sz w:val="24"/>
          <w:szCs w:val="24"/>
        </w:rPr>
        <w:t xml:space="preserve"> 3 of Free Schools</w:t>
      </w:r>
      <w:r w:rsidRPr="00880871">
        <w:rPr>
          <w:color w:val="222222"/>
          <w:sz w:val="24"/>
          <w:szCs w:val="24"/>
        </w:rPr>
        <w:t xml:space="preserve">, </w:t>
      </w:r>
      <w:r w:rsidRPr="00880871">
        <w:rPr>
          <w:i/>
          <w:iCs/>
          <w:color w:val="222222"/>
          <w:sz w:val="24"/>
          <w:szCs w:val="24"/>
        </w:rPr>
        <w:t>Free People: Education and Democracy After the 1960s</w:t>
      </w:r>
      <w:r w:rsidRPr="00880871">
        <w:rPr>
          <w:color w:val="222222"/>
          <w:sz w:val="24"/>
          <w:szCs w:val="24"/>
        </w:rPr>
        <w:t xml:space="preserve">. New York: </w:t>
      </w:r>
      <w:r w:rsidRPr="00880871">
        <w:rPr>
          <w:color w:val="FF0000"/>
          <w:sz w:val="24"/>
          <w:szCs w:val="24"/>
        </w:rPr>
        <w:t>SUNY</w:t>
      </w:r>
      <w:r w:rsidRPr="00880871">
        <w:rPr>
          <w:color w:val="222222"/>
          <w:sz w:val="24"/>
          <w:szCs w:val="24"/>
        </w:rPr>
        <w:t xml:space="preserve"> Press.</w:t>
      </w:r>
    </w:p>
    <w:p w14:paraId="49BFE771" w14:textId="77777777" w:rsidR="00A94DF3" w:rsidRDefault="00A94DF3" w:rsidP="00C44495">
      <w:pPr>
        <w:spacing w:line="360" w:lineRule="auto"/>
        <w:ind w:left="720" w:hanging="720"/>
        <w:jc w:val="left"/>
        <w:rPr>
          <w:sz w:val="24"/>
          <w:szCs w:val="24"/>
        </w:rPr>
      </w:pPr>
      <w:r>
        <w:rPr>
          <w:sz w:val="24"/>
          <w:szCs w:val="24"/>
        </w:rPr>
        <w:t xml:space="preserve">Miller, R.J. (2005), </w:t>
      </w:r>
      <w:r w:rsidRPr="00F87960">
        <w:rPr>
          <w:i/>
          <w:iCs/>
          <w:sz w:val="24"/>
          <w:szCs w:val="24"/>
        </w:rPr>
        <w:t>Free Schools, Free People: Education and Democracy after the 1960s</w:t>
      </w:r>
      <w:r>
        <w:rPr>
          <w:sz w:val="24"/>
          <w:szCs w:val="24"/>
        </w:rPr>
        <w:t xml:space="preserve">. New York: State University of New York Press.  </w:t>
      </w:r>
    </w:p>
    <w:p w14:paraId="621EBA08" w14:textId="77777777" w:rsidR="00A94DF3" w:rsidRDefault="00A94DF3" w:rsidP="00C44495">
      <w:pPr>
        <w:spacing w:line="360" w:lineRule="auto"/>
        <w:jc w:val="left"/>
        <w:rPr>
          <w:sz w:val="24"/>
          <w:szCs w:val="24"/>
        </w:rPr>
      </w:pPr>
      <w:r>
        <w:rPr>
          <w:sz w:val="24"/>
          <w:szCs w:val="24"/>
        </w:rPr>
        <w:t xml:space="preserve">Mills, S. (2003), </w:t>
      </w:r>
      <w:r w:rsidRPr="00075A56">
        <w:rPr>
          <w:i/>
          <w:iCs/>
          <w:sz w:val="24"/>
          <w:szCs w:val="24"/>
        </w:rPr>
        <w:t>Michael Foucault</w:t>
      </w:r>
      <w:r>
        <w:rPr>
          <w:sz w:val="24"/>
          <w:szCs w:val="24"/>
        </w:rPr>
        <w:t>. Abingdon: Routledge.</w:t>
      </w:r>
    </w:p>
    <w:p w14:paraId="4FD3B8E5" w14:textId="77777777" w:rsidR="00A94DF3" w:rsidRDefault="00A94DF3" w:rsidP="00A94DF3">
      <w:pPr>
        <w:shd w:val="clear" w:color="auto" w:fill="FFFFFF"/>
        <w:spacing w:line="360" w:lineRule="auto"/>
        <w:ind w:left="720" w:hanging="720"/>
        <w:jc w:val="left"/>
        <w:rPr>
          <w:color w:val="222222"/>
          <w:sz w:val="24"/>
          <w:szCs w:val="24"/>
        </w:rPr>
      </w:pPr>
      <w:r w:rsidRPr="00993B19">
        <w:rPr>
          <w:color w:val="222222"/>
          <w:sz w:val="24"/>
          <w:szCs w:val="24"/>
        </w:rPr>
        <w:lastRenderedPageBreak/>
        <w:t>Morrow, R</w:t>
      </w:r>
      <w:r>
        <w:rPr>
          <w:color w:val="222222"/>
          <w:sz w:val="24"/>
          <w:szCs w:val="24"/>
        </w:rPr>
        <w:t>.</w:t>
      </w:r>
      <w:r w:rsidRPr="00993B19">
        <w:rPr>
          <w:color w:val="222222"/>
          <w:sz w:val="24"/>
          <w:szCs w:val="24"/>
        </w:rPr>
        <w:t>A. and Torres,</w:t>
      </w:r>
      <w:r>
        <w:rPr>
          <w:color w:val="222222"/>
          <w:sz w:val="24"/>
          <w:szCs w:val="24"/>
        </w:rPr>
        <w:t xml:space="preserve"> C.</w:t>
      </w:r>
      <w:r w:rsidRPr="00993B19">
        <w:rPr>
          <w:color w:val="222222"/>
          <w:sz w:val="24"/>
          <w:szCs w:val="24"/>
        </w:rPr>
        <w:t>A. (2002), </w:t>
      </w:r>
      <w:r w:rsidRPr="00993B19">
        <w:rPr>
          <w:i/>
          <w:iCs/>
          <w:color w:val="222222"/>
          <w:sz w:val="24"/>
          <w:szCs w:val="24"/>
        </w:rPr>
        <w:t>Reading Freire and Habermas</w:t>
      </w:r>
      <w:r>
        <w:rPr>
          <w:i/>
          <w:iCs/>
          <w:color w:val="222222"/>
          <w:sz w:val="24"/>
          <w:szCs w:val="24"/>
        </w:rPr>
        <w:t xml:space="preserve">: </w:t>
      </w:r>
      <w:r w:rsidRPr="00993B19">
        <w:rPr>
          <w:i/>
          <w:iCs/>
          <w:color w:val="222222"/>
          <w:sz w:val="24"/>
          <w:szCs w:val="24"/>
        </w:rPr>
        <w:t xml:space="preserve">Critical </w:t>
      </w:r>
      <w:r>
        <w:rPr>
          <w:i/>
          <w:iCs/>
          <w:color w:val="222222"/>
          <w:sz w:val="24"/>
          <w:szCs w:val="24"/>
        </w:rPr>
        <w:t>P</w:t>
      </w:r>
      <w:r w:rsidRPr="00993B19">
        <w:rPr>
          <w:i/>
          <w:iCs/>
          <w:color w:val="222222"/>
          <w:sz w:val="24"/>
          <w:szCs w:val="24"/>
        </w:rPr>
        <w:t>edagogy and Transformative Social Change</w:t>
      </w:r>
      <w:r>
        <w:rPr>
          <w:color w:val="222222"/>
          <w:sz w:val="24"/>
          <w:szCs w:val="24"/>
        </w:rPr>
        <w:t xml:space="preserve">. </w:t>
      </w:r>
      <w:r w:rsidRPr="00993B19">
        <w:rPr>
          <w:color w:val="222222"/>
          <w:sz w:val="24"/>
          <w:szCs w:val="24"/>
        </w:rPr>
        <w:t>London: Teachers College Press.</w:t>
      </w:r>
    </w:p>
    <w:p w14:paraId="086909ED" w14:textId="77777777" w:rsidR="00A94DF3" w:rsidRPr="00070D5F" w:rsidRDefault="00A94DF3" w:rsidP="00C44495">
      <w:pPr>
        <w:spacing w:line="360" w:lineRule="auto"/>
        <w:jc w:val="left"/>
        <w:rPr>
          <w:sz w:val="24"/>
          <w:szCs w:val="24"/>
        </w:rPr>
      </w:pPr>
      <w:r w:rsidRPr="00070D5F">
        <w:rPr>
          <w:sz w:val="24"/>
          <w:szCs w:val="24"/>
        </w:rPr>
        <w:t xml:space="preserve">Neill, A.S. (1960), </w:t>
      </w:r>
      <w:r w:rsidRPr="00070D5F">
        <w:rPr>
          <w:i/>
          <w:sz w:val="24"/>
          <w:szCs w:val="24"/>
        </w:rPr>
        <w:t>Summerhill: A Radical Approach to Child-Rearing</w:t>
      </w:r>
      <w:r w:rsidRPr="00070D5F">
        <w:rPr>
          <w:sz w:val="24"/>
          <w:szCs w:val="24"/>
        </w:rPr>
        <w:t>. Oxford: Hart.</w:t>
      </w:r>
    </w:p>
    <w:p w14:paraId="40AE8FAE" w14:textId="77777777" w:rsidR="00A94DF3" w:rsidRDefault="00A94DF3" w:rsidP="00A94DF3">
      <w:pPr>
        <w:shd w:val="clear" w:color="auto" w:fill="FFFFFF"/>
        <w:spacing w:line="360" w:lineRule="auto"/>
        <w:ind w:left="720" w:hanging="720"/>
        <w:jc w:val="left"/>
        <w:rPr>
          <w:color w:val="222222"/>
          <w:sz w:val="24"/>
          <w:szCs w:val="24"/>
        </w:rPr>
      </w:pPr>
      <w:proofErr w:type="spellStart"/>
      <w:r w:rsidRPr="00993B19">
        <w:rPr>
          <w:color w:val="222222"/>
          <w:sz w:val="24"/>
          <w:szCs w:val="24"/>
        </w:rPr>
        <w:t>O'Cadiz</w:t>
      </w:r>
      <w:proofErr w:type="spellEnd"/>
      <w:r w:rsidRPr="00993B19">
        <w:rPr>
          <w:color w:val="222222"/>
          <w:sz w:val="24"/>
          <w:szCs w:val="24"/>
        </w:rPr>
        <w:t>, Maria del Pilar, Wong, Pia L. and Torres, Carlos A. (1997), </w:t>
      </w:r>
      <w:r w:rsidRPr="00993B19">
        <w:rPr>
          <w:i/>
          <w:iCs/>
          <w:color w:val="222222"/>
          <w:sz w:val="24"/>
          <w:szCs w:val="24"/>
        </w:rPr>
        <w:t>Education and Democracy</w:t>
      </w:r>
      <w:r>
        <w:rPr>
          <w:i/>
          <w:iCs/>
          <w:color w:val="222222"/>
          <w:sz w:val="24"/>
          <w:szCs w:val="24"/>
        </w:rPr>
        <w:t xml:space="preserve">: </w:t>
      </w:r>
      <w:r w:rsidRPr="00993B19">
        <w:rPr>
          <w:i/>
          <w:iCs/>
          <w:color w:val="222222"/>
          <w:sz w:val="24"/>
          <w:szCs w:val="24"/>
        </w:rPr>
        <w:t>Paulo Freire, Social Movements and Educational Reform in São Paulo</w:t>
      </w:r>
      <w:r>
        <w:rPr>
          <w:color w:val="222222"/>
          <w:sz w:val="24"/>
          <w:szCs w:val="24"/>
        </w:rPr>
        <w:t xml:space="preserve">. </w:t>
      </w:r>
      <w:r w:rsidRPr="00993B19">
        <w:rPr>
          <w:color w:val="222222"/>
          <w:sz w:val="24"/>
          <w:szCs w:val="24"/>
        </w:rPr>
        <w:t>Boulder: Westview Press.</w:t>
      </w:r>
    </w:p>
    <w:p w14:paraId="03CAE41A" w14:textId="77777777" w:rsidR="00A94DF3" w:rsidRDefault="00A94DF3" w:rsidP="00C44495">
      <w:pPr>
        <w:spacing w:line="360" w:lineRule="auto"/>
        <w:ind w:left="720" w:hanging="720"/>
        <w:jc w:val="left"/>
        <w:rPr>
          <w:sz w:val="24"/>
          <w:szCs w:val="24"/>
        </w:rPr>
      </w:pPr>
      <w:r>
        <w:rPr>
          <w:sz w:val="24"/>
          <w:szCs w:val="24"/>
        </w:rPr>
        <w:t xml:space="preserve">Paterson, C.H. (1977), ‘Carl Rogers and Humanistic Education’, </w:t>
      </w:r>
      <w:r w:rsidRPr="00664AE6">
        <w:rPr>
          <w:i/>
          <w:iCs/>
          <w:sz w:val="24"/>
          <w:szCs w:val="24"/>
        </w:rPr>
        <w:t>Foundations for a Theory of Instruction and Education Psychology</w:t>
      </w:r>
      <w:r>
        <w:rPr>
          <w:sz w:val="24"/>
          <w:szCs w:val="24"/>
        </w:rPr>
        <w:t>. New York: Harper and Row.</w:t>
      </w:r>
    </w:p>
    <w:p w14:paraId="199D5D6A" w14:textId="77777777" w:rsidR="00A94DF3" w:rsidRPr="00070D5F" w:rsidRDefault="00A94DF3" w:rsidP="00C44495">
      <w:pPr>
        <w:spacing w:line="360" w:lineRule="auto"/>
        <w:ind w:left="720" w:hanging="720"/>
        <w:jc w:val="left"/>
        <w:rPr>
          <w:color w:val="111111"/>
          <w:sz w:val="24"/>
          <w:szCs w:val="24"/>
        </w:rPr>
      </w:pPr>
      <w:r w:rsidRPr="00070D5F">
        <w:rPr>
          <w:sz w:val="24"/>
          <w:szCs w:val="24"/>
        </w:rPr>
        <w:t xml:space="preserve">Postman, N. and </w:t>
      </w:r>
      <w:proofErr w:type="spellStart"/>
      <w:r w:rsidRPr="00070D5F">
        <w:rPr>
          <w:sz w:val="24"/>
          <w:szCs w:val="24"/>
        </w:rPr>
        <w:t>Weingartner</w:t>
      </w:r>
      <w:proofErr w:type="spellEnd"/>
      <w:r w:rsidRPr="00070D5F">
        <w:rPr>
          <w:sz w:val="24"/>
          <w:szCs w:val="24"/>
        </w:rPr>
        <w:t xml:space="preserve">, C. (1976), </w:t>
      </w:r>
      <w:r w:rsidRPr="00070D5F">
        <w:rPr>
          <w:i/>
          <w:sz w:val="24"/>
          <w:szCs w:val="24"/>
        </w:rPr>
        <w:t>Teaching as a Subversive Activity</w:t>
      </w:r>
      <w:r w:rsidRPr="00070D5F">
        <w:rPr>
          <w:sz w:val="24"/>
          <w:szCs w:val="24"/>
        </w:rPr>
        <w:t>. London: Penguin.</w:t>
      </w:r>
    </w:p>
    <w:p w14:paraId="4515662D" w14:textId="77777777" w:rsidR="00A94DF3" w:rsidRDefault="00A94DF3" w:rsidP="00C44495">
      <w:pPr>
        <w:spacing w:line="360" w:lineRule="auto"/>
        <w:ind w:left="720" w:hanging="720"/>
        <w:jc w:val="left"/>
        <w:rPr>
          <w:rStyle w:val="a-size-large"/>
          <w:color w:val="111111"/>
          <w:sz w:val="24"/>
          <w:szCs w:val="24"/>
        </w:rPr>
      </w:pPr>
      <w:r w:rsidRPr="00070D5F">
        <w:rPr>
          <w:rStyle w:val="a-size-large"/>
          <w:color w:val="111111"/>
          <w:sz w:val="24"/>
          <w:szCs w:val="24"/>
        </w:rPr>
        <w:t xml:space="preserve">Pound, L. (2008), </w:t>
      </w:r>
      <w:r w:rsidRPr="00070D5F">
        <w:rPr>
          <w:rStyle w:val="a-size-large"/>
          <w:i/>
          <w:iCs/>
          <w:color w:val="111111"/>
          <w:sz w:val="24"/>
          <w:szCs w:val="24"/>
        </w:rPr>
        <w:t>How Children Learn: From Montessori to Vygotsky – Educational Theories and Approaches Made Easy</w:t>
      </w:r>
      <w:r w:rsidRPr="00070D5F">
        <w:rPr>
          <w:color w:val="111111"/>
          <w:sz w:val="24"/>
          <w:szCs w:val="24"/>
          <w:shd w:val="clear" w:color="auto" w:fill="FFFFFF"/>
        </w:rPr>
        <w:t xml:space="preserve">. </w:t>
      </w:r>
      <w:r w:rsidRPr="00070D5F">
        <w:rPr>
          <w:rStyle w:val="a-size-large"/>
          <w:color w:val="111111"/>
          <w:sz w:val="24"/>
          <w:szCs w:val="24"/>
        </w:rPr>
        <w:t>London: Step Forward Publishing Limited.</w:t>
      </w:r>
    </w:p>
    <w:p w14:paraId="60FDAECD" w14:textId="77777777" w:rsidR="00A94DF3" w:rsidRDefault="00A94DF3" w:rsidP="00C44495">
      <w:pPr>
        <w:spacing w:line="360" w:lineRule="auto"/>
        <w:ind w:left="720" w:hanging="720"/>
        <w:jc w:val="left"/>
        <w:rPr>
          <w:rStyle w:val="a-size-large"/>
          <w:color w:val="111111"/>
          <w:sz w:val="24"/>
          <w:szCs w:val="24"/>
        </w:rPr>
      </w:pPr>
      <w:r>
        <w:rPr>
          <w:rStyle w:val="a-size-large"/>
          <w:color w:val="111111"/>
          <w:sz w:val="24"/>
          <w:szCs w:val="24"/>
        </w:rPr>
        <w:t>Rainbow, P. (ed.) (1984),</w:t>
      </w:r>
      <w:r w:rsidRPr="00075A56">
        <w:rPr>
          <w:rStyle w:val="a-size-large"/>
          <w:i/>
          <w:iCs/>
          <w:color w:val="111111"/>
          <w:sz w:val="24"/>
          <w:szCs w:val="24"/>
        </w:rPr>
        <w:t xml:space="preserve"> The Foucault Reader: An Introduction to Foucault’s Thoughts</w:t>
      </w:r>
      <w:r>
        <w:rPr>
          <w:rStyle w:val="a-size-large"/>
          <w:color w:val="111111"/>
          <w:sz w:val="24"/>
          <w:szCs w:val="24"/>
        </w:rPr>
        <w:t xml:space="preserve">. London: Penguin. </w:t>
      </w:r>
    </w:p>
    <w:p w14:paraId="7F27E23C" w14:textId="77777777" w:rsidR="00A94DF3" w:rsidRDefault="00A94DF3" w:rsidP="00A94DF3">
      <w:pPr>
        <w:shd w:val="clear" w:color="auto" w:fill="FFFFFF"/>
        <w:spacing w:line="360" w:lineRule="auto"/>
        <w:ind w:left="720" w:hanging="720"/>
        <w:jc w:val="left"/>
        <w:rPr>
          <w:color w:val="222222"/>
          <w:sz w:val="24"/>
          <w:szCs w:val="24"/>
        </w:rPr>
      </w:pPr>
      <w:r w:rsidRPr="00993B19">
        <w:rPr>
          <w:color w:val="222222"/>
          <w:sz w:val="24"/>
          <w:szCs w:val="24"/>
        </w:rPr>
        <w:t>Roberts,</w:t>
      </w:r>
      <w:r>
        <w:rPr>
          <w:color w:val="222222"/>
          <w:sz w:val="24"/>
          <w:szCs w:val="24"/>
        </w:rPr>
        <w:t xml:space="preserve"> P. </w:t>
      </w:r>
      <w:r w:rsidRPr="00993B19">
        <w:rPr>
          <w:color w:val="222222"/>
          <w:sz w:val="24"/>
          <w:szCs w:val="24"/>
        </w:rPr>
        <w:t>(2000), </w:t>
      </w:r>
      <w:r w:rsidRPr="00993B19">
        <w:rPr>
          <w:i/>
          <w:iCs/>
          <w:color w:val="222222"/>
          <w:sz w:val="24"/>
          <w:szCs w:val="24"/>
        </w:rPr>
        <w:t>Education, Literacy, and Humanization Exploring the Work of Paulo Freire</w:t>
      </w:r>
      <w:r>
        <w:rPr>
          <w:color w:val="222222"/>
          <w:sz w:val="24"/>
          <w:szCs w:val="24"/>
        </w:rPr>
        <w:t xml:space="preserve">. </w:t>
      </w:r>
      <w:r w:rsidRPr="00993B19">
        <w:rPr>
          <w:color w:val="222222"/>
          <w:sz w:val="24"/>
          <w:szCs w:val="24"/>
        </w:rPr>
        <w:t>Westport, Connecticut: Bergin</w:t>
      </w:r>
      <w:r>
        <w:rPr>
          <w:color w:val="222222"/>
          <w:sz w:val="24"/>
          <w:szCs w:val="24"/>
        </w:rPr>
        <w:t xml:space="preserve"> and </w:t>
      </w:r>
      <w:r w:rsidRPr="00993B19">
        <w:rPr>
          <w:color w:val="222222"/>
          <w:sz w:val="24"/>
          <w:szCs w:val="24"/>
        </w:rPr>
        <w:t>Garvey.</w:t>
      </w:r>
    </w:p>
    <w:p w14:paraId="381F09FD" w14:textId="77777777" w:rsidR="00A94DF3" w:rsidRDefault="00A94DF3" w:rsidP="00C44495">
      <w:pPr>
        <w:spacing w:line="360" w:lineRule="auto"/>
        <w:ind w:left="720" w:hanging="720"/>
        <w:jc w:val="left"/>
        <w:rPr>
          <w:rStyle w:val="a-size-large"/>
          <w:color w:val="111111"/>
          <w:sz w:val="24"/>
          <w:szCs w:val="24"/>
        </w:rPr>
      </w:pPr>
      <w:r>
        <w:rPr>
          <w:rStyle w:val="a-size-large"/>
          <w:color w:val="111111"/>
          <w:sz w:val="24"/>
          <w:szCs w:val="24"/>
        </w:rPr>
        <w:t xml:space="preserve">Rogers, C.R. (1942), </w:t>
      </w:r>
      <w:r w:rsidRPr="00664AE6">
        <w:rPr>
          <w:rStyle w:val="a-size-large"/>
          <w:i/>
          <w:iCs/>
          <w:color w:val="111111"/>
          <w:sz w:val="24"/>
          <w:szCs w:val="24"/>
        </w:rPr>
        <w:t>Counselling and Psychotherapy</w:t>
      </w:r>
      <w:r>
        <w:rPr>
          <w:rStyle w:val="a-size-large"/>
          <w:color w:val="111111"/>
          <w:sz w:val="24"/>
          <w:szCs w:val="24"/>
        </w:rPr>
        <w:t xml:space="preserve">. New York: Houghton Mifflin. </w:t>
      </w:r>
    </w:p>
    <w:p w14:paraId="19CF01DC" w14:textId="77777777" w:rsidR="00A94DF3" w:rsidRDefault="00A94DF3" w:rsidP="00C44495">
      <w:pPr>
        <w:spacing w:line="360" w:lineRule="auto"/>
        <w:ind w:left="720" w:hanging="720"/>
        <w:jc w:val="left"/>
        <w:rPr>
          <w:rStyle w:val="a-size-large"/>
          <w:color w:val="111111"/>
          <w:sz w:val="24"/>
          <w:szCs w:val="24"/>
        </w:rPr>
      </w:pPr>
      <w:r>
        <w:rPr>
          <w:rStyle w:val="a-size-large"/>
          <w:color w:val="111111"/>
          <w:sz w:val="24"/>
          <w:szCs w:val="24"/>
        </w:rPr>
        <w:t xml:space="preserve">Rogers, C.R. (1951), </w:t>
      </w:r>
      <w:r w:rsidRPr="00664AE6">
        <w:rPr>
          <w:rStyle w:val="a-size-large"/>
          <w:i/>
          <w:iCs/>
          <w:color w:val="111111"/>
          <w:sz w:val="24"/>
          <w:szCs w:val="24"/>
        </w:rPr>
        <w:t>Client-</w:t>
      </w:r>
      <w:proofErr w:type="spellStart"/>
      <w:r w:rsidRPr="00664AE6">
        <w:rPr>
          <w:rStyle w:val="a-size-large"/>
          <w:i/>
          <w:iCs/>
          <w:color w:val="111111"/>
          <w:sz w:val="24"/>
          <w:szCs w:val="24"/>
        </w:rPr>
        <w:t>Centered</w:t>
      </w:r>
      <w:proofErr w:type="spellEnd"/>
      <w:r w:rsidRPr="00664AE6">
        <w:rPr>
          <w:rStyle w:val="a-size-large"/>
          <w:i/>
          <w:iCs/>
          <w:color w:val="111111"/>
          <w:sz w:val="24"/>
          <w:szCs w:val="24"/>
        </w:rPr>
        <w:t xml:space="preserve"> Therapy: Its Current Practice, Implications and Theory</w:t>
      </w:r>
      <w:r>
        <w:rPr>
          <w:rStyle w:val="a-size-large"/>
          <w:color w:val="111111"/>
          <w:sz w:val="24"/>
          <w:szCs w:val="24"/>
        </w:rPr>
        <w:t xml:space="preserve">. London: Constable.  </w:t>
      </w:r>
    </w:p>
    <w:p w14:paraId="35870B52" w14:textId="77777777" w:rsidR="00A94DF3" w:rsidRDefault="00A94DF3" w:rsidP="00C44495">
      <w:pPr>
        <w:spacing w:line="360" w:lineRule="auto"/>
        <w:ind w:left="720" w:hanging="720"/>
        <w:jc w:val="left"/>
        <w:rPr>
          <w:rStyle w:val="a-size-large"/>
          <w:color w:val="111111"/>
          <w:sz w:val="24"/>
          <w:szCs w:val="24"/>
        </w:rPr>
      </w:pPr>
      <w:r>
        <w:rPr>
          <w:rStyle w:val="a-size-large"/>
          <w:color w:val="111111"/>
          <w:sz w:val="24"/>
          <w:szCs w:val="24"/>
        </w:rPr>
        <w:t xml:space="preserve">Rogers, C.R. (1961), </w:t>
      </w:r>
      <w:r w:rsidRPr="0098112D">
        <w:rPr>
          <w:rStyle w:val="a-size-large"/>
          <w:i/>
          <w:iCs/>
          <w:color w:val="111111"/>
          <w:sz w:val="24"/>
          <w:szCs w:val="24"/>
        </w:rPr>
        <w:t>On Becoming A Person: A Therapist’s View of Psychotherapy</w:t>
      </w:r>
      <w:r>
        <w:rPr>
          <w:rStyle w:val="a-size-large"/>
          <w:color w:val="111111"/>
          <w:sz w:val="24"/>
          <w:szCs w:val="24"/>
        </w:rPr>
        <w:t xml:space="preserve">. New York: Houghton Mifflin. </w:t>
      </w:r>
    </w:p>
    <w:p w14:paraId="18CA1DAF" w14:textId="77777777" w:rsidR="00A94DF3" w:rsidRDefault="00A94DF3" w:rsidP="00C44495">
      <w:pPr>
        <w:spacing w:line="360" w:lineRule="auto"/>
        <w:ind w:left="720" w:hanging="720"/>
        <w:jc w:val="left"/>
        <w:rPr>
          <w:rStyle w:val="a-size-large"/>
          <w:color w:val="111111"/>
          <w:sz w:val="24"/>
          <w:szCs w:val="24"/>
        </w:rPr>
      </w:pPr>
      <w:r>
        <w:rPr>
          <w:rStyle w:val="a-size-large"/>
          <w:color w:val="111111"/>
          <w:sz w:val="24"/>
          <w:szCs w:val="24"/>
        </w:rPr>
        <w:t xml:space="preserve">Rogers, C.R. (1969), </w:t>
      </w:r>
      <w:r w:rsidRPr="0098112D">
        <w:rPr>
          <w:rStyle w:val="a-size-large"/>
          <w:i/>
          <w:iCs/>
          <w:color w:val="111111"/>
          <w:sz w:val="24"/>
          <w:szCs w:val="24"/>
        </w:rPr>
        <w:t>Freedom to Learn: A View of What Education Might Become</w:t>
      </w:r>
      <w:r>
        <w:rPr>
          <w:rStyle w:val="a-size-large"/>
          <w:color w:val="111111"/>
          <w:sz w:val="24"/>
          <w:szCs w:val="24"/>
        </w:rPr>
        <w:t xml:space="preserve">. Columbus. Merrill. </w:t>
      </w:r>
    </w:p>
    <w:p w14:paraId="1CE194B3" w14:textId="77777777" w:rsidR="00A94DF3" w:rsidRDefault="00A94DF3" w:rsidP="00C44495">
      <w:pPr>
        <w:spacing w:line="360" w:lineRule="auto"/>
        <w:ind w:left="720" w:hanging="720"/>
        <w:jc w:val="left"/>
        <w:rPr>
          <w:rStyle w:val="a-size-large"/>
          <w:color w:val="111111"/>
          <w:sz w:val="24"/>
          <w:szCs w:val="24"/>
        </w:rPr>
      </w:pPr>
      <w:r>
        <w:rPr>
          <w:rStyle w:val="a-size-large"/>
          <w:color w:val="111111"/>
          <w:sz w:val="24"/>
          <w:szCs w:val="24"/>
        </w:rPr>
        <w:t xml:space="preserve">Rogers, C.R. (1986), ‘Rogers, Kohut and Erikson’, </w:t>
      </w:r>
      <w:r w:rsidRPr="0098112D">
        <w:rPr>
          <w:rStyle w:val="a-size-large"/>
          <w:color w:val="111111"/>
          <w:sz w:val="24"/>
          <w:szCs w:val="24"/>
        </w:rPr>
        <w:t>Person Centred Review</w:t>
      </w:r>
      <w:r>
        <w:rPr>
          <w:rStyle w:val="a-size-large"/>
          <w:color w:val="111111"/>
          <w:sz w:val="24"/>
          <w:szCs w:val="24"/>
        </w:rPr>
        <w:t xml:space="preserve">, Vol. 1, pp. 125-140. </w:t>
      </w:r>
    </w:p>
    <w:p w14:paraId="15124D81" w14:textId="77777777" w:rsidR="00A94DF3" w:rsidRDefault="00A94DF3" w:rsidP="00A94DF3">
      <w:pPr>
        <w:shd w:val="clear" w:color="auto" w:fill="FFFFFF"/>
        <w:spacing w:line="360" w:lineRule="auto"/>
        <w:ind w:left="720" w:hanging="720"/>
        <w:jc w:val="left"/>
        <w:rPr>
          <w:color w:val="222222"/>
          <w:sz w:val="24"/>
          <w:szCs w:val="24"/>
        </w:rPr>
      </w:pPr>
      <w:proofErr w:type="spellStart"/>
      <w:r w:rsidRPr="00993B19">
        <w:rPr>
          <w:color w:val="222222"/>
          <w:sz w:val="24"/>
          <w:szCs w:val="24"/>
        </w:rPr>
        <w:t>Rossatto</w:t>
      </w:r>
      <w:proofErr w:type="spellEnd"/>
      <w:r w:rsidRPr="00993B19">
        <w:rPr>
          <w:color w:val="222222"/>
          <w:sz w:val="24"/>
          <w:szCs w:val="24"/>
        </w:rPr>
        <w:t>, C</w:t>
      </w:r>
      <w:r>
        <w:rPr>
          <w:color w:val="222222"/>
          <w:sz w:val="24"/>
          <w:szCs w:val="24"/>
        </w:rPr>
        <w:t>.</w:t>
      </w:r>
      <w:r w:rsidRPr="00993B19">
        <w:rPr>
          <w:color w:val="222222"/>
          <w:sz w:val="24"/>
          <w:szCs w:val="24"/>
        </w:rPr>
        <w:t>A.</w:t>
      </w:r>
      <w:r>
        <w:rPr>
          <w:color w:val="222222"/>
          <w:sz w:val="24"/>
          <w:szCs w:val="24"/>
        </w:rPr>
        <w:t xml:space="preserve"> </w:t>
      </w:r>
      <w:r w:rsidRPr="00993B19">
        <w:rPr>
          <w:color w:val="222222"/>
          <w:sz w:val="24"/>
          <w:szCs w:val="24"/>
        </w:rPr>
        <w:t>(2005), </w:t>
      </w:r>
      <w:r w:rsidRPr="00993B19">
        <w:rPr>
          <w:i/>
          <w:iCs/>
          <w:color w:val="222222"/>
          <w:sz w:val="24"/>
          <w:szCs w:val="24"/>
        </w:rPr>
        <w:t xml:space="preserve">Engaging Paulo Freire's Pedagogy </w:t>
      </w:r>
      <w:r>
        <w:rPr>
          <w:i/>
          <w:iCs/>
          <w:color w:val="222222"/>
          <w:sz w:val="24"/>
          <w:szCs w:val="24"/>
        </w:rPr>
        <w:t>o</w:t>
      </w:r>
      <w:r w:rsidRPr="00993B19">
        <w:rPr>
          <w:i/>
          <w:iCs/>
          <w:color w:val="222222"/>
          <w:sz w:val="24"/>
          <w:szCs w:val="24"/>
        </w:rPr>
        <w:t xml:space="preserve">f Possibility: From Blind </w:t>
      </w:r>
      <w:proofErr w:type="gramStart"/>
      <w:r w:rsidRPr="00993B19">
        <w:rPr>
          <w:i/>
          <w:iCs/>
          <w:color w:val="222222"/>
          <w:sz w:val="24"/>
          <w:szCs w:val="24"/>
        </w:rPr>
        <w:t>To</w:t>
      </w:r>
      <w:proofErr w:type="gramEnd"/>
      <w:r w:rsidRPr="00993B19">
        <w:rPr>
          <w:i/>
          <w:iCs/>
          <w:color w:val="222222"/>
          <w:sz w:val="24"/>
          <w:szCs w:val="24"/>
        </w:rPr>
        <w:t xml:space="preserve"> Transformative Optimism</w:t>
      </w:r>
      <w:r>
        <w:rPr>
          <w:color w:val="222222"/>
          <w:sz w:val="24"/>
          <w:szCs w:val="24"/>
        </w:rPr>
        <w:t xml:space="preserve">. </w:t>
      </w:r>
      <w:r w:rsidRPr="00993B19">
        <w:rPr>
          <w:color w:val="222222"/>
          <w:sz w:val="24"/>
          <w:szCs w:val="24"/>
        </w:rPr>
        <w:t>Lanham: Rowman</w:t>
      </w:r>
      <w:r>
        <w:rPr>
          <w:color w:val="222222"/>
          <w:sz w:val="24"/>
          <w:szCs w:val="24"/>
        </w:rPr>
        <w:t xml:space="preserve"> and </w:t>
      </w:r>
      <w:r w:rsidRPr="00993B19">
        <w:rPr>
          <w:color w:val="222222"/>
          <w:sz w:val="24"/>
          <w:szCs w:val="24"/>
        </w:rPr>
        <w:t>Littlefield.</w:t>
      </w:r>
    </w:p>
    <w:p w14:paraId="7A34035C" w14:textId="77777777" w:rsidR="00A94DF3" w:rsidRDefault="00A94DF3" w:rsidP="00A94DF3">
      <w:pPr>
        <w:shd w:val="clear" w:color="auto" w:fill="FFFFFF"/>
        <w:spacing w:line="360" w:lineRule="auto"/>
        <w:ind w:left="720" w:hanging="720"/>
        <w:jc w:val="left"/>
        <w:rPr>
          <w:color w:val="222222"/>
          <w:sz w:val="24"/>
          <w:szCs w:val="24"/>
        </w:rPr>
      </w:pPr>
      <w:proofErr w:type="spellStart"/>
      <w:r w:rsidRPr="00993B19">
        <w:rPr>
          <w:color w:val="222222"/>
          <w:sz w:val="24"/>
          <w:szCs w:val="24"/>
        </w:rPr>
        <w:t>Schugurensky</w:t>
      </w:r>
      <w:proofErr w:type="spellEnd"/>
      <w:r w:rsidRPr="00993B19">
        <w:rPr>
          <w:color w:val="222222"/>
          <w:sz w:val="24"/>
          <w:szCs w:val="24"/>
        </w:rPr>
        <w:t>, D</w:t>
      </w:r>
      <w:r>
        <w:rPr>
          <w:color w:val="222222"/>
          <w:sz w:val="24"/>
          <w:szCs w:val="24"/>
        </w:rPr>
        <w:t xml:space="preserve">. </w:t>
      </w:r>
      <w:r w:rsidRPr="00993B19">
        <w:rPr>
          <w:color w:val="222222"/>
          <w:sz w:val="24"/>
          <w:szCs w:val="24"/>
        </w:rPr>
        <w:t>(2011)</w:t>
      </w:r>
      <w:r>
        <w:rPr>
          <w:color w:val="222222"/>
          <w:sz w:val="24"/>
          <w:szCs w:val="24"/>
        </w:rPr>
        <w:t xml:space="preserve">, </w:t>
      </w:r>
      <w:r w:rsidRPr="00407D21">
        <w:rPr>
          <w:i/>
          <w:iCs/>
          <w:color w:val="222222"/>
          <w:sz w:val="24"/>
          <w:szCs w:val="24"/>
        </w:rPr>
        <w:t>Paulo Freire</w:t>
      </w:r>
      <w:r w:rsidRPr="00993B19">
        <w:rPr>
          <w:color w:val="222222"/>
          <w:sz w:val="24"/>
          <w:szCs w:val="24"/>
        </w:rPr>
        <w:t>. London: Continuum.</w:t>
      </w:r>
    </w:p>
    <w:p w14:paraId="3871D4C9" w14:textId="77777777" w:rsidR="00A94DF3" w:rsidRDefault="00A94DF3" w:rsidP="00A94DF3">
      <w:pPr>
        <w:shd w:val="clear" w:color="auto" w:fill="FFFFFF"/>
        <w:spacing w:line="360" w:lineRule="auto"/>
        <w:ind w:left="720" w:hanging="720"/>
        <w:jc w:val="left"/>
        <w:rPr>
          <w:color w:val="222222"/>
          <w:sz w:val="24"/>
          <w:szCs w:val="24"/>
        </w:rPr>
      </w:pPr>
      <w:proofErr w:type="spellStart"/>
      <w:r>
        <w:rPr>
          <w:color w:val="222222"/>
          <w:sz w:val="24"/>
          <w:szCs w:val="24"/>
        </w:rPr>
        <w:t>Sriraman</w:t>
      </w:r>
      <w:proofErr w:type="spellEnd"/>
      <w:r>
        <w:rPr>
          <w:color w:val="222222"/>
          <w:sz w:val="24"/>
          <w:szCs w:val="24"/>
        </w:rPr>
        <w:t xml:space="preserve">, B. </w:t>
      </w:r>
      <w:r w:rsidRPr="00993B19">
        <w:rPr>
          <w:color w:val="222222"/>
          <w:sz w:val="24"/>
          <w:szCs w:val="24"/>
        </w:rPr>
        <w:t>2007),</w:t>
      </w:r>
      <w:r w:rsidRPr="00407D21">
        <w:rPr>
          <w:color w:val="222222"/>
          <w:sz w:val="24"/>
          <w:szCs w:val="24"/>
        </w:rPr>
        <w:t> On the Origins of Social Justice: Darwin, Freire, Marx and Vivekananda</w:t>
      </w:r>
      <w:r>
        <w:rPr>
          <w:i/>
          <w:iCs/>
          <w:color w:val="222222"/>
          <w:sz w:val="24"/>
          <w:szCs w:val="24"/>
        </w:rPr>
        <w:t xml:space="preserve">, </w:t>
      </w:r>
      <w:r w:rsidRPr="00993B19">
        <w:rPr>
          <w:color w:val="222222"/>
          <w:sz w:val="24"/>
          <w:szCs w:val="24"/>
        </w:rPr>
        <w:t>The Montana Mathematics Enthusiast, Monograph 1, pp. 1–6, University of Montana Press.</w:t>
      </w:r>
    </w:p>
    <w:p w14:paraId="01FD004F" w14:textId="77777777" w:rsidR="00A94DF3" w:rsidRDefault="00A94DF3" w:rsidP="00A94DF3">
      <w:pPr>
        <w:shd w:val="clear" w:color="auto" w:fill="FFFFFF"/>
        <w:spacing w:line="360" w:lineRule="auto"/>
        <w:ind w:left="720" w:hanging="720"/>
        <w:jc w:val="left"/>
        <w:rPr>
          <w:color w:val="222222"/>
          <w:sz w:val="24"/>
          <w:szCs w:val="24"/>
        </w:rPr>
      </w:pPr>
      <w:r w:rsidRPr="00993B19">
        <w:rPr>
          <w:color w:val="222222"/>
          <w:sz w:val="24"/>
          <w:szCs w:val="24"/>
        </w:rPr>
        <w:t>Taylor,</w:t>
      </w:r>
      <w:r>
        <w:rPr>
          <w:color w:val="222222"/>
          <w:sz w:val="24"/>
          <w:szCs w:val="24"/>
        </w:rPr>
        <w:t xml:space="preserve"> P.</w:t>
      </w:r>
      <w:r w:rsidRPr="00993B19">
        <w:rPr>
          <w:color w:val="222222"/>
          <w:sz w:val="24"/>
          <w:szCs w:val="24"/>
        </w:rPr>
        <w:t>V.</w:t>
      </w:r>
      <w:r>
        <w:rPr>
          <w:color w:val="222222"/>
          <w:sz w:val="24"/>
          <w:szCs w:val="24"/>
        </w:rPr>
        <w:t xml:space="preserve"> </w:t>
      </w:r>
      <w:r w:rsidRPr="00993B19">
        <w:rPr>
          <w:color w:val="222222"/>
          <w:sz w:val="24"/>
          <w:szCs w:val="24"/>
        </w:rPr>
        <w:t>(1993), </w:t>
      </w:r>
      <w:r w:rsidRPr="00993B19">
        <w:rPr>
          <w:i/>
          <w:iCs/>
          <w:color w:val="222222"/>
          <w:sz w:val="24"/>
          <w:szCs w:val="24"/>
        </w:rPr>
        <w:t>The Texts of Paulo Freire</w:t>
      </w:r>
      <w:r>
        <w:rPr>
          <w:color w:val="222222"/>
          <w:sz w:val="24"/>
          <w:szCs w:val="24"/>
        </w:rPr>
        <w:t xml:space="preserve">. </w:t>
      </w:r>
      <w:r w:rsidRPr="00993B19">
        <w:rPr>
          <w:color w:val="222222"/>
          <w:sz w:val="24"/>
          <w:szCs w:val="24"/>
        </w:rPr>
        <w:t>Buckingham: Open University Press.</w:t>
      </w:r>
    </w:p>
    <w:p w14:paraId="62018FA5" w14:textId="77777777" w:rsidR="00A94DF3" w:rsidRDefault="00A94DF3" w:rsidP="00C44495">
      <w:pPr>
        <w:spacing w:line="360" w:lineRule="auto"/>
        <w:ind w:left="720" w:hanging="720"/>
        <w:jc w:val="left"/>
        <w:rPr>
          <w:rStyle w:val="a-size-large"/>
          <w:color w:val="111111"/>
          <w:sz w:val="24"/>
          <w:szCs w:val="24"/>
        </w:rPr>
      </w:pPr>
      <w:r>
        <w:rPr>
          <w:rStyle w:val="a-size-large"/>
          <w:color w:val="111111"/>
          <w:sz w:val="24"/>
          <w:szCs w:val="24"/>
        </w:rPr>
        <w:t xml:space="preserve">Thorne, B. (1992), </w:t>
      </w:r>
      <w:r w:rsidRPr="0098112D">
        <w:rPr>
          <w:rStyle w:val="a-size-large"/>
          <w:i/>
          <w:iCs/>
          <w:color w:val="111111"/>
          <w:sz w:val="24"/>
          <w:szCs w:val="24"/>
        </w:rPr>
        <w:t>Carl Rogers</w:t>
      </w:r>
      <w:r>
        <w:rPr>
          <w:rStyle w:val="a-size-large"/>
          <w:color w:val="111111"/>
          <w:sz w:val="24"/>
          <w:szCs w:val="24"/>
        </w:rPr>
        <w:t>. London: SAGE Publications Limited.</w:t>
      </w:r>
    </w:p>
    <w:p w14:paraId="70F08894" w14:textId="77777777" w:rsidR="00A94DF3" w:rsidRDefault="00A94DF3" w:rsidP="00A94DF3">
      <w:pPr>
        <w:shd w:val="clear" w:color="auto" w:fill="FFFFFF"/>
        <w:spacing w:line="360" w:lineRule="auto"/>
        <w:ind w:left="720" w:hanging="720"/>
        <w:jc w:val="left"/>
        <w:rPr>
          <w:color w:val="222222"/>
          <w:sz w:val="24"/>
          <w:szCs w:val="24"/>
        </w:rPr>
      </w:pPr>
      <w:r w:rsidRPr="00993B19">
        <w:rPr>
          <w:color w:val="222222"/>
          <w:sz w:val="24"/>
          <w:szCs w:val="24"/>
        </w:rPr>
        <w:lastRenderedPageBreak/>
        <w:t>Torres, C</w:t>
      </w:r>
      <w:r>
        <w:rPr>
          <w:color w:val="222222"/>
          <w:sz w:val="24"/>
          <w:szCs w:val="24"/>
        </w:rPr>
        <w:t>.</w:t>
      </w:r>
      <w:r w:rsidRPr="00993B19">
        <w:rPr>
          <w:color w:val="222222"/>
          <w:sz w:val="24"/>
          <w:szCs w:val="24"/>
        </w:rPr>
        <w:t xml:space="preserve">A and </w:t>
      </w:r>
      <w:proofErr w:type="spellStart"/>
      <w:r w:rsidRPr="00993B19">
        <w:rPr>
          <w:color w:val="222222"/>
          <w:sz w:val="24"/>
          <w:szCs w:val="24"/>
        </w:rPr>
        <w:t>Noguera</w:t>
      </w:r>
      <w:proofErr w:type="spellEnd"/>
      <w:r w:rsidRPr="00993B19">
        <w:rPr>
          <w:color w:val="222222"/>
          <w:sz w:val="24"/>
          <w:szCs w:val="24"/>
        </w:rPr>
        <w:t>, P</w:t>
      </w:r>
      <w:r>
        <w:rPr>
          <w:color w:val="222222"/>
          <w:sz w:val="24"/>
          <w:szCs w:val="24"/>
        </w:rPr>
        <w:t xml:space="preserve">. </w:t>
      </w:r>
      <w:r w:rsidRPr="00993B19">
        <w:rPr>
          <w:color w:val="222222"/>
          <w:sz w:val="24"/>
          <w:szCs w:val="24"/>
        </w:rPr>
        <w:t>(eds.) (2008), </w:t>
      </w:r>
      <w:r w:rsidRPr="00993B19">
        <w:rPr>
          <w:i/>
          <w:iCs/>
          <w:color w:val="222222"/>
          <w:sz w:val="24"/>
          <w:szCs w:val="24"/>
        </w:rPr>
        <w:t xml:space="preserve">Social Justice Education </w:t>
      </w:r>
      <w:r>
        <w:rPr>
          <w:i/>
          <w:iCs/>
          <w:color w:val="222222"/>
          <w:sz w:val="24"/>
          <w:szCs w:val="24"/>
        </w:rPr>
        <w:t>f</w:t>
      </w:r>
      <w:r w:rsidRPr="00993B19">
        <w:rPr>
          <w:i/>
          <w:iCs/>
          <w:color w:val="222222"/>
          <w:sz w:val="24"/>
          <w:szCs w:val="24"/>
        </w:rPr>
        <w:t>or Teachers</w:t>
      </w:r>
      <w:r>
        <w:rPr>
          <w:i/>
          <w:iCs/>
          <w:color w:val="222222"/>
          <w:sz w:val="24"/>
          <w:szCs w:val="24"/>
        </w:rPr>
        <w:t xml:space="preserve">: </w:t>
      </w:r>
      <w:r w:rsidRPr="00993B19">
        <w:rPr>
          <w:i/>
          <w:iCs/>
          <w:color w:val="222222"/>
          <w:sz w:val="24"/>
          <w:szCs w:val="24"/>
        </w:rPr>
        <w:t>Paulo Freire and the Possible Dream</w:t>
      </w:r>
      <w:r>
        <w:rPr>
          <w:color w:val="222222"/>
          <w:sz w:val="24"/>
          <w:szCs w:val="24"/>
        </w:rPr>
        <w:t xml:space="preserve">. </w:t>
      </w:r>
      <w:r w:rsidRPr="00993B19">
        <w:rPr>
          <w:color w:val="222222"/>
          <w:sz w:val="24"/>
          <w:szCs w:val="24"/>
        </w:rPr>
        <w:t>Rotterdam and Taipei: Sense.</w:t>
      </w:r>
    </w:p>
    <w:p w14:paraId="56B48C3A" w14:textId="77777777" w:rsidR="00A94DF3" w:rsidRDefault="00A94DF3" w:rsidP="00A94DF3">
      <w:pPr>
        <w:shd w:val="clear" w:color="auto" w:fill="FFFFFF"/>
        <w:spacing w:line="360" w:lineRule="auto"/>
        <w:ind w:left="720" w:hanging="720"/>
        <w:jc w:val="left"/>
        <w:rPr>
          <w:color w:val="222222"/>
          <w:sz w:val="24"/>
          <w:szCs w:val="24"/>
        </w:rPr>
      </w:pPr>
      <w:r w:rsidRPr="00993B19">
        <w:rPr>
          <w:color w:val="222222"/>
          <w:sz w:val="24"/>
          <w:szCs w:val="24"/>
        </w:rPr>
        <w:t>Torres,</w:t>
      </w:r>
      <w:r>
        <w:rPr>
          <w:color w:val="222222"/>
          <w:sz w:val="24"/>
          <w:szCs w:val="24"/>
        </w:rPr>
        <w:t xml:space="preserve"> C.</w:t>
      </w:r>
      <w:r w:rsidRPr="00993B19">
        <w:rPr>
          <w:color w:val="222222"/>
          <w:sz w:val="24"/>
          <w:szCs w:val="24"/>
        </w:rPr>
        <w:t>A</w:t>
      </w:r>
      <w:r>
        <w:rPr>
          <w:color w:val="222222"/>
          <w:sz w:val="24"/>
          <w:szCs w:val="24"/>
        </w:rPr>
        <w:t xml:space="preserve">. </w:t>
      </w:r>
      <w:r w:rsidRPr="00993B19">
        <w:rPr>
          <w:color w:val="222222"/>
          <w:sz w:val="24"/>
          <w:szCs w:val="24"/>
        </w:rPr>
        <w:t>(2014)</w:t>
      </w:r>
      <w:r>
        <w:rPr>
          <w:color w:val="222222"/>
          <w:sz w:val="24"/>
          <w:szCs w:val="24"/>
        </w:rPr>
        <w:t xml:space="preserve">, </w:t>
      </w:r>
      <w:r w:rsidRPr="00993B19">
        <w:rPr>
          <w:i/>
          <w:iCs/>
          <w:color w:val="222222"/>
          <w:sz w:val="24"/>
          <w:szCs w:val="24"/>
        </w:rPr>
        <w:t xml:space="preserve">First Freire: Early </w:t>
      </w:r>
      <w:r>
        <w:rPr>
          <w:i/>
          <w:iCs/>
          <w:color w:val="222222"/>
          <w:sz w:val="24"/>
          <w:szCs w:val="24"/>
        </w:rPr>
        <w:t>W</w:t>
      </w:r>
      <w:r w:rsidRPr="00993B19">
        <w:rPr>
          <w:i/>
          <w:iCs/>
          <w:color w:val="222222"/>
          <w:sz w:val="24"/>
          <w:szCs w:val="24"/>
        </w:rPr>
        <w:t>ritings in Social Justice Education</w:t>
      </w:r>
      <w:r w:rsidRPr="00993B19">
        <w:rPr>
          <w:color w:val="222222"/>
          <w:sz w:val="24"/>
          <w:szCs w:val="24"/>
        </w:rPr>
        <w:t>. New York: Teachers College.</w:t>
      </w:r>
    </w:p>
    <w:p w14:paraId="1CB6EF1A" w14:textId="77777777" w:rsidR="00624109" w:rsidRDefault="00A94DF3" w:rsidP="00624109">
      <w:pPr>
        <w:shd w:val="clear" w:color="auto" w:fill="FFFFFF"/>
        <w:spacing w:line="360" w:lineRule="auto"/>
        <w:ind w:left="720" w:hanging="720"/>
        <w:jc w:val="left"/>
        <w:rPr>
          <w:color w:val="222222"/>
          <w:sz w:val="24"/>
          <w:szCs w:val="24"/>
        </w:rPr>
      </w:pPr>
      <w:r w:rsidRPr="00993B19">
        <w:rPr>
          <w:color w:val="222222"/>
          <w:sz w:val="24"/>
          <w:szCs w:val="24"/>
        </w:rPr>
        <w:t>Vittoria, P</w:t>
      </w:r>
      <w:r>
        <w:rPr>
          <w:color w:val="222222"/>
          <w:sz w:val="24"/>
          <w:szCs w:val="24"/>
        </w:rPr>
        <w:t xml:space="preserve">. </w:t>
      </w:r>
      <w:r w:rsidRPr="00993B19">
        <w:rPr>
          <w:color w:val="222222"/>
          <w:sz w:val="24"/>
          <w:szCs w:val="24"/>
        </w:rPr>
        <w:t>(2016),</w:t>
      </w:r>
      <w:r>
        <w:rPr>
          <w:color w:val="222222"/>
          <w:sz w:val="24"/>
          <w:szCs w:val="24"/>
        </w:rPr>
        <w:t xml:space="preserve"> </w:t>
      </w:r>
      <w:r w:rsidRPr="00407D21">
        <w:rPr>
          <w:i/>
          <w:iCs/>
          <w:color w:val="222222"/>
          <w:sz w:val="24"/>
          <w:szCs w:val="24"/>
        </w:rPr>
        <w:t>Narrating Paulo Freire: Toward A Pedagogy of Dialogue</w:t>
      </w:r>
      <w:r w:rsidRPr="00993B19">
        <w:rPr>
          <w:color w:val="222222"/>
          <w:sz w:val="24"/>
          <w:szCs w:val="24"/>
        </w:rPr>
        <w:t xml:space="preserve">. London: IEPS </w:t>
      </w:r>
      <w:r>
        <w:rPr>
          <w:color w:val="222222"/>
          <w:sz w:val="24"/>
          <w:szCs w:val="24"/>
        </w:rPr>
        <w:t>P</w:t>
      </w:r>
      <w:r w:rsidRPr="00993B19">
        <w:rPr>
          <w:color w:val="222222"/>
          <w:sz w:val="24"/>
          <w:szCs w:val="24"/>
        </w:rPr>
        <w:t>ublisher.</w:t>
      </w:r>
    </w:p>
    <w:p w14:paraId="528A51ED" w14:textId="77777777" w:rsidR="00624109" w:rsidRDefault="00624109" w:rsidP="00624109">
      <w:pPr>
        <w:shd w:val="clear" w:color="auto" w:fill="FFFFFF"/>
        <w:spacing w:line="360" w:lineRule="auto"/>
        <w:ind w:left="720" w:hanging="720"/>
        <w:jc w:val="left"/>
        <w:rPr>
          <w:color w:val="222222"/>
          <w:sz w:val="24"/>
          <w:szCs w:val="24"/>
        </w:rPr>
      </w:pPr>
      <w:r w:rsidRPr="000C7FAB">
        <w:rPr>
          <w:rStyle w:val="HTMLCite"/>
          <w:i w:val="0"/>
          <w:iCs w:val="0"/>
          <w:color w:val="222222"/>
          <w:sz w:val="24"/>
          <w:szCs w:val="24"/>
        </w:rPr>
        <w:t xml:space="preserve">Wade, A.C. (2007), </w:t>
      </w:r>
      <w:r>
        <w:rPr>
          <w:rStyle w:val="HTMLCite"/>
          <w:i w:val="0"/>
          <w:iCs w:val="0"/>
          <w:color w:val="222222"/>
          <w:sz w:val="24"/>
          <w:szCs w:val="24"/>
        </w:rPr>
        <w:t xml:space="preserve">Behind Every Silver Lining: </w:t>
      </w:r>
      <w:r w:rsidRPr="000C7FAB">
        <w:rPr>
          <w:rStyle w:val="HTMLCite"/>
          <w:i w:val="0"/>
          <w:iCs w:val="0"/>
          <w:color w:val="222222"/>
          <w:sz w:val="24"/>
          <w:szCs w:val="24"/>
        </w:rPr>
        <w:t>For Those We Don’t Reach: An Alternative</w:t>
      </w:r>
      <w:r w:rsidRPr="000C7FAB">
        <w:rPr>
          <w:rStyle w:val="HTMLCite"/>
          <w:color w:val="222222"/>
          <w:sz w:val="24"/>
          <w:szCs w:val="24"/>
        </w:rPr>
        <w:t>, Educational Horizons</w:t>
      </w:r>
      <w:r w:rsidRPr="000C7FAB">
        <w:rPr>
          <w:rStyle w:val="HTMLCite"/>
          <w:i w:val="0"/>
          <w:iCs w:val="0"/>
          <w:color w:val="222222"/>
          <w:sz w:val="24"/>
          <w:szCs w:val="24"/>
        </w:rPr>
        <w:t>, Vol. 85, No. 3</w:t>
      </w:r>
      <w:r>
        <w:rPr>
          <w:rStyle w:val="HTMLCite"/>
          <w:i w:val="0"/>
          <w:iCs w:val="0"/>
          <w:color w:val="222222"/>
          <w:sz w:val="24"/>
          <w:szCs w:val="24"/>
        </w:rPr>
        <w:t xml:space="preserve"> (</w:t>
      </w:r>
      <w:r>
        <w:rPr>
          <w:rStyle w:val="HTMLCite"/>
          <w:i w:val="0"/>
          <w:iCs w:val="0"/>
          <w:color w:val="FF0000"/>
          <w:sz w:val="24"/>
          <w:szCs w:val="24"/>
        </w:rPr>
        <w:t>Spring</w:t>
      </w:r>
      <w:r>
        <w:rPr>
          <w:rStyle w:val="HTMLCite"/>
          <w:i w:val="0"/>
          <w:iCs w:val="0"/>
          <w:color w:val="222222"/>
          <w:sz w:val="24"/>
          <w:szCs w:val="24"/>
        </w:rPr>
        <w:t>)</w:t>
      </w:r>
      <w:r w:rsidRPr="000C7FAB">
        <w:rPr>
          <w:rStyle w:val="HTMLCite"/>
          <w:i w:val="0"/>
          <w:iCs w:val="0"/>
          <w:color w:val="222222"/>
          <w:sz w:val="24"/>
          <w:szCs w:val="24"/>
        </w:rPr>
        <w:t>, pp. 146-15</w:t>
      </w:r>
      <w:r>
        <w:rPr>
          <w:rStyle w:val="HTMLCite"/>
          <w:i w:val="0"/>
          <w:iCs w:val="0"/>
          <w:color w:val="222222"/>
          <w:sz w:val="24"/>
          <w:szCs w:val="24"/>
        </w:rPr>
        <w:t>5</w:t>
      </w:r>
      <w:r w:rsidRPr="000C7FAB">
        <w:rPr>
          <w:rStyle w:val="HTMLCite"/>
          <w:i w:val="0"/>
          <w:iCs w:val="0"/>
          <w:color w:val="222222"/>
          <w:sz w:val="24"/>
          <w:szCs w:val="24"/>
        </w:rPr>
        <w:t>.</w:t>
      </w:r>
    </w:p>
    <w:p w14:paraId="59CA2E05" w14:textId="77777777" w:rsidR="00624109" w:rsidRDefault="00624109" w:rsidP="00624109">
      <w:pPr>
        <w:shd w:val="clear" w:color="auto" w:fill="FFFFFF"/>
        <w:spacing w:line="360" w:lineRule="auto"/>
        <w:ind w:left="720" w:hanging="720"/>
        <w:jc w:val="left"/>
        <w:rPr>
          <w:rStyle w:val="HTMLCite"/>
          <w:i w:val="0"/>
          <w:iCs w:val="0"/>
          <w:color w:val="222222"/>
          <w:sz w:val="24"/>
          <w:szCs w:val="24"/>
        </w:rPr>
      </w:pPr>
      <w:r w:rsidRPr="00624109">
        <w:rPr>
          <w:rStyle w:val="HTMLCite"/>
          <w:i w:val="0"/>
          <w:iCs w:val="0"/>
          <w:color w:val="222222"/>
          <w:sz w:val="24"/>
          <w:szCs w:val="24"/>
        </w:rPr>
        <w:t xml:space="preserve">Wade, A.C. (2011), Behind Every Silver Lining: The Other Side of No Child Left Behind, </w:t>
      </w:r>
      <w:r w:rsidRPr="00624109">
        <w:rPr>
          <w:rStyle w:val="HTMLCite"/>
          <w:color w:val="222222"/>
          <w:sz w:val="24"/>
          <w:szCs w:val="24"/>
        </w:rPr>
        <w:t>Educational Horizons</w:t>
      </w:r>
      <w:r w:rsidRPr="00624109">
        <w:rPr>
          <w:rStyle w:val="HTMLCite"/>
          <w:i w:val="0"/>
          <w:iCs w:val="0"/>
          <w:color w:val="222222"/>
          <w:sz w:val="24"/>
          <w:szCs w:val="24"/>
        </w:rPr>
        <w:t>, Vol. 85, No. 1 (</w:t>
      </w:r>
      <w:r w:rsidRPr="00624109">
        <w:rPr>
          <w:rStyle w:val="HTMLCite"/>
          <w:i w:val="0"/>
          <w:iCs w:val="0"/>
          <w:color w:val="FF0000"/>
          <w:sz w:val="24"/>
          <w:szCs w:val="24"/>
        </w:rPr>
        <w:t>Fall</w:t>
      </w:r>
      <w:r w:rsidRPr="00624109">
        <w:rPr>
          <w:rStyle w:val="HTMLCite"/>
          <w:i w:val="0"/>
          <w:iCs w:val="0"/>
          <w:color w:val="222222"/>
          <w:sz w:val="24"/>
          <w:szCs w:val="24"/>
        </w:rPr>
        <w:t>), pp. 7-11.</w:t>
      </w:r>
    </w:p>
    <w:p w14:paraId="789F7EAD" w14:textId="075B6F51" w:rsidR="00A94DF3" w:rsidRPr="00624109" w:rsidRDefault="00A94DF3" w:rsidP="00624109">
      <w:pPr>
        <w:shd w:val="clear" w:color="auto" w:fill="FFFFFF"/>
        <w:spacing w:line="360" w:lineRule="auto"/>
        <w:ind w:left="720" w:hanging="720"/>
        <w:jc w:val="left"/>
        <w:rPr>
          <w:color w:val="222222"/>
          <w:sz w:val="24"/>
          <w:szCs w:val="24"/>
        </w:rPr>
      </w:pPr>
      <w:r w:rsidRPr="00070D5F">
        <w:rPr>
          <w:sz w:val="24"/>
          <w:szCs w:val="24"/>
        </w:rPr>
        <w:t xml:space="preserve">Welsh Government (2015), </w:t>
      </w:r>
      <w:r w:rsidRPr="00070D5F">
        <w:rPr>
          <w:i/>
          <w:sz w:val="24"/>
          <w:szCs w:val="24"/>
        </w:rPr>
        <w:t>Wellbeing of Future Generations Act (Wales) 2015</w:t>
      </w:r>
      <w:r w:rsidRPr="00070D5F">
        <w:rPr>
          <w:sz w:val="24"/>
          <w:szCs w:val="24"/>
        </w:rPr>
        <w:t xml:space="preserve">. Cardiff: HMSO. </w:t>
      </w:r>
    </w:p>
    <w:p w14:paraId="026E2F8C" w14:textId="77777777" w:rsidR="00F87960" w:rsidRDefault="00F87960" w:rsidP="00C44495">
      <w:pPr>
        <w:spacing w:line="360" w:lineRule="auto"/>
        <w:ind w:left="720" w:hanging="720"/>
        <w:jc w:val="left"/>
        <w:rPr>
          <w:color w:val="111111"/>
          <w:sz w:val="24"/>
          <w:szCs w:val="24"/>
        </w:rPr>
      </w:pPr>
    </w:p>
    <w:p w14:paraId="3D797F45" w14:textId="77777777" w:rsidR="00A94DF3" w:rsidRDefault="00A94DF3" w:rsidP="00C44495">
      <w:pPr>
        <w:spacing w:line="360" w:lineRule="auto"/>
        <w:ind w:left="720" w:hanging="720"/>
        <w:jc w:val="left"/>
        <w:rPr>
          <w:color w:val="111111"/>
          <w:sz w:val="24"/>
          <w:szCs w:val="24"/>
        </w:rPr>
      </w:pPr>
      <w:r>
        <w:rPr>
          <w:sz w:val="24"/>
          <w:szCs w:val="24"/>
        </w:rPr>
        <w:t xml:space="preserve">Allen, M. (1981), </w:t>
      </w:r>
      <w:r w:rsidRPr="00F87960">
        <w:rPr>
          <w:i/>
          <w:iCs/>
          <w:sz w:val="24"/>
          <w:szCs w:val="24"/>
        </w:rPr>
        <w:t>The Education of John Holt</w:t>
      </w:r>
      <w:r>
        <w:rPr>
          <w:sz w:val="24"/>
          <w:szCs w:val="24"/>
        </w:rPr>
        <w:t xml:space="preserve"> [online], available from: </w:t>
      </w:r>
      <w:hyperlink r:id="rId18" w:history="1">
        <w:r w:rsidRPr="00F66751">
          <w:rPr>
            <w:rStyle w:val="Hyperlink"/>
            <w:sz w:val="24"/>
            <w:szCs w:val="24"/>
          </w:rPr>
          <w:t>www.holtgws.com/educationofjh.html</w:t>
        </w:r>
      </w:hyperlink>
      <w:r>
        <w:rPr>
          <w:sz w:val="24"/>
          <w:szCs w:val="24"/>
        </w:rPr>
        <w:t xml:space="preserve"> (accessed on 28 January 2020). </w:t>
      </w:r>
    </w:p>
    <w:p w14:paraId="791456E6" w14:textId="77777777" w:rsidR="00A94DF3" w:rsidRPr="001875D5" w:rsidRDefault="00A94DF3" w:rsidP="00C44495">
      <w:pPr>
        <w:spacing w:line="360" w:lineRule="auto"/>
        <w:ind w:left="720" w:hanging="720"/>
        <w:jc w:val="left"/>
        <w:rPr>
          <w:color w:val="111111"/>
          <w:sz w:val="24"/>
          <w:szCs w:val="24"/>
        </w:rPr>
      </w:pPr>
      <w:r>
        <w:rPr>
          <w:sz w:val="24"/>
          <w:szCs w:val="24"/>
        </w:rPr>
        <w:t xml:space="preserve">Black, P. and </w:t>
      </w:r>
      <w:proofErr w:type="spellStart"/>
      <w:r>
        <w:rPr>
          <w:sz w:val="24"/>
          <w:szCs w:val="24"/>
        </w:rPr>
        <w:t>Wiliam</w:t>
      </w:r>
      <w:proofErr w:type="spellEnd"/>
      <w:r>
        <w:rPr>
          <w:sz w:val="24"/>
          <w:szCs w:val="24"/>
        </w:rPr>
        <w:t xml:space="preserve">, D. (2001), </w:t>
      </w:r>
      <w:r w:rsidRPr="00F87960">
        <w:rPr>
          <w:i/>
          <w:iCs/>
          <w:sz w:val="24"/>
          <w:szCs w:val="24"/>
        </w:rPr>
        <w:t>Inside the Black Box: Raising Standards through Classroom Assessment</w:t>
      </w:r>
      <w:r>
        <w:rPr>
          <w:sz w:val="24"/>
          <w:szCs w:val="24"/>
        </w:rPr>
        <w:t xml:space="preserve">. British Educational Research Association [online], available from: </w:t>
      </w:r>
      <w:hyperlink r:id="rId19" w:history="1">
        <w:r w:rsidRPr="00F66751">
          <w:rPr>
            <w:rStyle w:val="Hyperlink"/>
            <w:sz w:val="24"/>
            <w:szCs w:val="24"/>
          </w:rPr>
          <w:t>https://weaeducation.typepad.co.uk/files/blackbox-1.pdf</w:t>
        </w:r>
      </w:hyperlink>
      <w:r>
        <w:rPr>
          <w:sz w:val="24"/>
          <w:szCs w:val="24"/>
        </w:rPr>
        <w:t xml:space="preserve"> (accessed on 28 </w:t>
      </w:r>
      <w:r w:rsidRPr="001875D5">
        <w:rPr>
          <w:sz w:val="24"/>
          <w:szCs w:val="24"/>
        </w:rPr>
        <w:t xml:space="preserve">January 2020). </w:t>
      </w:r>
    </w:p>
    <w:p w14:paraId="5C15BA4B" w14:textId="77777777" w:rsidR="001875D5" w:rsidRPr="001875D5" w:rsidRDefault="00A94DF3" w:rsidP="001875D5">
      <w:pPr>
        <w:spacing w:line="360" w:lineRule="auto"/>
        <w:ind w:left="720" w:hanging="720"/>
        <w:jc w:val="left"/>
        <w:rPr>
          <w:color w:val="111111"/>
          <w:sz w:val="24"/>
          <w:szCs w:val="24"/>
        </w:rPr>
      </w:pPr>
      <w:r w:rsidRPr="001875D5">
        <w:rPr>
          <w:color w:val="111111"/>
          <w:sz w:val="24"/>
          <w:szCs w:val="24"/>
        </w:rPr>
        <w:t xml:space="preserve">Bumgarner, M. (1980), </w:t>
      </w:r>
      <w:r w:rsidRPr="001875D5">
        <w:rPr>
          <w:i/>
          <w:iCs/>
          <w:color w:val="111111"/>
          <w:sz w:val="24"/>
          <w:szCs w:val="24"/>
        </w:rPr>
        <w:t>A Conversation with John Holt</w:t>
      </w:r>
      <w:r w:rsidRPr="001875D5">
        <w:rPr>
          <w:color w:val="111111"/>
          <w:sz w:val="24"/>
          <w:szCs w:val="24"/>
        </w:rPr>
        <w:t xml:space="preserve">. The Natural Child Project [online], available from: </w:t>
      </w:r>
      <w:hyperlink r:id="rId20" w:history="1">
        <w:r w:rsidRPr="001875D5">
          <w:rPr>
            <w:rStyle w:val="Hyperlink"/>
            <w:sz w:val="24"/>
            <w:szCs w:val="24"/>
          </w:rPr>
          <w:t>www.naturalchild.org/guest/marlene_bumgarner.html</w:t>
        </w:r>
      </w:hyperlink>
      <w:r w:rsidRPr="001875D5">
        <w:rPr>
          <w:color w:val="111111"/>
          <w:sz w:val="24"/>
          <w:szCs w:val="24"/>
        </w:rPr>
        <w:t xml:space="preserve"> (accessed on 28 January 2020).  </w:t>
      </w:r>
    </w:p>
    <w:p w14:paraId="4943389A" w14:textId="3DA41DBD" w:rsidR="001875D5" w:rsidRPr="001875D5" w:rsidRDefault="001875D5" w:rsidP="001875D5">
      <w:pPr>
        <w:spacing w:line="360" w:lineRule="auto"/>
        <w:ind w:left="720" w:hanging="720"/>
        <w:jc w:val="left"/>
        <w:rPr>
          <w:color w:val="111111"/>
          <w:sz w:val="24"/>
          <w:szCs w:val="24"/>
        </w:rPr>
      </w:pPr>
      <w:r w:rsidRPr="001875D5">
        <w:rPr>
          <w:color w:val="222222"/>
          <w:sz w:val="24"/>
          <w:szCs w:val="24"/>
        </w:rPr>
        <w:t xml:space="preserve">Celso, C.E. (2017), John Taylor </w:t>
      </w:r>
      <w:proofErr w:type="spellStart"/>
      <w:r w:rsidRPr="001875D5">
        <w:rPr>
          <w:color w:val="222222"/>
          <w:sz w:val="24"/>
          <w:szCs w:val="24"/>
        </w:rPr>
        <w:t>Gatto</w:t>
      </w:r>
      <w:proofErr w:type="spellEnd"/>
      <w:r w:rsidRPr="001875D5">
        <w:rPr>
          <w:color w:val="222222"/>
          <w:sz w:val="24"/>
          <w:szCs w:val="24"/>
        </w:rPr>
        <w:t xml:space="preserve"> Taught Millions to Write their Own Scripts, </w:t>
      </w:r>
      <w:r w:rsidRPr="001875D5">
        <w:rPr>
          <w:i/>
          <w:iCs/>
          <w:color w:val="222222"/>
          <w:sz w:val="24"/>
          <w:szCs w:val="24"/>
        </w:rPr>
        <w:t xml:space="preserve">Foundations for Economic Education </w:t>
      </w:r>
      <w:r w:rsidRPr="001875D5">
        <w:rPr>
          <w:color w:val="222222"/>
          <w:sz w:val="24"/>
          <w:szCs w:val="24"/>
        </w:rPr>
        <w:t xml:space="preserve">[online], available from: </w:t>
      </w:r>
      <w:hyperlink r:id="rId21" w:history="1">
        <w:r w:rsidRPr="001875D5">
          <w:rPr>
            <w:rStyle w:val="Hyperlink"/>
            <w:sz w:val="24"/>
            <w:szCs w:val="24"/>
          </w:rPr>
          <w:t>https://fee.org/articles/john-taylor-gatto-taught-millions-to-write-their-own-scripts/</w:t>
        </w:r>
      </w:hyperlink>
      <w:r w:rsidRPr="001875D5">
        <w:rPr>
          <w:color w:val="222222"/>
          <w:sz w:val="24"/>
          <w:szCs w:val="24"/>
        </w:rPr>
        <w:t xml:space="preserve"> (accessed on 12 February 2020). </w:t>
      </w:r>
    </w:p>
    <w:p w14:paraId="45D541CE" w14:textId="77777777" w:rsidR="00A94DF3" w:rsidRPr="001875D5" w:rsidRDefault="00A94DF3" w:rsidP="00C44495">
      <w:pPr>
        <w:spacing w:line="360" w:lineRule="auto"/>
        <w:ind w:left="720" w:hanging="720"/>
        <w:jc w:val="left"/>
        <w:rPr>
          <w:color w:val="111111"/>
          <w:sz w:val="24"/>
          <w:szCs w:val="24"/>
        </w:rPr>
      </w:pPr>
      <w:proofErr w:type="spellStart"/>
      <w:r w:rsidRPr="001875D5">
        <w:rPr>
          <w:color w:val="111111"/>
          <w:sz w:val="24"/>
          <w:szCs w:val="24"/>
        </w:rPr>
        <w:t>Farenga</w:t>
      </w:r>
      <w:proofErr w:type="spellEnd"/>
      <w:r w:rsidRPr="001875D5">
        <w:rPr>
          <w:color w:val="111111"/>
          <w:sz w:val="24"/>
          <w:szCs w:val="24"/>
        </w:rPr>
        <w:t xml:space="preserve">, P. (1999), </w:t>
      </w:r>
      <w:r w:rsidRPr="001875D5">
        <w:rPr>
          <w:i/>
          <w:iCs/>
          <w:color w:val="111111"/>
          <w:sz w:val="24"/>
          <w:szCs w:val="24"/>
        </w:rPr>
        <w:t xml:space="preserve">John Holt and the Origins of Contemporary Home Schooling </w:t>
      </w:r>
      <w:r w:rsidRPr="001875D5">
        <w:rPr>
          <w:color w:val="111111"/>
          <w:sz w:val="24"/>
          <w:szCs w:val="24"/>
        </w:rPr>
        <w:t xml:space="preserve">[online], available from: </w:t>
      </w:r>
      <w:hyperlink r:id="rId22" w:history="1">
        <w:r w:rsidRPr="001875D5">
          <w:rPr>
            <w:rStyle w:val="Hyperlink"/>
            <w:sz w:val="24"/>
            <w:szCs w:val="24"/>
          </w:rPr>
          <w:t>http://mhla.org/information/resourcearticles/holtorigins.htm</w:t>
        </w:r>
      </w:hyperlink>
      <w:r w:rsidRPr="001875D5">
        <w:rPr>
          <w:color w:val="111111"/>
          <w:sz w:val="24"/>
          <w:szCs w:val="24"/>
        </w:rPr>
        <w:t xml:space="preserve"> (accessed on 29 January 2020).</w:t>
      </w:r>
    </w:p>
    <w:p w14:paraId="214A66FC" w14:textId="77777777" w:rsidR="00A94DF3" w:rsidRDefault="00A94DF3" w:rsidP="00C44495">
      <w:pPr>
        <w:spacing w:line="360" w:lineRule="auto"/>
        <w:ind w:left="720" w:hanging="720"/>
        <w:jc w:val="left"/>
        <w:rPr>
          <w:color w:val="111111"/>
          <w:sz w:val="24"/>
          <w:szCs w:val="24"/>
        </w:rPr>
      </w:pPr>
      <w:proofErr w:type="spellStart"/>
      <w:r>
        <w:rPr>
          <w:color w:val="111111"/>
          <w:sz w:val="24"/>
          <w:szCs w:val="24"/>
        </w:rPr>
        <w:t>Farenga</w:t>
      </w:r>
      <w:proofErr w:type="spellEnd"/>
      <w:r>
        <w:rPr>
          <w:color w:val="111111"/>
          <w:sz w:val="24"/>
          <w:szCs w:val="24"/>
        </w:rPr>
        <w:t>, P. (</w:t>
      </w:r>
      <w:r w:rsidRPr="00A94DF3">
        <w:rPr>
          <w:color w:val="FF0000"/>
          <w:sz w:val="24"/>
          <w:szCs w:val="24"/>
        </w:rPr>
        <w:t>n.d.</w:t>
      </w:r>
      <w:r>
        <w:rPr>
          <w:color w:val="111111"/>
          <w:sz w:val="24"/>
          <w:szCs w:val="24"/>
        </w:rPr>
        <w:t xml:space="preserve">), </w:t>
      </w:r>
      <w:r w:rsidRPr="00850846">
        <w:rPr>
          <w:i/>
          <w:iCs/>
          <w:color w:val="111111"/>
          <w:sz w:val="24"/>
          <w:szCs w:val="24"/>
        </w:rPr>
        <w:t xml:space="preserve">Home Schooling and John Holt’s Vision </w:t>
      </w:r>
      <w:r>
        <w:rPr>
          <w:color w:val="111111"/>
          <w:sz w:val="24"/>
          <w:szCs w:val="24"/>
        </w:rPr>
        <w:t xml:space="preserve">[online], available from: </w:t>
      </w:r>
      <w:hyperlink r:id="rId23" w:history="1">
        <w:r w:rsidRPr="00F66751">
          <w:rPr>
            <w:rStyle w:val="Hyperlink"/>
            <w:sz w:val="24"/>
            <w:szCs w:val="24"/>
          </w:rPr>
          <w:t>http://spinninglobe.net/spinningblobe_html/hs%26jholt.htm</w:t>
        </w:r>
      </w:hyperlink>
      <w:r>
        <w:rPr>
          <w:color w:val="111111"/>
          <w:sz w:val="24"/>
          <w:szCs w:val="24"/>
        </w:rPr>
        <w:t xml:space="preserve"> (accessed on 28 January 2020).</w:t>
      </w:r>
    </w:p>
    <w:p w14:paraId="3E5DA1A5" w14:textId="77777777" w:rsidR="00A94DF3" w:rsidRDefault="00A94DF3" w:rsidP="00A94DF3">
      <w:pPr>
        <w:shd w:val="clear" w:color="auto" w:fill="FFFFFF"/>
        <w:spacing w:line="360" w:lineRule="auto"/>
        <w:ind w:left="720" w:hanging="720"/>
        <w:jc w:val="left"/>
        <w:rPr>
          <w:rStyle w:val="reference-text"/>
          <w:color w:val="222222"/>
          <w:sz w:val="24"/>
          <w:szCs w:val="24"/>
        </w:rPr>
      </w:pPr>
      <w:r w:rsidRPr="00993B19">
        <w:rPr>
          <w:rStyle w:val="reference-text"/>
          <w:color w:val="222222"/>
          <w:sz w:val="24"/>
          <w:szCs w:val="24"/>
        </w:rPr>
        <w:lastRenderedPageBreak/>
        <w:t xml:space="preserve">Free Range Learning (2020), John Holt Biography, </w:t>
      </w:r>
      <w:r w:rsidRPr="00993B19">
        <w:rPr>
          <w:rStyle w:val="reference-text"/>
          <w:i/>
          <w:iCs/>
          <w:color w:val="222222"/>
          <w:sz w:val="24"/>
          <w:szCs w:val="24"/>
        </w:rPr>
        <w:t>Free Range Learning: The World is Our Classroom</w:t>
      </w:r>
      <w:r w:rsidRPr="00993B19">
        <w:rPr>
          <w:rStyle w:val="reference-text"/>
          <w:color w:val="222222"/>
          <w:sz w:val="24"/>
          <w:szCs w:val="24"/>
        </w:rPr>
        <w:t xml:space="preserve"> [online], available from: </w:t>
      </w:r>
      <w:hyperlink r:id="rId24" w:history="1">
        <w:r w:rsidRPr="00993B19">
          <w:rPr>
            <w:rStyle w:val="Hyperlink"/>
            <w:sz w:val="24"/>
            <w:szCs w:val="24"/>
          </w:rPr>
          <w:t>https://freerangelearning.com/index.php/john-holt</w:t>
        </w:r>
      </w:hyperlink>
      <w:r w:rsidRPr="00993B19">
        <w:rPr>
          <w:rStyle w:val="reference-text"/>
          <w:color w:val="222222"/>
          <w:sz w:val="24"/>
          <w:szCs w:val="24"/>
        </w:rPr>
        <w:t xml:space="preserve"> (accessed on 12 February 2020).</w:t>
      </w:r>
    </w:p>
    <w:p w14:paraId="37AE49DE" w14:textId="77777777" w:rsidR="001875D5" w:rsidRPr="001875D5" w:rsidRDefault="00A94DF3" w:rsidP="001875D5">
      <w:pPr>
        <w:spacing w:line="360" w:lineRule="auto"/>
        <w:ind w:left="720" w:hanging="720"/>
        <w:jc w:val="left"/>
        <w:rPr>
          <w:color w:val="111111"/>
          <w:sz w:val="24"/>
          <w:szCs w:val="24"/>
        </w:rPr>
      </w:pPr>
      <w:r w:rsidRPr="001875D5">
        <w:rPr>
          <w:color w:val="111111"/>
          <w:sz w:val="24"/>
          <w:szCs w:val="24"/>
        </w:rPr>
        <w:t xml:space="preserve">Gaither, M. (2015), ‘John Holt’, </w:t>
      </w:r>
      <w:r w:rsidRPr="001875D5">
        <w:rPr>
          <w:i/>
          <w:iCs/>
          <w:color w:val="111111"/>
          <w:sz w:val="24"/>
          <w:szCs w:val="24"/>
        </w:rPr>
        <w:t>Encyclopaedia Britannica Online</w:t>
      </w:r>
      <w:r w:rsidRPr="001875D5">
        <w:rPr>
          <w:color w:val="111111"/>
          <w:sz w:val="24"/>
          <w:szCs w:val="24"/>
        </w:rPr>
        <w:t xml:space="preserve"> [online], available from: </w:t>
      </w:r>
      <w:hyperlink r:id="rId25" w:history="1">
        <w:r w:rsidRPr="001875D5">
          <w:rPr>
            <w:rStyle w:val="Hyperlink"/>
            <w:sz w:val="24"/>
            <w:szCs w:val="24"/>
          </w:rPr>
          <w:t>http://www.britannica.com/biography/John-Holt</w:t>
        </w:r>
      </w:hyperlink>
      <w:r w:rsidRPr="001875D5">
        <w:rPr>
          <w:color w:val="111111"/>
          <w:sz w:val="24"/>
          <w:szCs w:val="24"/>
        </w:rPr>
        <w:t xml:space="preserve"> (accessed on 28 January 2020).</w:t>
      </w:r>
    </w:p>
    <w:p w14:paraId="781BE77E" w14:textId="6E75C909" w:rsidR="001875D5" w:rsidRPr="001875D5" w:rsidRDefault="001875D5" w:rsidP="001875D5">
      <w:pPr>
        <w:spacing w:line="360" w:lineRule="auto"/>
        <w:ind w:left="720" w:hanging="720"/>
        <w:jc w:val="left"/>
        <w:rPr>
          <w:rStyle w:val="a-size-large"/>
          <w:color w:val="111111"/>
          <w:sz w:val="24"/>
          <w:szCs w:val="24"/>
        </w:rPr>
      </w:pPr>
      <w:proofErr w:type="spellStart"/>
      <w:r w:rsidRPr="001875D5">
        <w:rPr>
          <w:rStyle w:val="a-size-large"/>
          <w:color w:val="111111"/>
          <w:sz w:val="24"/>
          <w:szCs w:val="24"/>
        </w:rPr>
        <w:t>Gatto</w:t>
      </w:r>
      <w:proofErr w:type="spellEnd"/>
      <w:r w:rsidRPr="001875D5">
        <w:rPr>
          <w:rStyle w:val="a-size-large"/>
          <w:color w:val="111111"/>
          <w:sz w:val="24"/>
          <w:szCs w:val="24"/>
        </w:rPr>
        <w:t xml:space="preserve">, J.T. (1990), Why Schools Don’t Educate, </w:t>
      </w:r>
      <w:r w:rsidRPr="001875D5">
        <w:rPr>
          <w:rStyle w:val="a-size-large"/>
          <w:i/>
          <w:iCs/>
          <w:color w:val="111111"/>
          <w:sz w:val="24"/>
          <w:szCs w:val="24"/>
        </w:rPr>
        <w:t>The Natural Child Project</w:t>
      </w:r>
      <w:r w:rsidRPr="001875D5">
        <w:rPr>
          <w:rStyle w:val="a-size-large"/>
          <w:color w:val="111111"/>
          <w:sz w:val="24"/>
          <w:szCs w:val="24"/>
        </w:rPr>
        <w:t xml:space="preserve"> [online], available from: </w:t>
      </w:r>
      <w:hyperlink r:id="rId26" w:history="1">
        <w:r w:rsidRPr="001875D5">
          <w:rPr>
            <w:rStyle w:val="Hyperlink"/>
            <w:sz w:val="24"/>
            <w:szCs w:val="24"/>
          </w:rPr>
          <w:t>https://www.naturalchild.org/articles/guest/john_gatto.html</w:t>
        </w:r>
      </w:hyperlink>
      <w:r w:rsidRPr="001875D5">
        <w:rPr>
          <w:rStyle w:val="a-size-large"/>
          <w:color w:val="111111"/>
          <w:sz w:val="24"/>
          <w:szCs w:val="24"/>
        </w:rPr>
        <w:t xml:space="preserve"> (accessed on 12 February 2020).</w:t>
      </w:r>
    </w:p>
    <w:p w14:paraId="43036ED1" w14:textId="77777777" w:rsidR="00A94DF3" w:rsidRDefault="00A94DF3" w:rsidP="00C44495">
      <w:pPr>
        <w:spacing w:line="360" w:lineRule="auto"/>
        <w:ind w:left="720" w:hanging="720"/>
        <w:jc w:val="left"/>
        <w:rPr>
          <w:color w:val="111111"/>
          <w:sz w:val="24"/>
          <w:szCs w:val="24"/>
        </w:rPr>
      </w:pPr>
      <w:r w:rsidRPr="001875D5">
        <w:rPr>
          <w:color w:val="111111"/>
          <w:sz w:val="24"/>
          <w:szCs w:val="24"/>
        </w:rPr>
        <w:t xml:space="preserve">Gov.uk (2015), </w:t>
      </w:r>
      <w:r w:rsidRPr="001875D5">
        <w:rPr>
          <w:i/>
          <w:iCs/>
          <w:color w:val="111111"/>
          <w:sz w:val="24"/>
          <w:szCs w:val="24"/>
        </w:rPr>
        <w:t>Home</w:t>
      </w:r>
      <w:r w:rsidRPr="00850846">
        <w:rPr>
          <w:i/>
          <w:iCs/>
          <w:color w:val="111111"/>
          <w:sz w:val="24"/>
          <w:szCs w:val="24"/>
        </w:rPr>
        <w:t xml:space="preserve"> Education</w:t>
      </w:r>
      <w:r>
        <w:rPr>
          <w:color w:val="111111"/>
          <w:sz w:val="24"/>
          <w:szCs w:val="24"/>
        </w:rPr>
        <w:t xml:space="preserve"> [online], available from: </w:t>
      </w:r>
      <w:hyperlink r:id="rId27" w:history="1">
        <w:r w:rsidRPr="00F66751">
          <w:rPr>
            <w:rStyle w:val="Hyperlink"/>
            <w:sz w:val="24"/>
            <w:szCs w:val="24"/>
          </w:rPr>
          <w:t>www.gov.uk/home-education</w:t>
        </w:r>
      </w:hyperlink>
      <w:r>
        <w:rPr>
          <w:color w:val="111111"/>
          <w:sz w:val="24"/>
          <w:szCs w:val="24"/>
        </w:rPr>
        <w:t xml:space="preserve"> (accessed on 28 January 2020). </w:t>
      </w:r>
    </w:p>
    <w:p w14:paraId="75BF322C" w14:textId="77777777" w:rsidR="00A94DF3" w:rsidRDefault="00A94DF3" w:rsidP="00A94DF3">
      <w:pPr>
        <w:shd w:val="clear" w:color="auto" w:fill="FFFFFF"/>
        <w:spacing w:line="360" w:lineRule="auto"/>
        <w:ind w:left="720" w:hanging="720"/>
        <w:jc w:val="left"/>
        <w:rPr>
          <w:rStyle w:val="HTMLCite"/>
          <w:i w:val="0"/>
          <w:iCs w:val="0"/>
          <w:color w:val="222222"/>
          <w:sz w:val="24"/>
          <w:szCs w:val="24"/>
        </w:rPr>
      </w:pPr>
      <w:r w:rsidRPr="00993B19">
        <w:rPr>
          <w:rStyle w:val="HTMLCite"/>
          <w:i w:val="0"/>
          <w:iCs w:val="0"/>
          <w:color w:val="222222"/>
          <w:sz w:val="24"/>
          <w:szCs w:val="24"/>
        </w:rPr>
        <w:t>Greer, W.R. (1985), John Holt, Author and Educator</w:t>
      </w:r>
      <w:r w:rsidRPr="00870BFC">
        <w:rPr>
          <w:rStyle w:val="HTMLCite"/>
          <w:i w:val="0"/>
          <w:iCs w:val="0"/>
          <w:color w:val="222222"/>
          <w:sz w:val="24"/>
          <w:szCs w:val="24"/>
        </w:rPr>
        <w:t>, Dies at 62,</w:t>
      </w:r>
      <w:r w:rsidRPr="00870BFC">
        <w:rPr>
          <w:rStyle w:val="HTMLCite"/>
          <w:color w:val="222222"/>
          <w:sz w:val="24"/>
          <w:szCs w:val="24"/>
        </w:rPr>
        <w:t xml:space="preserve"> New York Times</w:t>
      </w:r>
      <w:r w:rsidRPr="00870BFC">
        <w:rPr>
          <w:rStyle w:val="HTMLCite"/>
          <w:i w:val="0"/>
          <w:iCs w:val="0"/>
          <w:color w:val="222222"/>
          <w:sz w:val="24"/>
          <w:szCs w:val="24"/>
        </w:rPr>
        <w:t xml:space="preserve"> [online], available from: </w:t>
      </w:r>
      <w:hyperlink r:id="rId28" w:history="1">
        <w:r w:rsidRPr="00870BFC">
          <w:rPr>
            <w:rStyle w:val="Hyperlink"/>
            <w:sz w:val="24"/>
            <w:szCs w:val="24"/>
          </w:rPr>
          <w:t>https://www.nytimes.com/1985/09/15/us/john-holt-author-and-educator-dies-at-62.html</w:t>
        </w:r>
      </w:hyperlink>
      <w:r w:rsidRPr="00870BFC">
        <w:rPr>
          <w:rStyle w:val="HTMLCite"/>
          <w:i w:val="0"/>
          <w:iCs w:val="0"/>
          <w:color w:val="222222"/>
          <w:sz w:val="24"/>
          <w:szCs w:val="24"/>
        </w:rPr>
        <w:t xml:space="preserve"> (accessed on 12 February 2020).</w:t>
      </w:r>
    </w:p>
    <w:p w14:paraId="42F4B18E" w14:textId="77777777" w:rsidR="00A94DF3" w:rsidRPr="00491DFE" w:rsidRDefault="00A94DF3" w:rsidP="00A94DF3">
      <w:pPr>
        <w:shd w:val="clear" w:color="auto" w:fill="FFFFFF"/>
        <w:spacing w:line="360" w:lineRule="auto"/>
        <w:ind w:left="720" w:hanging="720"/>
        <w:jc w:val="left"/>
        <w:rPr>
          <w:rStyle w:val="HTMLCite"/>
          <w:i w:val="0"/>
          <w:iCs w:val="0"/>
          <w:color w:val="222222"/>
          <w:sz w:val="24"/>
          <w:szCs w:val="24"/>
        </w:rPr>
      </w:pPr>
      <w:proofErr w:type="spellStart"/>
      <w:r w:rsidRPr="00870BFC">
        <w:rPr>
          <w:rStyle w:val="HTMLCite"/>
          <w:i w:val="0"/>
          <w:iCs w:val="0"/>
          <w:color w:val="222222"/>
          <w:sz w:val="24"/>
          <w:szCs w:val="24"/>
        </w:rPr>
        <w:t>Riggenbach</w:t>
      </w:r>
      <w:proofErr w:type="spellEnd"/>
      <w:r w:rsidRPr="00870BFC">
        <w:rPr>
          <w:rStyle w:val="HTMLCite"/>
          <w:i w:val="0"/>
          <w:iCs w:val="0"/>
          <w:color w:val="222222"/>
          <w:sz w:val="24"/>
          <w:szCs w:val="24"/>
        </w:rPr>
        <w:t xml:space="preserve">, J. (2010), John Holt: Liberation Outsider, </w:t>
      </w:r>
      <w:r w:rsidRPr="00870BFC">
        <w:rPr>
          <w:rStyle w:val="HTMLCite"/>
          <w:color w:val="222222"/>
          <w:sz w:val="24"/>
          <w:szCs w:val="24"/>
        </w:rPr>
        <w:t>Mises Institute</w:t>
      </w:r>
      <w:r>
        <w:rPr>
          <w:rStyle w:val="HTMLCite"/>
          <w:i w:val="0"/>
          <w:iCs w:val="0"/>
          <w:color w:val="222222"/>
          <w:sz w:val="24"/>
          <w:szCs w:val="24"/>
        </w:rPr>
        <w:t xml:space="preserve"> </w:t>
      </w:r>
      <w:r w:rsidRPr="00870BFC">
        <w:rPr>
          <w:rStyle w:val="HTMLCite"/>
          <w:i w:val="0"/>
          <w:iCs w:val="0"/>
          <w:color w:val="222222"/>
          <w:sz w:val="24"/>
          <w:szCs w:val="24"/>
        </w:rPr>
        <w:t xml:space="preserve">[online], available from: </w:t>
      </w:r>
      <w:hyperlink r:id="rId29" w:history="1">
        <w:r w:rsidRPr="00870BFC">
          <w:rPr>
            <w:rStyle w:val="Hyperlink"/>
            <w:sz w:val="24"/>
            <w:szCs w:val="24"/>
          </w:rPr>
          <w:t>https://mises.org/library/john-holt-libertarian-outsider</w:t>
        </w:r>
      </w:hyperlink>
      <w:r w:rsidRPr="00870BFC">
        <w:rPr>
          <w:rStyle w:val="HTMLCite"/>
          <w:i w:val="0"/>
          <w:iCs w:val="0"/>
          <w:color w:val="222222"/>
          <w:sz w:val="24"/>
          <w:szCs w:val="24"/>
        </w:rPr>
        <w:t xml:space="preserve"> (accessed on 12 February 2020).</w:t>
      </w:r>
    </w:p>
    <w:p w14:paraId="404C59E5" w14:textId="77777777" w:rsidR="00A94DF3" w:rsidRDefault="00A94DF3" w:rsidP="00C44495">
      <w:pPr>
        <w:spacing w:line="360" w:lineRule="auto"/>
        <w:ind w:left="720" w:hanging="720"/>
        <w:jc w:val="left"/>
        <w:rPr>
          <w:rStyle w:val="a-size-large"/>
          <w:color w:val="111111"/>
          <w:sz w:val="24"/>
          <w:szCs w:val="24"/>
        </w:rPr>
      </w:pPr>
      <w:r>
        <w:rPr>
          <w:rStyle w:val="a-size-large"/>
          <w:color w:val="111111"/>
          <w:sz w:val="24"/>
          <w:szCs w:val="24"/>
        </w:rPr>
        <w:t xml:space="preserve">Smith, M.K. (1986), </w:t>
      </w:r>
      <w:r w:rsidRPr="0098112D">
        <w:rPr>
          <w:rStyle w:val="a-size-large"/>
          <w:i/>
          <w:iCs/>
          <w:color w:val="111111"/>
          <w:sz w:val="24"/>
          <w:szCs w:val="24"/>
        </w:rPr>
        <w:t>Carl Rogers, Core Conditions and Education</w:t>
      </w:r>
      <w:r>
        <w:rPr>
          <w:rStyle w:val="a-size-large"/>
          <w:color w:val="111111"/>
          <w:sz w:val="24"/>
          <w:szCs w:val="24"/>
        </w:rPr>
        <w:t xml:space="preserve"> [online], available from: </w:t>
      </w:r>
      <w:hyperlink r:id="rId30" w:history="1">
        <w:r w:rsidRPr="00617672">
          <w:rPr>
            <w:rStyle w:val="Hyperlink"/>
            <w:sz w:val="24"/>
            <w:szCs w:val="24"/>
          </w:rPr>
          <w:t>http://infed.org/mobi/carl-rogers-core-conditions-and-education</w:t>
        </w:r>
      </w:hyperlink>
      <w:r>
        <w:rPr>
          <w:rStyle w:val="a-size-large"/>
          <w:color w:val="111111"/>
          <w:sz w:val="24"/>
          <w:szCs w:val="24"/>
        </w:rPr>
        <w:t xml:space="preserve"> (accessed on 28 January 2020). </w:t>
      </w:r>
    </w:p>
    <w:p w14:paraId="4C2180B4" w14:textId="77777777" w:rsidR="00A94DF3" w:rsidRPr="00E64ADD" w:rsidRDefault="00A94DF3" w:rsidP="00C44495">
      <w:pPr>
        <w:spacing w:line="360" w:lineRule="auto"/>
        <w:ind w:left="720" w:hanging="720"/>
        <w:jc w:val="left"/>
        <w:rPr>
          <w:color w:val="111111"/>
          <w:sz w:val="24"/>
          <w:szCs w:val="24"/>
        </w:rPr>
      </w:pPr>
      <w:r w:rsidRPr="00E64ADD">
        <w:rPr>
          <w:color w:val="111111"/>
          <w:sz w:val="24"/>
          <w:szCs w:val="24"/>
        </w:rPr>
        <w:t>Wesleyan University</w:t>
      </w:r>
      <w:r>
        <w:rPr>
          <w:color w:val="111111"/>
          <w:sz w:val="24"/>
          <w:szCs w:val="24"/>
        </w:rPr>
        <w:t xml:space="preserve">, USA </w:t>
      </w:r>
      <w:r w:rsidRPr="00E64ADD">
        <w:rPr>
          <w:color w:val="111111"/>
          <w:sz w:val="24"/>
          <w:szCs w:val="24"/>
        </w:rPr>
        <w:t>(2017),</w:t>
      </w:r>
      <w:r>
        <w:rPr>
          <w:i/>
          <w:iCs/>
          <w:color w:val="111111"/>
          <w:sz w:val="24"/>
          <w:szCs w:val="24"/>
        </w:rPr>
        <w:t xml:space="preserve"> </w:t>
      </w:r>
      <w:r w:rsidRPr="00E64ADD">
        <w:rPr>
          <w:i/>
          <w:iCs/>
          <w:color w:val="111111"/>
          <w:sz w:val="24"/>
          <w:szCs w:val="24"/>
        </w:rPr>
        <w:t>Historical Purposes of Schooling</w:t>
      </w:r>
      <w:r>
        <w:rPr>
          <w:i/>
          <w:iCs/>
          <w:color w:val="111111"/>
          <w:sz w:val="24"/>
          <w:szCs w:val="24"/>
        </w:rPr>
        <w:t xml:space="preserve"> </w:t>
      </w:r>
      <w:r w:rsidRPr="00E64ADD">
        <w:rPr>
          <w:color w:val="111111"/>
          <w:sz w:val="24"/>
          <w:szCs w:val="24"/>
        </w:rPr>
        <w:t>[online],</w:t>
      </w:r>
      <w:r>
        <w:rPr>
          <w:color w:val="111111"/>
          <w:sz w:val="24"/>
          <w:szCs w:val="24"/>
        </w:rPr>
        <w:t xml:space="preserve"> </w:t>
      </w:r>
      <w:r w:rsidRPr="00E64ADD">
        <w:rPr>
          <w:color w:val="111111"/>
          <w:sz w:val="24"/>
          <w:szCs w:val="24"/>
        </w:rPr>
        <w:t xml:space="preserve">available at: </w:t>
      </w:r>
      <w:hyperlink r:id="rId31" w:history="1">
        <w:r w:rsidRPr="00E64ADD">
          <w:rPr>
            <w:rStyle w:val="Hyperlink"/>
            <w:sz w:val="24"/>
            <w:szCs w:val="24"/>
          </w:rPr>
          <w:t>http://www.purposeofschool.com/philosophical/</w:t>
        </w:r>
      </w:hyperlink>
      <w:r>
        <w:rPr>
          <w:color w:val="111111"/>
          <w:sz w:val="24"/>
          <w:szCs w:val="24"/>
        </w:rPr>
        <w:t xml:space="preserve"> (a</w:t>
      </w:r>
      <w:r w:rsidRPr="00E64ADD">
        <w:rPr>
          <w:color w:val="111111"/>
          <w:sz w:val="24"/>
          <w:szCs w:val="24"/>
        </w:rPr>
        <w:t>ccessed</w:t>
      </w:r>
      <w:r>
        <w:rPr>
          <w:color w:val="111111"/>
          <w:sz w:val="24"/>
          <w:szCs w:val="24"/>
        </w:rPr>
        <w:t xml:space="preserve"> on 10 January 2017)</w:t>
      </w:r>
      <w:r w:rsidRPr="00E64ADD">
        <w:rPr>
          <w:color w:val="111111"/>
          <w:sz w:val="24"/>
          <w:szCs w:val="24"/>
        </w:rPr>
        <w:t xml:space="preserve">. </w:t>
      </w:r>
    </w:p>
    <w:p w14:paraId="5728F775" w14:textId="01483994" w:rsidR="00E64ADD" w:rsidRDefault="00E64ADD" w:rsidP="00C44495">
      <w:pPr>
        <w:spacing w:line="360" w:lineRule="auto"/>
        <w:jc w:val="left"/>
        <w:rPr>
          <w:rStyle w:val="a-size-large"/>
          <w:color w:val="111111"/>
          <w:sz w:val="24"/>
          <w:szCs w:val="24"/>
        </w:rPr>
      </w:pPr>
    </w:p>
    <w:p w14:paraId="4AD59006" w14:textId="7E0304ED" w:rsidR="00A94DF3" w:rsidRDefault="00A94DF3" w:rsidP="00C44495">
      <w:pPr>
        <w:spacing w:line="360" w:lineRule="auto"/>
        <w:jc w:val="left"/>
        <w:rPr>
          <w:rStyle w:val="a-size-large"/>
          <w:color w:val="111111"/>
          <w:sz w:val="24"/>
          <w:szCs w:val="24"/>
        </w:rPr>
      </w:pPr>
    </w:p>
    <w:p w14:paraId="54E10017" w14:textId="56CD6645" w:rsidR="00A94DF3" w:rsidRDefault="00A94DF3" w:rsidP="00C44495">
      <w:pPr>
        <w:spacing w:line="360" w:lineRule="auto"/>
        <w:jc w:val="left"/>
        <w:rPr>
          <w:rStyle w:val="a-size-large"/>
          <w:color w:val="111111"/>
          <w:sz w:val="24"/>
          <w:szCs w:val="24"/>
        </w:rPr>
      </w:pPr>
    </w:p>
    <w:p w14:paraId="0B40862B" w14:textId="64E20F50" w:rsidR="007271E1" w:rsidRDefault="000C7FAB" w:rsidP="000C7FAB">
      <w:pPr>
        <w:shd w:val="clear" w:color="auto" w:fill="FFFFFF"/>
        <w:spacing w:before="100" w:beforeAutospacing="1" w:after="24"/>
        <w:ind w:left="24" w:firstLine="0"/>
        <w:jc w:val="left"/>
        <w:rPr>
          <w:rFonts w:ascii="Arial" w:hAnsi="Arial" w:cs="Arial"/>
          <w:color w:val="222222"/>
          <w:sz w:val="21"/>
          <w:szCs w:val="21"/>
        </w:rPr>
      </w:pPr>
      <w:r>
        <w:rPr>
          <w:rFonts w:ascii="Arial" w:hAnsi="Arial" w:cs="Arial"/>
          <w:i/>
          <w:iCs/>
          <w:color w:val="222222"/>
          <w:sz w:val="21"/>
          <w:szCs w:val="21"/>
        </w:rPr>
        <w:t xml:space="preserve">(2012), </w:t>
      </w:r>
      <w:r w:rsidR="007271E1">
        <w:rPr>
          <w:rFonts w:ascii="Arial" w:hAnsi="Arial" w:cs="Arial"/>
          <w:i/>
          <w:iCs/>
          <w:color w:val="222222"/>
          <w:sz w:val="21"/>
          <w:szCs w:val="21"/>
        </w:rPr>
        <w:t xml:space="preserve">The Ultimate History Lesson: A Weekend with John Taylor </w:t>
      </w:r>
      <w:proofErr w:type="spellStart"/>
      <w:r w:rsidR="007271E1">
        <w:rPr>
          <w:rFonts w:ascii="Arial" w:hAnsi="Arial" w:cs="Arial"/>
          <w:i/>
          <w:iCs/>
          <w:color w:val="222222"/>
          <w:sz w:val="21"/>
          <w:szCs w:val="21"/>
        </w:rPr>
        <w:t>Gatto</w:t>
      </w:r>
      <w:proofErr w:type="spellEnd"/>
      <w:r w:rsidR="007271E1">
        <w:rPr>
          <w:rFonts w:ascii="Arial" w:hAnsi="Arial" w:cs="Arial"/>
          <w:color w:val="222222"/>
          <w:sz w:val="21"/>
          <w:szCs w:val="21"/>
        </w:rPr>
        <w:t> (2012) - interview </w:t>
      </w:r>
      <w:hyperlink r:id="rId32" w:anchor="cite_note-imdb-16" w:history="1">
        <w:r w:rsidR="007271E1">
          <w:rPr>
            <w:rStyle w:val="Hyperlink"/>
            <w:rFonts w:ascii="Arial" w:hAnsi="Arial"/>
            <w:color w:val="0B0080"/>
            <w:sz w:val="17"/>
            <w:szCs w:val="17"/>
            <w:vertAlign w:val="superscript"/>
          </w:rPr>
          <w:t>[16]</w:t>
        </w:r>
      </w:hyperlink>
    </w:p>
    <w:p w14:paraId="4567CAA1" w14:textId="409308CD" w:rsidR="007271E1" w:rsidRDefault="000C7FAB" w:rsidP="000C7FAB">
      <w:pPr>
        <w:shd w:val="clear" w:color="auto" w:fill="FFFFFF"/>
        <w:spacing w:before="100" w:beforeAutospacing="1" w:after="24"/>
        <w:ind w:left="24" w:firstLine="0"/>
        <w:jc w:val="left"/>
        <w:rPr>
          <w:rFonts w:ascii="Arial" w:hAnsi="Arial" w:cs="Arial"/>
          <w:color w:val="222222"/>
          <w:sz w:val="21"/>
          <w:szCs w:val="21"/>
        </w:rPr>
      </w:pPr>
      <w:r>
        <w:rPr>
          <w:rFonts w:ascii="Arial" w:hAnsi="Arial" w:cs="Arial"/>
          <w:i/>
          <w:iCs/>
          <w:color w:val="222222"/>
          <w:sz w:val="21"/>
          <w:szCs w:val="21"/>
        </w:rPr>
        <w:t xml:space="preserve">(2012), </w:t>
      </w:r>
      <w:proofErr w:type="spellStart"/>
      <w:r w:rsidR="007271E1">
        <w:rPr>
          <w:rFonts w:ascii="Arial" w:hAnsi="Arial" w:cs="Arial"/>
          <w:i/>
          <w:iCs/>
          <w:color w:val="222222"/>
          <w:sz w:val="21"/>
          <w:szCs w:val="21"/>
        </w:rPr>
        <w:t>IndoctriNation</w:t>
      </w:r>
      <w:proofErr w:type="spellEnd"/>
      <w:r w:rsidR="007271E1">
        <w:rPr>
          <w:rFonts w:ascii="Arial" w:hAnsi="Arial" w:cs="Arial"/>
          <w:i/>
          <w:iCs/>
          <w:color w:val="222222"/>
          <w:sz w:val="21"/>
          <w:szCs w:val="21"/>
        </w:rPr>
        <w:t>: Public Schools and the Decline of Christianity</w:t>
      </w:r>
      <w:r w:rsidR="007271E1">
        <w:rPr>
          <w:rFonts w:ascii="Arial" w:hAnsi="Arial" w:cs="Arial"/>
          <w:color w:val="222222"/>
          <w:sz w:val="21"/>
          <w:szCs w:val="21"/>
        </w:rPr>
        <w:t> (2011)</w:t>
      </w:r>
    </w:p>
    <w:p w14:paraId="39D5665E" w14:textId="2CFBABA2" w:rsidR="007271E1" w:rsidRDefault="000C7FAB" w:rsidP="000C7FAB">
      <w:pPr>
        <w:shd w:val="clear" w:color="auto" w:fill="FFFFFF"/>
        <w:spacing w:before="100" w:beforeAutospacing="1" w:after="24"/>
        <w:ind w:left="24" w:firstLine="0"/>
        <w:jc w:val="left"/>
        <w:rPr>
          <w:rFonts w:ascii="Arial" w:hAnsi="Arial" w:cs="Arial"/>
          <w:color w:val="222222"/>
          <w:sz w:val="21"/>
          <w:szCs w:val="21"/>
        </w:rPr>
      </w:pPr>
      <w:r>
        <w:rPr>
          <w:rFonts w:ascii="Arial" w:hAnsi="Arial" w:cs="Arial"/>
          <w:i/>
          <w:iCs/>
          <w:color w:val="222222"/>
          <w:sz w:val="21"/>
          <w:szCs w:val="21"/>
        </w:rPr>
        <w:t xml:space="preserve">(2011), </w:t>
      </w:r>
      <w:r w:rsidR="007271E1">
        <w:rPr>
          <w:rFonts w:ascii="Arial" w:hAnsi="Arial" w:cs="Arial"/>
          <w:i/>
          <w:iCs/>
          <w:color w:val="222222"/>
          <w:sz w:val="21"/>
          <w:szCs w:val="21"/>
        </w:rPr>
        <w:t>Thrive</w:t>
      </w:r>
      <w:r w:rsidR="007271E1">
        <w:rPr>
          <w:rFonts w:ascii="Arial" w:hAnsi="Arial" w:cs="Arial"/>
          <w:color w:val="222222"/>
          <w:sz w:val="21"/>
          <w:szCs w:val="21"/>
        </w:rPr>
        <w:t> (2011) - appearance</w:t>
      </w:r>
    </w:p>
    <w:p w14:paraId="4AC502DC" w14:textId="34BE5EDB" w:rsidR="007271E1" w:rsidRDefault="000C7FAB" w:rsidP="000C7FAB">
      <w:pPr>
        <w:shd w:val="clear" w:color="auto" w:fill="FFFFFF"/>
        <w:spacing w:before="100" w:beforeAutospacing="1" w:after="24"/>
        <w:ind w:left="24" w:firstLine="0"/>
        <w:jc w:val="left"/>
        <w:rPr>
          <w:rFonts w:ascii="Arial" w:hAnsi="Arial" w:cs="Arial"/>
          <w:color w:val="222222"/>
          <w:sz w:val="21"/>
          <w:szCs w:val="21"/>
        </w:rPr>
      </w:pPr>
      <w:r>
        <w:rPr>
          <w:rFonts w:ascii="Arial" w:hAnsi="Arial" w:cs="Arial"/>
          <w:i/>
          <w:iCs/>
          <w:color w:val="222222"/>
          <w:sz w:val="21"/>
          <w:szCs w:val="21"/>
        </w:rPr>
        <w:t xml:space="preserve">(2010), </w:t>
      </w:r>
      <w:r w:rsidR="007271E1">
        <w:rPr>
          <w:rFonts w:ascii="Arial" w:hAnsi="Arial" w:cs="Arial"/>
          <w:i/>
          <w:iCs/>
          <w:color w:val="222222"/>
          <w:sz w:val="21"/>
          <w:szCs w:val="21"/>
        </w:rPr>
        <w:t>Human Resources Documentary</w:t>
      </w:r>
      <w:r w:rsidR="007271E1">
        <w:rPr>
          <w:rFonts w:ascii="Arial" w:hAnsi="Arial" w:cs="Arial"/>
          <w:color w:val="222222"/>
          <w:sz w:val="21"/>
          <w:szCs w:val="21"/>
        </w:rPr>
        <w:t xml:space="preserve"> (2010) </w:t>
      </w:r>
      <w:r>
        <w:rPr>
          <w:rFonts w:ascii="Arial" w:hAnsi="Arial" w:cs="Arial"/>
          <w:color w:val="222222"/>
          <w:sz w:val="21"/>
          <w:szCs w:val="21"/>
        </w:rPr>
        <w:t>–</w:t>
      </w:r>
      <w:r w:rsidR="007271E1">
        <w:rPr>
          <w:rFonts w:ascii="Arial" w:hAnsi="Arial" w:cs="Arial"/>
          <w:color w:val="222222"/>
          <w:sz w:val="21"/>
          <w:szCs w:val="21"/>
        </w:rPr>
        <w:t xml:space="preserve"> appearance</w:t>
      </w:r>
    </w:p>
    <w:p w14:paraId="40880B2F" w14:textId="0649B5FA" w:rsidR="000C7FAB" w:rsidRDefault="000C7FAB" w:rsidP="000C7FAB">
      <w:pPr>
        <w:shd w:val="clear" w:color="auto" w:fill="FFFFFF"/>
        <w:spacing w:before="100" w:beforeAutospacing="1" w:after="24"/>
        <w:ind w:left="24" w:firstLine="0"/>
        <w:jc w:val="left"/>
        <w:rPr>
          <w:rFonts w:ascii="Arial" w:hAnsi="Arial" w:cs="Arial"/>
          <w:color w:val="222222"/>
          <w:sz w:val="21"/>
          <w:szCs w:val="21"/>
        </w:rPr>
      </w:pPr>
    </w:p>
    <w:p w14:paraId="54D6F70F" w14:textId="55D0DFFA" w:rsidR="000C7FAB" w:rsidRDefault="000C7FAB" w:rsidP="000C7FAB">
      <w:pPr>
        <w:shd w:val="clear" w:color="auto" w:fill="FFFFFF"/>
        <w:spacing w:before="100" w:beforeAutospacing="1" w:after="24"/>
        <w:ind w:left="24" w:firstLine="0"/>
        <w:jc w:val="left"/>
        <w:rPr>
          <w:rFonts w:ascii="Arial" w:hAnsi="Arial" w:cs="Arial"/>
          <w:color w:val="222222"/>
          <w:sz w:val="21"/>
          <w:szCs w:val="21"/>
        </w:rPr>
      </w:pPr>
    </w:p>
    <w:p w14:paraId="04487471" w14:textId="50AC866A" w:rsidR="000C7FAB" w:rsidRDefault="000C7FAB" w:rsidP="000C7FAB">
      <w:pPr>
        <w:shd w:val="clear" w:color="auto" w:fill="FFFFFF"/>
        <w:spacing w:before="100" w:beforeAutospacing="1" w:after="24"/>
        <w:ind w:left="24" w:firstLine="0"/>
        <w:jc w:val="left"/>
        <w:rPr>
          <w:rFonts w:ascii="Arial" w:hAnsi="Arial" w:cs="Arial"/>
          <w:color w:val="222222"/>
          <w:sz w:val="19"/>
          <w:szCs w:val="19"/>
        </w:rPr>
      </w:pPr>
    </w:p>
    <w:p w14:paraId="6AA7CF41" w14:textId="55C6CF33" w:rsidR="000C7FAB" w:rsidRDefault="000C7FAB" w:rsidP="000C7FAB">
      <w:pPr>
        <w:shd w:val="clear" w:color="auto" w:fill="FFFFFF"/>
        <w:spacing w:before="100" w:beforeAutospacing="1" w:after="24"/>
        <w:ind w:left="24" w:firstLine="0"/>
        <w:jc w:val="left"/>
        <w:rPr>
          <w:rFonts w:ascii="Arial" w:hAnsi="Arial" w:cs="Arial"/>
          <w:color w:val="222222"/>
          <w:sz w:val="19"/>
          <w:szCs w:val="19"/>
        </w:rPr>
      </w:pPr>
    </w:p>
    <w:p w14:paraId="340E83CC" w14:textId="3C546D7A" w:rsidR="000C7FAB" w:rsidRDefault="00356C33" w:rsidP="00624109">
      <w:pPr>
        <w:shd w:val="clear" w:color="auto" w:fill="FFFFFF"/>
        <w:spacing w:line="360" w:lineRule="auto"/>
        <w:ind w:left="0" w:firstLine="0"/>
        <w:jc w:val="left"/>
        <w:rPr>
          <w:rStyle w:val="HTMLCite"/>
          <w:color w:val="222222"/>
          <w:sz w:val="24"/>
          <w:szCs w:val="24"/>
        </w:rPr>
      </w:pPr>
      <w:hyperlink r:id="rId33" w:history="1">
        <w:r w:rsidR="000C7FAB" w:rsidRPr="00624109">
          <w:rPr>
            <w:rStyle w:val="Hyperlink"/>
            <w:i/>
            <w:iCs/>
            <w:color w:val="663366"/>
            <w:sz w:val="24"/>
            <w:szCs w:val="24"/>
          </w:rPr>
          <w:t>"Behind Every Silver Lining: The Other Side of No Child Left Behind"</w:t>
        </w:r>
      </w:hyperlink>
      <w:r w:rsidR="000C7FAB" w:rsidRPr="00624109">
        <w:rPr>
          <w:rStyle w:val="HTMLCite"/>
          <w:color w:val="222222"/>
          <w:sz w:val="24"/>
          <w:szCs w:val="24"/>
        </w:rPr>
        <w:t> </w:t>
      </w:r>
      <w:r w:rsidR="000C7FAB" w:rsidRPr="00624109">
        <w:rPr>
          <w:rStyle w:val="cs1-format"/>
          <w:i/>
          <w:iCs/>
          <w:color w:val="222222"/>
          <w:sz w:val="24"/>
          <w:szCs w:val="24"/>
        </w:rPr>
        <w:t>(PDF)</w:t>
      </w:r>
      <w:r w:rsidR="000C7FAB" w:rsidRPr="00624109">
        <w:rPr>
          <w:rStyle w:val="HTMLCite"/>
          <w:color w:val="222222"/>
          <w:sz w:val="24"/>
          <w:szCs w:val="24"/>
        </w:rPr>
        <w:t>. Educational Horizons. </w:t>
      </w:r>
      <w:r w:rsidR="000C7FAB" w:rsidRPr="00624109">
        <w:rPr>
          <w:rStyle w:val="HTMLCite"/>
          <w:b/>
          <w:bCs/>
          <w:color w:val="222222"/>
          <w:sz w:val="24"/>
          <w:szCs w:val="24"/>
        </w:rPr>
        <w:t>85</w:t>
      </w:r>
      <w:r w:rsidR="000C7FAB" w:rsidRPr="00624109">
        <w:rPr>
          <w:rStyle w:val="HTMLCite"/>
          <w:color w:val="222222"/>
          <w:sz w:val="24"/>
          <w:szCs w:val="24"/>
        </w:rPr>
        <w:t>, No. 1, pp. Archived from </w:t>
      </w:r>
      <w:hyperlink r:id="rId34" w:history="1">
        <w:r w:rsidR="000C7FAB" w:rsidRPr="00624109">
          <w:rPr>
            <w:rStyle w:val="Hyperlink"/>
            <w:i/>
            <w:iCs/>
            <w:color w:val="663366"/>
            <w:sz w:val="24"/>
            <w:szCs w:val="24"/>
          </w:rPr>
          <w:t>the original</w:t>
        </w:r>
      </w:hyperlink>
      <w:r w:rsidR="000C7FAB" w:rsidRPr="00624109">
        <w:rPr>
          <w:rStyle w:val="HTMLCite"/>
          <w:color w:val="222222"/>
          <w:sz w:val="24"/>
          <w:szCs w:val="24"/>
        </w:rPr>
        <w:t> </w:t>
      </w:r>
      <w:r w:rsidR="000C7FAB" w:rsidRPr="00624109">
        <w:rPr>
          <w:rStyle w:val="cs1-format"/>
          <w:i/>
          <w:iCs/>
          <w:color w:val="222222"/>
          <w:sz w:val="24"/>
          <w:szCs w:val="24"/>
        </w:rPr>
        <w:t>(PDF)</w:t>
      </w:r>
      <w:r w:rsidR="000C7FAB" w:rsidRPr="00624109">
        <w:rPr>
          <w:rStyle w:val="HTMLCite"/>
          <w:color w:val="222222"/>
          <w:sz w:val="24"/>
          <w:szCs w:val="24"/>
        </w:rPr>
        <w:t> on 2011-08-21.</w:t>
      </w:r>
    </w:p>
    <w:p w14:paraId="0DF8BE3C" w14:textId="31726D11" w:rsidR="00624109" w:rsidRDefault="00624109" w:rsidP="00624109">
      <w:pPr>
        <w:shd w:val="clear" w:color="auto" w:fill="FFFFFF"/>
        <w:spacing w:line="360" w:lineRule="auto"/>
        <w:ind w:left="0" w:firstLine="0"/>
        <w:jc w:val="left"/>
        <w:rPr>
          <w:color w:val="222222"/>
          <w:sz w:val="24"/>
          <w:szCs w:val="24"/>
        </w:rPr>
      </w:pPr>
    </w:p>
    <w:p w14:paraId="0DCEF713" w14:textId="77777777" w:rsidR="00533CC6" w:rsidRPr="00624109" w:rsidRDefault="00533CC6" w:rsidP="00624109">
      <w:pPr>
        <w:shd w:val="clear" w:color="auto" w:fill="FFFFFF"/>
        <w:spacing w:line="360" w:lineRule="auto"/>
        <w:ind w:left="0" w:firstLine="0"/>
        <w:jc w:val="left"/>
        <w:rPr>
          <w:color w:val="222222"/>
          <w:sz w:val="24"/>
          <w:szCs w:val="24"/>
        </w:rPr>
      </w:pPr>
    </w:p>
    <w:p w14:paraId="2BE2EB59" w14:textId="77777777" w:rsidR="000C7FAB" w:rsidRPr="00624109" w:rsidRDefault="00356C33" w:rsidP="00624109">
      <w:pPr>
        <w:shd w:val="clear" w:color="auto" w:fill="FFFFFF"/>
        <w:spacing w:line="360" w:lineRule="auto"/>
        <w:ind w:left="24" w:firstLine="0"/>
        <w:jc w:val="left"/>
        <w:rPr>
          <w:color w:val="222222"/>
          <w:sz w:val="24"/>
          <w:szCs w:val="24"/>
        </w:rPr>
      </w:pPr>
      <w:hyperlink r:id="rId35" w:anchor="cite_ref-9" w:tooltip="Jump up" w:history="1">
        <w:r w:rsidR="000C7FAB" w:rsidRPr="00624109">
          <w:rPr>
            <w:rStyle w:val="Hyperlink"/>
            <w:b/>
            <w:bCs/>
            <w:color w:val="0B0080"/>
            <w:sz w:val="24"/>
            <w:szCs w:val="24"/>
          </w:rPr>
          <w:t>^</w:t>
        </w:r>
      </w:hyperlink>
      <w:r w:rsidR="000C7FAB" w:rsidRPr="00624109">
        <w:rPr>
          <w:color w:val="222222"/>
          <w:sz w:val="24"/>
          <w:szCs w:val="24"/>
        </w:rPr>
        <w:t> </w:t>
      </w:r>
      <w:hyperlink r:id="rId36" w:history="1">
        <w:r w:rsidR="000C7FAB" w:rsidRPr="00624109">
          <w:rPr>
            <w:rStyle w:val="Hyperlink"/>
            <w:color w:val="663366"/>
            <w:sz w:val="24"/>
            <w:szCs w:val="24"/>
          </w:rPr>
          <w:t>The Fourth Purpose Documentary Series</w:t>
        </w:r>
      </w:hyperlink>
      <w:r w:rsidR="000C7FAB" w:rsidRPr="00624109">
        <w:rPr>
          <w:rStyle w:val="reference-text"/>
          <w:color w:val="222222"/>
          <w:sz w:val="24"/>
          <w:szCs w:val="24"/>
        </w:rPr>
        <w:t> </w:t>
      </w:r>
      <w:hyperlink r:id="rId37" w:history="1">
        <w:r w:rsidR="000C7FAB" w:rsidRPr="00624109">
          <w:rPr>
            <w:rStyle w:val="Hyperlink"/>
            <w:color w:val="663366"/>
            <w:sz w:val="24"/>
            <w:szCs w:val="24"/>
          </w:rPr>
          <w:t>Archived</w:t>
        </w:r>
      </w:hyperlink>
      <w:r w:rsidR="000C7FAB" w:rsidRPr="00624109">
        <w:rPr>
          <w:rStyle w:val="reference-text"/>
          <w:color w:val="222222"/>
          <w:sz w:val="24"/>
          <w:szCs w:val="24"/>
        </w:rPr>
        <w:t> 2009-04-03 at the </w:t>
      </w:r>
      <w:proofErr w:type="spellStart"/>
      <w:r w:rsidR="000C7FAB" w:rsidRPr="00624109">
        <w:rPr>
          <w:rStyle w:val="reference-text"/>
          <w:color w:val="222222"/>
          <w:sz w:val="24"/>
          <w:szCs w:val="24"/>
        </w:rPr>
        <w:fldChar w:fldCharType="begin"/>
      </w:r>
      <w:r w:rsidR="000C7FAB" w:rsidRPr="00624109">
        <w:rPr>
          <w:rStyle w:val="reference-text"/>
          <w:color w:val="222222"/>
          <w:sz w:val="24"/>
          <w:szCs w:val="24"/>
        </w:rPr>
        <w:instrText xml:space="preserve"> HYPERLINK "https://en.wikipedia.org/wiki/Wayback_Machine" \o "Wayback Machine" </w:instrText>
      </w:r>
      <w:r w:rsidR="000C7FAB" w:rsidRPr="00624109">
        <w:rPr>
          <w:rStyle w:val="reference-text"/>
          <w:color w:val="222222"/>
          <w:sz w:val="24"/>
          <w:szCs w:val="24"/>
        </w:rPr>
        <w:fldChar w:fldCharType="separate"/>
      </w:r>
      <w:r w:rsidR="000C7FAB" w:rsidRPr="00624109">
        <w:rPr>
          <w:rStyle w:val="Hyperlink"/>
          <w:color w:val="0B0080"/>
          <w:sz w:val="24"/>
          <w:szCs w:val="24"/>
        </w:rPr>
        <w:t>Wayback</w:t>
      </w:r>
      <w:proofErr w:type="spellEnd"/>
      <w:r w:rsidR="000C7FAB" w:rsidRPr="00624109">
        <w:rPr>
          <w:rStyle w:val="Hyperlink"/>
          <w:color w:val="0B0080"/>
          <w:sz w:val="24"/>
          <w:szCs w:val="24"/>
        </w:rPr>
        <w:t xml:space="preserve"> Machine</w:t>
      </w:r>
      <w:r w:rsidR="000C7FAB" w:rsidRPr="00624109">
        <w:rPr>
          <w:rStyle w:val="reference-text"/>
          <w:color w:val="222222"/>
          <w:sz w:val="24"/>
          <w:szCs w:val="24"/>
        </w:rPr>
        <w:fldChar w:fldCharType="end"/>
      </w:r>
      <w:r w:rsidR="000C7FAB" w:rsidRPr="00624109">
        <w:rPr>
          <w:rStyle w:val="reference-text"/>
          <w:color w:val="222222"/>
          <w:sz w:val="24"/>
          <w:szCs w:val="24"/>
        </w:rPr>
        <w:t>, Fourth Purpose Films (accessed March 21, 2008).</w:t>
      </w:r>
    </w:p>
    <w:p w14:paraId="55C8F083" w14:textId="18BFC6A1" w:rsidR="00905DDC" w:rsidRDefault="001875D5" w:rsidP="00905DDC">
      <w:pPr>
        <w:shd w:val="clear" w:color="auto" w:fill="FFFFFF"/>
        <w:spacing w:before="100" w:beforeAutospacing="1" w:after="24" w:line="360" w:lineRule="auto"/>
        <w:ind w:left="23" w:firstLine="0"/>
        <w:jc w:val="left"/>
        <w:rPr>
          <w:rStyle w:val="mw-cite-backlink"/>
          <w:color w:val="FF0000"/>
          <w:sz w:val="24"/>
          <w:szCs w:val="24"/>
        </w:rPr>
      </w:pPr>
      <w:proofErr w:type="spellStart"/>
      <w:r w:rsidRPr="00905DDC">
        <w:rPr>
          <w:rStyle w:val="mw-cite-backlink"/>
          <w:color w:val="FF0000"/>
          <w:sz w:val="24"/>
          <w:szCs w:val="24"/>
        </w:rPr>
        <w:t>Gatto</w:t>
      </w:r>
      <w:proofErr w:type="spellEnd"/>
      <w:r w:rsidRPr="00905DDC">
        <w:rPr>
          <w:rStyle w:val="mw-cite-backlink"/>
          <w:color w:val="FF0000"/>
          <w:sz w:val="24"/>
          <w:szCs w:val="24"/>
        </w:rPr>
        <w:t>, J.T. (</w:t>
      </w:r>
      <w:r w:rsidR="00905DDC" w:rsidRPr="00905DDC">
        <w:rPr>
          <w:rStyle w:val="mw-cite-backlink"/>
          <w:color w:val="FF0000"/>
          <w:sz w:val="24"/>
          <w:szCs w:val="24"/>
        </w:rPr>
        <w:t>2012</w:t>
      </w:r>
      <w:r w:rsidRPr="00905DDC">
        <w:rPr>
          <w:rStyle w:val="mw-cite-backlink"/>
          <w:color w:val="FF0000"/>
          <w:sz w:val="24"/>
          <w:szCs w:val="24"/>
        </w:rPr>
        <w:t xml:space="preserve">), The Ultimate History Lesson: A Weekend With John Taylor </w:t>
      </w:r>
      <w:proofErr w:type="spellStart"/>
      <w:r w:rsidRPr="00905DDC">
        <w:rPr>
          <w:rStyle w:val="mw-cite-backlink"/>
          <w:color w:val="FF0000"/>
          <w:sz w:val="24"/>
          <w:szCs w:val="24"/>
        </w:rPr>
        <w:t>Gatto</w:t>
      </w:r>
      <w:proofErr w:type="spellEnd"/>
      <w:r w:rsidRPr="00905DDC">
        <w:rPr>
          <w:rStyle w:val="mw-cite-backlink"/>
          <w:color w:val="FF0000"/>
          <w:sz w:val="24"/>
          <w:szCs w:val="24"/>
        </w:rPr>
        <w:t>,</w:t>
      </w:r>
      <w:r w:rsidR="00905DDC" w:rsidRPr="00905DDC">
        <w:rPr>
          <w:rStyle w:val="mw-cite-backlink"/>
          <w:color w:val="FF0000"/>
          <w:sz w:val="24"/>
          <w:szCs w:val="24"/>
        </w:rPr>
        <w:t xml:space="preserve"> youtube.com </w:t>
      </w:r>
      <w:r w:rsidRPr="00905DDC">
        <w:rPr>
          <w:rStyle w:val="mw-cite-backlink"/>
          <w:color w:val="FF0000"/>
          <w:sz w:val="24"/>
          <w:szCs w:val="24"/>
        </w:rPr>
        <w:t>[online],</w:t>
      </w:r>
      <w:r w:rsidR="00905DDC" w:rsidRPr="00905DDC">
        <w:rPr>
          <w:rStyle w:val="mw-cite-backlink"/>
          <w:color w:val="FF0000"/>
          <w:sz w:val="24"/>
          <w:szCs w:val="24"/>
        </w:rPr>
        <w:t xml:space="preserve"> </w:t>
      </w:r>
      <w:r w:rsidRPr="00905DDC">
        <w:rPr>
          <w:rStyle w:val="mw-cite-backlink"/>
          <w:color w:val="FF0000"/>
          <w:sz w:val="24"/>
          <w:szCs w:val="24"/>
        </w:rPr>
        <w:t xml:space="preserve">available from: </w:t>
      </w:r>
      <w:hyperlink r:id="rId38" w:history="1">
        <w:r w:rsidRPr="00905DDC">
          <w:rPr>
            <w:rStyle w:val="Hyperlink"/>
            <w:color w:val="FF0000"/>
            <w:sz w:val="24"/>
            <w:szCs w:val="24"/>
          </w:rPr>
          <w:t>https://www.youtube.com/watch?v=YQiW_l848t8</w:t>
        </w:r>
      </w:hyperlink>
      <w:r w:rsidRPr="00905DDC">
        <w:rPr>
          <w:rStyle w:val="mw-cite-backlink"/>
          <w:color w:val="FF0000"/>
          <w:sz w:val="24"/>
          <w:szCs w:val="24"/>
        </w:rPr>
        <w:t xml:space="preserve"> (accessed on 12 F</w:t>
      </w:r>
      <w:r w:rsidR="00905DDC">
        <w:rPr>
          <w:rStyle w:val="mw-cite-backlink"/>
          <w:color w:val="FF0000"/>
          <w:sz w:val="24"/>
          <w:szCs w:val="24"/>
        </w:rPr>
        <w:t>ebruary 2020)</w:t>
      </w:r>
    </w:p>
    <w:p w14:paraId="1033DDB1" w14:textId="50E0E5E9" w:rsidR="00905DDC" w:rsidRDefault="00905DDC" w:rsidP="00905DDC">
      <w:pPr>
        <w:shd w:val="clear" w:color="auto" w:fill="FFFFFF"/>
        <w:spacing w:before="100" w:beforeAutospacing="1" w:after="24" w:line="360" w:lineRule="auto"/>
        <w:ind w:left="23" w:firstLine="0"/>
        <w:jc w:val="left"/>
        <w:rPr>
          <w:rStyle w:val="mw-cite-backlink"/>
          <w:color w:val="FF0000"/>
          <w:sz w:val="24"/>
          <w:szCs w:val="24"/>
        </w:rPr>
      </w:pPr>
      <w:r>
        <w:rPr>
          <w:rStyle w:val="mw-cite-backlink"/>
          <w:color w:val="FF0000"/>
          <w:sz w:val="24"/>
          <w:szCs w:val="24"/>
        </w:rPr>
        <w:t xml:space="preserve">The Fourth Purpose Documentary Series, </w:t>
      </w:r>
      <w:proofErr w:type="spellStart"/>
      <w:r>
        <w:rPr>
          <w:rStyle w:val="mw-cite-backlink"/>
          <w:color w:val="FF0000"/>
          <w:sz w:val="24"/>
          <w:szCs w:val="24"/>
        </w:rPr>
        <w:t>Wayback</w:t>
      </w:r>
      <w:proofErr w:type="spellEnd"/>
      <w:r>
        <w:rPr>
          <w:rStyle w:val="mw-cite-backlink"/>
          <w:color w:val="FF0000"/>
          <w:sz w:val="24"/>
          <w:szCs w:val="24"/>
        </w:rPr>
        <w:t xml:space="preserve"> Machine.</w:t>
      </w:r>
    </w:p>
    <w:p w14:paraId="7FC62A16" w14:textId="77777777" w:rsidR="00905DDC" w:rsidRDefault="00905DDC" w:rsidP="00905DDC">
      <w:pPr>
        <w:shd w:val="clear" w:color="auto" w:fill="FFFFFF"/>
        <w:spacing w:before="100" w:beforeAutospacing="1" w:after="24" w:line="360" w:lineRule="auto"/>
        <w:ind w:left="23" w:firstLine="0"/>
        <w:jc w:val="left"/>
        <w:rPr>
          <w:rStyle w:val="mw-cite-backlink"/>
          <w:color w:val="FF0000"/>
          <w:sz w:val="24"/>
          <w:szCs w:val="24"/>
        </w:rPr>
      </w:pPr>
    </w:p>
    <w:p w14:paraId="25E7F91C" w14:textId="1C14673B" w:rsidR="000C7FAB" w:rsidRPr="00905DDC" w:rsidRDefault="000C7FAB" w:rsidP="00905DDC">
      <w:pPr>
        <w:shd w:val="clear" w:color="auto" w:fill="FFFFFF"/>
        <w:spacing w:before="100" w:beforeAutospacing="1" w:after="24" w:line="360" w:lineRule="auto"/>
        <w:ind w:left="23" w:firstLine="0"/>
        <w:jc w:val="left"/>
        <w:rPr>
          <w:color w:val="FF0000"/>
          <w:sz w:val="24"/>
          <w:szCs w:val="24"/>
        </w:rPr>
      </w:pPr>
      <w:r>
        <w:rPr>
          <w:rStyle w:val="HTMLCite"/>
          <w:rFonts w:ascii="Arial" w:hAnsi="Arial" w:cs="Arial"/>
          <w:color w:val="222222"/>
          <w:sz w:val="19"/>
          <w:szCs w:val="19"/>
        </w:rPr>
        <w:t>Tragedyandhope.com</w:t>
      </w:r>
      <w:r>
        <w:rPr>
          <w:rStyle w:val="reference-accessdate"/>
          <w:rFonts w:ascii="Arial" w:hAnsi="Arial" w:cs="Arial"/>
          <w:i/>
          <w:iCs/>
          <w:color w:val="222222"/>
          <w:sz w:val="19"/>
          <w:szCs w:val="19"/>
        </w:rPr>
        <w:t>. Retrieved </w:t>
      </w:r>
      <w:r>
        <w:rPr>
          <w:rStyle w:val="nowrap"/>
          <w:rFonts w:ascii="Arial" w:hAnsi="Arial" w:cs="Arial"/>
          <w:i/>
          <w:iCs/>
          <w:color w:val="222222"/>
          <w:sz w:val="19"/>
          <w:szCs w:val="19"/>
        </w:rPr>
        <w:t>2014-03-10</w:t>
      </w:r>
      <w:r>
        <w:rPr>
          <w:rStyle w:val="HTMLCite"/>
          <w:rFonts w:ascii="Arial" w:hAnsi="Arial" w:cs="Arial"/>
          <w:color w:val="222222"/>
          <w:sz w:val="19"/>
          <w:szCs w:val="19"/>
        </w:rPr>
        <w:t>.</w:t>
      </w:r>
    </w:p>
    <w:p w14:paraId="20D93ED5" w14:textId="494C3C15" w:rsidR="00A94DF3" w:rsidRDefault="00A94DF3" w:rsidP="00C44495">
      <w:pPr>
        <w:spacing w:line="360" w:lineRule="auto"/>
        <w:jc w:val="left"/>
        <w:rPr>
          <w:rStyle w:val="a-size-large"/>
          <w:color w:val="111111"/>
          <w:sz w:val="24"/>
          <w:szCs w:val="24"/>
        </w:rPr>
      </w:pPr>
    </w:p>
    <w:p w14:paraId="175BF5DB" w14:textId="77777777" w:rsidR="009C2C7D" w:rsidRPr="00070D5F" w:rsidRDefault="009C2C7D" w:rsidP="00C44495">
      <w:pPr>
        <w:spacing w:line="360" w:lineRule="auto"/>
        <w:rPr>
          <w:sz w:val="24"/>
          <w:szCs w:val="24"/>
        </w:rPr>
      </w:pPr>
    </w:p>
    <w:p w14:paraId="3DF38330" w14:textId="3115E491" w:rsidR="009C2C7D" w:rsidRPr="00070D5F" w:rsidRDefault="00356C33" w:rsidP="00C44495">
      <w:pPr>
        <w:spacing w:line="360" w:lineRule="auto"/>
        <w:rPr>
          <w:sz w:val="24"/>
          <w:szCs w:val="24"/>
        </w:rPr>
      </w:pPr>
      <w:hyperlink r:id="rId39" w:history="1">
        <w:r w:rsidR="00E64ADD" w:rsidRPr="00DD2483">
          <w:rPr>
            <w:rStyle w:val="Hyperlink"/>
            <w:sz w:val="24"/>
            <w:szCs w:val="24"/>
          </w:rPr>
          <w:t>http://gov.wales/topics/people-and-communities/people/future-generations-act/?lang=en</w:t>
        </w:r>
      </w:hyperlink>
    </w:p>
    <w:p w14:paraId="54CC753B" w14:textId="77777777" w:rsidR="00E3166C" w:rsidRPr="00E3166C" w:rsidRDefault="00E3166C" w:rsidP="00E3166C">
      <w:pPr>
        <w:pStyle w:val="NoSpacing"/>
        <w:spacing w:line="360" w:lineRule="auto"/>
        <w:ind w:left="0" w:firstLine="0"/>
        <w:jc w:val="left"/>
        <w:rPr>
          <w:b/>
          <w:bCs/>
          <w:sz w:val="24"/>
          <w:szCs w:val="24"/>
        </w:rPr>
      </w:pPr>
    </w:p>
    <w:p w14:paraId="7A49444E" w14:textId="77777777" w:rsidR="0034009E" w:rsidRPr="002339A7" w:rsidRDefault="0034009E" w:rsidP="00145A2A">
      <w:pPr>
        <w:pStyle w:val="NoSpacing"/>
        <w:spacing w:line="360" w:lineRule="auto"/>
        <w:ind w:left="720" w:hanging="720"/>
        <w:jc w:val="left"/>
        <w:rPr>
          <w:sz w:val="24"/>
          <w:szCs w:val="24"/>
        </w:rPr>
      </w:pPr>
    </w:p>
    <w:sectPr w:rsidR="0034009E" w:rsidRPr="002339A7" w:rsidSect="00DE662A">
      <w:headerReference w:type="default" r:id="rId40"/>
      <w:footerReference w:type="default" r:id="rId41"/>
      <w:headerReference w:type="first" r:id="rId42"/>
      <w:footerReference w:type="first" r:id="rId43"/>
      <w:pgSz w:w="11906" w:h="16838" w:code="9"/>
      <w:pgMar w:top="720" w:right="1440" w:bottom="720" w:left="1440" w:header="1440" w:footer="72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C5F1DF" w14:textId="77777777" w:rsidR="00BD02FD" w:rsidRDefault="00BD02FD" w:rsidP="00C96DE3">
      <w:r>
        <w:separator/>
      </w:r>
    </w:p>
  </w:endnote>
  <w:endnote w:type="continuationSeparator" w:id="0">
    <w:p w14:paraId="3952E71D" w14:textId="77777777" w:rsidR="00BD02FD" w:rsidRDefault="00BD02FD" w:rsidP="00C96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ropa-Bold">
    <w:altName w:val="Calibri"/>
    <w:panose1 w:val="00000000000000000000"/>
    <w:charset w:val="00"/>
    <w:family w:val="swiss"/>
    <w:notTrueType/>
    <w:pitch w:val="default"/>
    <w:sig w:usb0="00000003" w:usb1="00000000" w:usb2="00000000" w:usb3="00000000" w:csb0="00000001" w:csb1="00000000"/>
  </w:font>
  <w:font w:name="Europa-Regular">
    <w:altName w:val="Calibr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yriadMM">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2820351"/>
      <w:docPartObj>
        <w:docPartGallery w:val="Page Numbers (Bottom of Page)"/>
        <w:docPartUnique/>
      </w:docPartObj>
    </w:sdtPr>
    <w:sdtEndPr>
      <w:rPr>
        <w:noProof/>
      </w:rPr>
    </w:sdtEndPr>
    <w:sdtContent>
      <w:p w14:paraId="0914CA0A" w14:textId="77777777" w:rsidR="00BD02FD" w:rsidRPr="009F3D25" w:rsidRDefault="00BD02FD" w:rsidP="00DD59CF">
        <w:pPr>
          <w:pStyle w:val="Footer"/>
          <w:jc w:val="center"/>
        </w:pPr>
      </w:p>
      <w:p w14:paraId="7D979CAC" w14:textId="77777777" w:rsidR="00BD02FD" w:rsidRPr="00715A43" w:rsidRDefault="00BD02FD" w:rsidP="00DD59CF">
        <w:pPr>
          <w:pStyle w:val="Footer"/>
          <w:jc w:val="center"/>
        </w:pPr>
        <w:r w:rsidRPr="00715A43">
          <w:fldChar w:fldCharType="begin"/>
        </w:r>
        <w:r w:rsidRPr="00715A43">
          <w:instrText xml:space="preserve"> PAGE   \* MERGEFORMAT </w:instrText>
        </w:r>
        <w:r w:rsidRPr="00715A43">
          <w:fldChar w:fldCharType="separate"/>
        </w:r>
        <w:r w:rsidRPr="00715A43">
          <w:rPr>
            <w:noProof/>
          </w:rPr>
          <w:t>3</w:t>
        </w:r>
        <w:r w:rsidRPr="00715A43">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95AFD" w14:textId="77777777" w:rsidR="00BD02FD" w:rsidRDefault="00BD02FD">
    <w:pPr>
      <w:pStyle w:val="Footer"/>
      <w:jc w:val="center"/>
    </w:pPr>
  </w:p>
  <w:sdt>
    <w:sdtPr>
      <w:id w:val="-1110511736"/>
      <w:docPartObj>
        <w:docPartGallery w:val="Page Numbers (Bottom of Page)"/>
        <w:docPartUnique/>
      </w:docPartObj>
    </w:sdtPr>
    <w:sdtEndPr>
      <w:rPr>
        <w:noProof/>
      </w:rPr>
    </w:sdtEndPr>
    <w:sdtContent>
      <w:p w14:paraId="4C20E0F8" w14:textId="2C0EB21A" w:rsidR="00BD02FD" w:rsidRDefault="00BD02FD" w:rsidP="00DE66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D5AE6C" w14:textId="77777777" w:rsidR="00BD02FD" w:rsidRDefault="00BD02FD" w:rsidP="00C96DE3">
      <w:r>
        <w:separator/>
      </w:r>
    </w:p>
  </w:footnote>
  <w:footnote w:type="continuationSeparator" w:id="0">
    <w:p w14:paraId="4EFF0D1D" w14:textId="77777777" w:rsidR="00BD02FD" w:rsidRDefault="00BD02FD" w:rsidP="00C96D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BD02FD" w14:paraId="33BC8382" w14:textId="77777777" w:rsidTr="00833BE8">
      <w:tc>
        <w:tcPr>
          <w:tcW w:w="3005" w:type="dxa"/>
        </w:tcPr>
        <w:p w14:paraId="07D39128" w14:textId="549ACA7D" w:rsidR="00BD02FD" w:rsidRPr="00833BE8" w:rsidRDefault="00BD02FD" w:rsidP="00833BE8">
          <w:pPr>
            <w:pStyle w:val="Header"/>
            <w:ind w:left="0" w:firstLine="0"/>
            <w:jc w:val="left"/>
            <w:rPr>
              <w:bCs/>
              <w:sz w:val="16"/>
              <w:szCs w:val="16"/>
            </w:rPr>
          </w:pPr>
          <w:r w:rsidRPr="00833BE8">
            <w:rPr>
              <w:bCs/>
              <w:sz w:val="16"/>
              <w:szCs w:val="16"/>
            </w:rPr>
            <w:t xml:space="preserve">BA (Hons) Education Studies: Primary           </w:t>
          </w:r>
        </w:p>
      </w:tc>
      <w:tc>
        <w:tcPr>
          <w:tcW w:w="3005" w:type="dxa"/>
        </w:tcPr>
        <w:p w14:paraId="5A7461B4" w14:textId="7C4414FC" w:rsidR="00BD02FD" w:rsidRPr="00833BE8" w:rsidRDefault="00BD02FD" w:rsidP="00833BE8">
          <w:pPr>
            <w:pStyle w:val="Header"/>
            <w:ind w:left="0" w:firstLine="0"/>
            <w:jc w:val="center"/>
            <w:rPr>
              <w:bCs/>
              <w:sz w:val="16"/>
              <w:szCs w:val="16"/>
            </w:rPr>
          </w:pPr>
          <w:r w:rsidRPr="009C2C7D">
            <w:rPr>
              <w:bCs/>
              <w:sz w:val="16"/>
              <w:szCs w:val="16"/>
            </w:rPr>
            <w:t>Radical Educations</w:t>
          </w:r>
          <w:r w:rsidR="00A80C50">
            <w:rPr>
              <w:bCs/>
              <w:sz w:val="16"/>
              <w:szCs w:val="16"/>
            </w:rPr>
            <w:t xml:space="preserve">     </w:t>
          </w:r>
          <w:r w:rsidRPr="009C2C7D">
            <w:rPr>
              <w:bCs/>
              <w:sz w:val="16"/>
              <w:szCs w:val="16"/>
            </w:rPr>
            <w:t>ECES6008</w:t>
          </w:r>
        </w:p>
      </w:tc>
      <w:tc>
        <w:tcPr>
          <w:tcW w:w="3006" w:type="dxa"/>
        </w:tcPr>
        <w:p w14:paraId="3DD51CBE" w14:textId="7AA903FB" w:rsidR="00BD02FD" w:rsidRPr="00833BE8" w:rsidRDefault="00BD02FD" w:rsidP="00833BE8">
          <w:pPr>
            <w:pStyle w:val="Header"/>
            <w:ind w:left="0" w:firstLine="0"/>
            <w:jc w:val="right"/>
            <w:rPr>
              <w:bCs/>
              <w:sz w:val="16"/>
              <w:szCs w:val="16"/>
            </w:rPr>
          </w:pPr>
          <w:r w:rsidRPr="00833BE8">
            <w:rPr>
              <w:bCs/>
              <w:sz w:val="16"/>
              <w:szCs w:val="16"/>
            </w:rPr>
            <w:t xml:space="preserve">  P H Morgans</w:t>
          </w:r>
          <w:r w:rsidR="00A80C50">
            <w:rPr>
              <w:bCs/>
              <w:sz w:val="16"/>
              <w:szCs w:val="16"/>
            </w:rPr>
            <w:t xml:space="preserve">     </w:t>
          </w:r>
          <w:r w:rsidRPr="00833BE8">
            <w:rPr>
              <w:bCs/>
              <w:sz w:val="16"/>
              <w:szCs w:val="16"/>
            </w:rPr>
            <w:t>25003241</w:t>
          </w:r>
        </w:p>
      </w:tc>
    </w:tr>
  </w:tbl>
  <w:p w14:paraId="4C36A1E5" w14:textId="77777777" w:rsidR="00BD02FD" w:rsidRPr="00833BE8" w:rsidRDefault="00BD02FD" w:rsidP="00833BE8">
    <w:pPr>
      <w:pStyle w:val="Header"/>
      <w:ind w:left="0" w:firstLine="0"/>
      <w:jc w:val="left"/>
      <w:rPr>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BD02FD" w14:paraId="50C9E16E" w14:textId="77777777" w:rsidTr="00CD00B1">
      <w:tc>
        <w:tcPr>
          <w:tcW w:w="3005" w:type="dxa"/>
        </w:tcPr>
        <w:p w14:paraId="05FAED53" w14:textId="77777777" w:rsidR="00BD02FD" w:rsidRPr="00833BE8" w:rsidRDefault="00BD02FD" w:rsidP="00833BE8">
          <w:pPr>
            <w:pStyle w:val="Header"/>
            <w:ind w:left="0" w:firstLine="0"/>
            <w:jc w:val="left"/>
            <w:rPr>
              <w:bCs/>
              <w:sz w:val="16"/>
              <w:szCs w:val="16"/>
            </w:rPr>
          </w:pPr>
          <w:r w:rsidRPr="00833BE8">
            <w:rPr>
              <w:bCs/>
              <w:sz w:val="16"/>
              <w:szCs w:val="16"/>
            </w:rPr>
            <w:t xml:space="preserve">BA (Hons) Education Studies: Primary           </w:t>
          </w:r>
        </w:p>
      </w:tc>
      <w:tc>
        <w:tcPr>
          <w:tcW w:w="3005" w:type="dxa"/>
        </w:tcPr>
        <w:p w14:paraId="066F2B66" w14:textId="532D9ABD" w:rsidR="00BD02FD" w:rsidRPr="009C2C7D" w:rsidRDefault="00BD02FD" w:rsidP="00833BE8">
          <w:pPr>
            <w:pStyle w:val="Header"/>
            <w:ind w:left="0" w:firstLine="0"/>
            <w:jc w:val="center"/>
            <w:rPr>
              <w:bCs/>
              <w:sz w:val="16"/>
              <w:szCs w:val="16"/>
            </w:rPr>
          </w:pPr>
          <w:r w:rsidRPr="009C2C7D">
            <w:rPr>
              <w:bCs/>
              <w:sz w:val="16"/>
              <w:szCs w:val="16"/>
            </w:rPr>
            <w:t>Radical Educations</w:t>
          </w:r>
          <w:r w:rsidR="00AB19E1">
            <w:rPr>
              <w:bCs/>
              <w:sz w:val="16"/>
              <w:szCs w:val="16"/>
            </w:rPr>
            <w:t xml:space="preserve">     </w:t>
          </w:r>
          <w:r w:rsidRPr="009C2C7D">
            <w:rPr>
              <w:bCs/>
              <w:sz w:val="16"/>
              <w:szCs w:val="16"/>
            </w:rPr>
            <w:t>ECES6008</w:t>
          </w:r>
        </w:p>
      </w:tc>
      <w:tc>
        <w:tcPr>
          <w:tcW w:w="3006" w:type="dxa"/>
        </w:tcPr>
        <w:p w14:paraId="71E09BE7" w14:textId="20ECF7BD" w:rsidR="00BD02FD" w:rsidRPr="00833BE8" w:rsidRDefault="00BD02FD" w:rsidP="00833BE8">
          <w:pPr>
            <w:pStyle w:val="Header"/>
            <w:ind w:left="0" w:firstLine="0"/>
            <w:jc w:val="right"/>
            <w:rPr>
              <w:bCs/>
              <w:sz w:val="16"/>
              <w:szCs w:val="16"/>
            </w:rPr>
          </w:pPr>
          <w:r w:rsidRPr="00833BE8">
            <w:rPr>
              <w:bCs/>
              <w:sz w:val="16"/>
              <w:szCs w:val="16"/>
            </w:rPr>
            <w:t xml:space="preserve">  P H Morgans</w:t>
          </w:r>
          <w:r w:rsidR="00AB19E1">
            <w:rPr>
              <w:bCs/>
              <w:sz w:val="16"/>
              <w:szCs w:val="16"/>
            </w:rPr>
            <w:t xml:space="preserve">     </w:t>
          </w:r>
          <w:r w:rsidRPr="00833BE8">
            <w:rPr>
              <w:bCs/>
              <w:sz w:val="16"/>
              <w:szCs w:val="16"/>
            </w:rPr>
            <w:t>25003241</w:t>
          </w:r>
        </w:p>
      </w:tc>
    </w:tr>
  </w:tbl>
  <w:p w14:paraId="3759E15D" w14:textId="77777777" w:rsidR="00BD02FD" w:rsidRDefault="00BD02FD" w:rsidP="00833BE8">
    <w:pPr>
      <w:pStyle w:val="Header"/>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17F79"/>
    <w:multiLevelType w:val="hybridMultilevel"/>
    <w:tmpl w:val="18BA1530"/>
    <w:lvl w:ilvl="0" w:tplc="2B46A4A2">
      <w:start w:val="1"/>
      <w:numFmt w:val="bullet"/>
      <w:lvlText w:val="•"/>
      <w:lvlJc w:val="left"/>
      <w:pPr>
        <w:tabs>
          <w:tab w:val="num" w:pos="720"/>
        </w:tabs>
        <w:ind w:left="720" w:hanging="360"/>
      </w:pPr>
      <w:rPr>
        <w:rFonts w:ascii="Arial" w:hAnsi="Arial" w:hint="default"/>
      </w:rPr>
    </w:lvl>
    <w:lvl w:ilvl="1" w:tplc="8CE6DD42" w:tentative="1">
      <w:start w:val="1"/>
      <w:numFmt w:val="bullet"/>
      <w:lvlText w:val="•"/>
      <w:lvlJc w:val="left"/>
      <w:pPr>
        <w:tabs>
          <w:tab w:val="num" w:pos="1440"/>
        </w:tabs>
        <w:ind w:left="1440" w:hanging="360"/>
      </w:pPr>
      <w:rPr>
        <w:rFonts w:ascii="Arial" w:hAnsi="Arial" w:hint="default"/>
      </w:rPr>
    </w:lvl>
    <w:lvl w:ilvl="2" w:tplc="BE7ADF02" w:tentative="1">
      <w:start w:val="1"/>
      <w:numFmt w:val="bullet"/>
      <w:lvlText w:val="•"/>
      <w:lvlJc w:val="left"/>
      <w:pPr>
        <w:tabs>
          <w:tab w:val="num" w:pos="2160"/>
        </w:tabs>
        <w:ind w:left="2160" w:hanging="360"/>
      </w:pPr>
      <w:rPr>
        <w:rFonts w:ascii="Arial" w:hAnsi="Arial" w:hint="default"/>
      </w:rPr>
    </w:lvl>
    <w:lvl w:ilvl="3" w:tplc="E820BBB6" w:tentative="1">
      <w:start w:val="1"/>
      <w:numFmt w:val="bullet"/>
      <w:lvlText w:val="•"/>
      <w:lvlJc w:val="left"/>
      <w:pPr>
        <w:tabs>
          <w:tab w:val="num" w:pos="2880"/>
        </w:tabs>
        <w:ind w:left="2880" w:hanging="360"/>
      </w:pPr>
      <w:rPr>
        <w:rFonts w:ascii="Arial" w:hAnsi="Arial" w:hint="default"/>
      </w:rPr>
    </w:lvl>
    <w:lvl w:ilvl="4" w:tplc="C75CD234" w:tentative="1">
      <w:start w:val="1"/>
      <w:numFmt w:val="bullet"/>
      <w:lvlText w:val="•"/>
      <w:lvlJc w:val="left"/>
      <w:pPr>
        <w:tabs>
          <w:tab w:val="num" w:pos="3600"/>
        </w:tabs>
        <w:ind w:left="3600" w:hanging="360"/>
      </w:pPr>
      <w:rPr>
        <w:rFonts w:ascii="Arial" w:hAnsi="Arial" w:hint="default"/>
      </w:rPr>
    </w:lvl>
    <w:lvl w:ilvl="5" w:tplc="A4E43682" w:tentative="1">
      <w:start w:val="1"/>
      <w:numFmt w:val="bullet"/>
      <w:lvlText w:val="•"/>
      <w:lvlJc w:val="left"/>
      <w:pPr>
        <w:tabs>
          <w:tab w:val="num" w:pos="4320"/>
        </w:tabs>
        <w:ind w:left="4320" w:hanging="360"/>
      </w:pPr>
      <w:rPr>
        <w:rFonts w:ascii="Arial" w:hAnsi="Arial" w:hint="default"/>
      </w:rPr>
    </w:lvl>
    <w:lvl w:ilvl="6" w:tplc="91423A26" w:tentative="1">
      <w:start w:val="1"/>
      <w:numFmt w:val="bullet"/>
      <w:lvlText w:val="•"/>
      <w:lvlJc w:val="left"/>
      <w:pPr>
        <w:tabs>
          <w:tab w:val="num" w:pos="5040"/>
        </w:tabs>
        <w:ind w:left="5040" w:hanging="360"/>
      </w:pPr>
      <w:rPr>
        <w:rFonts w:ascii="Arial" w:hAnsi="Arial" w:hint="default"/>
      </w:rPr>
    </w:lvl>
    <w:lvl w:ilvl="7" w:tplc="3B189128" w:tentative="1">
      <w:start w:val="1"/>
      <w:numFmt w:val="bullet"/>
      <w:lvlText w:val="•"/>
      <w:lvlJc w:val="left"/>
      <w:pPr>
        <w:tabs>
          <w:tab w:val="num" w:pos="5760"/>
        </w:tabs>
        <w:ind w:left="5760" w:hanging="360"/>
      </w:pPr>
      <w:rPr>
        <w:rFonts w:ascii="Arial" w:hAnsi="Arial" w:hint="default"/>
      </w:rPr>
    </w:lvl>
    <w:lvl w:ilvl="8" w:tplc="4412EF9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790B93"/>
    <w:multiLevelType w:val="hybridMultilevel"/>
    <w:tmpl w:val="79201C7A"/>
    <w:lvl w:ilvl="0" w:tplc="C7C8D546">
      <w:start w:val="1"/>
      <w:numFmt w:val="decimal"/>
      <w:lvlText w:val="%1."/>
      <w:lvlJc w:val="left"/>
      <w:pPr>
        <w:ind w:left="717" w:hanging="360"/>
      </w:pPr>
      <w:rPr>
        <w:rFonts w:hint="default"/>
        <w:b w:val="0"/>
        <w:bCs w:val="0"/>
      </w:rPr>
    </w:lvl>
    <w:lvl w:ilvl="1" w:tplc="2716F8E2">
      <w:start w:val="1"/>
      <w:numFmt w:val="decimal"/>
      <w:lvlText w:val="%2."/>
      <w:lvlJc w:val="left"/>
      <w:pPr>
        <w:ind w:left="1437" w:hanging="360"/>
      </w:pPr>
      <w:rPr>
        <w:rFonts w:hint="default"/>
        <w:b/>
        <w:bCs/>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 w15:restartNumberingAfterBreak="0">
    <w:nsid w:val="19423101"/>
    <w:multiLevelType w:val="hybridMultilevel"/>
    <w:tmpl w:val="652A5CBA"/>
    <w:lvl w:ilvl="0" w:tplc="E4F29F1A">
      <w:start w:val="1"/>
      <w:numFmt w:val="bullet"/>
      <w:lvlText w:val="•"/>
      <w:lvlJc w:val="left"/>
      <w:pPr>
        <w:tabs>
          <w:tab w:val="num" w:pos="720"/>
        </w:tabs>
        <w:ind w:left="720" w:hanging="360"/>
      </w:pPr>
      <w:rPr>
        <w:rFonts w:ascii="Arial" w:hAnsi="Arial" w:hint="default"/>
      </w:rPr>
    </w:lvl>
    <w:lvl w:ilvl="1" w:tplc="26C233FC" w:tentative="1">
      <w:start w:val="1"/>
      <w:numFmt w:val="bullet"/>
      <w:lvlText w:val="•"/>
      <w:lvlJc w:val="left"/>
      <w:pPr>
        <w:tabs>
          <w:tab w:val="num" w:pos="1440"/>
        </w:tabs>
        <w:ind w:left="1440" w:hanging="360"/>
      </w:pPr>
      <w:rPr>
        <w:rFonts w:ascii="Arial" w:hAnsi="Arial" w:hint="default"/>
      </w:rPr>
    </w:lvl>
    <w:lvl w:ilvl="2" w:tplc="ACE0BDF4" w:tentative="1">
      <w:start w:val="1"/>
      <w:numFmt w:val="bullet"/>
      <w:lvlText w:val="•"/>
      <w:lvlJc w:val="left"/>
      <w:pPr>
        <w:tabs>
          <w:tab w:val="num" w:pos="2160"/>
        </w:tabs>
        <w:ind w:left="2160" w:hanging="360"/>
      </w:pPr>
      <w:rPr>
        <w:rFonts w:ascii="Arial" w:hAnsi="Arial" w:hint="default"/>
      </w:rPr>
    </w:lvl>
    <w:lvl w:ilvl="3" w:tplc="A92214BE" w:tentative="1">
      <w:start w:val="1"/>
      <w:numFmt w:val="bullet"/>
      <w:lvlText w:val="•"/>
      <w:lvlJc w:val="left"/>
      <w:pPr>
        <w:tabs>
          <w:tab w:val="num" w:pos="2880"/>
        </w:tabs>
        <w:ind w:left="2880" w:hanging="360"/>
      </w:pPr>
      <w:rPr>
        <w:rFonts w:ascii="Arial" w:hAnsi="Arial" w:hint="default"/>
      </w:rPr>
    </w:lvl>
    <w:lvl w:ilvl="4" w:tplc="2DA20422" w:tentative="1">
      <w:start w:val="1"/>
      <w:numFmt w:val="bullet"/>
      <w:lvlText w:val="•"/>
      <w:lvlJc w:val="left"/>
      <w:pPr>
        <w:tabs>
          <w:tab w:val="num" w:pos="3600"/>
        </w:tabs>
        <w:ind w:left="3600" w:hanging="360"/>
      </w:pPr>
      <w:rPr>
        <w:rFonts w:ascii="Arial" w:hAnsi="Arial" w:hint="default"/>
      </w:rPr>
    </w:lvl>
    <w:lvl w:ilvl="5" w:tplc="03484ABE" w:tentative="1">
      <w:start w:val="1"/>
      <w:numFmt w:val="bullet"/>
      <w:lvlText w:val="•"/>
      <w:lvlJc w:val="left"/>
      <w:pPr>
        <w:tabs>
          <w:tab w:val="num" w:pos="4320"/>
        </w:tabs>
        <w:ind w:left="4320" w:hanging="360"/>
      </w:pPr>
      <w:rPr>
        <w:rFonts w:ascii="Arial" w:hAnsi="Arial" w:hint="default"/>
      </w:rPr>
    </w:lvl>
    <w:lvl w:ilvl="6" w:tplc="E9002B04" w:tentative="1">
      <w:start w:val="1"/>
      <w:numFmt w:val="bullet"/>
      <w:lvlText w:val="•"/>
      <w:lvlJc w:val="left"/>
      <w:pPr>
        <w:tabs>
          <w:tab w:val="num" w:pos="5040"/>
        </w:tabs>
        <w:ind w:left="5040" w:hanging="360"/>
      </w:pPr>
      <w:rPr>
        <w:rFonts w:ascii="Arial" w:hAnsi="Arial" w:hint="default"/>
      </w:rPr>
    </w:lvl>
    <w:lvl w:ilvl="7" w:tplc="B8F8B856" w:tentative="1">
      <w:start w:val="1"/>
      <w:numFmt w:val="bullet"/>
      <w:lvlText w:val="•"/>
      <w:lvlJc w:val="left"/>
      <w:pPr>
        <w:tabs>
          <w:tab w:val="num" w:pos="5760"/>
        </w:tabs>
        <w:ind w:left="5760" w:hanging="360"/>
      </w:pPr>
      <w:rPr>
        <w:rFonts w:ascii="Arial" w:hAnsi="Arial" w:hint="default"/>
      </w:rPr>
    </w:lvl>
    <w:lvl w:ilvl="8" w:tplc="3474D88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6194CCC"/>
    <w:multiLevelType w:val="hybridMultilevel"/>
    <w:tmpl w:val="09C2CF78"/>
    <w:lvl w:ilvl="0" w:tplc="CD5832A0">
      <w:start w:val="1"/>
      <w:numFmt w:val="bullet"/>
      <w:lvlText w:val="•"/>
      <w:lvlJc w:val="left"/>
      <w:pPr>
        <w:tabs>
          <w:tab w:val="num" w:pos="720"/>
        </w:tabs>
        <w:ind w:left="720" w:hanging="360"/>
      </w:pPr>
      <w:rPr>
        <w:rFonts w:ascii="Arial" w:hAnsi="Arial" w:hint="default"/>
      </w:rPr>
    </w:lvl>
    <w:lvl w:ilvl="1" w:tplc="A8EE313E" w:tentative="1">
      <w:start w:val="1"/>
      <w:numFmt w:val="bullet"/>
      <w:lvlText w:val="•"/>
      <w:lvlJc w:val="left"/>
      <w:pPr>
        <w:tabs>
          <w:tab w:val="num" w:pos="1440"/>
        </w:tabs>
        <w:ind w:left="1440" w:hanging="360"/>
      </w:pPr>
      <w:rPr>
        <w:rFonts w:ascii="Arial" w:hAnsi="Arial" w:hint="default"/>
      </w:rPr>
    </w:lvl>
    <w:lvl w:ilvl="2" w:tplc="9E409274" w:tentative="1">
      <w:start w:val="1"/>
      <w:numFmt w:val="bullet"/>
      <w:lvlText w:val="•"/>
      <w:lvlJc w:val="left"/>
      <w:pPr>
        <w:tabs>
          <w:tab w:val="num" w:pos="2160"/>
        </w:tabs>
        <w:ind w:left="2160" w:hanging="360"/>
      </w:pPr>
      <w:rPr>
        <w:rFonts w:ascii="Arial" w:hAnsi="Arial" w:hint="default"/>
      </w:rPr>
    </w:lvl>
    <w:lvl w:ilvl="3" w:tplc="D814F8FC" w:tentative="1">
      <w:start w:val="1"/>
      <w:numFmt w:val="bullet"/>
      <w:lvlText w:val="•"/>
      <w:lvlJc w:val="left"/>
      <w:pPr>
        <w:tabs>
          <w:tab w:val="num" w:pos="2880"/>
        </w:tabs>
        <w:ind w:left="2880" w:hanging="360"/>
      </w:pPr>
      <w:rPr>
        <w:rFonts w:ascii="Arial" w:hAnsi="Arial" w:hint="default"/>
      </w:rPr>
    </w:lvl>
    <w:lvl w:ilvl="4" w:tplc="7786E88A" w:tentative="1">
      <w:start w:val="1"/>
      <w:numFmt w:val="bullet"/>
      <w:lvlText w:val="•"/>
      <w:lvlJc w:val="left"/>
      <w:pPr>
        <w:tabs>
          <w:tab w:val="num" w:pos="3600"/>
        </w:tabs>
        <w:ind w:left="3600" w:hanging="360"/>
      </w:pPr>
      <w:rPr>
        <w:rFonts w:ascii="Arial" w:hAnsi="Arial" w:hint="default"/>
      </w:rPr>
    </w:lvl>
    <w:lvl w:ilvl="5" w:tplc="98989E4C" w:tentative="1">
      <w:start w:val="1"/>
      <w:numFmt w:val="bullet"/>
      <w:lvlText w:val="•"/>
      <w:lvlJc w:val="left"/>
      <w:pPr>
        <w:tabs>
          <w:tab w:val="num" w:pos="4320"/>
        </w:tabs>
        <w:ind w:left="4320" w:hanging="360"/>
      </w:pPr>
      <w:rPr>
        <w:rFonts w:ascii="Arial" w:hAnsi="Arial" w:hint="default"/>
      </w:rPr>
    </w:lvl>
    <w:lvl w:ilvl="6" w:tplc="3EC21AF2" w:tentative="1">
      <w:start w:val="1"/>
      <w:numFmt w:val="bullet"/>
      <w:lvlText w:val="•"/>
      <w:lvlJc w:val="left"/>
      <w:pPr>
        <w:tabs>
          <w:tab w:val="num" w:pos="5040"/>
        </w:tabs>
        <w:ind w:left="5040" w:hanging="360"/>
      </w:pPr>
      <w:rPr>
        <w:rFonts w:ascii="Arial" w:hAnsi="Arial" w:hint="default"/>
      </w:rPr>
    </w:lvl>
    <w:lvl w:ilvl="7" w:tplc="249CD004" w:tentative="1">
      <w:start w:val="1"/>
      <w:numFmt w:val="bullet"/>
      <w:lvlText w:val="•"/>
      <w:lvlJc w:val="left"/>
      <w:pPr>
        <w:tabs>
          <w:tab w:val="num" w:pos="5760"/>
        </w:tabs>
        <w:ind w:left="5760" w:hanging="360"/>
      </w:pPr>
      <w:rPr>
        <w:rFonts w:ascii="Arial" w:hAnsi="Arial" w:hint="default"/>
      </w:rPr>
    </w:lvl>
    <w:lvl w:ilvl="8" w:tplc="AF54D29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81D1CAB"/>
    <w:multiLevelType w:val="hybridMultilevel"/>
    <w:tmpl w:val="870077A2"/>
    <w:lvl w:ilvl="0" w:tplc="4BE03E62">
      <w:start w:val="1"/>
      <w:numFmt w:val="decimal"/>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8410FD0"/>
    <w:multiLevelType w:val="hybridMultilevel"/>
    <w:tmpl w:val="85D26D2C"/>
    <w:lvl w:ilvl="0" w:tplc="AC1407A4">
      <w:start w:val="1"/>
      <w:numFmt w:val="bullet"/>
      <w:lvlText w:val="•"/>
      <w:lvlJc w:val="left"/>
      <w:pPr>
        <w:tabs>
          <w:tab w:val="num" w:pos="720"/>
        </w:tabs>
        <w:ind w:left="720" w:hanging="360"/>
      </w:pPr>
      <w:rPr>
        <w:rFonts w:ascii="Arial" w:hAnsi="Arial" w:hint="default"/>
      </w:rPr>
    </w:lvl>
    <w:lvl w:ilvl="1" w:tplc="90B4AD3C" w:tentative="1">
      <w:start w:val="1"/>
      <w:numFmt w:val="bullet"/>
      <w:lvlText w:val="•"/>
      <w:lvlJc w:val="left"/>
      <w:pPr>
        <w:tabs>
          <w:tab w:val="num" w:pos="1440"/>
        </w:tabs>
        <w:ind w:left="1440" w:hanging="360"/>
      </w:pPr>
      <w:rPr>
        <w:rFonts w:ascii="Arial" w:hAnsi="Arial" w:hint="default"/>
      </w:rPr>
    </w:lvl>
    <w:lvl w:ilvl="2" w:tplc="50EE20E2" w:tentative="1">
      <w:start w:val="1"/>
      <w:numFmt w:val="bullet"/>
      <w:lvlText w:val="•"/>
      <w:lvlJc w:val="left"/>
      <w:pPr>
        <w:tabs>
          <w:tab w:val="num" w:pos="2160"/>
        </w:tabs>
        <w:ind w:left="2160" w:hanging="360"/>
      </w:pPr>
      <w:rPr>
        <w:rFonts w:ascii="Arial" w:hAnsi="Arial" w:hint="default"/>
      </w:rPr>
    </w:lvl>
    <w:lvl w:ilvl="3" w:tplc="D576BF74" w:tentative="1">
      <w:start w:val="1"/>
      <w:numFmt w:val="bullet"/>
      <w:lvlText w:val="•"/>
      <w:lvlJc w:val="left"/>
      <w:pPr>
        <w:tabs>
          <w:tab w:val="num" w:pos="2880"/>
        </w:tabs>
        <w:ind w:left="2880" w:hanging="360"/>
      </w:pPr>
      <w:rPr>
        <w:rFonts w:ascii="Arial" w:hAnsi="Arial" w:hint="default"/>
      </w:rPr>
    </w:lvl>
    <w:lvl w:ilvl="4" w:tplc="4394E1DE" w:tentative="1">
      <w:start w:val="1"/>
      <w:numFmt w:val="bullet"/>
      <w:lvlText w:val="•"/>
      <w:lvlJc w:val="left"/>
      <w:pPr>
        <w:tabs>
          <w:tab w:val="num" w:pos="3600"/>
        </w:tabs>
        <w:ind w:left="3600" w:hanging="360"/>
      </w:pPr>
      <w:rPr>
        <w:rFonts w:ascii="Arial" w:hAnsi="Arial" w:hint="default"/>
      </w:rPr>
    </w:lvl>
    <w:lvl w:ilvl="5" w:tplc="8DA8E9BE" w:tentative="1">
      <w:start w:val="1"/>
      <w:numFmt w:val="bullet"/>
      <w:lvlText w:val="•"/>
      <w:lvlJc w:val="left"/>
      <w:pPr>
        <w:tabs>
          <w:tab w:val="num" w:pos="4320"/>
        </w:tabs>
        <w:ind w:left="4320" w:hanging="360"/>
      </w:pPr>
      <w:rPr>
        <w:rFonts w:ascii="Arial" w:hAnsi="Arial" w:hint="default"/>
      </w:rPr>
    </w:lvl>
    <w:lvl w:ilvl="6" w:tplc="9CDAD55A" w:tentative="1">
      <w:start w:val="1"/>
      <w:numFmt w:val="bullet"/>
      <w:lvlText w:val="•"/>
      <w:lvlJc w:val="left"/>
      <w:pPr>
        <w:tabs>
          <w:tab w:val="num" w:pos="5040"/>
        </w:tabs>
        <w:ind w:left="5040" w:hanging="360"/>
      </w:pPr>
      <w:rPr>
        <w:rFonts w:ascii="Arial" w:hAnsi="Arial" w:hint="default"/>
      </w:rPr>
    </w:lvl>
    <w:lvl w:ilvl="7" w:tplc="799A894C" w:tentative="1">
      <w:start w:val="1"/>
      <w:numFmt w:val="bullet"/>
      <w:lvlText w:val="•"/>
      <w:lvlJc w:val="left"/>
      <w:pPr>
        <w:tabs>
          <w:tab w:val="num" w:pos="5760"/>
        </w:tabs>
        <w:ind w:left="5760" w:hanging="360"/>
      </w:pPr>
      <w:rPr>
        <w:rFonts w:ascii="Arial" w:hAnsi="Arial" w:hint="default"/>
      </w:rPr>
    </w:lvl>
    <w:lvl w:ilvl="8" w:tplc="8E780E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CA165F8"/>
    <w:multiLevelType w:val="hybridMultilevel"/>
    <w:tmpl w:val="7ED42842"/>
    <w:lvl w:ilvl="0" w:tplc="06C64C12">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D6195D"/>
    <w:multiLevelType w:val="hybridMultilevel"/>
    <w:tmpl w:val="1ACC75A8"/>
    <w:lvl w:ilvl="0" w:tplc="060A276C">
      <w:start w:val="1"/>
      <w:numFmt w:val="decimal"/>
      <w:lvlText w:val="%1."/>
      <w:lvlJc w:val="left"/>
      <w:pPr>
        <w:ind w:left="36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0869F3"/>
    <w:multiLevelType w:val="hybridMultilevel"/>
    <w:tmpl w:val="945C0166"/>
    <w:lvl w:ilvl="0" w:tplc="2716F8E2">
      <w:start w:val="1"/>
      <w:numFmt w:val="decimal"/>
      <w:lvlText w:val="%1."/>
      <w:lvlJc w:val="left"/>
      <w:pPr>
        <w:ind w:left="36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7D5E12"/>
    <w:multiLevelType w:val="hybridMultilevel"/>
    <w:tmpl w:val="3DDED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DCE52DD"/>
    <w:multiLevelType w:val="multilevel"/>
    <w:tmpl w:val="6170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1522ED"/>
    <w:multiLevelType w:val="hybridMultilevel"/>
    <w:tmpl w:val="120462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15E3827"/>
    <w:multiLevelType w:val="hybridMultilevel"/>
    <w:tmpl w:val="3FE0CD0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2F83976"/>
    <w:multiLevelType w:val="hybridMultilevel"/>
    <w:tmpl w:val="39FE4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D7D5E32"/>
    <w:multiLevelType w:val="multilevel"/>
    <w:tmpl w:val="F9942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55193A"/>
    <w:multiLevelType w:val="hybridMultilevel"/>
    <w:tmpl w:val="EF2E59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A9D5F23"/>
    <w:multiLevelType w:val="hybridMultilevel"/>
    <w:tmpl w:val="42564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BAF7057"/>
    <w:multiLevelType w:val="hybridMultilevel"/>
    <w:tmpl w:val="23606102"/>
    <w:lvl w:ilvl="0" w:tplc="21F62288">
      <w:start w:val="1"/>
      <w:numFmt w:val="bullet"/>
      <w:lvlText w:val="•"/>
      <w:lvlJc w:val="left"/>
      <w:pPr>
        <w:tabs>
          <w:tab w:val="num" w:pos="720"/>
        </w:tabs>
        <w:ind w:left="720" w:hanging="360"/>
      </w:pPr>
      <w:rPr>
        <w:rFonts w:ascii="Arial" w:hAnsi="Arial" w:hint="default"/>
      </w:rPr>
    </w:lvl>
    <w:lvl w:ilvl="1" w:tplc="463A7824" w:tentative="1">
      <w:start w:val="1"/>
      <w:numFmt w:val="bullet"/>
      <w:lvlText w:val="•"/>
      <w:lvlJc w:val="left"/>
      <w:pPr>
        <w:tabs>
          <w:tab w:val="num" w:pos="1440"/>
        </w:tabs>
        <w:ind w:left="1440" w:hanging="360"/>
      </w:pPr>
      <w:rPr>
        <w:rFonts w:ascii="Arial" w:hAnsi="Arial" w:hint="default"/>
      </w:rPr>
    </w:lvl>
    <w:lvl w:ilvl="2" w:tplc="808049BE" w:tentative="1">
      <w:start w:val="1"/>
      <w:numFmt w:val="bullet"/>
      <w:lvlText w:val="•"/>
      <w:lvlJc w:val="left"/>
      <w:pPr>
        <w:tabs>
          <w:tab w:val="num" w:pos="2160"/>
        </w:tabs>
        <w:ind w:left="2160" w:hanging="360"/>
      </w:pPr>
      <w:rPr>
        <w:rFonts w:ascii="Arial" w:hAnsi="Arial" w:hint="default"/>
      </w:rPr>
    </w:lvl>
    <w:lvl w:ilvl="3" w:tplc="707E2942" w:tentative="1">
      <w:start w:val="1"/>
      <w:numFmt w:val="bullet"/>
      <w:lvlText w:val="•"/>
      <w:lvlJc w:val="left"/>
      <w:pPr>
        <w:tabs>
          <w:tab w:val="num" w:pos="2880"/>
        </w:tabs>
        <w:ind w:left="2880" w:hanging="360"/>
      </w:pPr>
      <w:rPr>
        <w:rFonts w:ascii="Arial" w:hAnsi="Arial" w:hint="default"/>
      </w:rPr>
    </w:lvl>
    <w:lvl w:ilvl="4" w:tplc="4E3247BE" w:tentative="1">
      <w:start w:val="1"/>
      <w:numFmt w:val="bullet"/>
      <w:lvlText w:val="•"/>
      <w:lvlJc w:val="left"/>
      <w:pPr>
        <w:tabs>
          <w:tab w:val="num" w:pos="3600"/>
        </w:tabs>
        <w:ind w:left="3600" w:hanging="360"/>
      </w:pPr>
      <w:rPr>
        <w:rFonts w:ascii="Arial" w:hAnsi="Arial" w:hint="default"/>
      </w:rPr>
    </w:lvl>
    <w:lvl w:ilvl="5" w:tplc="D63406AC" w:tentative="1">
      <w:start w:val="1"/>
      <w:numFmt w:val="bullet"/>
      <w:lvlText w:val="•"/>
      <w:lvlJc w:val="left"/>
      <w:pPr>
        <w:tabs>
          <w:tab w:val="num" w:pos="4320"/>
        </w:tabs>
        <w:ind w:left="4320" w:hanging="360"/>
      </w:pPr>
      <w:rPr>
        <w:rFonts w:ascii="Arial" w:hAnsi="Arial" w:hint="default"/>
      </w:rPr>
    </w:lvl>
    <w:lvl w:ilvl="6" w:tplc="412E0C08" w:tentative="1">
      <w:start w:val="1"/>
      <w:numFmt w:val="bullet"/>
      <w:lvlText w:val="•"/>
      <w:lvlJc w:val="left"/>
      <w:pPr>
        <w:tabs>
          <w:tab w:val="num" w:pos="5040"/>
        </w:tabs>
        <w:ind w:left="5040" w:hanging="360"/>
      </w:pPr>
      <w:rPr>
        <w:rFonts w:ascii="Arial" w:hAnsi="Arial" w:hint="default"/>
      </w:rPr>
    </w:lvl>
    <w:lvl w:ilvl="7" w:tplc="F6164BD2" w:tentative="1">
      <w:start w:val="1"/>
      <w:numFmt w:val="bullet"/>
      <w:lvlText w:val="•"/>
      <w:lvlJc w:val="left"/>
      <w:pPr>
        <w:tabs>
          <w:tab w:val="num" w:pos="5760"/>
        </w:tabs>
        <w:ind w:left="5760" w:hanging="360"/>
      </w:pPr>
      <w:rPr>
        <w:rFonts w:ascii="Arial" w:hAnsi="Arial" w:hint="default"/>
      </w:rPr>
    </w:lvl>
    <w:lvl w:ilvl="8" w:tplc="25EC28A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31250AF"/>
    <w:multiLevelType w:val="hybridMultilevel"/>
    <w:tmpl w:val="04045CCE"/>
    <w:lvl w:ilvl="0" w:tplc="E91C91CC">
      <w:start w:val="1"/>
      <w:numFmt w:val="bullet"/>
      <w:lvlText w:val="•"/>
      <w:lvlJc w:val="left"/>
      <w:pPr>
        <w:tabs>
          <w:tab w:val="num" w:pos="720"/>
        </w:tabs>
        <w:ind w:left="720" w:hanging="360"/>
      </w:pPr>
      <w:rPr>
        <w:rFonts w:ascii="Arial" w:hAnsi="Arial" w:hint="default"/>
      </w:rPr>
    </w:lvl>
    <w:lvl w:ilvl="1" w:tplc="D8EED056" w:tentative="1">
      <w:start w:val="1"/>
      <w:numFmt w:val="bullet"/>
      <w:lvlText w:val="•"/>
      <w:lvlJc w:val="left"/>
      <w:pPr>
        <w:tabs>
          <w:tab w:val="num" w:pos="1440"/>
        </w:tabs>
        <w:ind w:left="1440" w:hanging="360"/>
      </w:pPr>
      <w:rPr>
        <w:rFonts w:ascii="Arial" w:hAnsi="Arial" w:hint="default"/>
      </w:rPr>
    </w:lvl>
    <w:lvl w:ilvl="2" w:tplc="FAFA1200" w:tentative="1">
      <w:start w:val="1"/>
      <w:numFmt w:val="bullet"/>
      <w:lvlText w:val="•"/>
      <w:lvlJc w:val="left"/>
      <w:pPr>
        <w:tabs>
          <w:tab w:val="num" w:pos="2160"/>
        </w:tabs>
        <w:ind w:left="2160" w:hanging="360"/>
      </w:pPr>
      <w:rPr>
        <w:rFonts w:ascii="Arial" w:hAnsi="Arial" w:hint="default"/>
      </w:rPr>
    </w:lvl>
    <w:lvl w:ilvl="3" w:tplc="038C788C" w:tentative="1">
      <w:start w:val="1"/>
      <w:numFmt w:val="bullet"/>
      <w:lvlText w:val="•"/>
      <w:lvlJc w:val="left"/>
      <w:pPr>
        <w:tabs>
          <w:tab w:val="num" w:pos="2880"/>
        </w:tabs>
        <w:ind w:left="2880" w:hanging="360"/>
      </w:pPr>
      <w:rPr>
        <w:rFonts w:ascii="Arial" w:hAnsi="Arial" w:hint="default"/>
      </w:rPr>
    </w:lvl>
    <w:lvl w:ilvl="4" w:tplc="15DAABF8" w:tentative="1">
      <w:start w:val="1"/>
      <w:numFmt w:val="bullet"/>
      <w:lvlText w:val="•"/>
      <w:lvlJc w:val="left"/>
      <w:pPr>
        <w:tabs>
          <w:tab w:val="num" w:pos="3600"/>
        </w:tabs>
        <w:ind w:left="3600" w:hanging="360"/>
      </w:pPr>
      <w:rPr>
        <w:rFonts w:ascii="Arial" w:hAnsi="Arial" w:hint="default"/>
      </w:rPr>
    </w:lvl>
    <w:lvl w:ilvl="5" w:tplc="E092C10A" w:tentative="1">
      <w:start w:val="1"/>
      <w:numFmt w:val="bullet"/>
      <w:lvlText w:val="•"/>
      <w:lvlJc w:val="left"/>
      <w:pPr>
        <w:tabs>
          <w:tab w:val="num" w:pos="4320"/>
        </w:tabs>
        <w:ind w:left="4320" w:hanging="360"/>
      </w:pPr>
      <w:rPr>
        <w:rFonts w:ascii="Arial" w:hAnsi="Arial" w:hint="default"/>
      </w:rPr>
    </w:lvl>
    <w:lvl w:ilvl="6" w:tplc="0DCA754E" w:tentative="1">
      <w:start w:val="1"/>
      <w:numFmt w:val="bullet"/>
      <w:lvlText w:val="•"/>
      <w:lvlJc w:val="left"/>
      <w:pPr>
        <w:tabs>
          <w:tab w:val="num" w:pos="5040"/>
        </w:tabs>
        <w:ind w:left="5040" w:hanging="360"/>
      </w:pPr>
      <w:rPr>
        <w:rFonts w:ascii="Arial" w:hAnsi="Arial" w:hint="default"/>
      </w:rPr>
    </w:lvl>
    <w:lvl w:ilvl="7" w:tplc="95EE4372" w:tentative="1">
      <w:start w:val="1"/>
      <w:numFmt w:val="bullet"/>
      <w:lvlText w:val="•"/>
      <w:lvlJc w:val="left"/>
      <w:pPr>
        <w:tabs>
          <w:tab w:val="num" w:pos="5760"/>
        </w:tabs>
        <w:ind w:left="5760" w:hanging="360"/>
      </w:pPr>
      <w:rPr>
        <w:rFonts w:ascii="Arial" w:hAnsi="Arial" w:hint="default"/>
      </w:rPr>
    </w:lvl>
    <w:lvl w:ilvl="8" w:tplc="DAB62D3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5A20985"/>
    <w:multiLevelType w:val="hybridMultilevel"/>
    <w:tmpl w:val="DB9EDCA2"/>
    <w:lvl w:ilvl="0" w:tplc="C42A0528">
      <w:start w:val="1"/>
      <w:numFmt w:val="bullet"/>
      <w:lvlText w:val="•"/>
      <w:lvlJc w:val="left"/>
      <w:pPr>
        <w:tabs>
          <w:tab w:val="num" w:pos="720"/>
        </w:tabs>
        <w:ind w:left="720" w:hanging="360"/>
      </w:pPr>
      <w:rPr>
        <w:rFonts w:ascii="Arial" w:hAnsi="Arial" w:hint="default"/>
      </w:rPr>
    </w:lvl>
    <w:lvl w:ilvl="1" w:tplc="44C0CCC0" w:tentative="1">
      <w:start w:val="1"/>
      <w:numFmt w:val="bullet"/>
      <w:lvlText w:val="•"/>
      <w:lvlJc w:val="left"/>
      <w:pPr>
        <w:tabs>
          <w:tab w:val="num" w:pos="1440"/>
        </w:tabs>
        <w:ind w:left="1440" w:hanging="360"/>
      </w:pPr>
      <w:rPr>
        <w:rFonts w:ascii="Arial" w:hAnsi="Arial" w:hint="default"/>
      </w:rPr>
    </w:lvl>
    <w:lvl w:ilvl="2" w:tplc="9FC02D3C" w:tentative="1">
      <w:start w:val="1"/>
      <w:numFmt w:val="bullet"/>
      <w:lvlText w:val="•"/>
      <w:lvlJc w:val="left"/>
      <w:pPr>
        <w:tabs>
          <w:tab w:val="num" w:pos="2160"/>
        </w:tabs>
        <w:ind w:left="2160" w:hanging="360"/>
      </w:pPr>
      <w:rPr>
        <w:rFonts w:ascii="Arial" w:hAnsi="Arial" w:hint="default"/>
      </w:rPr>
    </w:lvl>
    <w:lvl w:ilvl="3" w:tplc="D518A4E0" w:tentative="1">
      <w:start w:val="1"/>
      <w:numFmt w:val="bullet"/>
      <w:lvlText w:val="•"/>
      <w:lvlJc w:val="left"/>
      <w:pPr>
        <w:tabs>
          <w:tab w:val="num" w:pos="2880"/>
        </w:tabs>
        <w:ind w:left="2880" w:hanging="360"/>
      </w:pPr>
      <w:rPr>
        <w:rFonts w:ascii="Arial" w:hAnsi="Arial" w:hint="default"/>
      </w:rPr>
    </w:lvl>
    <w:lvl w:ilvl="4" w:tplc="BFBAF6D8" w:tentative="1">
      <w:start w:val="1"/>
      <w:numFmt w:val="bullet"/>
      <w:lvlText w:val="•"/>
      <w:lvlJc w:val="left"/>
      <w:pPr>
        <w:tabs>
          <w:tab w:val="num" w:pos="3600"/>
        </w:tabs>
        <w:ind w:left="3600" w:hanging="360"/>
      </w:pPr>
      <w:rPr>
        <w:rFonts w:ascii="Arial" w:hAnsi="Arial" w:hint="default"/>
      </w:rPr>
    </w:lvl>
    <w:lvl w:ilvl="5" w:tplc="7CDA513C" w:tentative="1">
      <w:start w:val="1"/>
      <w:numFmt w:val="bullet"/>
      <w:lvlText w:val="•"/>
      <w:lvlJc w:val="left"/>
      <w:pPr>
        <w:tabs>
          <w:tab w:val="num" w:pos="4320"/>
        </w:tabs>
        <w:ind w:left="4320" w:hanging="360"/>
      </w:pPr>
      <w:rPr>
        <w:rFonts w:ascii="Arial" w:hAnsi="Arial" w:hint="default"/>
      </w:rPr>
    </w:lvl>
    <w:lvl w:ilvl="6" w:tplc="ED72C13E" w:tentative="1">
      <w:start w:val="1"/>
      <w:numFmt w:val="bullet"/>
      <w:lvlText w:val="•"/>
      <w:lvlJc w:val="left"/>
      <w:pPr>
        <w:tabs>
          <w:tab w:val="num" w:pos="5040"/>
        </w:tabs>
        <w:ind w:left="5040" w:hanging="360"/>
      </w:pPr>
      <w:rPr>
        <w:rFonts w:ascii="Arial" w:hAnsi="Arial" w:hint="default"/>
      </w:rPr>
    </w:lvl>
    <w:lvl w:ilvl="7" w:tplc="F1FC16A4" w:tentative="1">
      <w:start w:val="1"/>
      <w:numFmt w:val="bullet"/>
      <w:lvlText w:val="•"/>
      <w:lvlJc w:val="left"/>
      <w:pPr>
        <w:tabs>
          <w:tab w:val="num" w:pos="5760"/>
        </w:tabs>
        <w:ind w:left="5760" w:hanging="360"/>
      </w:pPr>
      <w:rPr>
        <w:rFonts w:ascii="Arial" w:hAnsi="Arial" w:hint="default"/>
      </w:rPr>
    </w:lvl>
    <w:lvl w:ilvl="8" w:tplc="F3E0A21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7FA06D5"/>
    <w:multiLevelType w:val="hybridMultilevel"/>
    <w:tmpl w:val="A02E81C2"/>
    <w:lvl w:ilvl="0" w:tplc="08090001">
      <w:start w:val="1"/>
      <w:numFmt w:val="bullet"/>
      <w:lvlText w:val=""/>
      <w:lvlJc w:val="left"/>
      <w:pPr>
        <w:ind w:left="717" w:hanging="360"/>
      </w:pPr>
      <w:rPr>
        <w:rFonts w:ascii="Symbol" w:hAnsi="Symbol" w:hint="default"/>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1" w15:restartNumberingAfterBreak="0">
    <w:nsid w:val="7BEA05E2"/>
    <w:multiLevelType w:val="hybridMultilevel"/>
    <w:tmpl w:val="B444121E"/>
    <w:lvl w:ilvl="0" w:tplc="51EA1800">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CFD451D"/>
    <w:multiLevelType w:val="hybridMultilevel"/>
    <w:tmpl w:val="73702C1E"/>
    <w:lvl w:ilvl="0" w:tplc="C9BE2E74">
      <w:start w:val="1"/>
      <w:numFmt w:val="bullet"/>
      <w:lvlText w:val="•"/>
      <w:lvlJc w:val="left"/>
      <w:pPr>
        <w:tabs>
          <w:tab w:val="num" w:pos="720"/>
        </w:tabs>
        <w:ind w:left="720" w:hanging="360"/>
      </w:pPr>
      <w:rPr>
        <w:rFonts w:ascii="Arial" w:hAnsi="Arial" w:hint="default"/>
      </w:rPr>
    </w:lvl>
    <w:lvl w:ilvl="1" w:tplc="6BB0AA06" w:tentative="1">
      <w:start w:val="1"/>
      <w:numFmt w:val="bullet"/>
      <w:lvlText w:val="•"/>
      <w:lvlJc w:val="left"/>
      <w:pPr>
        <w:tabs>
          <w:tab w:val="num" w:pos="1440"/>
        </w:tabs>
        <w:ind w:left="1440" w:hanging="360"/>
      </w:pPr>
      <w:rPr>
        <w:rFonts w:ascii="Arial" w:hAnsi="Arial" w:hint="default"/>
      </w:rPr>
    </w:lvl>
    <w:lvl w:ilvl="2" w:tplc="5C70C6D0" w:tentative="1">
      <w:start w:val="1"/>
      <w:numFmt w:val="bullet"/>
      <w:lvlText w:val="•"/>
      <w:lvlJc w:val="left"/>
      <w:pPr>
        <w:tabs>
          <w:tab w:val="num" w:pos="2160"/>
        </w:tabs>
        <w:ind w:left="2160" w:hanging="360"/>
      </w:pPr>
      <w:rPr>
        <w:rFonts w:ascii="Arial" w:hAnsi="Arial" w:hint="default"/>
      </w:rPr>
    </w:lvl>
    <w:lvl w:ilvl="3" w:tplc="BC9EA57C" w:tentative="1">
      <w:start w:val="1"/>
      <w:numFmt w:val="bullet"/>
      <w:lvlText w:val="•"/>
      <w:lvlJc w:val="left"/>
      <w:pPr>
        <w:tabs>
          <w:tab w:val="num" w:pos="2880"/>
        </w:tabs>
        <w:ind w:left="2880" w:hanging="360"/>
      </w:pPr>
      <w:rPr>
        <w:rFonts w:ascii="Arial" w:hAnsi="Arial" w:hint="default"/>
      </w:rPr>
    </w:lvl>
    <w:lvl w:ilvl="4" w:tplc="1A5C7C0C" w:tentative="1">
      <w:start w:val="1"/>
      <w:numFmt w:val="bullet"/>
      <w:lvlText w:val="•"/>
      <w:lvlJc w:val="left"/>
      <w:pPr>
        <w:tabs>
          <w:tab w:val="num" w:pos="3600"/>
        </w:tabs>
        <w:ind w:left="3600" w:hanging="360"/>
      </w:pPr>
      <w:rPr>
        <w:rFonts w:ascii="Arial" w:hAnsi="Arial" w:hint="default"/>
      </w:rPr>
    </w:lvl>
    <w:lvl w:ilvl="5" w:tplc="75EA0142" w:tentative="1">
      <w:start w:val="1"/>
      <w:numFmt w:val="bullet"/>
      <w:lvlText w:val="•"/>
      <w:lvlJc w:val="left"/>
      <w:pPr>
        <w:tabs>
          <w:tab w:val="num" w:pos="4320"/>
        </w:tabs>
        <w:ind w:left="4320" w:hanging="360"/>
      </w:pPr>
      <w:rPr>
        <w:rFonts w:ascii="Arial" w:hAnsi="Arial" w:hint="default"/>
      </w:rPr>
    </w:lvl>
    <w:lvl w:ilvl="6" w:tplc="8636349E" w:tentative="1">
      <w:start w:val="1"/>
      <w:numFmt w:val="bullet"/>
      <w:lvlText w:val="•"/>
      <w:lvlJc w:val="left"/>
      <w:pPr>
        <w:tabs>
          <w:tab w:val="num" w:pos="5040"/>
        </w:tabs>
        <w:ind w:left="5040" w:hanging="360"/>
      </w:pPr>
      <w:rPr>
        <w:rFonts w:ascii="Arial" w:hAnsi="Arial" w:hint="default"/>
      </w:rPr>
    </w:lvl>
    <w:lvl w:ilvl="7" w:tplc="E0CEEB08" w:tentative="1">
      <w:start w:val="1"/>
      <w:numFmt w:val="bullet"/>
      <w:lvlText w:val="•"/>
      <w:lvlJc w:val="left"/>
      <w:pPr>
        <w:tabs>
          <w:tab w:val="num" w:pos="5760"/>
        </w:tabs>
        <w:ind w:left="5760" w:hanging="360"/>
      </w:pPr>
      <w:rPr>
        <w:rFonts w:ascii="Arial" w:hAnsi="Arial" w:hint="default"/>
      </w:rPr>
    </w:lvl>
    <w:lvl w:ilvl="8" w:tplc="2E38AA18" w:tentative="1">
      <w:start w:val="1"/>
      <w:numFmt w:val="bullet"/>
      <w:lvlText w:val="•"/>
      <w:lvlJc w:val="left"/>
      <w:pPr>
        <w:tabs>
          <w:tab w:val="num" w:pos="6480"/>
        </w:tabs>
        <w:ind w:left="6480" w:hanging="360"/>
      </w:pPr>
      <w:rPr>
        <w:rFonts w:ascii="Arial" w:hAnsi="Arial"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2"/>
  </w:num>
  <w:num w:numId="4">
    <w:abstractNumId w:val="20"/>
  </w:num>
  <w:num w:numId="5">
    <w:abstractNumId w:val="9"/>
  </w:num>
  <w:num w:numId="6">
    <w:abstractNumId w:val="13"/>
  </w:num>
  <w:num w:numId="7">
    <w:abstractNumId w:val="6"/>
  </w:num>
  <w:num w:numId="8">
    <w:abstractNumId w:val="8"/>
  </w:num>
  <w:num w:numId="9">
    <w:abstractNumId w:val="1"/>
  </w:num>
  <w:num w:numId="10">
    <w:abstractNumId w:val="4"/>
  </w:num>
  <w:num w:numId="11">
    <w:abstractNumId w:val="19"/>
  </w:num>
  <w:num w:numId="12">
    <w:abstractNumId w:val="17"/>
  </w:num>
  <w:num w:numId="13">
    <w:abstractNumId w:val="10"/>
  </w:num>
  <w:num w:numId="14">
    <w:abstractNumId w:val="14"/>
  </w:num>
  <w:num w:numId="15">
    <w:abstractNumId w:val="18"/>
  </w:num>
  <w:num w:numId="16">
    <w:abstractNumId w:val="5"/>
  </w:num>
  <w:num w:numId="17">
    <w:abstractNumId w:val="3"/>
  </w:num>
  <w:num w:numId="18">
    <w:abstractNumId w:val="22"/>
  </w:num>
  <w:num w:numId="19">
    <w:abstractNumId w:val="2"/>
  </w:num>
  <w:num w:numId="20">
    <w:abstractNumId w:val="21"/>
  </w:num>
  <w:num w:numId="21">
    <w:abstractNumId w:val="15"/>
  </w:num>
  <w:num w:numId="22">
    <w:abstractNumId w:val="7"/>
  </w:num>
  <w:num w:numId="23">
    <w:abstractNumId w:val="0"/>
  </w:num>
  <w:num w:numId="24">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oNotTrackFormatting/>
  <w:defaultTabStop w:val="357"/>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50"/>
    <w:rsid w:val="00000E08"/>
    <w:rsid w:val="00000F49"/>
    <w:rsid w:val="0000149E"/>
    <w:rsid w:val="00001531"/>
    <w:rsid w:val="00001925"/>
    <w:rsid w:val="00002266"/>
    <w:rsid w:val="00002533"/>
    <w:rsid w:val="0000265D"/>
    <w:rsid w:val="00002845"/>
    <w:rsid w:val="00002FEC"/>
    <w:rsid w:val="00003653"/>
    <w:rsid w:val="0000369D"/>
    <w:rsid w:val="000046AB"/>
    <w:rsid w:val="00004A16"/>
    <w:rsid w:val="000057AF"/>
    <w:rsid w:val="000059CF"/>
    <w:rsid w:val="00005B0C"/>
    <w:rsid w:val="00005DB7"/>
    <w:rsid w:val="00005E43"/>
    <w:rsid w:val="0000614E"/>
    <w:rsid w:val="00006240"/>
    <w:rsid w:val="0000707A"/>
    <w:rsid w:val="000074BF"/>
    <w:rsid w:val="00010571"/>
    <w:rsid w:val="0001197F"/>
    <w:rsid w:val="00011FB0"/>
    <w:rsid w:val="0001492F"/>
    <w:rsid w:val="00015402"/>
    <w:rsid w:val="0001540A"/>
    <w:rsid w:val="000155D4"/>
    <w:rsid w:val="00015EBF"/>
    <w:rsid w:val="000161ED"/>
    <w:rsid w:val="00016A20"/>
    <w:rsid w:val="00016B3E"/>
    <w:rsid w:val="00016EC4"/>
    <w:rsid w:val="0001751D"/>
    <w:rsid w:val="000177FA"/>
    <w:rsid w:val="000179B2"/>
    <w:rsid w:val="0002010C"/>
    <w:rsid w:val="00020291"/>
    <w:rsid w:val="000204C4"/>
    <w:rsid w:val="00020570"/>
    <w:rsid w:val="00021A5F"/>
    <w:rsid w:val="000220A7"/>
    <w:rsid w:val="000225E6"/>
    <w:rsid w:val="00022D59"/>
    <w:rsid w:val="000234A5"/>
    <w:rsid w:val="00023E31"/>
    <w:rsid w:val="00023FE4"/>
    <w:rsid w:val="00024195"/>
    <w:rsid w:val="000248D6"/>
    <w:rsid w:val="00025438"/>
    <w:rsid w:val="000254F7"/>
    <w:rsid w:val="0002597B"/>
    <w:rsid w:val="00025F8A"/>
    <w:rsid w:val="00026059"/>
    <w:rsid w:val="00027CA5"/>
    <w:rsid w:val="00027FDD"/>
    <w:rsid w:val="0003074F"/>
    <w:rsid w:val="00030803"/>
    <w:rsid w:val="00030B93"/>
    <w:rsid w:val="00030F12"/>
    <w:rsid w:val="00031767"/>
    <w:rsid w:val="00031ECA"/>
    <w:rsid w:val="00032653"/>
    <w:rsid w:val="00032A52"/>
    <w:rsid w:val="00032B49"/>
    <w:rsid w:val="000339CE"/>
    <w:rsid w:val="000346A8"/>
    <w:rsid w:val="000349F9"/>
    <w:rsid w:val="00035448"/>
    <w:rsid w:val="00035966"/>
    <w:rsid w:val="00035A08"/>
    <w:rsid w:val="00035FB2"/>
    <w:rsid w:val="00036076"/>
    <w:rsid w:val="000362CB"/>
    <w:rsid w:val="00036654"/>
    <w:rsid w:val="00036EBE"/>
    <w:rsid w:val="00037241"/>
    <w:rsid w:val="00040CE0"/>
    <w:rsid w:val="0004141A"/>
    <w:rsid w:val="000435DE"/>
    <w:rsid w:val="00043AF2"/>
    <w:rsid w:val="00043F43"/>
    <w:rsid w:val="000448FD"/>
    <w:rsid w:val="00044D1A"/>
    <w:rsid w:val="000453C1"/>
    <w:rsid w:val="00045443"/>
    <w:rsid w:val="00045A54"/>
    <w:rsid w:val="000465B2"/>
    <w:rsid w:val="000469BB"/>
    <w:rsid w:val="00046EE5"/>
    <w:rsid w:val="0004702A"/>
    <w:rsid w:val="000477F5"/>
    <w:rsid w:val="000500A7"/>
    <w:rsid w:val="00050EE8"/>
    <w:rsid w:val="00050F9B"/>
    <w:rsid w:val="0005110C"/>
    <w:rsid w:val="000516BD"/>
    <w:rsid w:val="00051871"/>
    <w:rsid w:val="000519C8"/>
    <w:rsid w:val="0005212E"/>
    <w:rsid w:val="00052B02"/>
    <w:rsid w:val="00052D80"/>
    <w:rsid w:val="00052E22"/>
    <w:rsid w:val="00052E3A"/>
    <w:rsid w:val="00052FCA"/>
    <w:rsid w:val="0005341D"/>
    <w:rsid w:val="00053A13"/>
    <w:rsid w:val="00053E8C"/>
    <w:rsid w:val="00054077"/>
    <w:rsid w:val="0005488F"/>
    <w:rsid w:val="00055143"/>
    <w:rsid w:val="00055796"/>
    <w:rsid w:val="000557D7"/>
    <w:rsid w:val="00055B1F"/>
    <w:rsid w:val="00055CEC"/>
    <w:rsid w:val="00056D43"/>
    <w:rsid w:val="00057051"/>
    <w:rsid w:val="00057151"/>
    <w:rsid w:val="0006007C"/>
    <w:rsid w:val="00062784"/>
    <w:rsid w:val="000627A7"/>
    <w:rsid w:val="000649CD"/>
    <w:rsid w:val="00064BBD"/>
    <w:rsid w:val="00064F10"/>
    <w:rsid w:val="000650BC"/>
    <w:rsid w:val="00065150"/>
    <w:rsid w:val="00065359"/>
    <w:rsid w:val="00065F16"/>
    <w:rsid w:val="00066BAB"/>
    <w:rsid w:val="000674F7"/>
    <w:rsid w:val="000677E3"/>
    <w:rsid w:val="00067821"/>
    <w:rsid w:val="00070340"/>
    <w:rsid w:val="000705F4"/>
    <w:rsid w:val="00070746"/>
    <w:rsid w:val="00071624"/>
    <w:rsid w:val="0007263B"/>
    <w:rsid w:val="00073725"/>
    <w:rsid w:val="00073967"/>
    <w:rsid w:val="00073B58"/>
    <w:rsid w:val="000743EC"/>
    <w:rsid w:val="00074720"/>
    <w:rsid w:val="00074B51"/>
    <w:rsid w:val="00075A56"/>
    <w:rsid w:val="0007664B"/>
    <w:rsid w:val="000769D0"/>
    <w:rsid w:val="00076C9A"/>
    <w:rsid w:val="00077145"/>
    <w:rsid w:val="000772EB"/>
    <w:rsid w:val="0007770B"/>
    <w:rsid w:val="00077E93"/>
    <w:rsid w:val="00077F06"/>
    <w:rsid w:val="00081EF8"/>
    <w:rsid w:val="00082525"/>
    <w:rsid w:val="0008334C"/>
    <w:rsid w:val="00083A65"/>
    <w:rsid w:val="000851A6"/>
    <w:rsid w:val="00085DCA"/>
    <w:rsid w:val="00085FC6"/>
    <w:rsid w:val="000860A0"/>
    <w:rsid w:val="0008672E"/>
    <w:rsid w:val="00086884"/>
    <w:rsid w:val="00086F90"/>
    <w:rsid w:val="00087C6A"/>
    <w:rsid w:val="0009094D"/>
    <w:rsid w:val="00090E8A"/>
    <w:rsid w:val="000912D4"/>
    <w:rsid w:val="0009189A"/>
    <w:rsid w:val="00091B88"/>
    <w:rsid w:val="00091E7B"/>
    <w:rsid w:val="00092197"/>
    <w:rsid w:val="000921D0"/>
    <w:rsid w:val="0009374B"/>
    <w:rsid w:val="00093B42"/>
    <w:rsid w:val="00093BEA"/>
    <w:rsid w:val="00093D12"/>
    <w:rsid w:val="00093FCE"/>
    <w:rsid w:val="00094139"/>
    <w:rsid w:val="00094401"/>
    <w:rsid w:val="00094634"/>
    <w:rsid w:val="000946DB"/>
    <w:rsid w:val="00094BF6"/>
    <w:rsid w:val="00095115"/>
    <w:rsid w:val="0009547B"/>
    <w:rsid w:val="00096883"/>
    <w:rsid w:val="00096EFE"/>
    <w:rsid w:val="00096F12"/>
    <w:rsid w:val="0009733B"/>
    <w:rsid w:val="0009748A"/>
    <w:rsid w:val="000A048B"/>
    <w:rsid w:val="000A07A4"/>
    <w:rsid w:val="000A0F1C"/>
    <w:rsid w:val="000A19CF"/>
    <w:rsid w:val="000A20E3"/>
    <w:rsid w:val="000A2DB7"/>
    <w:rsid w:val="000A3E32"/>
    <w:rsid w:val="000A46D3"/>
    <w:rsid w:val="000A4CDB"/>
    <w:rsid w:val="000A4EAB"/>
    <w:rsid w:val="000A5416"/>
    <w:rsid w:val="000A55F4"/>
    <w:rsid w:val="000A6E20"/>
    <w:rsid w:val="000B0D4F"/>
    <w:rsid w:val="000B18CD"/>
    <w:rsid w:val="000B2038"/>
    <w:rsid w:val="000B2717"/>
    <w:rsid w:val="000B27D0"/>
    <w:rsid w:val="000B281A"/>
    <w:rsid w:val="000B3335"/>
    <w:rsid w:val="000B3823"/>
    <w:rsid w:val="000B412A"/>
    <w:rsid w:val="000B44A1"/>
    <w:rsid w:val="000B4EF5"/>
    <w:rsid w:val="000B625F"/>
    <w:rsid w:val="000B64BC"/>
    <w:rsid w:val="000B64FB"/>
    <w:rsid w:val="000B6516"/>
    <w:rsid w:val="000B6B86"/>
    <w:rsid w:val="000B6D5B"/>
    <w:rsid w:val="000B771B"/>
    <w:rsid w:val="000B7C5D"/>
    <w:rsid w:val="000B7DEE"/>
    <w:rsid w:val="000C067E"/>
    <w:rsid w:val="000C0698"/>
    <w:rsid w:val="000C076B"/>
    <w:rsid w:val="000C0DEB"/>
    <w:rsid w:val="000C133D"/>
    <w:rsid w:val="000C140F"/>
    <w:rsid w:val="000C155B"/>
    <w:rsid w:val="000C2377"/>
    <w:rsid w:val="000C3206"/>
    <w:rsid w:val="000C49F2"/>
    <w:rsid w:val="000C5721"/>
    <w:rsid w:val="000C5CDC"/>
    <w:rsid w:val="000C5F00"/>
    <w:rsid w:val="000C6866"/>
    <w:rsid w:val="000C69CE"/>
    <w:rsid w:val="000C6EE8"/>
    <w:rsid w:val="000C7008"/>
    <w:rsid w:val="000C711D"/>
    <w:rsid w:val="000C7582"/>
    <w:rsid w:val="000C7EBE"/>
    <w:rsid w:val="000C7F1E"/>
    <w:rsid w:val="000C7FAB"/>
    <w:rsid w:val="000D1154"/>
    <w:rsid w:val="000D1425"/>
    <w:rsid w:val="000D1814"/>
    <w:rsid w:val="000D1A43"/>
    <w:rsid w:val="000D22E5"/>
    <w:rsid w:val="000D2584"/>
    <w:rsid w:val="000D2C96"/>
    <w:rsid w:val="000D2CEA"/>
    <w:rsid w:val="000D2FD7"/>
    <w:rsid w:val="000D3521"/>
    <w:rsid w:val="000D5491"/>
    <w:rsid w:val="000D6F57"/>
    <w:rsid w:val="000D7AC1"/>
    <w:rsid w:val="000E01AB"/>
    <w:rsid w:val="000E05A2"/>
    <w:rsid w:val="000E0E35"/>
    <w:rsid w:val="000E1BC9"/>
    <w:rsid w:val="000E2A5F"/>
    <w:rsid w:val="000E351A"/>
    <w:rsid w:val="000E3576"/>
    <w:rsid w:val="000E35D5"/>
    <w:rsid w:val="000E3A7D"/>
    <w:rsid w:val="000E3C2A"/>
    <w:rsid w:val="000E3CC4"/>
    <w:rsid w:val="000E3D41"/>
    <w:rsid w:val="000E462C"/>
    <w:rsid w:val="000E48BE"/>
    <w:rsid w:val="000E4F3C"/>
    <w:rsid w:val="000E5671"/>
    <w:rsid w:val="000E5E09"/>
    <w:rsid w:val="000E66AA"/>
    <w:rsid w:val="000E68FD"/>
    <w:rsid w:val="000E6EF4"/>
    <w:rsid w:val="000E77B5"/>
    <w:rsid w:val="000E7B9E"/>
    <w:rsid w:val="000F064F"/>
    <w:rsid w:val="000F14A0"/>
    <w:rsid w:val="000F1B05"/>
    <w:rsid w:val="000F2B80"/>
    <w:rsid w:val="000F339F"/>
    <w:rsid w:val="000F3453"/>
    <w:rsid w:val="000F36DF"/>
    <w:rsid w:val="000F36E7"/>
    <w:rsid w:val="000F3968"/>
    <w:rsid w:val="000F3AB3"/>
    <w:rsid w:val="000F3F6D"/>
    <w:rsid w:val="000F5231"/>
    <w:rsid w:val="000F57B2"/>
    <w:rsid w:val="000F5975"/>
    <w:rsid w:val="000F5D4D"/>
    <w:rsid w:val="000F5E9E"/>
    <w:rsid w:val="000F5F23"/>
    <w:rsid w:val="000F62C6"/>
    <w:rsid w:val="000F6747"/>
    <w:rsid w:val="000F6A66"/>
    <w:rsid w:val="000F6A7A"/>
    <w:rsid w:val="000F7B13"/>
    <w:rsid w:val="000F7DAD"/>
    <w:rsid w:val="001004FE"/>
    <w:rsid w:val="001019AA"/>
    <w:rsid w:val="00102F18"/>
    <w:rsid w:val="001039FD"/>
    <w:rsid w:val="00103BEB"/>
    <w:rsid w:val="00103EA7"/>
    <w:rsid w:val="00104622"/>
    <w:rsid w:val="00104771"/>
    <w:rsid w:val="00106824"/>
    <w:rsid w:val="00106967"/>
    <w:rsid w:val="00106E6B"/>
    <w:rsid w:val="00107B08"/>
    <w:rsid w:val="00107D0A"/>
    <w:rsid w:val="00107F46"/>
    <w:rsid w:val="0011010D"/>
    <w:rsid w:val="0011048D"/>
    <w:rsid w:val="00111774"/>
    <w:rsid w:val="001124B3"/>
    <w:rsid w:val="00113688"/>
    <w:rsid w:val="00113D30"/>
    <w:rsid w:val="00113ECA"/>
    <w:rsid w:val="0011422E"/>
    <w:rsid w:val="00114FAF"/>
    <w:rsid w:val="001151B4"/>
    <w:rsid w:val="00115424"/>
    <w:rsid w:val="00116C06"/>
    <w:rsid w:val="00116CC7"/>
    <w:rsid w:val="001177E0"/>
    <w:rsid w:val="00117861"/>
    <w:rsid w:val="00120C2A"/>
    <w:rsid w:val="00121CAC"/>
    <w:rsid w:val="00121F29"/>
    <w:rsid w:val="00121FB3"/>
    <w:rsid w:val="00123361"/>
    <w:rsid w:val="00123634"/>
    <w:rsid w:val="00124644"/>
    <w:rsid w:val="00124FA5"/>
    <w:rsid w:val="001257AC"/>
    <w:rsid w:val="001265FB"/>
    <w:rsid w:val="001274EF"/>
    <w:rsid w:val="00127554"/>
    <w:rsid w:val="001275D6"/>
    <w:rsid w:val="00127CC4"/>
    <w:rsid w:val="00131047"/>
    <w:rsid w:val="001312C5"/>
    <w:rsid w:val="00131309"/>
    <w:rsid w:val="001314F5"/>
    <w:rsid w:val="00131839"/>
    <w:rsid w:val="00131CDC"/>
    <w:rsid w:val="00131DAB"/>
    <w:rsid w:val="00131EB2"/>
    <w:rsid w:val="001320BC"/>
    <w:rsid w:val="0013296D"/>
    <w:rsid w:val="00132B5C"/>
    <w:rsid w:val="00132CB3"/>
    <w:rsid w:val="00132E6B"/>
    <w:rsid w:val="0013332D"/>
    <w:rsid w:val="001333B5"/>
    <w:rsid w:val="00134413"/>
    <w:rsid w:val="00134A70"/>
    <w:rsid w:val="00134C94"/>
    <w:rsid w:val="00135E2B"/>
    <w:rsid w:val="00136455"/>
    <w:rsid w:val="00136F1F"/>
    <w:rsid w:val="00137DFF"/>
    <w:rsid w:val="00137ED6"/>
    <w:rsid w:val="00140013"/>
    <w:rsid w:val="001405B0"/>
    <w:rsid w:val="001405EA"/>
    <w:rsid w:val="00141764"/>
    <w:rsid w:val="00141876"/>
    <w:rsid w:val="00143F69"/>
    <w:rsid w:val="001442C6"/>
    <w:rsid w:val="001445A3"/>
    <w:rsid w:val="00144BB3"/>
    <w:rsid w:val="001452B7"/>
    <w:rsid w:val="00145A2A"/>
    <w:rsid w:val="00145A51"/>
    <w:rsid w:val="00145BFE"/>
    <w:rsid w:val="00146509"/>
    <w:rsid w:val="0014683A"/>
    <w:rsid w:val="00146DD3"/>
    <w:rsid w:val="00146FD3"/>
    <w:rsid w:val="0014754E"/>
    <w:rsid w:val="00147D72"/>
    <w:rsid w:val="001503B1"/>
    <w:rsid w:val="001503D3"/>
    <w:rsid w:val="00150468"/>
    <w:rsid w:val="00151853"/>
    <w:rsid w:val="00151FF2"/>
    <w:rsid w:val="0015224F"/>
    <w:rsid w:val="001524F9"/>
    <w:rsid w:val="0015284B"/>
    <w:rsid w:val="001538E4"/>
    <w:rsid w:val="00153AB8"/>
    <w:rsid w:val="001544F6"/>
    <w:rsid w:val="00154776"/>
    <w:rsid w:val="00155482"/>
    <w:rsid w:val="00155586"/>
    <w:rsid w:val="001562B8"/>
    <w:rsid w:val="00156945"/>
    <w:rsid w:val="00156FC9"/>
    <w:rsid w:val="00160224"/>
    <w:rsid w:val="00160413"/>
    <w:rsid w:val="001609FB"/>
    <w:rsid w:val="00161A6A"/>
    <w:rsid w:val="00161C4C"/>
    <w:rsid w:val="00161D84"/>
    <w:rsid w:val="00161DB6"/>
    <w:rsid w:val="0016283C"/>
    <w:rsid w:val="00163434"/>
    <w:rsid w:val="00163F07"/>
    <w:rsid w:val="00164712"/>
    <w:rsid w:val="001647BC"/>
    <w:rsid w:val="00164E8C"/>
    <w:rsid w:val="00165653"/>
    <w:rsid w:val="001663D6"/>
    <w:rsid w:val="00166A53"/>
    <w:rsid w:val="00166E4B"/>
    <w:rsid w:val="00166EA7"/>
    <w:rsid w:val="00167410"/>
    <w:rsid w:val="00167667"/>
    <w:rsid w:val="00170A68"/>
    <w:rsid w:val="00170C3A"/>
    <w:rsid w:val="001711BE"/>
    <w:rsid w:val="001712CC"/>
    <w:rsid w:val="001715B2"/>
    <w:rsid w:val="001718D3"/>
    <w:rsid w:val="00171D08"/>
    <w:rsid w:val="001720DC"/>
    <w:rsid w:val="00172591"/>
    <w:rsid w:val="0017260A"/>
    <w:rsid w:val="00172FBC"/>
    <w:rsid w:val="001734AC"/>
    <w:rsid w:val="001736D0"/>
    <w:rsid w:val="001745F3"/>
    <w:rsid w:val="00174A10"/>
    <w:rsid w:val="00174C3F"/>
    <w:rsid w:val="00174F8E"/>
    <w:rsid w:val="00175349"/>
    <w:rsid w:val="00177304"/>
    <w:rsid w:val="0017794C"/>
    <w:rsid w:val="00177D2B"/>
    <w:rsid w:val="00177F78"/>
    <w:rsid w:val="00177FA9"/>
    <w:rsid w:val="0018015A"/>
    <w:rsid w:val="001805FB"/>
    <w:rsid w:val="001806E3"/>
    <w:rsid w:val="00181BD8"/>
    <w:rsid w:val="00182633"/>
    <w:rsid w:val="001829EA"/>
    <w:rsid w:val="00182FDF"/>
    <w:rsid w:val="001831B2"/>
    <w:rsid w:val="001833F8"/>
    <w:rsid w:val="001835AF"/>
    <w:rsid w:val="00184422"/>
    <w:rsid w:val="00184573"/>
    <w:rsid w:val="001854BD"/>
    <w:rsid w:val="0018565B"/>
    <w:rsid w:val="00186113"/>
    <w:rsid w:val="00186F61"/>
    <w:rsid w:val="00187420"/>
    <w:rsid w:val="001875D5"/>
    <w:rsid w:val="00187987"/>
    <w:rsid w:val="00187F98"/>
    <w:rsid w:val="00187FA5"/>
    <w:rsid w:val="001904BD"/>
    <w:rsid w:val="0019067A"/>
    <w:rsid w:val="001906E4"/>
    <w:rsid w:val="00190EF3"/>
    <w:rsid w:val="001913EB"/>
    <w:rsid w:val="00191B80"/>
    <w:rsid w:val="00192BEA"/>
    <w:rsid w:val="00192CA2"/>
    <w:rsid w:val="00192F74"/>
    <w:rsid w:val="0019354E"/>
    <w:rsid w:val="00193DAD"/>
    <w:rsid w:val="001942D5"/>
    <w:rsid w:val="00194346"/>
    <w:rsid w:val="00194AD5"/>
    <w:rsid w:val="00196DFB"/>
    <w:rsid w:val="00196EAC"/>
    <w:rsid w:val="001972D0"/>
    <w:rsid w:val="00197981"/>
    <w:rsid w:val="00197A6E"/>
    <w:rsid w:val="00197AC8"/>
    <w:rsid w:val="00197AE8"/>
    <w:rsid w:val="00197D67"/>
    <w:rsid w:val="00197DE1"/>
    <w:rsid w:val="001A0BA9"/>
    <w:rsid w:val="001A0DBF"/>
    <w:rsid w:val="001A536E"/>
    <w:rsid w:val="001A5DD1"/>
    <w:rsid w:val="001A5FA7"/>
    <w:rsid w:val="001A5FD3"/>
    <w:rsid w:val="001A660F"/>
    <w:rsid w:val="001A6755"/>
    <w:rsid w:val="001A6812"/>
    <w:rsid w:val="001A726E"/>
    <w:rsid w:val="001A7B9F"/>
    <w:rsid w:val="001B0663"/>
    <w:rsid w:val="001B10CF"/>
    <w:rsid w:val="001B111C"/>
    <w:rsid w:val="001B2030"/>
    <w:rsid w:val="001B225D"/>
    <w:rsid w:val="001B26D5"/>
    <w:rsid w:val="001B2738"/>
    <w:rsid w:val="001B27DF"/>
    <w:rsid w:val="001B2A4F"/>
    <w:rsid w:val="001B2DB4"/>
    <w:rsid w:val="001B3973"/>
    <w:rsid w:val="001B4442"/>
    <w:rsid w:val="001B4458"/>
    <w:rsid w:val="001B4560"/>
    <w:rsid w:val="001B484F"/>
    <w:rsid w:val="001B4DFE"/>
    <w:rsid w:val="001B5124"/>
    <w:rsid w:val="001B5BD5"/>
    <w:rsid w:val="001B76B2"/>
    <w:rsid w:val="001C013D"/>
    <w:rsid w:val="001C08FE"/>
    <w:rsid w:val="001C0927"/>
    <w:rsid w:val="001C09B4"/>
    <w:rsid w:val="001C0AB2"/>
    <w:rsid w:val="001C0E8B"/>
    <w:rsid w:val="001C1063"/>
    <w:rsid w:val="001C1924"/>
    <w:rsid w:val="001C2AA4"/>
    <w:rsid w:val="001C38F7"/>
    <w:rsid w:val="001C41E0"/>
    <w:rsid w:val="001C5609"/>
    <w:rsid w:val="001C56BD"/>
    <w:rsid w:val="001C5B6A"/>
    <w:rsid w:val="001C6156"/>
    <w:rsid w:val="001C6470"/>
    <w:rsid w:val="001C6F46"/>
    <w:rsid w:val="001C6F5C"/>
    <w:rsid w:val="001C7142"/>
    <w:rsid w:val="001C7162"/>
    <w:rsid w:val="001C73D7"/>
    <w:rsid w:val="001C7606"/>
    <w:rsid w:val="001C7D8B"/>
    <w:rsid w:val="001C7EE0"/>
    <w:rsid w:val="001C7F17"/>
    <w:rsid w:val="001D01DC"/>
    <w:rsid w:val="001D062B"/>
    <w:rsid w:val="001D0916"/>
    <w:rsid w:val="001D0A03"/>
    <w:rsid w:val="001D15C7"/>
    <w:rsid w:val="001D1E1D"/>
    <w:rsid w:val="001D2519"/>
    <w:rsid w:val="001D2559"/>
    <w:rsid w:val="001D27F8"/>
    <w:rsid w:val="001D46EE"/>
    <w:rsid w:val="001D4BF8"/>
    <w:rsid w:val="001D5D9D"/>
    <w:rsid w:val="001D67DD"/>
    <w:rsid w:val="001D6BDE"/>
    <w:rsid w:val="001D745C"/>
    <w:rsid w:val="001D794E"/>
    <w:rsid w:val="001D79C8"/>
    <w:rsid w:val="001E0061"/>
    <w:rsid w:val="001E010D"/>
    <w:rsid w:val="001E0F29"/>
    <w:rsid w:val="001E0F7F"/>
    <w:rsid w:val="001E11E7"/>
    <w:rsid w:val="001E2771"/>
    <w:rsid w:val="001E30DC"/>
    <w:rsid w:val="001E325C"/>
    <w:rsid w:val="001E34A4"/>
    <w:rsid w:val="001E3B7F"/>
    <w:rsid w:val="001E3FCF"/>
    <w:rsid w:val="001E45C9"/>
    <w:rsid w:val="001E479C"/>
    <w:rsid w:val="001E4857"/>
    <w:rsid w:val="001E4932"/>
    <w:rsid w:val="001E49A0"/>
    <w:rsid w:val="001E52C9"/>
    <w:rsid w:val="001E54C4"/>
    <w:rsid w:val="001E6015"/>
    <w:rsid w:val="001E6559"/>
    <w:rsid w:val="001E6928"/>
    <w:rsid w:val="001E7002"/>
    <w:rsid w:val="001E7F89"/>
    <w:rsid w:val="001E7FD5"/>
    <w:rsid w:val="001F01FA"/>
    <w:rsid w:val="001F0BBC"/>
    <w:rsid w:val="001F13DC"/>
    <w:rsid w:val="001F1AFD"/>
    <w:rsid w:val="001F1BF5"/>
    <w:rsid w:val="001F2A78"/>
    <w:rsid w:val="001F2DAA"/>
    <w:rsid w:val="001F3214"/>
    <w:rsid w:val="001F32B4"/>
    <w:rsid w:val="001F3438"/>
    <w:rsid w:val="001F37F1"/>
    <w:rsid w:val="001F411E"/>
    <w:rsid w:val="001F4695"/>
    <w:rsid w:val="001F4825"/>
    <w:rsid w:val="001F5E91"/>
    <w:rsid w:val="001F5E9D"/>
    <w:rsid w:val="001F6662"/>
    <w:rsid w:val="001F66D9"/>
    <w:rsid w:val="001F6CAC"/>
    <w:rsid w:val="001F7C4E"/>
    <w:rsid w:val="001F7FAB"/>
    <w:rsid w:val="00200794"/>
    <w:rsid w:val="00200BCB"/>
    <w:rsid w:val="002013DC"/>
    <w:rsid w:val="00202A96"/>
    <w:rsid w:val="00203938"/>
    <w:rsid w:val="00204092"/>
    <w:rsid w:val="002043E5"/>
    <w:rsid w:val="00204482"/>
    <w:rsid w:val="00204682"/>
    <w:rsid w:val="00205631"/>
    <w:rsid w:val="00205743"/>
    <w:rsid w:val="0020680F"/>
    <w:rsid w:val="00206B5C"/>
    <w:rsid w:val="00207455"/>
    <w:rsid w:val="002104AB"/>
    <w:rsid w:val="00210792"/>
    <w:rsid w:val="00210A6C"/>
    <w:rsid w:val="00210E3D"/>
    <w:rsid w:val="00210F6E"/>
    <w:rsid w:val="002113FE"/>
    <w:rsid w:val="0021202D"/>
    <w:rsid w:val="002130E0"/>
    <w:rsid w:val="0021312A"/>
    <w:rsid w:val="002133C6"/>
    <w:rsid w:val="00213A13"/>
    <w:rsid w:val="00213BDD"/>
    <w:rsid w:val="0021520C"/>
    <w:rsid w:val="002159BC"/>
    <w:rsid w:val="00215A09"/>
    <w:rsid w:val="00216A2C"/>
    <w:rsid w:val="00216B76"/>
    <w:rsid w:val="00217BB3"/>
    <w:rsid w:val="00220BB3"/>
    <w:rsid w:val="00220E9F"/>
    <w:rsid w:val="00221C2A"/>
    <w:rsid w:val="002228D6"/>
    <w:rsid w:val="00223027"/>
    <w:rsid w:val="002232CD"/>
    <w:rsid w:val="002234F9"/>
    <w:rsid w:val="0022447B"/>
    <w:rsid w:val="00224631"/>
    <w:rsid w:val="002247EE"/>
    <w:rsid w:val="00224B26"/>
    <w:rsid w:val="00224D43"/>
    <w:rsid w:val="00225979"/>
    <w:rsid w:val="00225BE6"/>
    <w:rsid w:val="00225DF5"/>
    <w:rsid w:val="00226484"/>
    <w:rsid w:val="0022653B"/>
    <w:rsid w:val="0022668D"/>
    <w:rsid w:val="00227075"/>
    <w:rsid w:val="00227720"/>
    <w:rsid w:val="00227749"/>
    <w:rsid w:val="002279F9"/>
    <w:rsid w:val="00227C44"/>
    <w:rsid w:val="00230198"/>
    <w:rsid w:val="00230694"/>
    <w:rsid w:val="00230879"/>
    <w:rsid w:val="00230A14"/>
    <w:rsid w:val="00230F81"/>
    <w:rsid w:val="00231E4B"/>
    <w:rsid w:val="0023220C"/>
    <w:rsid w:val="002327C0"/>
    <w:rsid w:val="00232B9E"/>
    <w:rsid w:val="0023350A"/>
    <w:rsid w:val="002339A7"/>
    <w:rsid w:val="00233BD5"/>
    <w:rsid w:val="00233E7C"/>
    <w:rsid w:val="00234817"/>
    <w:rsid w:val="00234AE1"/>
    <w:rsid w:val="00234C9F"/>
    <w:rsid w:val="00234D5A"/>
    <w:rsid w:val="002351A1"/>
    <w:rsid w:val="0023528F"/>
    <w:rsid w:val="00235424"/>
    <w:rsid w:val="002354DD"/>
    <w:rsid w:val="002357B9"/>
    <w:rsid w:val="00235848"/>
    <w:rsid w:val="002375BC"/>
    <w:rsid w:val="002376AE"/>
    <w:rsid w:val="00237EF7"/>
    <w:rsid w:val="00240032"/>
    <w:rsid w:val="00241703"/>
    <w:rsid w:val="002417D3"/>
    <w:rsid w:val="00241CF0"/>
    <w:rsid w:val="002432DA"/>
    <w:rsid w:val="00243D87"/>
    <w:rsid w:val="00243F83"/>
    <w:rsid w:val="0024439C"/>
    <w:rsid w:val="002448EC"/>
    <w:rsid w:val="00245290"/>
    <w:rsid w:val="0024535F"/>
    <w:rsid w:val="00245644"/>
    <w:rsid w:val="002458D5"/>
    <w:rsid w:val="00246044"/>
    <w:rsid w:val="002462B6"/>
    <w:rsid w:val="00247331"/>
    <w:rsid w:val="002474B3"/>
    <w:rsid w:val="00247753"/>
    <w:rsid w:val="0025031B"/>
    <w:rsid w:val="00250320"/>
    <w:rsid w:val="00250958"/>
    <w:rsid w:val="00250CD3"/>
    <w:rsid w:val="00251578"/>
    <w:rsid w:val="00251D64"/>
    <w:rsid w:val="002528A7"/>
    <w:rsid w:val="00252E8F"/>
    <w:rsid w:val="00253090"/>
    <w:rsid w:val="00253AD8"/>
    <w:rsid w:val="00253E2E"/>
    <w:rsid w:val="002543EA"/>
    <w:rsid w:val="00254C79"/>
    <w:rsid w:val="0025543B"/>
    <w:rsid w:val="00255452"/>
    <w:rsid w:val="0025589C"/>
    <w:rsid w:val="00256293"/>
    <w:rsid w:val="00256DCB"/>
    <w:rsid w:val="002573B6"/>
    <w:rsid w:val="0025773A"/>
    <w:rsid w:val="002578E9"/>
    <w:rsid w:val="00257D57"/>
    <w:rsid w:val="0026022D"/>
    <w:rsid w:val="00260236"/>
    <w:rsid w:val="00260DD8"/>
    <w:rsid w:val="00261DC4"/>
    <w:rsid w:val="00261DCA"/>
    <w:rsid w:val="00262BA0"/>
    <w:rsid w:val="00262DEB"/>
    <w:rsid w:val="00262EB6"/>
    <w:rsid w:val="00263165"/>
    <w:rsid w:val="002633FC"/>
    <w:rsid w:val="00263B0B"/>
    <w:rsid w:val="00264993"/>
    <w:rsid w:val="00266416"/>
    <w:rsid w:val="002665DC"/>
    <w:rsid w:val="002667F3"/>
    <w:rsid w:val="00266B6B"/>
    <w:rsid w:val="0026781C"/>
    <w:rsid w:val="002679B5"/>
    <w:rsid w:val="00267CF4"/>
    <w:rsid w:val="00270AAE"/>
    <w:rsid w:val="00270E87"/>
    <w:rsid w:val="002712B7"/>
    <w:rsid w:val="00271A5E"/>
    <w:rsid w:val="00271D5F"/>
    <w:rsid w:val="0027285E"/>
    <w:rsid w:val="00272C69"/>
    <w:rsid w:val="00273F4D"/>
    <w:rsid w:val="00274C5A"/>
    <w:rsid w:val="00275056"/>
    <w:rsid w:val="002751FA"/>
    <w:rsid w:val="00275570"/>
    <w:rsid w:val="002756C6"/>
    <w:rsid w:val="0027578E"/>
    <w:rsid w:val="00275E3A"/>
    <w:rsid w:val="00276445"/>
    <w:rsid w:val="00276813"/>
    <w:rsid w:val="00277273"/>
    <w:rsid w:val="002778BD"/>
    <w:rsid w:val="00277A1C"/>
    <w:rsid w:val="002808C8"/>
    <w:rsid w:val="002809A9"/>
    <w:rsid w:val="00280A0F"/>
    <w:rsid w:val="00280B6E"/>
    <w:rsid w:val="00280C62"/>
    <w:rsid w:val="00281233"/>
    <w:rsid w:val="00282560"/>
    <w:rsid w:val="00282BC8"/>
    <w:rsid w:val="00284E11"/>
    <w:rsid w:val="00284EA8"/>
    <w:rsid w:val="00284F6A"/>
    <w:rsid w:val="0028577D"/>
    <w:rsid w:val="002857D9"/>
    <w:rsid w:val="00286553"/>
    <w:rsid w:val="00286CE7"/>
    <w:rsid w:val="00286D13"/>
    <w:rsid w:val="00287024"/>
    <w:rsid w:val="00290BC5"/>
    <w:rsid w:val="00290E5A"/>
    <w:rsid w:val="00291125"/>
    <w:rsid w:val="0029142C"/>
    <w:rsid w:val="00291FE0"/>
    <w:rsid w:val="002924B4"/>
    <w:rsid w:val="002934D2"/>
    <w:rsid w:val="00293622"/>
    <w:rsid w:val="00293B94"/>
    <w:rsid w:val="00293D3E"/>
    <w:rsid w:val="00293D99"/>
    <w:rsid w:val="00293F7A"/>
    <w:rsid w:val="00293FC6"/>
    <w:rsid w:val="00294104"/>
    <w:rsid w:val="0029428C"/>
    <w:rsid w:val="00294FDF"/>
    <w:rsid w:val="00295C5E"/>
    <w:rsid w:val="00295F5A"/>
    <w:rsid w:val="002965F4"/>
    <w:rsid w:val="002967A4"/>
    <w:rsid w:val="00296871"/>
    <w:rsid w:val="00296A33"/>
    <w:rsid w:val="002A01F1"/>
    <w:rsid w:val="002A057D"/>
    <w:rsid w:val="002A0A5E"/>
    <w:rsid w:val="002A1081"/>
    <w:rsid w:val="002A13AE"/>
    <w:rsid w:val="002A1F09"/>
    <w:rsid w:val="002A31F1"/>
    <w:rsid w:val="002A3DA0"/>
    <w:rsid w:val="002A3F75"/>
    <w:rsid w:val="002A4154"/>
    <w:rsid w:val="002A4849"/>
    <w:rsid w:val="002A50CB"/>
    <w:rsid w:val="002A71B5"/>
    <w:rsid w:val="002A7BF3"/>
    <w:rsid w:val="002A7EAB"/>
    <w:rsid w:val="002B0406"/>
    <w:rsid w:val="002B051E"/>
    <w:rsid w:val="002B07D1"/>
    <w:rsid w:val="002B09A8"/>
    <w:rsid w:val="002B0C56"/>
    <w:rsid w:val="002B0E94"/>
    <w:rsid w:val="002B0F22"/>
    <w:rsid w:val="002B2A2B"/>
    <w:rsid w:val="002B2A2D"/>
    <w:rsid w:val="002B2F2E"/>
    <w:rsid w:val="002B3161"/>
    <w:rsid w:val="002B32D0"/>
    <w:rsid w:val="002B3937"/>
    <w:rsid w:val="002B399A"/>
    <w:rsid w:val="002B5BFD"/>
    <w:rsid w:val="002B607E"/>
    <w:rsid w:val="002B6155"/>
    <w:rsid w:val="002B678F"/>
    <w:rsid w:val="002B712E"/>
    <w:rsid w:val="002B7A79"/>
    <w:rsid w:val="002C05C5"/>
    <w:rsid w:val="002C33A8"/>
    <w:rsid w:val="002C3D06"/>
    <w:rsid w:val="002C3E21"/>
    <w:rsid w:val="002C3F72"/>
    <w:rsid w:val="002C57D4"/>
    <w:rsid w:val="002C5ABA"/>
    <w:rsid w:val="002C5E6F"/>
    <w:rsid w:val="002C7B37"/>
    <w:rsid w:val="002C7E00"/>
    <w:rsid w:val="002D11BF"/>
    <w:rsid w:val="002D16B2"/>
    <w:rsid w:val="002D19BF"/>
    <w:rsid w:val="002D1AC1"/>
    <w:rsid w:val="002D27D1"/>
    <w:rsid w:val="002D297C"/>
    <w:rsid w:val="002D2A28"/>
    <w:rsid w:val="002D3AC0"/>
    <w:rsid w:val="002D4863"/>
    <w:rsid w:val="002D525E"/>
    <w:rsid w:val="002D55B2"/>
    <w:rsid w:val="002D567A"/>
    <w:rsid w:val="002D6513"/>
    <w:rsid w:val="002D6571"/>
    <w:rsid w:val="002D6DBB"/>
    <w:rsid w:val="002D7258"/>
    <w:rsid w:val="002D7974"/>
    <w:rsid w:val="002E108D"/>
    <w:rsid w:val="002E1342"/>
    <w:rsid w:val="002E1CE4"/>
    <w:rsid w:val="002E1EF9"/>
    <w:rsid w:val="002E2C51"/>
    <w:rsid w:val="002E2C87"/>
    <w:rsid w:val="002E2D0E"/>
    <w:rsid w:val="002E333E"/>
    <w:rsid w:val="002E376B"/>
    <w:rsid w:val="002E3A02"/>
    <w:rsid w:val="002E4771"/>
    <w:rsid w:val="002E4C31"/>
    <w:rsid w:val="002E546B"/>
    <w:rsid w:val="002E549A"/>
    <w:rsid w:val="002E5B74"/>
    <w:rsid w:val="002E5D62"/>
    <w:rsid w:val="002E5ECD"/>
    <w:rsid w:val="002E655A"/>
    <w:rsid w:val="002E6709"/>
    <w:rsid w:val="002E6AD3"/>
    <w:rsid w:val="002E6DB9"/>
    <w:rsid w:val="002E6EA0"/>
    <w:rsid w:val="002E7764"/>
    <w:rsid w:val="002F0695"/>
    <w:rsid w:val="002F08B6"/>
    <w:rsid w:val="002F17C5"/>
    <w:rsid w:val="002F19E3"/>
    <w:rsid w:val="002F213B"/>
    <w:rsid w:val="002F25BA"/>
    <w:rsid w:val="002F28D6"/>
    <w:rsid w:val="002F33EC"/>
    <w:rsid w:val="002F3F99"/>
    <w:rsid w:val="002F4072"/>
    <w:rsid w:val="002F4266"/>
    <w:rsid w:val="002F432A"/>
    <w:rsid w:val="002F462D"/>
    <w:rsid w:val="002F4C84"/>
    <w:rsid w:val="002F501B"/>
    <w:rsid w:val="002F6DBE"/>
    <w:rsid w:val="002F7234"/>
    <w:rsid w:val="00300530"/>
    <w:rsid w:val="00300876"/>
    <w:rsid w:val="00301F85"/>
    <w:rsid w:val="00302441"/>
    <w:rsid w:val="003030DF"/>
    <w:rsid w:val="00304218"/>
    <w:rsid w:val="0030434E"/>
    <w:rsid w:val="0030448C"/>
    <w:rsid w:val="00304701"/>
    <w:rsid w:val="0030490B"/>
    <w:rsid w:val="00304B6E"/>
    <w:rsid w:val="003054CE"/>
    <w:rsid w:val="0030581A"/>
    <w:rsid w:val="00305DFA"/>
    <w:rsid w:val="0030648D"/>
    <w:rsid w:val="0030674A"/>
    <w:rsid w:val="00306BAF"/>
    <w:rsid w:val="00306D76"/>
    <w:rsid w:val="00306EF8"/>
    <w:rsid w:val="003072D0"/>
    <w:rsid w:val="00307FC0"/>
    <w:rsid w:val="003102E9"/>
    <w:rsid w:val="00310BBF"/>
    <w:rsid w:val="003112E3"/>
    <w:rsid w:val="0031184C"/>
    <w:rsid w:val="003120B9"/>
    <w:rsid w:val="00314202"/>
    <w:rsid w:val="00314212"/>
    <w:rsid w:val="003142BF"/>
    <w:rsid w:val="003143AF"/>
    <w:rsid w:val="00314EED"/>
    <w:rsid w:val="00315133"/>
    <w:rsid w:val="003158F6"/>
    <w:rsid w:val="0031657E"/>
    <w:rsid w:val="00316AD5"/>
    <w:rsid w:val="00316FC9"/>
    <w:rsid w:val="00317091"/>
    <w:rsid w:val="0031715C"/>
    <w:rsid w:val="003173D4"/>
    <w:rsid w:val="003174DE"/>
    <w:rsid w:val="00317CFB"/>
    <w:rsid w:val="00321326"/>
    <w:rsid w:val="00321B8E"/>
    <w:rsid w:val="00321C30"/>
    <w:rsid w:val="00322C39"/>
    <w:rsid w:val="0032339F"/>
    <w:rsid w:val="00324767"/>
    <w:rsid w:val="00324BB2"/>
    <w:rsid w:val="00324F78"/>
    <w:rsid w:val="003260B8"/>
    <w:rsid w:val="00327B79"/>
    <w:rsid w:val="00331466"/>
    <w:rsid w:val="003314BB"/>
    <w:rsid w:val="00332B1F"/>
    <w:rsid w:val="003331A4"/>
    <w:rsid w:val="003333AA"/>
    <w:rsid w:val="003338AF"/>
    <w:rsid w:val="00333AB9"/>
    <w:rsid w:val="0033415A"/>
    <w:rsid w:val="00334ACD"/>
    <w:rsid w:val="0033597F"/>
    <w:rsid w:val="003363B7"/>
    <w:rsid w:val="0034009E"/>
    <w:rsid w:val="003407A7"/>
    <w:rsid w:val="00341E22"/>
    <w:rsid w:val="00342991"/>
    <w:rsid w:val="00342B10"/>
    <w:rsid w:val="00342E97"/>
    <w:rsid w:val="00343E5E"/>
    <w:rsid w:val="003445F0"/>
    <w:rsid w:val="00345951"/>
    <w:rsid w:val="00345CF5"/>
    <w:rsid w:val="003467DB"/>
    <w:rsid w:val="003471DD"/>
    <w:rsid w:val="0034760A"/>
    <w:rsid w:val="0034771D"/>
    <w:rsid w:val="00347917"/>
    <w:rsid w:val="00350302"/>
    <w:rsid w:val="003508F9"/>
    <w:rsid w:val="003510D8"/>
    <w:rsid w:val="00351B82"/>
    <w:rsid w:val="003521CE"/>
    <w:rsid w:val="00352F59"/>
    <w:rsid w:val="0035363D"/>
    <w:rsid w:val="00353A70"/>
    <w:rsid w:val="00353B85"/>
    <w:rsid w:val="00355437"/>
    <w:rsid w:val="00355664"/>
    <w:rsid w:val="003560CD"/>
    <w:rsid w:val="003563EA"/>
    <w:rsid w:val="00357F37"/>
    <w:rsid w:val="003602B5"/>
    <w:rsid w:val="00360306"/>
    <w:rsid w:val="00361092"/>
    <w:rsid w:val="0036184F"/>
    <w:rsid w:val="00361862"/>
    <w:rsid w:val="00361F0C"/>
    <w:rsid w:val="00362670"/>
    <w:rsid w:val="00363CB2"/>
    <w:rsid w:val="003649C0"/>
    <w:rsid w:val="0036579E"/>
    <w:rsid w:val="00365945"/>
    <w:rsid w:val="00365AE6"/>
    <w:rsid w:val="003663DC"/>
    <w:rsid w:val="00366C3B"/>
    <w:rsid w:val="00366DE7"/>
    <w:rsid w:val="003674EF"/>
    <w:rsid w:val="00367FD6"/>
    <w:rsid w:val="00370571"/>
    <w:rsid w:val="003716D1"/>
    <w:rsid w:val="003716D9"/>
    <w:rsid w:val="00371C96"/>
    <w:rsid w:val="00371CCE"/>
    <w:rsid w:val="00371E7E"/>
    <w:rsid w:val="003724A4"/>
    <w:rsid w:val="00372949"/>
    <w:rsid w:val="00373262"/>
    <w:rsid w:val="003732B4"/>
    <w:rsid w:val="00373411"/>
    <w:rsid w:val="00373466"/>
    <w:rsid w:val="00373AE6"/>
    <w:rsid w:val="00373F70"/>
    <w:rsid w:val="0037445C"/>
    <w:rsid w:val="0037469B"/>
    <w:rsid w:val="003758AF"/>
    <w:rsid w:val="00375E28"/>
    <w:rsid w:val="00376368"/>
    <w:rsid w:val="00376D13"/>
    <w:rsid w:val="00376E09"/>
    <w:rsid w:val="00376E12"/>
    <w:rsid w:val="00376E42"/>
    <w:rsid w:val="00377A73"/>
    <w:rsid w:val="00380A6B"/>
    <w:rsid w:val="00380D4D"/>
    <w:rsid w:val="00381B9A"/>
    <w:rsid w:val="00381F4F"/>
    <w:rsid w:val="0038236B"/>
    <w:rsid w:val="00382F5F"/>
    <w:rsid w:val="003830CE"/>
    <w:rsid w:val="003835FE"/>
    <w:rsid w:val="00383888"/>
    <w:rsid w:val="00383B04"/>
    <w:rsid w:val="00384FFA"/>
    <w:rsid w:val="00385259"/>
    <w:rsid w:val="00385286"/>
    <w:rsid w:val="00386308"/>
    <w:rsid w:val="003865A4"/>
    <w:rsid w:val="00386637"/>
    <w:rsid w:val="00386740"/>
    <w:rsid w:val="0038716E"/>
    <w:rsid w:val="00387550"/>
    <w:rsid w:val="00387C01"/>
    <w:rsid w:val="00390387"/>
    <w:rsid w:val="00390DFB"/>
    <w:rsid w:val="00390E90"/>
    <w:rsid w:val="0039176A"/>
    <w:rsid w:val="00391DB9"/>
    <w:rsid w:val="00392160"/>
    <w:rsid w:val="00393176"/>
    <w:rsid w:val="00393C40"/>
    <w:rsid w:val="00394503"/>
    <w:rsid w:val="00394AD2"/>
    <w:rsid w:val="0039590F"/>
    <w:rsid w:val="00395A3E"/>
    <w:rsid w:val="00395D04"/>
    <w:rsid w:val="00396146"/>
    <w:rsid w:val="00396B23"/>
    <w:rsid w:val="00396E97"/>
    <w:rsid w:val="00397E64"/>
    <w:rsid w:val="003A1219"/>
    <w:rsid w:val="003A12C2"/>
    <w:rsid w:val="003A15D5"/>
    <w:rsid w:val="003A174F"/>
    <w:rsid w:val="003A1B6A"/>
    <w:rsid w:val="003A205F"/>
    <w:rsid w:val="003A2164"/>
    <w:rsid w:val="003A280C"/>
    <w:rsid w:val="003A3264"/>
    <w:rsid w:val="003A350B"/>
    <w:rsid w:val="003A3DA5"/>
    <w:rsid w:val="003A430D"/>
    <w:rsid w:val="003A57F8"/>
    <w:rsid w:val="003A5C2B"/>
    <w:rsid w:val="003A5FDA"/>
    <w:rsid w:val="003A64AE"/>
    <w:rsid w:val="003A7590"/>
    <w:rsid w:val="003A7722"/>
    <w:rsid w:val="003A785B"/>
    <w:rsid w:val="003B1487"/>
    <w:rsid w:val="003B17C7"/>
    <w:rsid w:val="003B23F6"/>
    <w:rsid w:val="003B2953"/>
    <w:rsid w:val="003B2C25"/>
    <w:rsid w:val="003B30AE"/>
    <w:rsid w:val="003B3C3A"/>
    <w:rsid w:val="003B42AC"/>
    <w:rsid w:val="003B4E8D"/>
    <w:rsid w:val="003B5A8C"/>
    <w:rsid w:val="003B6360"/>
    <w:rsid w:val="003B6A97"/>
    <w:rsid w:val="003B6C19"/>
    <w:rsid w:val="003B6CC5"/>
    <w:rsid w:val="003B6D02"/>
    <w:rsid w:val="003B708D"/>
    <w:rsid w:val="003B7866"/>
    <w:rsid w:val="003C0199"/>
    <w:rsid w:val="003C01C7"/>
    <w:rsid w:val="003C0CBA"/>
    <w:rsid w:val="003C0D05"/>
    <w:rsid w:val="003C2074"/>
    <w:rsid w:val="003C22E2"/>
    <w:rsid w:val="003C2E63"/>
    <w:rsid w:val="003C3E3A"/>
    <w:rsid w:val="003C412D"/>
    <w:rsid w:val="003C47EA"/>
    <w:rsid w:val="003C5B0C"/>
    <w:rsid w:val="003C5D3F"/>
    <w:rsid w:val="003C6B6A"/>
    <w:rsid w:val="003C7080"/>
    <w:rsid w:val="003C765F"/>
    <w:rsid w:val="003C7B15"/>
    <w:rsid w:val="003D05EA"/>
    <w:rsid w:val="003D138E"/>
    <w:rsid w:val="003D17E4"/>
    <w:rsid w:val="003D1918"/>
    <w:rsid w:val="003D214A"/>
    <w:rsid w:val="003D2A3C"/>
    <w:rsid w:val="003D2D7F"/>
    <w:rsid w:val="003D2E72"/>
    <w:rsid w:val="003D3049"/>
    <w:rsid w:val="003D33BF"/>
    <w:rsid w:val="003D4FB2"/>
    <w:rsid w:val="003D5308"/>
    <w:rsid w:val="003D567C"/>
    <w:rsid w:val="003D5AA2"/>
    <w:rsid w:val="003D5BFE"/>
    <w:rsid w:val="003D6BA7"/>
    <w:rsid w:val="003D7E60"/>
    <w:rsid w:val="003E05B4"/>
    <w:rsid w:val="003E0746"/>
    <w:rsid w:val="003E14CA"/>
    <w:rsid w:val="003E25F9"/>
    <w:rsid w:val="003E25FC"/>
    <w:rsid w:val="003E28EB"/>
    <w:rsid w:val="003E2C39"/>
    <w:rsid w:val="003E3009"/>
    <w:rsid w:val="003E3490"/>
    <w:rsid w:val="003E3502"/>
    <w:rsid w:val="003E35EF"/>
    <w:rsid w:val="003E38CF"/>
    <w:rsid w:val="003E3B98"/>
    <w:rsid w:val="003E4168"/>
    <w:rsid w:val="003E41FA"/>
    <w:rsid w:val="003E4247"/>
    <w:rsid w:val="003E536F"/>
    <w:rsid w:val="003E5B6B"/>
    <w:rsid w:val="003E6046"/>
    <w:rsid w:val="003E760B"/>
    <w:rsid w:val="003E7633"/>
    <w:rsid w:val="003E7F13"/>
    <w:rsid w:val="003F014D"/>
    <w:rsid w:val="003F0C63"/>
    <w:rsid w:val="003F1219"/>
    <w:rsid w:val="003F1A60"/>
    <w:rsid w:val="003F2074"/>
    <w:rsid w:val="003F27ED"/>
    <w:rsid w:val="003F2C1C"/>
    <w:rsid w:val="003F2E9C"/>
    <w:rsid w:val="003F319A"/>
    <w:rsid w:val="003F5084"/>
    <w:rsid w:val="003F6B05"/>
    <w:rsid w:val="003F6C11"/>
    <w:rsid w:val="003F7F77"/>
    <w:rsid w:val="00400533"/>
    <w:rsid w:val="00400942"/>
    <w:rsid w:val="00402347"/>
    <w:rsid w:val="00403242"/>
    <w:rsid w:val="00403365"/>
    <w:rsid w:val="004037EA"/>
    <w:rsid w:val="00404484"/>
    <w:rsid w:val="00404D44"/>
    <w:rsid w:val="004056CA"/>
    <w:rsid w:val="0040625A"/>
    <w:rsid w:val="004065AA"/>
    <w:rsid w:val="00406FFB"/>
    <w:rsid w:val="00410094"/>
    <w:rsid w:val="004103F4"/>
    <w:rsid w:val="00410700"/>
    <w:rsid w:val="004108D6"/>
    <w:rsid w:val="00411A9B"/>
    <w:rsid w:val="00411AFB"/>
    <w:rsid w:val="004121D4"/>
    <w:rsid w:val="00413199"/>
    <w:rsid w:val="004132B0"/>
    <w:rsid w:val="004135E4"/>
    <w:rsid w:val="004136B7"/>
    <w:rsid w:val="00413C48"/>
    <w:rsid w:val="00413EE3"/>
    <w:rsid w:val="00414D45"/>
    <w:rsid w:val="00415141"/>
    <w:rsid w:val="004157D0"/>
    <w:rsid w:val="00415FBF"/>
    <w:rsid w:val="004160AD"/>
    <w:rsid w:val="00416EAF"/>
    <w:rsid w:val="004171B6"/>
    <w:rsid w:val="00417457"/>
    <w:rsid w:val="0041772B"/>
    <w:rsid w:val="00417D12"/>
    <w:rsid w:val="00417DC3"/>
    <w:rsid w:val="0042027A"/>
    <w:rsid w:val="004207BD"/>
    <w:rsid w:val="004208B3"/>
    <w:rsid w:val="00420E64"/>
    <w:rsid w:val="004221CD"/>
    <w:rsid w:val="00422819"/>
    <w:rsid w:val="004228A5"/>
    <w:rsid w:val="00422EF1"/>
    <w:rsid w:val="004234A1"/>
    <w:rsid w:val="00423AC4"/>
    <w:rsid w:val="00423B3F"/>
    <w:rsid w:val="00424016"/>
    <w:rsid w:val="00424235"/>
    <w:rsid w:val="0042456A"/>
    <w:rsid w:val="00424970"/>
    <w:rsid w:val="00426AF9"/>
    <w:rsid w:val="00426DAF"/>
    <w:rsid w:val="0042764C"/>
    <w:rsid w:val="004277B2"/>
    <w:rsid w:val="00427BCA"/>
    <w:rsid w:val="004300DF"/>
    <w:rsid w:val="00431A4B"/>
    <w:rsid w:val="004328B1"/>
    <w:rsid w:val="00432BEA"/>
    <w:rsid w:val="00433807"/>
    <w:rsid w:val="00433B43"/>
    <w:rsid w:val="00434CE9"/>
    <w:rsid w:val="0043526E"/>
    <w:rsid w:val="0043571D"/>
    <w:rsid w:val="00435795"/>
    <w:rsid w:val="00435A7E"/>
    <w:rsid w:val="00435B30"/>
    <w:rsid w:val="004365EC"/>
    <w:rsid w:val="004369F9"/>
    <w:rsid w:val="00437440"/>
    <w:rsid w:val="004377B6"/>
    <w:rsid w:val="004379E3"/>
    <w:rsid w:val="00437D10"/>
    <w:rsid w:val="00437D95"/>
    <w:rsid w:val="004408C9"/>
    <w:rsid w:val="004414EC"/>
    <w:rsid w:val="00441ED1"/>
    <w:rsid w:val="00441F00"/>
    <w:rsid w:val="0044227D"/>
    <w:rsid w:val="00442F5C"/>
    <w:rsid w:val="00443093"/>
    <w:rsid w:val="00443122"/>
    <w:rsid w:val="00444DB2"/>
    <w:rsid w:val="00445B47"/>
    <w:rsid w:val="00446FB0"/>
    <w:rsid w:val="004473BB"/>
    <w:rsid w:val="00447A8E"/>
    <w:rsid w:val="00447B01"/>
    <w:rsid w:val="00447DC5"/>
    <w:rsid w:val="00447E3D"/>
    <w:rsid w:val="00450129"/>
    <w:rsid w:val="004505C6"/>
    <w:rsid w:val="00451D24"/>
    <w:rsid w:val="00451DF9"/>
    <w:rsid w:val="0045232E"/>
    <w:rsid w:val="004530E4"/>
    <w:rsid w:val="00454870"/>
    <w:rsid w:val="00455641"/>
    <w:rsid w:val="00455843"/>
    <w:rsid w:val="00456264"/>
    <w:rsid w:val="004564BD"/>
    <w:rsid w:val="00456C80"/>
    <w:rsid w:val="00456F6A"/>
    <w:rsid w:val="00460442"/>
    <w:rsid w:val="004605D2"/>
    <w:rsid w:val="00460647"/>
    <w:rsid w:val="00460E3F"/>
    <w:rsid w:val="0046167B"/>
    <w:rsid w:val="00461B85"/>
    <w:rsid w:val="00463168"/>
    <w:rsid w:val="00463603"/>
    <w:rsid w:val="004643CD"/>
    <w:rsid w:val="004654D2"/>
    <w:rsid w:val="00465A07"/>
    <w:rsid w:val="004712A5"/>
    <w:rsid w:val="00471A38"/>
    <w:rsid w:val="00472092"/>
    <w:rsid w:val="00472114"/>
    <w:rsid w:val="004725C8"/>
    <w:rsid w:val="00472779"/>
    <w:rsid w:val="00472B82"/>
    <w:rsid w:val="0047357F"/>
    <w:rsid w:val="00473A49"/>
    <w:rsid w:val="004757E8"/>
    <w:rsid w:val="00475905"/>
    <w:rsid w:val="0047636D"/>
    <w:rsid w:val="00476B58"/>
    <w:rsid w:val="00476C25"/>
    <w:rsid w:val="00476FAD"/>
    <w:rsid w:val="004774B6"/>
    <w:rsid w:val="004775D6"/>
    <w:rsid w:val="00477B0E"/>
    <w:rsid w:val="00481B5D"/>
    <w:rsid w:val="00482477"/>
    <w:rsid w:val="00483559"/>
    <w:rsid w:val="00484AC2"/>
    <w:rsid w:val="004855C5"/>
    <w:rsid w:val="00485D55"/>
    <w:rsid w:val="004869C0"/>
    <w:rsid w:val="00487CE7"/>
    <w:rsid w:val="004900FE"/>
    <w:rsid w:val="00490A7C"/>
    <w:rsid w:val="00490B60"/>
    <w:rsid w:val="00490EF9"/>
    <w:rsid w:val="00490F35"/>
    <w:rsid w:val="004912A8"/>
    <w:rsid w:val="00491439"/>
    <w:rsid w:val="00491631"/>
    <w:rsid w:val="004923B6"/>
    <w:rsid w:val="00493180"/>
    <w:rsid w:val="004938CD"/>
    <w:rsid w:val="00493D71"/>
    <w:rsid w:val="004944DD"/>
    <w:rsid w:val="004945AB"/>
    <w:rsid w:val="00494893"/>
    <w:rsid w:val="00494972"/>
    <w:rsid w:val="004951CF"/>
    <w:rsid w:val="00495221"/>
    <w:rsid w:val="004953A3"/>
    <w:rsid w:val="004955B2"/>
    <w:rsid w:val="00495D2E"/>
    <w:rsid w:val="004961F2"/>
    <w:rsid w:val="00496B95"/>
    <w:rsid w:val="00496E2F"/>
    <w:rsid w:val="004970FA"/>
    <w:rsid w:val="004974B0"/>
    <w:rsid w:val="004A085A"/>
    <w:rsid w:val="004A0920"/>
    <w:rsid w:val="004A3931"/>
    <w:rsid w:val="004A3EF2"/>
    <w:rsid w:val="004A3F24"/>
    <w:rsid w:val="004A4B51"/>
    <w:rsid w:val="004A4DFF"/>
    <w:rsid w:val="004A4FAD"/>
    <w:rsid w:val="004A511F"/>
    <w:rsid w:val="004A59A5"/>
    <w:rsid w:val="004A5BD6"/>
    <w:rsid w:val="004A6395"/>
    <w:rsid w:val="004A665F"/>
    <w:rsid w:val="004A7B56"/>
    <w:rsid w:val="004B0821"/>
    <w:rsid w:val="004B0D9A"/>
    <w:rsid w:val="004B0E6C"/>
    <w:rsid w:val="004B226C"/>
    <w:rsid w:val="004B2447"/>
    <w:rsid w:val="004B3067"/>
    <w:rsid w:val="004B30F0"/>
    <w:rsid w:val="004B3E29"/>
    <w:rsid w:val="004B4132"/>
    <w:rsid w:val="004B521E"/>
    <w:rsid w:val="004B638F"/>
    <w:rsid w:val="004B651F"/>
    <w:rsid w:val="004B6A2F"/>
    <w:rsid w:val="004B79DE"/>
    <w:rsid w:val="004C04DD"/>
    <w:rsid w:val="004C0766"/>
    <w:rsid w:val="004C1048"/>
    <w:rsid w:val="004C184B"/>
    <w:rsid w:val="004C20CA"/>
    <w:rsid w:val="004C26FE"/>
    <w:rsid w:val="004C2912"/>
    <w:rsid w:val="004C2A10"/>
    <w:rsid w:val="004C320D"/>
    <w:rsid w:val="004C3848"/>
    <w:rsid w:val="004C448B"/>
    <w:rsid w:val="004C464C"/>
    <w:rsid w:val="004C5AEF"/>
    <w:rsid w:val="004C60FF"/>
    <w:rsid w:val="004C65AC"/>
    <w:rsid w:val="004C6812"/>
    <w:rsid w:val="004C6C4C"/>
    <w:rsid w:val="004C6CE5"/>
    <w:rsid w:val="004C7034"/>
    <w:rsid w:val="004C735B"/>
    <w:rsid w:val="004C793B"/>
    <w:rsid w:val="004D004A"/>
    <w:rsid w:val="004D0121"/>
    <w:rsid w:val="004D0B65"/>
    <w:rsid w:val="004D1416"/>
    <w:rsid w:val="004D1D27"/>
    <w:rsid w:val="004D2110"/>
    <w:rsid w:val="004D29DB"/>
    <w:rsid w:val="004D38CD"/>
    <w:rsid w:val="004D4832"/>
    <w:rsid w:val="004D5C22"/>
    <w:rsid w:val="004D6F12"/>
    <w:rsid w:val="004D76DB"/>
    <w:rsid w:val="004D793F"/>
    <w:rsid w:val="004D7AEA"/>
    <w:rsid w:val="004D7D1E"/>
    <w:rsid w:val="004D7EFD"/>
    <w:rsid w:val="004D7F0B"/>
    <w:rsid w:val="004E0142"/>
    <w:rsid w:val="004E06FF"/>
    <w:rsid w:val="004E1656"/>
    <w:rsid w:val="004E1EBB"/>
    <w:rsid w:val="004E215A"/>
    <w:rsid w:val="004E2B9B"/>
    <w:rsid w:val="004E2EAB"/>
    <w:rsid w:val="004E33BB"/>
    <w:rsid w:val="004E355A"/>
    <w:rsid w:val="004E58A9"/>
    <w:rsid w:val="004E682D"/>
    <w:rsid w:val="004E68F3"/>
    <w:rsid w:val="004E690C"/>
    <w:rsid w:val="004E6BBD"/>
    <w:rsid w:val="004E6E6D"/>
    <w:rsid w:val="004E7624"/>
    <w:rsid w:val="004F0647"/>
    <w:rsid w:val="004F081C"/>
    <w:rsid w:val="004F0D13"/>
    <w:rsid w:val="004F11B4"/>
    <w:rsid w:val="004F1DC3"/>
    <w:rsid w:val="004F1E54"/>
    <w:rsid w:val="004F1E7D"/>
    <w:rsid w:val="004F37AF"/>
    <w:rsid w:val="004F3B7E"/>
    <w:rsid w:val="004F3BF3"/>
    <w:rsid w:val="004F46A8"/>
    <w:rsid w:val="004F495F"/>
    <w:rsid w:val="004F4DF0"/>
    <w:rsid w:val="004F50AE"/>
    <w:rsid w:val="004F5FC5"/>
    <w:rsid w:val="004F63FA"/>
    <w:rsid w:val="004F6756"/>
    <w:rsid w:val="00500BEB"/>
    <w:rsid w:val="00500E03"/>
    <w:rsid w:val="00501713"/>
    <w:rsid w:val="00501893"/>
    <w:rsid w:val="00501A4A"/>
    <w:rsid w:val="00501E2B"/>
    <w:rsid w:val="00502576"/>
    <w:rsid w:val="00502910"/>
    <w:rsid w:val="005030A6"/>
    <w:rsid w:val="0050453C"/>
    <w:rsid w:val="005049A4"/>
    <w:rsid w:val="00504A7F"/>
    <w:rsid w:val="00505751"/>
    <w:rsid w:val="00505A1F"/>
    <w:rsid w:val="005061A8"/>
    <w:rsid w:val="00507186"/>
    <w:rsid w:val="005078AC"/>
    <w:rsid w:val="005106A1"/>
    <w:rsid w:val="00510976"/>
    <w:rsid w:val="00510FE8"/>
    <w:rsid w:val="00511225"/>
    <w:rsid w:val="00511791"/>
    <w:rsid w:val="005118A8"/>
    <w:rsid w:val="0051198D"/>
    <w:rsid w:val="00511B1E"/>
    <w:rsid w:val="00511F51"/>
    <w:rsid w:val="005128DA"/>
    <w:rsid w:val="00512B41"/>
    <w:rsid w:val="00513491"/>
    <w:rsid w:val="00513A46"/>
    <w:rsid w:val="00514923"/>
    <w:rsid w:val="005156F9"/>
    <w:rsid w:val="00515A0D"/>
    <w:rsid w:val="00515CF4"/>
    <w:rsid w:val="00515E09"/>
    <w:rsid w:val="00516278"/>
    <w:rsid w:val="00516337"/>
    <w:rsid w:val="00516B27"/>
    <w:rsid w:val="0051757D"/>
    <w:rsid w:val="00517C5B"/>
    <w:rsid w:val="00520318"/>
    <w:rsid w:val="005209C3"/>
    <w:rsid w:val="00521032"/>
    <w:rsid w:val="00521BD9"/>
    <w:rsid w:val="005230DF"/>
    <w:rsid w:val="00524536"/>
    <w:rsid w:val="00524687"/>
    <w:rsid w:val="0052488A"/>
    <w:rsid w:val="00525237"/>
    <w:rsid w:val="0052594F"/>
    <w:rsid w:val="005264DD"/>
    <w:rsid w:val="0052742C"/>
    <w:rsid w:val="0053025D"/>
    <w:rsid w:val="00530A46"/>
    <w:rsid w:val="00530AB9"/>
    <w:rsid w:val="005311D1"/>
    <w:rsid w:val="0053138B"/>
    <w:rsid w:val="005314D5"/>
    <w:rsid w:val="00531B35"/>
    <w:rsid w:val="00531D28"/>
    <w:rsid w:val="00532A64"/>
    <w:rsid w:val="00533A13"/>
    <w:rsid w:val="00533CC6"/>
    <w:rsid w:val="00533F0E"/>
    <w:rsid w:val="0053454B"/>
    <w:rsid w:val="00534A16"/>
    <w:rsid w:val="00534A74"/>
    <w:rsid w:val="00534D76"/>
    <w:rsid w:val="00534FC5"/>
    <w:rsid w:val="005350F6"/>
    <w:rsid w:val="00535948"/>
    <w:rsid w:val="00535DC1"/>
    <w:rsid w:val="00536973"/>
    <w:rsid w:val="005369F7"/>
    <w:rsid w:val="00536A64"/>
    <w:rsid w:val="0053713B"/>
    <w:rsid w:val="00537D67"/>
    <w:rsid w:val="005401B4"/>
    <w:rsid w:val="00540372"/>
    <w:rsid w:val="00540398"/>
    <w:rsid w:val="0054126E"/>
    <w:rsid w:val="00541810"/>
    <w:rsid w:val="0054184C"/>
    <w:rsid w:val="005426B7"/>
    <w:rsid w:val="00542F8F"/>
    <w:rsid w:val="005436C2"/>
    <w:rsid w:val="00543E39"/>
    <w:rsid w:val="00544C2B"/>
    <w:rsid w:val="00544CEC"/>
    <w:rsid w:val="00545491"/>
    <w:rsid w:val="00545982"/>
    <w:rsid w:val="00547083"/>
    <w:rsid w:val="00547A78"/>
    <w:rsid w:val="00547D3E"/>
    <w:rsid w:val="00550226"/>
    <w:rsid w:val="00550618"/>
    <w:rsid w:val="00550D0B"/>
    <w:rsid w:val="0055179F"/>
    <w:rsid w:val="0055192E"/>
    <w:rsid w:val="00552D3C"/>
    <w:rsid w:val="005533A8"/>
    <w:rsid w:val="00553F42"/>
    <w:rsid w:val="005540C9"/>
    <w:rsid w:val="005541BF"/>
    <w:rsid w:val="00554A8E"/>
    <w:rsid w:val="00555F5C"/>
    <w:rsid w:val="00556060"/>
    <w:rsid w:val="00556386"/>
    <w:rsid w:val="00556B6A"/>
    <w:rsid w:val="00557D0B"/>
    <w:rsid w:val="00557E4E"/>
    <w:rsid w:val="00557F1E"/>
    <w:rsid w:val="005603A8"/>
    <w:rsid w:val="00560875"/>
    <w:rsid w:val="00560E77"/>
    <w:rsid w:val="00561012"/>
    <w:rsid w:val="005614D2"/>
    <w:rsid w:val="00561E3C"/>
    <w:rsid w:val="0056232B"/>
    <w:rsid w:val="00563399"/>
    <w:rsid w:val="005634AE"/>
    <w:rsid w:val="00563AE6"/>
    <w:rsid w:val="005644BB"/>
    <w:rsid w:val="005657F9"/>
    <w:rsid w:val="005658BF"/>
    <w:rsid w:val="00565E13"/>
    <w:rsid w:val="00566062"/>
    <w:rsid w:val="00566649"/>
    <w:rsid w:val="005668BF"/>
    <w:rsid w:val="00566B40"/>
    <w:rsid w:val="00566C6D"/>
    <w:rsid w:val="00566FD2"/>
    <w:rsid w:val="00567349"/>
    <w:rsid w:val="00567A38"/>
    <w:rsid w:val="00567E3B"/>
    <w:rsid w:val="00570230"/>
    <w:rsid w:val="00570B90"/>
    <w:rsid w:val="00571E6C"/>
    <w:rsid w:val="00572670"/>
    <w:rsid w:val="0057289E"/>
    <w:rsid w:val="005737CD"/>
    <w:rsid w:val="00573FE0"/>
    <w:rsid w:val="005741DE"/>
    <w:rsid w:val="005746E8"/>
    <w:rsid w:val="0057483F"/>
    <w:rsid w:val="00574EAB"/>
    <w:rsid w:val="0057548A"/>
    <w:rsid w:val="005756E8"/>
    <w:rsid w:val="00575874"/>
    <w:rsid w:val="00576035"/>
    <w:rsid w:val="00576553"/>
    <w:rsid w:val="005769DD"/>
    <w:rsid w:val="005778D9"/>
    <w:rsid w:val="00577FF4"/>
    <w:rsid w:val="005801FB"/>
    <w:rsid w:val="00580213"/>
    <w:rsid w:val="00580858"/>
    <w:rsid w:val="00581479"/>
    <w:rsid w:val="005814AD"/>
    <w:rsid w:val="005814C1"/>
    <w:rsid w:val="00582816"/>
    <w:rsid w:val="00583068"/>
    <w:rsid w:val="005834AA"/>
    <w:rsid w:val="005835E4"/>
    <w:rsid w:val="005837C8"/>
    <w:rsid w:val="00583B9B"/>
    <w:rsid w:val="00584F60"/>
    <w:rsid w:val="00584F85"/>
    <w:rsid w:val="005861D5"/>
    <w:rsid w:val="0058662A"/>
    <w:rsid w:val="005868DC"/>
    <w:rsid w:val="005868E6"/>
    <w:rsid w:val="0059017A"/>
    <w:rsid w:val="00590225"/>
    <w:rsid w:val="00590CF1"/>
    <w:rsid w:val="00591407"/>
    <w:rsid w:val="00591521"/>
    <w:rsid w:val="00591E8D"/>
    <w:rsid w:val="0059234A"/>
    <w:rsid w:val="005935C7"/>
    <w:rsid w:val="005941A1"/>
    <w:rsid w:val="00594332"/>
    <w:rsid w:val="005945A7"/>
    <w:rsid w:val="005945EB"/>
    <w:rsid w:val="00594987"/>
    <w:rsid w:val="0059572F"/>
    <w:rsid w:val="0059749B"/>
    <w:rsid w:val="00597A1C"/>
    <w:rsid w:val="005A0446"/>
    <w:rsid w:val="005A073A"/>
    <w:rsid w:val="005A1A05"/>
    <w:rsid w:val="005A1EF7"/>
    <w:rsid w:val="005A25D2"/>
    <w:rsid w:val="005A2C23"/>
    <w:rsid w:val="005A2E27"/>
    <w:rsid w:val="005A38FB"/>
    <w:rsid w:val="005A4010"/>
    <w:rsid w:val="005A40D0"/>
    <w:rsid w:val="005A444E"/>
    <w:rsid w:val="005A45FE"/>
    <w:rsid w:val="005A4B91"/>
    <w:rsid w:val="005A4F94"/>
    <w:rsid w:val="005A53DD"/>
    <w:rsid w:val="005A567B"/>
    <w:rsid w:val="005A66EC"/>
    <w:rsid w:val="005A6EFA"/>
    <w:rsid w:val="005A7A7F"/>
    <w:rsid w:val="005B0C5B"/>
    <w:rsid w:val="005B0DED"/>
    <w:rsid w:val="005B259F"/>
    <w:rsid w:val="005B2F7E"/>
    <w:rsid w:val="005B33EC"/>
    <w:rsid w:val="005B35A2"/>
    <w:rsid w:val="005B3CC3"/>
    <w:rsid w:val="005B48E1"/>
    <w:rsid w:val="005B4FEC"/>
    <w:rsid w:val="005B4FEE"/>
    <w:rsid w:val="005B541A"/>
    <w:rsid w:val="005B55F5"/>
    <w:rsid w:val="005B57D5"/>
    <w:rsid w:val="005B5E97"/>
    <w:rsid w:val="005B6287"/>
    <w:rsid w:val="005B6B3E"/>
    <w:rsid w:val="005B71B4"/>
    <w:rsid w:val="005B76A0"/>
    <w:rsid w:val="005B78EF"/>
    <w:rsid w:val="005C006D"/>
    <w:rsid w:val="005C1328"/>
    <w:rsid w:val="005C1913"/>
    <w:rsid w:val="005C1C1E"/>
    <w:rsid w:val="005C21BE"/>
    <w:rsid w:val="005C2AFA"/>
    <w:rsid w:val="005C2E1D"/>
    <w:rsid w:val="005C3424"/>
    <w:rsid w:val="005C374E"/>
    <w:rsid w:val="005C378D"/>
    <w:rsid w:val="005C395D"/>
    <w:rsid w:val="005C3978"/>
    <w:rsid w:val="005C3CAA"/>
    <w:rsid w:val="005C401E"/>
    <w:rsid w:val="005C512D"/>
    <w:rsid w:val="005C5266"/>
    <w:rsid w:val="005C5558"/>
    <w:rsid w:val="005C58B7"/>
    <w:rsid w:val="005C5DCC"/>
    <w:rsid w:val="005C5E11"/>
    <w:rsid w:val="005C6603"/>
    <w:rsid w:val="005C66D8"/>
    <w:rsid w:val="005C6B77"/>
    <w:rsid w:val="005C6BF5"/>
    <w:rsid w:val="005C6E56"/>
    <w:rsid w:val="005C756D"/>
    <w:rsid w:val="005C7E65"/>
    <w:rsid w:val="005C7FCF"/>
    <w:rsid w:val="005D01BF"/>
    <w:rsid w:val="005D0493"/>
    <w:rsid w:val="005D13BD"/>
    <w:rsid w:val="005D157D"/>
    <w:rsid w:val="005D2078"/>
    <w:rsid w:val="005D250F"/>
    <w:rsid w:val="005D27DA"/>
    <w:rsid w:val="005D2A63"/>
    <w:rsid w:val="005D2C8F"/>
    <w:rsid w:val="005D31D2"/>
    <w:rsid w:val="005D33B2"/>
    <w:rsid w:val="005D3D6A"/>
    <w:rsid w:val="005D472B"/>
    <w:rsid w:val="005D4A06"/>
    <w:rsid w:val="005D53F3"/>
    <w:rsid w:val="005D5EE6"/>
    <w:rsid w:val="005D5F12"/>
    <w:rsid w:val="005D6453"/>
    <w:rsid w:val="005D64AD"/>
    <w:rsid w:val="005D6906"/>
    <w:rsid w:val="005D69DB"/>
    <w:rsid w:val="005D6E1F"/>
    <w:rsid w:val="005D793F"/>
    <w:rsid w:val="005D7C0D"/>
    <w:rsid w:val="005E127B"/>
    <w:rsid w:val="005E1368"/>
    <w:rsid w:val="005E1881"/>
    <w:rsid w:val="005E1F00"/>
    <w:rsid w:val="005E268B"/>
    <w:rsid w:val="005E3A4A"/>
    <w:rsid w:val="005E3C95"/>
    <w:rsid w:val="005E4DBD"/>
    <w:rsid w:val="005E5462"/>
    <w:rsid w:val="005E5B90"/>
    <w:rsid w:val="005E5BBD"/>
    <w:rsid w:val="005E7AFA"/>
    <w:rsid w:val="005E7B85"/>
    <w:rsid w:val="005F256F"/>
    <w:rsid w:val="005F37BD"/>
    <w:rsid w:val="005F4086"/>
    <w:rsid w:val="005F4137"/>
    <w:rsid w:val="005F45E3"/>
    <w:rsid w:val="005F4C27"/>
    <w:rsid w:val="005F4CD9"/>
    <w:rsid w:val="005F4E5F"/>
    <w:rsid w:val="005F6242"/>
    <w:rsid w:val="005F7083"/>
    <w:rsid w:val="005F7EC4"/>
    <w:rsid w:val="00600028"/>
    <w:rsid w:val="00600D16"/>
    <w:rsid w:val="006010CC"/>
    <w:rsid w:val="00601634"/>
    <w:rsid w:val="00601739"/>
    <w:rsid w:val="00601CDA"/>
    <w:rsid w:val="0060204F"/>
    <w:rsid w:val="00603F1E"/>
    <w:rsid w:val="0060589A"/>
    <w:rsid w:val="006065A8"/>
    <w:rsid w:val="00606A96"/>
    <w:rsid w:val="00606F14"/>
    <w:rsid w:val="006077F1"/>
    <w:rsid w:val="0060789B"/>
    <w:rsid w:val="00607958"/>
    <w:rsid w:val="0061050B"/>
    <w:rsid w:val="00610A07"/>
    <w:rsid w:val="00610C1B"/>
    <w:rsid w:val="006111D2"/>
    <w:rsid w:val="00611389"/>
    <w:rsid w:val="006114C7"/>
    <w:rsid w:val="00611DD4"/>
    <w:rsid w:val="00612407"/>
    <w:rsid w:val="00613C3B"/>
    <w:rsid w:val="0061406A"/>
    <w:rsid w:val="0061406C"/>
    <w:rsid w:val="00614594"/>
    <w:rsid w:val="006152E0"/>
    <w:rsid w:val="006156BB"/>
    <w:rsid w:val="00615CFD"/>
    <w:rsid w:val="00616517"/>
    <w:rsid w:val="00616D02"/>
    <w:rsid w:val="006170A1"/>
    <w:rsid w:val="00617AD3"/>
    <w:rsid w:val="00620552"/>
    <w:rsid w:val="00620907"/>
    <w:rsid w:val="0062142C"/>
    <w:rsid w:val="00621515"/>
    <w:rsid w:val="00622085"/>
    <w:rsid w:val="00622201"/>
    <w:rsid w:val="006223C7"/>
    <w:rsid w:val="00622591"/>
    <w:rsid w:val="00623428"/>
    <w:rsid w:val="006234C0"/>
    <w:rsid w:val="00624109"/>
    <w:rsid w:val="0062507B"/>
    <w:rsid w:val="00625220"/>
    <w:rsid w:val="006253D0"/>
    <w:rsid w:val="0062569B"/>
    <w:rsid w:val="0062581C"/>
    <w:rsid w:val="00625B96"/>
    <w:rsid w:val="00626534"/>
    <w:rsid w:val="006266FD"/>
    <w:rsid w:val="00626C18"/>
    <w:rsid w:val="00626CC2"/>
    <w:rsid w:val="00627590"/>
    <w:rsid w:val="006277FE"/>
    <w:rsid w:val="0063012A"/>
    <w:rsid w:val="00631094"/>
    <w:rsid w:val="0063206D"/>
    <w:rsid w:val="00632651"/>
    <w:rsid w:val="0063316B"/>
    <w:rsid w:val="00633214"/>
    <w:rsid w:val="00634D5E"/>
    <w:rsid w:val="00634F6C"/>
    <w:rsid w:val="00635839"/>
    <w:rsid w:val="00636256"/>
    <w:rsid w:val="00636479"/>
    <w:rsid w:val="00636610"/>
    <w:rsid w:val="0063683A"/>
    <w:rsid w:val="0063789A"/>
    <w:rsid w:val="00637993"/>
    <w:rsid w:val="00637EE4"/>
    <w:rsid w:val="0064045F"/>
    <w:rsid w:val="006407D1"/>
    <w:rsid w:val="00640956"/>
    <w:rsid w:val="006410DF"/>
    <w:rsid w:val="006428F3"/>
    <w:rsid w:val="00642F4E"/>
    <w:rsid w:val="00643290"/>
    <w:rsid w:val="006443E5"/>
    <w:rsid w:val="006445AD"/>
    <w:rsid w:val="0064476C"/>
    <w:rsid w:val="006447E6"/>
    <w:rsid w:val="00645D28"/>
    <w:rsid w:val="006464F8"/>
    <w:rsid w:val="0064762B"/>
    <w:rsid w:val="00647C6A"/>
    <w:rsid w:val="00647C7C"/>
    <w:rsid w:val="00647DCA"/>
    <w:rsid w:val="00650239"/>
    <w:rsid w:val="0065052F"/>
    <w:rsid w:val="00650B16"/>
    <w:rsid w:val="0065148A"/>
    <w:rsid w:val="00651CA1"/>
    <w:rsid w:val="00652805"/>
    <w:rsid w:val="00652D5D"/>
    <w:rsid w:val="00652FED"/>
    <w:rsid w:val="006533C6"/>
    <w:rsid w:val="00653EA0"/>
    <w:rsid w:val="0065451C"/>
    <w:rsid w:val="006548F6"/>
    <w:rsid w:val="00654A09"/>
    <w:rsid w:val="00655181"/>
    <w:rsid w:val="0065655B"/>
    <w:rsid w:val="0065677E"/>
    <w:rsid w:val="00656C26"/>
    <w:rsid w:val="006576E9"/>
    <w:rsid w:val="0065792B"/>
    <w:rsid w:val="00657C86"/>
    <w:rsid w:val="006613C9"/>
    <w:rsid w:val="006616ED"/>
    <w:rsid w:val="00661D40"/>
    <w:rsid w:val="00662504"/>
    <w:rsid w:val="00662E11"/>
    <w:rsid w:val="006632B5"/>
    <w:rsid w:val="00663EEA"/>
    <w:rsid w:val="00664064"/>
    <w:rsid w:val="006640F5"/>
    <w:rsid w:val="006644EF"/>
    <w:rsid w:val="00664AE6"/>
    <w:rsid w:val="00664DEE"/>
    <w:rsid w:val="006653A2"/>
    <w:rsid w:val="00665487"/>
    <w:rsid w:val="00665610"/>
    <w:rsid w:val="00665630"/>
    <w:rsid w:val="006663A0"/>
    <w:rsid w:val="00666C64"/>
    <w:rsid w:val="006676E8"/>
    <w:rsid w:val="00667FE6"/>
    <w:rsid w:val="00670056"/>
    <w:rsid w:val="00670468"/>
    <w:rsid w:val="006704DC"/>
    <w:rsid w:val="006707D6"/>
    <w:rsid w:val="00670D2F"/>
    <w:rsid w:val="00671F49"/>
    <w:rsid w:val="00672459"/>
    <w:rsid w:val="006724AB"/>
    <w:rsid w:val="0067340B"/>
    <w:rsid w:val="0067396C"/>
    <w:rsid w:val="00673FCF"/>
    <w:rsid w:val="00674B28"/>
    <w:rsid w:val="00675EE7"/>
    <w:rsid w:val="0067621D"/>
    <w:rsid w:val="00676236"/>
    <w:rsid w:val="00676EBB"/>
    <w:rsid w:val="00677BC0"/>
    <w:rsid w:val="00680360"/>
    <w:rsid w:val="0068036D"/>
    <w:rsid w:val="006807E2"/>
    <w:rsid w:val="00681965"/>
    <w:rsid w:val="00682232"/>
    <w:rsid w:val="006822B4"/>
    <w:rsid w:val="006822FD"/>
    <w:rsid w:val="006825C2"/>
    <w:rsid w:val="006828DB"/>
    <w:rsid w:val="00682CC9"/>
    <w:rsid w:val="00683077"/>
    <w:rsid w:val="0068327C"/>
    <w:rsid w:val="006832DE"/>
    <w:rsid w:val="006842A0"/>
    <w:rsid w:val="00684824"/>
    <w:rsid w:val="00684909"/>
    <w:rsid w:val="006850DF"/>
    <w:rsid w:val="006852D6"/>
    <w:rsid w:val="006854CE"/>
    <w:rsid w:val="006857E1"/>
    <w:rsid w:val="00686916"/>
    <w:rsid w:val="00686DF8"/>
    <w:rsid w:val="00687C44"/>
    <w:rsid w:val="006910A2"/>
    <w:rsid w:val="0069134A"/>
    <w:rsid w:val="0069138E"/>
    <w:rsid w:val="00691E30"/>
    <w:rsid w:val="00692288"/>
    <w:rsid w:val="0069291C"/>
    <w:rsid w:val="00692ABF"/>
    <w:rsid w:val="00693980"/>
    <w:rsid w:val="00694D78"/>
    <w:rsid w:val="0069540B"/>
    <w:rsid w:val="006958C1"/>
    <w:rsid w:val="00695B10"/>
    <w:rsid w:val="00695D7C"/>
    <w:rsid w:val="00697865"/>
    <w:rsid w:val="006A02E8"/>
    <w:rsid w:val="006A15BE"/>
    <w:rsid w:val="006A1ABD"/>
    <w:rsid w:val="006A1D0A"/>
    <w:rsid w:val="006A25DE"/>
    <w:rsid w:val="006A3336"/>
    <w:rsid w:val="006A3385"/>
    <w:rsid w:val="006A38BD"/>
    <w:rsid w:val="006A4A75"/>
    <w:rsid w:val="006A4B28"/>
    <w:rsid w:val="006A4DD6"/>
    <w:rsid w:val="006A5287"/>
    <w:rsid w:val="006A57E8"/>
    <w:rsid w:val="006A5BC8"/>
    <w:rsid w:val="006A60ED"/>
    <w:rsid w:val="006A6EA5"/>
    <w:rsid w:val="006A6F97"/>
    <w:rsid w:val="006B0087"/>
    <w:rsid w:val="006B042A"/>
    <w:rsid w:val="006B0E23"/>
    <w:rsid w:val="006B1693"/>
    <w:rsid w:val="006B27EF"/>
    <w:rsid w:val="006B285F"/>
    <w:rsid w:val="006B2A32"/>
    <w:rsid w:val="006B2D9E"/>
    <w:rsid w:val="006B2FC0"/>
    <w:rsid w:val="006B3231"/>
    <w:rsid w:val="006B3417"/>
    <w:rsid w:val="006B417A"/>
    <w:rsid w:val="006B5675"/>
    <w:rsid w:val="006B5EE3"/>
    <w:rsid w:val="006B6428"/>
    <w:rsid w:val="006B6939"/>
    <w:rsid w:val="006B6E35"/>
    <w:rsid w:val="006B7051"/>
    <w:rsid w:val="006B712C"/>
    <w:rsid w:val="006B7A9E"/>
    <w:rsid w:val="006C00CB"/>
    <w:rsid w:val="006C06A2"/>
    <w:rsid w:val="006C0F9F"/>
    <w:rsid w:val="006C11AA"/>
    <w:rsid w:val="006C1860"/>
    <w:rsid w:val="006C18E1"/>
    <w:rsid w:val="006C2734"/>
    <w:rsid w:val="006C33EE"/>
    <w:rsid w:val="006C52A6"/>
    <w:rsid w:val="006C566F"/>
    <w:rsid w:val="006C61DA"/>
    <w:rsid w:val="006C6417"/>
    <w:rsid w:val="006C643E"/>
    <w:rsid w:val="006C64D8"/>
    <w:rsid w:val="006C6ADA"/>
    <w:rsid w:val="006C6E0F"/>
    <w:rsid w:val="006C72E0"/>
    <w:rsid w:val="006C7338"/>
    <w:rsid w:val="006C7F24"/>
    <w:rsid w:val="006D082A"/>
    <w:rsid w:val="006D0D24"/>
    <w:rsid w:val="006D15BB"/>
    <w:rsid w:val="006D2018"/>
    <w:rsid w:val="006D24DE"/>
    <w:rsid w:val="006D2925"/>
    <w:rsid w:val="006D3590"/>
    <w:rsid w:val="006D3E5C"/>
    <w:rsid w:val="006D4336"/>
    <w:rsid w:val="006D44BE"/>
    <w:rsid w:val="006D4F0E"/>
    <w:rsid w:val="006D4FFB"/>
    <w:rsid w:val="006D557A"/>
    <w:rsid w:val="006D5808"/>
    <w:rsid w:val="006D5F14"/>
    <w:rsid w:val="006D6365"/>
    <w:rsid w:val="006D71C9"/>
    <w:rsid w:val="006D7429"/>
    <w:rsid w:val="006D76FE"/>
    <w:rsid w:val="006D78E3"/>
    <w:rsid w:val="006E1182"/>
    <w:rsid w:val="006E11ED"/>
    <w:rsid w:val="006E1CF4"/>
    <w:rsid w:val="006E2003"/>
    <w:rsid w:val="006E2B2E"/>
    <w:rsid w:val="006E2F15"/>
    <w:rsid w:val="006E3EF3"/>
    <w:rsid w:val="006E40B4"/>
    <w:rsid w:val="006E413A"/>
    <w:rsid w:val="006E421F"/>
    <w:rsid w:val="006E4986"/>
    <w:rsid w:val="006E52FD"/>
    <w:rsid w:val="006E6A4C"/>
    <w:rsid w:val="006E7257"/>
    <w:rsid w:val="006E73F4"/>
    <w:rsid w:val="006E74CB"/>
    <w:rsid w:val="006E772B"/>
    <w:rsid w:val="006E77A0"/>
    <w:rsid w:val="006E7F2A"/>
    <w:rsid w:val="006F0192"/>
    <w:rsid w:val="006F0BBE"/>
    <w:rsid w:val="006F14B4"/>
    <w:rsid w:val="006F150B"/>
    <w:rsid w:val="006F1728"/>
    <w:rsid w:val="006F291A"/>
    <w:rsid w:val="006F2C78"/>
    <w:rsid w:val="006F2E58"/>
    <w:rsid w:val="006F4ED8"/>
    <w:rsid w:val="006F6C53"/>
    <w:rsid w:val="006F7D69"/>
    <w:rsid w:val="007000A7"/>
    <w:rsid w:val="007003C2"/>
    <w:rsid w:val="007007E1"/>
    <w:rsid w:val="007008A4"/>
    <w:rsid w:val="007008DA"/>
    <w:rsid w:val="00700F00"/>
    <w:rsid w:val="00700F06"/>
    <w:rsid w:val="00702388"/>
    <w:rsid w:val="00702F81"/>
    <w:rsid w:val="007036F0"/>
    <w:rsid w:val="00703DAA"/>
    <w:rsid w:val="00703DB3"/>
    <w:rsid w:val="00703FF8"/>
    <w:rsid w:val="00704146"/>
    <w:rsid w:val="0070456E"/>
    <w:rsid w:val="00704DBF"/>
    <w:rsid w:val="007052C6"/>
    <w:rsid w:val="007056E4"/>
    <w:rsid w:val="00705E9E"/>
    <w:rsid w:val="0070623C"/>
    <w:rsid w:val="0070723A"/>
    <w:rsid w:val="0070733C"/>
    <w:rsid w:val="007077C0"/>
    <w:rsid w:val="00707EC5"/>
    <w:rsid w:val="00710099"/>
    <w:rsid w:val="0071016B"/>
    <w:rsid w:val="00710897"/>
    <w:rsid w:val="0071224C"/>
    <w:rsid w:val="0071242D"/>
    <w:rsid w:val="007126E8"/>
    <w:rsid w:val="00712F46"/>
    <w:rsid w:val="0071318D"/>
    <w:rsid w:val="00713527"/>
    <w:rsid w:val="007135A1"/>
    <w:rsid w:val="00714086"/>
    <w:rsid w:val="0071425F"/>
    <w:rsid w:val="00714AAF"/>
    <w:rsid w:val="00715A43"/>
    <w:rsid w:val="00716738"/>
    <w:rsid w:val="00716AFD"/>
    <w:rsid w:val="0071729D"/>
    <w:rsid w:val="00717502"/>
    <w:rsid w:val="00717775"/>
    <w:rsid w:val="00717AA2"/>
    <w:rsid w:val="00717F9E"/>
    <w:rsid w:val="00720412"/>
    <w:rsid w:val="0072050B"/>
    <w:rsid w:val="00720B38"/>
    <w:rsid w:val="00720BB8"/>
    <w:rsid w:val="00721666"/>
    <w:rsid w:val="007218E8"/>
    <w:rsid w:val="00722D0E"/>
    <w:rsid w:val="00722FD1"/>
    <w:rsid w:val="007231A4"/>
    <w:rsid w:val="00723B12"/>
    <w:rsid w:val="007240AC"/>
    <w:rsid w:val="00724132"/>
    <w:rsid w:val="00724298"/>
    <w:rsid w:val="00724364"/>
    <w:rsid w:val="00726034"/>
    <w:rsid w:val="007267E7"/>
    <w:rsid w:val="00726AF8"/>
    <w:rsid w:val="00726CE9"/>
    <w:rsid w:val="00727165"/>
    <w:rsid w:val="007271E1"/>
    <w:rsid w:val="0072764D"/>
    <w:rsid w:val="0072783F"/>
    <w:rsid w:val="00727C95"/>
    <w:rsid w:val="00727F79"/>
    <w:rsid w:val="00730161"/>
    <w:rsid w:val="00730ED7"/>
    <w:rsid w:val="007312E1"/>
    <w:rsid w:val="00731B2A"/>
    <w:rsid w:val="00731FB9"/>
    <w:rsid w:val="0073290D"/>
    <w:rsid w:val="00732F71"/>
    <w:rsid w:val="0073325B"/>
    <w:rsid w:val="00734A1D"/>
    <w:rsid w:val="007356DF"/>
    <w:rsid w:val="00735882"/>
    <w:rsid w:val="007359B4"/>
    <w:rsid w:val="00736792"/>
    <w:rsid w:val="007378D3"/>
    <w:rsid w:val="00737F52"/>
    <w:rsid w:val="007403DC"/>
    <w:rsid w:val="007403DE"/>
    <w:rsid w:val="00740636"/>
    <w:rsid w:val="00740CED"/>
    <w:rsid w:val="00740F35"/>
    <w:rsid w:val="00741309"/>
    <w:rsid w:val="00741E19"/>
    <w:rsid w:val="00741F0C"/>
    <w:rsid w:val="007428AE"/>
    <w:rsid w:val="007429C5"/>
    <w:rsid w:val="00742C3A"/>
    <w:rsid w:val="00743B44"/>
    <w:rsid w:val="00744AED"/>
    <w:rsid w:val="0074508C"/>
    <w:rsid w:val="007451E8"/>
    <w:rsid w:val="007454AE"/>
    <w:rsid w:val="00745606"/>
    <w:rsid w:val="00745629"/>
    <w:rsid w:val="00745F64"/>
    <w:rsid w:val="007468EE"/>
    <w:rsid w:val="007470FE"/>
    <w:rsid w:val="00747192"/>
    <w:rsid w:val="00747755"/>
    <w:rsid w:val="00747DFE"/>
    <w:rsid w:val="0075105C"/>
    <w:rsid w:val="0075275B"/>
    <w:rsid w:val="0075337C"/>
    <w:rsid w:val="00753B6C"/>
    <w:rsid w:val="0075405B"/>
    <w:rsid w:val="00754648"/>
    <w:rsid w:val="00754993"/>
    <w:rsid w:val="007549C4"/>
    <w:rsid w:val="00754AE9"/>
    <w:rsid w:val="00754EE6"/>
    <w:rsid w:val="00756557"/>
    <w:rsid w:val="00756AAB"/>
    <w:rsid w:val="0075755F"/>
    <w:rsid w:val="00757CA3"/>
    <w:rsid w:val="00760E6D"/>
    <w:rsid w:val="007610B6"/>
    <w:rsid w:val="00761F26"/>
    <w:rsid w:val="0076202F"/>
    <w:rsid w:val="0076308C"/>
    <w:rsid w:val="007630F9"/>
    <w:rsid w:val="00763A4E"/>
    <w:rsid w:val="00763B94"/>
    <w:rsid w:val="007641BF"/>
    <w:rsid w:val="00764337"/>
    <w:rsid w:val="007644EC"/>
    <w:rsid w:val="007646D6"/>
    <w:rsid w:val="0076547B"/>
    <w:rsid w:val="00766E14"/>
    <w:rsid w:val="0077055B"/>
    <w:rsid w:val="00770771"/>
    <w:rsid w:val="007709C7"/>
    <w:rsid w:val="007710EC"/>
    <w:rsid w:val="007713BD"/>
    <w:rsid w:val="00771517"/>
    <w:rsid w:val="00771BB3"/>
    <w:rsid w:val="00772227"/>
    <w:rsid w:val="00772318"/>
    <w:rsid w:val="007730EE"/>
    <w:rsid w:val="00773167"/>
    <w:rsid w:val="007739F7"/>
    <w:rsid w:val="00773C3E"/>
    <w:rsid w:val="00774687"/>
    <w:rsid w:val="007756DD"/>
    <w:rsid w:val="00775971"/>
    <w:rsid w:val="00775E38"/>
    <w:rsid w:val="00776180"/>
    <w:rsid w:val="00776548"/>
    <w:rsid w:val="00776BF6"/>
    <w:rsid w:val="00777884"/>
    <w:rsid w:val="00780230"/>
    <w:rsid w:val="007812C4"/>
    <w:rsid w:val="007816BF"/>
    <w:rsid w:val="00781984"/>
    <w:rsid w:val="00781D57"/>
    <w:rsid w:val="00781E98"/>
    <w:rsid w:val="00782153"/>
    <w:rsid w:val="0078234E"/>
    <w:rsid w:val="0078238C"/>
    <w:rsid w:val="00782674"/>
    <w:rsid w:val="007829E9"/>
    <w:rsid w:val="00783A2C"/>
    <w:rsid w:val="00783E79"/>
    <w:rsid w:val="0078457A"/>
    <w:rsid w:val="00784AEC"/>
    <w:rsid w:val="00785FA2"/>
    <w:rsid w:val="007861D8"/>
    <w:rsid w:val="00786307"/>
    <w:rsid w:val="007864A9"/>
    <w:rsid w:val="00787318"/>
    <w:rsid w:val="00787525"/>
    <w:rsid w:val="00787A80"/>
    <w:rsid w:val="00787BEB"/>
    <w:rsid w:val="00787E86"/>
    <w:rsid w:val="00790067"/>
    <w:rsid w:val="007901AE"/>
    <w:rsid w:val="00790357"/>
    <w:rsid w:val="00791E6B"/>
    <w:rsid w:val="00791F87"/>
    <w:rsid w:val="007925A7"/>
    <w:rsid w:val="00792A88"/>
    <w:rsid w:val="00792DFB"/>
    <w:rsid w:val="00792EFA"/>
    <w:rsid w:val="00792FAB"/>
    <w:rsid w:val="00793095"/>
    <w:rsid w:val="00793D19"/>
    <w:rsid w:val="0079400D"/>
    <w:rsid w:val="0079476B"/>
    <w:rsid w:val="00795759"/>
    <w:rsid w:val="00795CA5"/>
    <w:rsid w:val="00796045"/>
    <w:rsid w:val="0079691E"/>
    <w:rsid w:val="007977EB"/>
    <w:rsid w:val="00797F6F"/>
    <w:rsid w:val="007A0273"/>
    <w:rsid w:val="007A04AE"/>
    <w:rsid w:val="007A0B26"/>
    <w:rsid w:val="007A0CBC"/>
    <w:rsid w:val="007A11B8"/>
    <w:rsid w:val="007A1D88"/>
    <w:rsid w:val="007A1E40"/>
    <w:rsid w:val="007A26EF"/>
    <w:rsid w:val="007A2E83"/>
    <w:rsid w:val="007A3D81"/>
    <w:rsid w:val="007A447A"/>
    <w:rsid w:val="007A4624"/>
    <w:rsid w:val="007A465B"/>
    <w:rsid w:val="007A518B"/>
    <w:rsid w:val="007A5D1A"/>
    <w:rsid w:val="007A606E"/>
    <w:rsid w:val="007A6E55"/>
    <w:rsid w:val="007A7A8B"/>
    <w:rsid w:val="007B00B6"/>
    <w:rsid w:val="007B0BAC"/>
    <w:rsid w:val="007B1379"/>
    <w:rsid w:val="007B1680"/>
    <w:rsid w:val="007B1DFE"/>
    <w:rsid w:val="007B1EB2"/>
    <w:rsid w:val="007B28C9"/>
    <w:rsid w:val="007B2B73"/>
    <w:rsid w:val="007B2F0D"/>
    <w:rsid w:val="007B3587"/>
    <w:rsid w:val="007B43FF"/>
    <w:rsid w:val="007B4644"/>
    <w:rsid w:val="007B4745"/>
    <w:rsid w:val="007B5270"/>
    <w:rsid w:val="007B52DF"/>
    <w:rsid w:val="007B5D20"/>
    <w:rsid w:val="007B6372"/>
    <w:rsid w:val="007B6BF5"/>
    <w:rsid w:val="007B7C64"/>
    <w:rsid w:val="007C14B2"/>
    <w:rsid w:val="007C15BF"/>
    <w:rsid w:val="007C172A"/>
    <w:rsid w:val="007C1C6A"/>
    <w:rsid w:val="007C27F3"/>
    <w:rsid w:val="007C28A8"/>
    <w:rsid w:val="007C2F13"/>
    <w:rsid w:val="007C3258"/>
    <w:rsid w:val="007C419B"/>
    <w:rsid w:val="007C47A4"/>
    <w:rsid w:val="007C5056"/>
    <w:rsid w:val="007C55A6"/>
    <w:rsid w:val="007C5856"/>
    <w:rsid w:val="007C5E9F"/>
    <w:rsid w:val="007C6726"/>
    <w:rsid w:val="007C6814"/>
    <w:rsid w:val="007C6B1F"/>
    <w:rsid w:val="007C72CF"/>
    <w:rsid w:val="007D0484"/>
    <w:rsid w:val="007D1735"/>
    <w:rsid w:val="007D1CC6"/>
    <w:rsid w:val="007D2B6A"/>
    <w:rsid w:val="007D2BB9"/>
    <w:rsid w:val="007D2EF2"/>
    <w:rsid w:val="007D3406"/>
    <w:rsid w:val="007D403C"/>
    <w:rsid w:val="007D5E0A"/>
    <w:rsid w:val="007D695E"/>
    <w:rsid w:val="007D7DEC"/>
    <w:rsid w:val="007E01A2"/>
    <w:rsid w:val="007E0872"/>
    <w:rsid w:val="007E0AC9"/>
    <w:rsid w:val="007E0C28"/>
    <w:rsid w:val="007E0ED0"/>
    <w:rsid w:val="007E11C4"/>
    <w:rsid w:val="007E1ACD"/>
    <w:rsid w:val="007E249E"/>
    <w:rsid w:val="007E2566"/>
    <w:rsid w:val="007E2A5A"/>
    <w:rsid w:val="007E2BD7"/>
    <w:rsid w:val="007E32F8"/>
    <w:rsid w:val="007E4287"/>
    <w:rsid w:val="007E434C"/>
    <w:rsid w:val="007E43FB"/>
    <w:rsid w:val="007E5FE9"/>
    <w:rsid w:val="007E64FA"/>
    <w:rsid w:val="007E6CB0"/>
    <w:rsid w:val="007E7218"/>
    <w:rsid w:val="007E7E37"/>
    <w:rsid w:val="007E7F71"/>
    <w:rsid w:val="007F01C8"/>
    <w:rsid w:val="007F024D"/>
    <w:rsid w:val="007F0EC8"/>
    <w:rsid w:val="007F1606"/>
    <w:rsid w:val="007F17A6"/>
    <w:rsid w:val="007F1835"/>
    <w:rsid w:val="007F1A64"/>
    <w:rsid w:val="007F1C44"/>
    <w:rsid w:val="007F227C"/>
    <w:rsid w:val="007F2BE1"/>
    <w:rsid w:val="007F3218"/>
    <w:rsid w:val="007F32EE"/>
    <w:rsid w:val="007F38FC"/>
    <w:rsid w:val="007F4310"/>
    <w:rsid w:val="007F4EFB"/>
    <w:rsid w:val="007F5037"/>
    <w:rsid w:val="007F5402"/>
    <w:rsid w:val="007F5889"/>
    <w:rsid w:val="007F615E"/>
    <w:rsid w:val="007F6A47"/>
    <w:rsid w:val="007F6B99"/>
    <w:rsid w:val="007F778C"/>
    <w:rsid w:val="007F79D4"/>
    <w:rsid w:val="0080085A"/>
    <w:rsid w:val="00800A9D"/>
    <w:rsid w:val="00800D29"/>
    <w:rsid w:val="00800DDE"/>
    <w:rsid w:val="00801109"/>
    <w:rsid w:val="00801363"/>
    <w:rsid w:val="008015E8"/>
    <w:rsid w:val="00801B57"/>
    <w:rsid w:val="008025AA"/>
    <w:rsid w:val="008028DB"/>
    <w:rsid w:val="00802E53"/>
    <w:rsid w:val="00803415"/>
    <w:rsid w:val="008037C5"/>
    <w:rsid w:val="0080432E"/>
    <w:rsid w:val="00804407"/>
    <w:rsid w:val="00804800"/>
    <w:rsid w:val="00804B23"/>
    <w:rsid w:val="00804F9D"/>
    <w:rsid w:val="00805095"/>
    <w:rsid w:val="008053DC"/>
    <w:rsid w:val="0080565B"/>
    <w:rsid w:val="008068C5"/>
    <w:rsid w:val="00806D22"/>
    <w:rsid w:val="00806E60"/>
    <w:rsid w:val="00807DBD"/>
    <w:rsid w:val="00811549"/>
    <w:rsid w:val="00811D6D"/>
    <w:rsid w:val="008121EB"/>
    <w:rsid w:val="008124D4"/>
    <w:rsid w:val="00812A4C"/>
    <w:rsid w:val="008138B0"/>
    <w:rsid w:val="008149A6"/>
    <w:rsid w:val="00815751"/>
    <w:rsid w:val="00815F91"/>
    <w:rsid w:val="00815FFD"/>
    <w:rsid w:val="008160EC"/>
    <w:rsid w:val="0081619C"/>
    <w:rsid w:val="0081679D"/>
    <w:rsid w:val="0081691E"/>
    <w:rsid w:val="00816AEB"/>
    <w:rsid w:val="008172EC"/>
    <w:rsid w:val="00817851"/>
    <w:rsid w:val="00820096"/>
    <w:rsid w:val="00820430"/>
    <w:rsid w:val="00821DB9"/>
    <w:rsid w:val="00822A83"/>
    <w:rsid w:val="0082335A"/>
    <w:rsid w:val="0082397A"/>
    <w:rsid w:val="00823B9F"/>
    <w:rsid w:val="00823CFA"/>
    <w:rsid w:val="00823F5B"/>
    <w:rsid w:val="00824924"/>
    <w:rsid w:val="00824DDF"/>
    <w:rsid w:val="00824E2D"/>
    <w:rsid w:val="008250E1"/>
    <w:rsid w:val="00825227"/>
    <w:rsid w:val="00825D9D"/>
    <w:rsid w:val="008261F0"/>
    <w:rsid w:val="008264B0"/>
    <w:rsid w:val="00827134"/>
    <w:rsid w:val="00827D3A"/>
    <w:rsid w:val="0083141B"/>
    <w:rsid w:val="008315C2"/>
    <w:rsid w:val="008316A9"/>
    <w:rsid w:val="008316E6"/>
    <w:rsid w:val="008323FF"/>
    <w:rsid w:val="008327EF"/>
    <w:rsid w:val="00832974"/>
    <w:rsid w:val="00832DFF"/>
    <w:rsid w:val="008333DB"/>
    <w:rsid w:val="008339C2"/>
    <w:rsid w:val="00833BE8"/>
    <w:rsid w:val="00833EBE"/>
    <w:rsid w:val="00833F77"/>
    <w:rsid w:val="00833FF4"/>
    <w:rsid w:val="008346B7"/>
    <w:rsid w:val="008360F6"/>
    <w:rsid w:val="008361C7"/>
    <w:rsid w:val="008365DE"/>
    <w:rsid w:val="00836F57"/>
    <w:rsid w:val="00837977"/>
    <w:rsid w:val="00837F0A"/>
    <w:rsid w:val="00840323"/>
    <w:rsid w:val="008416F0"/>
    <w:rsid w:val="00841874"/>
    <w:rsid w:val="00841CC2"/>
    <w:rsid w:val="00841D86"/>
    <w:rsid w:val="008420F1"/>
    <w:rsid w:val="008424CF"/>
    <w:rsid w:val="00842891"/>
    <w:rsid w:val="00842B60"/>
    <w:rsid w:val="0084391E"/>
    <w:rsid w:val="00843CEB"/>
    <w:rsid w:val="00843E0D"/>
    <w:rsid w:val="00844023"/>
    <w:rsid w:val="0084492F"/>
    <w:rsid w:val="008449DA"/>
    <w:rsid w:val="00844DD1"/>
    <w:rsid w:val="00845787"/>
    <w:rsid w:val="00845CE7"/>
    <w:rsid w:val="008462B2"/>
    <w:rsid w:val="008469AF"/>
    <w:rsid w:val="00850407"/>
    <w:rsid w:val="008504C8"/>
    <w:rsid w:val="00850846"/>
    <w:rsid w:val="00851716"/>
    <w:rsid w:val="008521DA"/>
    <w:rsid w:val="0085230C"/>
    <w:rsid w:val="008528BD"/>
    <w:rsid w:val="00852DC2"/>
    <w:rsid w:val="008539DC"/>
    <w:rsid w:val="00853C33"/>
    <w:rsid w:val="00854396"/>
    <w:rsid w:val="00854652"/>
    <w:rsid w:val="008548F8"/>
    <w:rsid w:val="00854F1F"/>
    <w:rsid w:val="00854FC7"/>
    <w:rsid w:val="0085516E"/>
    <w:rsid w:val="0085523C"/>
    <w:rsid w:val="00855278"/>
    <w:rsid w:val="00855673"/>
    <w:rsid w:val="00855713"/>
    <w:rsid w:val="00855932"/>
    <w:rsid w:val="00855C6D"/>
    <w:rsid w:val="00855E69"/>
    <w:rsid w:val="00856A62"/>
    <w:rsid w:val="00856CA3"/>
    <w:rsid w:val="0085736E"/>
    <w:rsid w:val="008575A1"/>
    <w:rsid w:val="00860079"/>
    <w:rsid w:val="0086007D"/>
    <w:rsid w:val="008609DD"/>
    <w:rsid w:val="00861508"/>
    <w:rsid w:val="0086183D"/>
    <w:rsid w:val="008623B3"/>
    <w:rsid w:val="00862596"/>
    <w:rsid w:val="00862967"/>
    <w:rsid w:val="00862B31"/>
    <w:rsid w:val="00863156"/>
    <w:rsid w:val="00863F24"/>
    <w:rsid w:val="0086401D"/>
    <w:rsid w:val="008643BD"/>
    <w:rsid w:val="00864859"/>
    <w:rsid w:val="00864CA0"/>
    <w:rsid w:val="0086550A"/>
    <w:rsid w:val="00865FA5"/>
    <w:rsid w:val="00866567"/>
    <w:rsid w:val="00866B68"/>
    <w:rsid w:val="00866F99"/>
    <w:rsid w:val="00867023"/>
    <w:rsid w:val="00867432"/>
    <w:rsid w:val="008703B8"/>
    <w:rsid w:val="008704DE"/>
    <w:rsid w:val="0087056F"/>
    <w:rsid w:val="00870B3E"/>
    <w:rsid w:val="00870D3B"/>
    <w:rsid w:val="00871087"/>
    <w:rsid w:val="008717AF"/>
    <w:rsid w:val="008717B7"/>
    <w:rsid w:val="008717BD"/>
    <w:rsid w:val="00871866"/>
    <w:rsid w:val="008722E6"/>
    <w:rsid w:val="00874103"/>
    <w:rsid w:val="008749EF"/>
    <w:rsid w:val="008750C7"/>
    <w:rsid w:val="008751E0"/>
    <w:rsid w:val="00876620"/>
    <w:rsid w:val="008767A3"/>
    <w:rsid w:val="00876DD6"/>
    <w:rsid w:val="00880D29"/>
    <w:rsid w:val="00880DAD"/>
    <w:rsid w:val="00881771"/>
    <w:rsid w:val="00882C4A"/>
    <w:rsid w:val="00883D6B"/>
    <w:rsid w:val="008841F3"/>
    <w:rsid w:val="0088447F"/>
    <w:rsid w:val="00884914"/>
    <w:rsid w:val="00885204"/>
    <w:rsid w:val="00885216"/>
    <w:rsid w:val="00885DAE"/>
    <w:rsid w:val="00886042"/>
    <w:rsid w:val="0088661E"/>
    <w:rsid w:val="008868B0"/>
    <w:rsid w:val="0088717D"/>
    <w:rsid w:val="0088745D"/>
    <w:rsid w:val="0089085C"/>
    <w:rsid w:val="008911BF"/>
    <w:rsid w:val="00891759"/>
    <w:rsid w:val="00891AE8"/>
    <w:rsid w:val="008921AB"/>
    <w:rsid w:val="0089293A"/>
    <w:rsid w:val="00892B40"/>
    <w:rsid w:val="00893366"/>
    <w:rsid w:val="00893AC9"/>
    <w:rsid w:val="00893AD5"/>
    <w:rsid w:val="008942BD"/>
    <w:rsid w:val="00894AC6"/>
    <w:rsid w:val="00895205"/>
    <w:rsid w:val="00895729"/>
    <w:rsid w:val="0089576F"/>
    <w:rsid w:val="00895FA4"/>
    <w:rsid w:val="008963E0"/>
    <w:rsid w:val="00896574"/>
    <w:rsid w:val="00897BDA"/>
    <w:rsid w:val="00897ED5"/>
    <w:rsid w:val="008A0B4C"/>
    <w:rsid w:val="008A146E"/>
    <w:rsid w:val="008A1AEA"/>
    <w:rsid w:val="008A23D8"/>
    <w:rsid w:val="008A2430"/>
    <w:rsid w:val="008A2EF9"/>
    <w:rsid w:val="008A3319"/>
    <w:rsid w:val="008A36DA"/>
    <w:rsid w:val="008A4679"/>
    <w:rsid w:val="008A4FB6"/>
    <w:rsid w:val="008A681F"/>
    <w:rsid w:val="008A6B86"/>
    <w:rsid w:val="008A74DA"/>
    <w:rsid w:val="008A7600"/>
    <w:rsid w:val="008A7B29"/>
    <w:rsid w:val="008B08AC"/>
    <w:rsid w:val="008B0C91"/>
    <w:rsid w:val="008B1254"/>
    <w:rsid w:val="008B1C38"/>
    <w:rsid w:val="008B2DE6"/>
    <w:rsid w:val="008B3512"/>
    <w:rsid w:val="008B3BB6"/>
    <w:rsid w:val="008B3C59"/>
    <w:rsid w:val="008B3C95"/>
    <w:rsid w:val="008B4703"/>
    <w:rsid w:val="008B5155"/>
    <w:rsid w:val="008B75B5"/>
    <w:rsid w:val="008C00B3"/>
    <w:rsid w:val="008C0125"/>
    <w:rsid w:val="008C047D"/>
    <w:rsid w:val="008C0F2A"/>
    <w:rsid w:val="008C113B"/>
    <w:rsid w:val="008C20A9"/>
    <w:rsid w:val="008C2DC4"/>
    <w:rsid w:val="008C4141"/>
    <w:rsid w:val="008C57CE"/>
    <w:rsid w:val="008C5E7B"/>
    <w:rsid w:val="008C6DD7"/>
    <w:rsid w:val="008C7347"/>
    <w:rsid w:val="008C746B"/>
    <w:rsid w:val="008C77D5"/>
    <w:rsid w:val="008C7937"/>
    <w:rsid w:val="008D026E"/>
    <w:rsid w:val="008D0982"/>
    <w:rsid w:val="008D16E1"/>
    <w:rsid w:val="008D21E5"/>
    <w:rsid w:val="008D2485"/>
    <w:rsid w:val="008D2867"/>
    <w:rsid w:val="008D3DF8"/>
    <w:rsid w:val="008D4AED"/>
    <w:rsid w:val="008D53F4"/>
    <w:rsid w:val="008D592D"/>
    <w:rsid w:val="008D5E8B"/>
    <w:rsid w:val="008D72DA"/>
    <w:rsid w:val="008D73BB"/>
    <w:rsid w:val="008D7676"/>
    <w:rsid w:val="008D7745"/>
    <w:rsid w:val="008D7843"/>
    <w:rsid w:val="008D7D00"/>
    <w:rsid w:val="008D7EB6"/>
    <w:rsid w:val="008E253B"/>
    <w:rsid w:val="008E28E2"/>
    <w:rsid w:val="008E29A0"/>
    <w:rsid w:val="008E2C39"/>
    <w:rsid w:val="008E2C9E"/>
    <w:rsid w:val="008E2ED3"/>
    <w:rsid w:val="008E3541"/>
    <w:rsid w:val="008E35ED"/>
    <w:rsid w:val="008E383B"/>
    <w:rsid w:val="008E3841"/>
    <w:rsid w:val="008E3D55"/>
    <w:rsid w:val="008E489D"/>
    <w:rsid w:val="008E5593"/>
    <w:rsid w:val="008E55CA"/>
    <w:rsid w:val="008E55E9"/>
    <w:rsid w:val="008E586E"/>
    <w:rsid w:val="008E5A56"/>
    <w:rsid w:val="008E66CA"/>
    <w:rsid w:val="008E6979"/>
    <w:rsid w:val="008E746C"/>
    <w:rsid w:val="008E7524"/>
    <w:rsid w:val="008F0062"/>
    <w:rsid w:val="008F0BD9"/>
    <w:rsid w:val="008F1110"/>
    <w:rsid w:val="008F1390"/>
    <w:rsid w:val="008F194F"/>
    <w:rsid w:val="008F1BCD"/>
    <w:rsid w:val="008F1F37"/>
    <w:rsid w:val="008F247A"/>
    <w:rsid w:val="008F2A2A"/>
    <w:rsid w:val="008F2B88"/>
    <w:rsid w:val="008F32C2"/>
    <w:rsid w:val="008F458B"/>
    <w:rsid w:val="008F5117"/>
    <w:rsid w:val="008F5258"/>
    <w:rsid w:val="008F6209"/>
    <w:rsid w:val="008F642D"/>
    <w:rsid w:val="008F6D0D"/>
    <w:rsid w:val="008F6E46"/>
    <w:rsid w:val="008F7628"/>
    <w:rsid w:val="0090009B"/>
    <w:rsid w:val="0090051E"/>
    <w:rsid w:val="00901691"/>
    <w:rsid w:val="009017F8"/>
    <w:rsid w:val="00901836"/>
    <w:rsid w:val="0090236B"/>
    <w:rsid w:val="00902B22"/>
    <w:rsid w:val="00902DA8"/>
    <w:rsid w:val="00903A15"/>
    <w:rsid w:val="00904185"/>
    <w:rsid w:val="0090517B"/>
    <w:rsid w:val="00905979"/>
    <w:rsid w:val="00905CF9"/>
    <w:rsid w:val="00905DDC"/>
    <w:rsid w:val="00906582"/>
    <w:rsid w:val="00907A1D"/>
    <w:rsid w:val="009104AB"/>
    <w:rsid w:val="0091132C"/>
    <w:rsid w:val="00912044"/>
    <w:rsid w:val="0091275D"/>
    <w:rsid w:val="00912A00"/>
    <w:rsid w:val="00912A06"/>
    <w:rsid w:val="00912B2E"/>
    <w:rsid w:val="00912F47"/>
    <w:rsid w:val="00913019"/>
    <w:rsid w:val="00913473"/>
    <w:rsid w:val="009137AD"/>
    <w:rsid w:val="00913B6C"/>
    <w:rsid w:val="00913BB1"/>
    <w:rsid w:val="009140EA"/>
    <w:rsid w:val="00914262"/>
    <w:rsid w:val="00914A69"/>
    <w:rsid w:val="009151DB"/>
    <w:rsid w:val="009159E3"/>
    <w:rsid w:val="0091618A"/>
    <w:rsid w:val="009168B9"/>
    <w:rsid w:val="00917122"/>
    <w:rsid w:val="0091722D"/>
    <w:rsid w:val="0091790D"/>
    <w:rsid w:val="00922CD1"/>
    <w:rsid w:val="00923CC9"/>
    <w:rsid w:val="0092472E"/>
    <w:rsid w:val="00924CE7"/>
    <w:rsid w:val="009254D0"/>
    <w:rsid w:val="009256D8"/>
    <w:rsid w:val="0092662A"/>
    <w:rsid w:val="00926B9E"/>
    <w:rsid w:val="00927771"/>
    <w:rsid w:val="0092781D"/>
    <w:rsid w:val="00927BEF"/>
    <w:rsid w:val="0093066D"/>
    <w:rsid w:val="0093076C"/>
    <w:rsid w:val="00930CBA"/>
    <w:rsid w:val="00930D62"/>
    <w:rsid w:val="00930F17"/>
    <w:rsid w:val="00931229"/>
    <w:rsid w:val="00933191"/>
    <w:rsid w:val="009337F7"/>
    <w:rsid w:val="00934D3E"/>
    <w:rsid w:val="009350D3"/>
    <w:rsid w:val="00935EDB"/>
    <w:rsid w:val="009365B3"/>
    <w:rsid w:val="00936A19"/>
    <w:rsid w:val="0093791E"/>
    <w:rsid w:val="00937B7C"/>
    <w:rsid w:val="00940593"/>
    <w:rsid w:val="00940CDC"/>
    <w:rsid w:val="00940FF3"/>
    <w:rsid w:val="009416D4"/>
    <w:rsid w:val="00941E9C"/>
    <w:rsid w:val="00942304"/>
    <w:rsid w:val="00942C62"/>
    <w:rsid w:val="00943166"/>
    <w:rsid w:val="00943490"/>
    <w:rsid w:val="00943B9D"/>
    <w:rsid w:val="00944103"/>
    <w:rsid w:val="00944695"/>
    <w:rsid w:val="00944DB2"/>
    <w:rsid w:val="009462EF"/>
    <w:rsid w:val="0094641F"/>
    <w:rsid w:val="00947243"/>
    <w:rsid w:val="009476CC"/>
    <w:rsid w:val="0094774C"/>
    <w:rsid w:val="00950654"/>
    <w:rsid w:val="009508C9"/>
    <w:rsid w:val="00950F41"/>
    <w:rsid w:val="00951130"/>
    <w:rsid w:val="00951545"/>
    <w:rsid w:val="009518A8"/>
    <w:rsid w:val="00951FF6"/>
    <w:rsid w:val="0095248C"/>
    <w:rsid w:val="0095286D"/>
    <w:rsid w:val="00952BA9"/>
    <w:rsid w:val="00952D49"/>
    <w:rsid w:val="00952E3D"/>
    <w:rsid w:val="0095312D"/>
    <w:rsid w:val="00953BF6"/>
    <w:rsid w:val="009546B2"/>
    <w:rsid w:val="00954B6D"/>
    <w:rsid w:val="00954D76"/>
    <w:rsid w:val="0095537A"/>
    <w:rsid w:val="0095593A"/>
    <w:rsid w:val="0095596E"/>
    <w:rsid w:val="0095612F"/>
    <w:rsid w:val="0095623C"/>
    <w:rsid w:val="00957A1A"/>
    <w:rsid w:val="00960385"/>
    <w:rsid w:val="00960F36"/>
    <w:rsid w:val="00961321"/>
    <w:rsid w:val="0096132D"/>
    <w:rsid w:val="00961811"/>
    <w:rsid w:val="00962636"/>
    <w:rsid w:val="0096453D"/>
    <w:rsid w:val="00964877"/>
    <w:rsid w:val="00964ACB"/>
    <w:rsid w:val="00965889"/>
    <w:rsid w:val="00966078"/>
    <w:rsid w:val="00966683"/>
    <w:rsid w:val="00966A89"/>
    <w:rsid w:val="00966B38"/>
    <w:rsid w:val="00966E35"/>
    <w:rsid w:val="00966F57"/>
    <w:rsid w:val="0096749C"/>
    <w:rsid w:val="0096780B"/>
    <w:rsid w:val="00970AFE"/>
    <w:rsid w:val="00972C81"/>
    <w:rsid w:val="00972D8C"/>
    <w:rsid w:val="00972F80"/>
    <w:rsid w:val="00973154"/>
    <w:rsid w:val="009734C2"/>
    <w:rsid w:val="009738A7"/>
    <w:rsid w:val="00973D08"/>
    <w:rsid w:val="0097504C"/>
    <w:rsid w:val="00975DD0"/>
    <w:rsid w:val="00976021"/>
    <w:rsid w:val="0097645E"/>
    <w:rsid w:val="00976E36"/>
    <w:rsid w:val="00976E79"/>
    <w:rsid w:val="0098082C"/>
    <w:rsid w:val="0098112D"/>
    <w:rsid w:val="00981353"/>
    <w:rsid w:val="00981747"/>
    <w:rsid w:val="0098196B"/>
    <w:rsid w:val="00981D48"/>
    <w:rsid w:val="00982E74"/>
    <w:rsid w:val="009837AB"/>
    <w:rsid w:val="009837F1"/>
    <w:rsid w:val="0098438B"/>
    <w:rsid w:val="009845C4"/>
    <w:rsid w:val="00984C3B"/>
    <w:rsid w:val="00985967"/>
    <w:rsid w:val="009859EE"/>
    <w:rsid w:val="009867DD"/>
    <w:rsid w:val="00986B63"/>
    <w:rsid w:val="009870F8"/>
    <w:rsid w:val="00987C9C"/>
    <w:rsid w:val="00987DA9"/>
    <w:rsid w:val="00991089"/>
    <w:rsid w:val="009911BD"/>
    <w:rsid w:val="0099172F"/>
    <w:rsid w:val="00991917"/>
    <w:rsid w:val="009919A2"/>
    <w:rsid w:val="00992314"/>
    <w:rsid w:val="0099276D"/>
    <w:rsid w:val="0099448E"/>
    <w:rsid w:val="0099467D"/>
    <w:rsid w:val="00995107"/>
    <w:rsid w:val="00995DE4"/>
    <w:rsid w:val="00996293"/>
    <w:rsid w:val="00996A92"/>
    <w:rsid w:val="00996A93"/>
    <w:rsid w:val="009A0691"/>
    <w:rsid w:val="009A10DF"/>
    <w:rsid w:val="009A1124"/>
    <w:rsid w:val="009A1790"/>
    <w:rsid w:val="009A1BF7"/>
    <w:rsid w:val="009A1DAF"/>
    <w:rsid w:val="009A227E"/>
    <w:rsid w:val="009A261B"/>
    <w:rsid w:val="009A2631"/>
    <w:rsid w:val="009A3445"/>
    <w:rsid w:val="009A34B5"/>
    <w:rsid w:val="009A3ABB"/>
    <w:rsid w:val="009A4143"/>
    <w:rsid w:val="009A5048"/>
    <w:rsid w:val="009A57FB"/>
    <w:rsid w:val="009A60A8"/>
    <w:rsid w:val="009A62D1"/>
    <w:rsid w:val="009A75B2"/>
    <w:rsid w:val="009B0B18"/>
    <w:rsid w:val="009B19E4"/>
    <w:rsid w:val="009B1A30"/>
    <w:rsid w:val="009B1BCC"/>
    <w:rsid w:val="009B2E22"/>
    <w:rsid w:val="009B346D"/>
    <w:rsid w:val="009B366C"/>
    <w:rsid w:val="009B4070"/>
    <w:rsid w:val="009B4251"/>
    <w:rsid w:val="009B4CBE"/>
    <w:rsid w:val="009B4FEB"/>
    <w:rsid w:val="009B515A"/>
    <w:rsid w:val="009B57D9"/>
    <w:rsid w:val="009B6A8B"/>
    <w:rsid w:val="009B7929"/>
    <w:rsid w:val="009B7ED8"/>
    <w:rsid w:val="009C04D0"/>
    <w:rsid w:val="009C1548"/>
    <w:rsid w:val="009C1C3D"/>
    <w:rsid w:val="009C1E0D"/>
    <w:rsid w:val="009C2146"/>
    <w:rsid w:val="009C24A0"/>
    <w:rsid w:val="009C2975"/>
    <w:rsid w:val="009C2B4B"/>
    <w:rsid w:val="009C2C7D"/>
    <w:rsid w:val="009C34E5"/>
    <w:rsid w:val="009C3F81"/>
    <w:rsid w:val="009C4538"/>
    <w:rsid w:val="009C454A"/>
    <w:rsid w:val="009C4716"/>
    <w:rsid w:val="009C4768"/>
    <w:rsid w:val="009C4E23"/>
    <w:rsid w:val="009C4E85"/>
    <w:rsid w:val="009C56A3"/>
    <w:rsid w:val="009C618F"/>
    <w:rsid w:val="009C7678"/>
    <w:rsid w:val="009C78FC"/>
    <w:rsid w:val="009C7A57"/>
    <w:rsid w:val="009C7E2C"/>
    <w:rsid w:val="009D023E"/>
    <w:rsid w:val="009D076F"/>
    <w:rsid w:val="009D08CD"/>
    <w:rsid w:val="009D0FD0"/>
    <w:rsid w:val="009D12BD"/>
    <w:rsid w:val="009D29F9"/>
    <w:rsid w:val="009D35BD"/>
    <w:rsid w:val="009D49FE"/>
    <w:rsid w:val="009D56BE"/>
    <w:rsid w:val="009D5BE3"/>
    <w:rsid w:val="009D677F"/>
    <w:rsid w:val="009D68E7"/>
    <w:rsid w:val="009D6B31"/>
    <w:rsid w:val="009D7378"/>
    <w:rsid w:val="009D744D"/>
    <w:rsid w:val="009D763B"/>
    <w:rsid w:val="009D7662"/>
    <w:rsid w:val="009D7DA1"/>
    <w:rsid w:val="009E046E"/>
    <w:rsid w:val="009E1DB1"/>
    <w:rsid w:val="009E2421"/>
    <w:rsid w:val="009E27B6"/>
    <w:rsid w:val="009E2997"/>
    <w:rsid w:val="009E34A1"/>
    <w:rsid w:val="009E40E3"/>
    <w:rsid w:val="009E44F8"/>
    <w:rsid w:val="009E4B23"/>
    <w:rsid w:val="009E64BE"/>
    <w:rsid w:val="009E69F3"/>
    <w:rsid w:val="009E6CE9"/>
    <w:rsid w:val="009E6F1B"/>
    <w:rsid w:val="009E723D"/>
    <w:rsid w:val="009E75E2"/>
    <w:rsid w:val="009E7638"/>
    <w:rsid w:val="009E7D9A"/>
    <w:rsid w:val="009F0694"/>
    <w:rsid w:val="009F11EC"/>
    <w:rsid w:val="009F1D7E"/>
    <w:rsid w:val="009F35A8"/>
    <w:rsid w:val="009F36EF"/>
    <w:rsid w:val="009F3708"/>
    <w:rsid w:val="009F3D25"/>
    <w:rsid w:val="009F3DB3"/>
    <w:rsid w:val="009F4B8B"/>
    <w:rsid w:val="009F6863"/>
    <w:rsid w:val="009F7615"/>
    <w:rsid w:val="009F76D3"/>
    <w:rsid w:val="009F7A94"/>
    <w:rsid w:val="009F7DA9"/>
    <w:rsid w:val="00A01DA2"/>
    <w:rsid w:val="00A023AB"/>
    <w:rsid w:val="00A02677"/>
    <w:rsid w:val="00A02AFE"/>
    <w:rsid w:val="00A0355E"/>
    <w:rsid w:val="00A042D8"/>
    <w:rsid w:val="00A04782"/>
    <w:rsid w:val="00A049F7"/>
    <w:rsid w:val="00A04EB6"/>
    <w:rsid w:val="00A0566F"/>
    <w:rsid w:val="00A05FE9"/>
    <w:rsid w:val="00A06170"/>
    <w:rsid w:val="00A06EFC"/>
    <w:rsid w:val="00A0779B"/>
    <w:rsid w:val="00A07949"/>
    <w:rsid w:val="00A1029F"/>
    <w:rsid w:val="00A10433"/>
    <w:rsid w:val="00A10921"/>
    <w:rsid w:val="00A10AAE"/>
    <w:rsid w:val="00A11500"/>
    <w:rsid w:val="00A11674"/>
    <w:rsid w:val="00A12030"/>
    <w:rsid w:val="00A12523"/>
    <w:rsid w:val="00A13052"/>
    <w:rsid w:val="00A13245"/>
    <w:rsid w:val="00A13997"/>
    <w:rsid w:val="00A13DD9"/>
    <w:rsid w:val="00A14C7F"/>
    <w:rsid w:val="00A151ED"/>
    <w:rsid w:val="00A162F2"/>
    <w:rsid w:val="00A16BBE"/>
    <w:rsid w:val="00A173F5"/>
    <w:rsid w:val="00A17DA2"/>
    <w:rsid w:val="00A21C14"/>
    <w:rsid w:val="00A21CCC"/>
    <w:rsid w:val="00A21F47"/>
    <w:rsid w:val="00A21FEF"/>
    <w:rsid w:val="00A221C4"/>
    <w:rsid w:val="00A22768"/>
    <w:rsid w:val="00A23A07"/>
    <w:rsid w:val="00A24635"/>
    <w:rsid w:val="00A246B9"/>
    <w:rsid w:val="00A24FB0"/>
    <w:rsid w:val="00A2625E"/>
    <w:rsid w:val="00A26DCA"/>
    <w:rsid w:val="00A279F1"/>
    <w:rsid w:val="00A27C51"/>
    <w:rsid w:val="00A30481"/>
    <w:rsid w:val="00A30CF7"/>
    <w:rsid w:val="00A32322"/>
    <w:rsid w:val="00A32500"/>
    <w:rsid w:val="00A33887"/>
    <w:rsid w:val="00A34575"/>
    <w:rsid w:val="00A345E1"/>
    <w:rsid w:val="00A346FE"/>
    <w:rsid w:val="00A34B45"/>
    <w:rsid w:val="00A3612D"/>
    <w:rsid w:val="00A36173"/>
    <w:rsid w:val="00A36457"/>
    <w:rsid w:val="00A36B13"/>
    <w:rsid w:val="00A370A3"/>
    <w:rsid w:val="00A37502"/>
    <w:rsid w:val="00A37532"/>
    <w:rsid w:val="00A37A37"/>
    <w:rsid w:val="00A37B2E"/>
    <w:rsid w:val="00A37C5D"/>
    <w:rsid w:val="00A40314"/>
    <w:rsid w:val="00A40359"/>
    <w:rsid w:val="00A40C2E"/>
    <w:rsid w:val="00A41AAE"/>
    <w:rsid w:val="00A43788"/>
    <w:rsid w:val="00A43A8B"/>
    <w:rsid w:val="00A446B0"/>
    <w:rsid w:val="00A4487F"/>
    <w:rsid w:val="00A44E07"/>
    <w:rsid w:val="00A45278"/>
    <w:rsid w:val="00A45F58"/>
    <w:rsid w:val="00A46368"/>
    <w:rsid w:val="00A46D19"/>
    <w:rsid w:val="00A477DC"/>
    <w:rsid w:val="00A47C04"/>
    <w:rsid w:val="00A47FBA"/>
    <w:rsid w:val="00A50BA5"/>
    <w:rsid w:val="00A50C1D"/>
    <w:rsid w:val="00A50CAB"/>
    <w:rsid w:val="00A50EDA"/>
    <w:rsid w:val="00A50FBE"/>
    <w:rsid w:val="00A513F3"/>
    <w:rsid w:val="00A514C4"/>
    <w:rsid w:val="00A515B4"/>
    <w:rsid w:val="00A51892"/>
    <w:rsid w:val="00A51B0C"/>
    <w:rsid w:val="00A5247F"/>
    <w:rsid w:val="00A52B3D"/>
    <w:rsid w:val="00A52FA1"/>
    <w:rsid w:val="00A53B3B"/>
    <w:rsid w:val="00A545A4"/>
    <w:rsid w:val="00A54697"/>
    <w:rsid w:val="00A54758"/>
    <w:rsid w:val="00A54920"/>
    <w:rsid w:val="00A5548E"/>
    <w:rsid w:val="00A55662"/>
    <w:rsid w:val="00A557C3"/>
    <w:rsid w:val="00A56269"/>
    <w:rsid w:val="00A56443"/>
    <w:rsid w:val="00A56AB0"/>
    <w:rsid w:val="00A56AE7"/>
    <w:rsid w:val="00A5798E"/>
    <w:rsid w:val="00A57E9D"/>
    <w:rsid w:val="00A60552"/>
    <w:rsid w:val="00A60A27"/>
    <w:rsid w:val="00A61ECB"/>
    <w:rsid w:val="00A6207F"/>
    <w:rsid w:val="00A63A17"/>
    <w:rsid w:val="00A63D45"/>
    <w:rsid w:val="00A648A9"/>
    <w:rsid w:val="00A652E5"/>
    <w:rsid w:val="00A6581E"/>
    <w:rsid w:val="00A65A87"/>
    <w:rsid w:val="00A673B3"/>
    <w:rsid w:val="00A67F5E"/>
    <w:rsid w:val="00A70295"/>
    <w:rsid w:val="00A716BB"/>
    <w:rsid w:val="00A71B65"/>
    <w:rsid w:val="00A720C3"/>
    <w:rsid w:val="00A72AC3"/>
    <w:rsid w:val="00A736D4"/>
    <w:rsid w:val="00A74260"/>
    <w:rsid w:val="00A7427F"/>
    <w:rsid w:val="00A747B4"/>
    <w:rsid w:val="00A750AC"/>
    <w:rsid w:val="00A75AB9"/>
    <w:rsid w:val="00A762F3"/>
    <w:rsid w:val="00A7636A"/>
    <w:rsid w:val="00A766FE"/>
    <w:rsid w:val="00A771BE"/>
    <w:rsid w:val="00A77A14"/>
    <w:rsid w:val="00A77CE1"/>
    <w:rsid w:val="00A77CFA"/>
    <w:rsid w:val="00A80C50"/>
    <w:rsid w:val="00A80F54"/>
    <w:rsid w:val="00A81306"/>
    <w:rsid w:val="00A8139A"/>
    <w:rsid w:val="00A81A35"/>
    <w:rsid w:val="00A81BC9"/>
    <w:rsid w:val="00A82463"/>
    <w:rsid w:val="00A82684"/>
    <w:rsid w:val="00A82D95"/>
    <w:rsid w:val="00A8639D"/>
    <w:rsid w:val="00A86760"/>
    <w:rsid w:val="00A86CE9"/>
    <w:rsid w:val="00A8753F"/>
    <w:rsid w:val="00A879F9"/>
    <w:rsid w:val="00A87E0F"/>
    <w:rsid w:val="00A87EEF"/>
    <w:rsid w:val="00A900C5"/>
    <w:rsid w:val="00A904FD"/>
    <w:rsid w:val="00A90521"/>
    <w:rsid w:val="00A9058D"/>
    <w:rsid w:val="00A90DD3"/>
    <w:rsid w:val="00A90EA8"/>
    <w:rsid w:val="00A9112B"/>
    <w:rsid w:val="00A919B3"/>
    <w:rsid w:val="00A91FEA"/>
    <w:rsid w:val="00A924D4"/>
    <w:rsid w:val="00A93200"/>
    <w:rsid w:val="00A93287"/>
    <w:rsid w:val="00A94BEF"/>
    <w:rsid w:val="00A94DF3"/>
    <w:rsid w:val="00A96446"/>
    <w:rsid w:val="00A96D24"/>
    <w:rsid w:val="00A978E9"/>
    <w:rsid w:val="00AA0175"/>
    <w:rsid w:val="00AA017A"/>
    <w:rsid w:val="00AA03B3"/>
    <w:rsid w:val="00AA0791"/>
    <w:rsid w:val="00AA0CD7"/>
    <w:rsid w:val="00AA1058"/>
    <w:rsid w:val="00AA350E"/>
    <w:rsid w:val="00AA37A4"/>
    <w:rsid w:val="00AA4195"/>
    <w:rsid w:val="00AA45C0"/>
    <w:rsid w:val="00AA522F"/>
    <w:rsid w:val="00AA60FB"/>
    <w:rsid w:val="00AA6DE7"/>
    <w:rsid w:val="00AA74A9"/>
    <w:rsid w:val="00AA74E7"/>
    <w:rsid w:val="00AB0C44"/>
    <w:rsid w:val="00AB1995"/>
    <w:rsid w:val="00AB19E1"/>
    <w:rsid w:val="00AB1D3D"/>
    <w:rsid w:val="00AB2630"/>
    <w:rsid w:val="00AB3300"/>
    <w:rsid w:val="00AB3694"/>
    <w:rsid w:val="00AB3A91"/>
    <w:rsid w:val="00AB508E"/>
    <w:rsid w:val="00AB51D0"/>
    <w:rsid w:val="00AB5206"/>
    <w:rsid w:val="00AB5C91"/>
    <w:rsid w:val="00AB67F0"/>
    <w:rsid w:val="00AB717A"/>
    <w:rsid w:val="00AC106A"/>
    <w:rsid w:val="00AC1356"/>
    <w:rsid w:val="00AC14FC"/>
    <w:rsid w:val="00AC1C79"/>
    <w:rsid w:val="00AC22BF"/>
    <w:rsid w:val="00AC2CFD"/>
    <w:rsid w:val="00AC325B"/>
    <w:rsid w:val="00AC3C13"/>
    <w:rsid w:val="00AC3C2C"/>
    <w:rsid w:val="00AC4210"/>
    <w:rsid w:val="00AC4459"/>
    <w:rsid w:val="00AC54AC"/>
    <w:rsid w:val="00AC584C"/>
    <w:rsid w:val="00AC6313"/>
    <w:rsid w:val="00AC7A49"/>
    <w:rsid w:val="00AD1B29"/>
    <w:rsid w:val="00AD1B63"/>
    <w:rsid w:val="00AD2235"/>
    <w:rsid w:val="00AD2A7B"/>
    <w:rsid w:val="00AD2DE5"/>
    <w:rsid w:val="00AD3051"/>
    <w:rsid w:val="00AD388A"/>
    <w:rsid w:val="00AD3E56"/>
    <w:rsid w:val="00AD43FD"/>
    <w:rsid w:val="00AD466D"/>
    <w:rsid w:val="00AD549B"/>
    <w:rsid w:val="00AD5D01"/>
    <w:rsid w:val="00AD5DE6"/>
    <w:rsid w:val="00AD5F9C"/>
    <w:rsid w:val="00AD64AE"/>
    <w:rsid w:val="00AD6869"/>
    <w:rsid w:val="00AD6E07"/>
    <w:rsid w:val="00AD77E0"/>
    <w:rsid w:val="00AD7B46"/>
    <w:rsid w:val="00AE0B3E"/>
    <w:rsid w:val="00AE0DFC"/>
    <w:rsid w:val="00AE1E3C"/>
    <w:rsid w:val="00AE1E9C"/>
    <w:rsid w:val="00AE208F"/>
    <w:rsid w:val="00AE2E7A"/>
    <w:rsid w:val="00AE32F9"/>
    <w:rsid w:val="00AE33BB"/>
    <w:rsid w:val="00AE397F"/>
    <w:rsid w:val="00AE43FC"/>
    <w:rsid w:val="00AE46AA"/>
    <w:rsid w:val="00AE4D31"/>
    <w:rsid w:val="00AE4E4E"/>
    <w:rsid w:val="00AE5F58"/>
    <w:rsid w:val="00AE623C"/>
    <w:rsid w:val="00AE632A"/>
    <w:rsid w:val="00AE693C"/>
    <w:rsid w:val="00AE6E2A"/>
    <w:rsid w:val="00AE7FCC"/>
    <w:rsid w:val="00AF0469"/>
    <w:rsid w:val="00AF0AA9"/>
    <w:rsid w:val="00AF0B6D"/>
    <w:rsid w:val="00AF0C5B"/>
    <w:rsid w:val="00AF0D3E"/>
    <w:rsid w:val="00AF31BF"/>
    <w:rsid w:val="00AF33BD"/>
    <w:rsid w:val="00AF3A24"/>
    <w:rsid w:val="00AF45BB"/>
    <w:rsid w:val="00AF4B18"/>
    <w:rsid w:val="00AF53CD"/>
    <w:rsid w:val="00AF56BC"/>
    <w:rsid w:val="00AF5C06"/>
    <w:rsid w:val="00AF65E2"/>
    <w:rsid w:val="00AF74B1"/>
    <w:rsid w:val="00AF77EB"/>
    <w:rsid w:val="00AF7C60"/>
    <w:rsid w:val="00B001C7"/>
    <w:rsid w:val="00B0045D"/>
    <w:rsid w:val="00B00C17"/>
    <w:rsid w:val="00B01848"/>
    <w:rsid w:val="00B019C5"/>
    <w:rsid w:val="00B01BCF"/>
    <w:rsid w:val="00B02100"/>
    <w:rsid w:val="00B025CE"/>
    <w:rsid w:val="00B026CC"/>
    <w:rsid w:val="00B02B41"/>
    <w:rsid w:val="00B02E4C"/>
    <w:rsid w:val="00B0378D"/>
    <w:rsid w:val="00B042CC"/>
    <w:rsid w:val="00B04488"/>
    <w:rsid w:val="00B04B8C"/>
    <w:rsid w:val="00B04F65"/>
    <w:rsid w:val="00B05E14"/>
    <w:rsid w:val="00B07126"/>
    <w:rsid w:val="00B071B7"/>
    <w:rsid w:val="00B076B9"/>
    <w:rsid w:val="00B07855"/>
    <w:rsid w:val="00B10495"/>
    <w:rsid w:val="00B10FEA"/>
    <w:rsid w:val="00B127F7"/>
    <w:rsid w:val="00B1344C"/>
    <w:rsid w:val="00B13DD5"/>
    <w:rsid w:val="00B14452"/>
    <w:rsid w:val="00B14FA4"/>
    <w:rsid w:val="00B15BD4"/>
    <w:rsid w:val="00B15F93"/>
    <w:rsid w:val="00B201A4"/>
    <w:rsid w:val="00B201B5"/>
    <w:rsid w:val="00B20295"/>
    <w:rsid w:val="00B208CB"/>
    <w:rsid w:val="00B20AAA"/>
    <w:rsid w:val="00B20D48"/>
    <w:rsid w:val="00B20FBC"/>
    <w:rsid w:val="00B2159F"/>
    <w:rsid w:val="00B215DF"/>
    <w:rsid w:val="00B216AA"/>
    <w:rsid w:val="00B21AB0"/>
    <w:rsid w:val="00B22796"/>
    <w:rsid w:val="00B22DA3"/>
    <w:rsid w:val="00B23601"/>
    <w:rsid w:val="00B24012"/>
    <w:rsid w:val="00B246D5"/>
    <w:rsid w:val="00B24EB5"/>
    <w:rsid w:val="00B2652D"/>
    <w:rsid w:val="00B2679E"/>
    <w:rsid w:val="00B26A6A"/>
    <w:rsid w:val="00B26B93"/>
    <w:rsid w:val="00B26DB1"/>
    <w:rsid w:val="00B2701C"/>
    <w:rsid w:val="00B27986"/>
    <w:rsid w:val="00B27C7C"/>
    <w:rsid w:val="00B27DD7"/>
    <w:rsid w:val="00B30103"/>
    <w:rsid w:val="00B30C2F"/>
    <w:rsid w:val="00B30DA2"/>
    <w:rsid w:val="00B3155B"/>
    <w:rsid w:val="00B31647"/>
    <w:rsid w:val="00B317D7"/>
    <w:rsid w:val="00B31C5E"/>
    <w:rsid w:val="00B31FAF"/>
    <w:rsid w:val="00B32B1C"/>
    <w:rsid w:val="00B32F58"/>
    <w:rsid w:val="00B32F97"/>
    <w:rsid w:val="00B3358C"/>
    <w:rsid w:val="00B33718"/>
    <w:rsid w:val="00B33C19"/>
    <w:rsid w:val="00B34B46"/>
    <w:rsid w:val="00B354FC"/>
    <w:rsid w:val="00B35B72"/>
    <w:rsid w:val="00B36464"/>
    <w:rsid w:val="00B3689E"/>
    <w:rsid w:val="00B36B2D"/>
    <w:rsid w:val="00B36BBE"/>
    <w:rsid w:val="00B36EA3"/>
    <w:rsid w:val="00B377D7"/>
    <w:rsid w:val="00B37CED"/>
    <w:rsid w:val="00B37DF4"/>
    <w:rsid w:val="00B4046C"/>
    <w:rsid w:val="00B4086F"/>
    <w:rsid w:val="00B40D91"/>
    <w:rsid w:val="00B4120E"/>
    <w:rsid w:val="00B41C11"/>
    <w:rsid w:val="00B41E53"/>
    <w:rsid w:val="00B42E67"/>
    <w:rsid w:val="00B440E4"/>
    <w:rsid w:val="00B442DF"/>
    <w:rsid w:val="00B44C79"/>
    <w:rsid w:val="00B45587"/>
    <w:rsid w:val="00B45BB7"/>
    <w:rsid w:val="00B45BFA"/>
    <w:rsid w:val="00B45D43"/>
    <w:rsid w:val="00B46F9F"/>
    <w:rsid w:val="00B472EC"/>
    <w:rsid w:val="00B47961"/>
    <w:rsid w:val="00B47BE1"/>
    <w:rsid w:val="00B47C45"/>
    <w:rsid w:val="00B47CDF"/>
    <w:rsid w:val="00B47FC5"/>
    <w:rsid w:val="00B507BD"/>
    <w:rsid w:val="00B50B4D"/>
    <w:rsid w:val="00B5155F"/>
    <w:rsid w:val="00B51DC3"/>
    <w:rsid w:val="00B527E5"/>
    <w:rsid w:val="00B529EB"/>
    <w:rsid w:val="00B52B59"/>
    <w:rsid w:val="00B52BB7"/>
    <w:rsid w:val="00B5414F"/>
    <w:rsid w:val="00B546BD"/>
    <w:rsid w:val="00B562B3"/>
    <w:rsid w:val="00B565BF"/>
    <w:rsid w:val="00B57032"/>
    <w:rsid w:val="00B57AC3"/>
    <w:rsid w:val="00B6088F"/>
    <w:rsid w:val="00B6089B"/>
    <w:rsid w:val="00B60F4E"/>
    <w:rsid w:val="00B6127E"/>
    <w:rsid w:val="00B614C8"/>
    <w:rsid w:val="00B627A0"/>
    <w:rsid w:val="00B63074"/>
    <w:rsid w:val="00B631ED"/>
    <w:rsid w:val="00B6438F"/>
    <w:rsid w:val="00B6574C"/>
    <w:rsid w:val="00B65CC1"/>
    <w:rsid w:val="00B660DF"/>
    <w:rsid w:val="00B6637A"/>
    <w:rsid w:val="00B6672B"/>
    <w:rsid w:val="00B6685E"/>
    <w:rsid w:val="00B66C90"/>
    <w:rsid w:val="00B67942"/>
    <w:rsid w:val="00B6799A"/>
    <w:rsid w:val="00B70900"/>
    <w:rsid w:val="00B71D58"/>
    <w:rsid w:val="00B71E2B"/>
    <w:rsid w:val="00B71EAE"/>
    <w:rsid w:val="00B72333"/>
    <w:rsid w:val="00B73828"/>
    <w:rsid w:val="00B738C0"/>
    <w:rsid w:val="00B73B70"/>
    <w:rsid w:val="00B73B83"/>
    <w:rsid w:val="00B73E85"/>
    <w:rsid w:val="00B73E99"/>
    <w:rsid w:val="00B743DE"/>
    <w:rsid w:val="00B7458B"/>
    <w:rsid w:val="00B752E6"/>
    <w:rsid w:val="00B753F2"/>
    <w:rsid w:val="00B75FF3"/>
    <w:rsid w:val="00B760D3"/>
    <w:rsid w:val="00B76279"/>
    <w:rsid w:val="00B76AC7"/>
    <w:rsid w:val="00B76BD8"/>
    <w:rsid w:val="00B777A7"/>
    <w:rsid w:val="00B77EE3"/>
    <w:rsid w:val="00B80705"/>
    <w:rsid w:val="00B80922"/>
    <w:rsid w:val="00B809A5"/>
    <w:rsid w:val="00B80CF9"/>
    <w:rsid w:val="00B81011"/>
    <w:rsid w:val="00B81076"/>
    <w:rsid w:val="00B821C9"/>
    <w:rsid w:val="00B82887"/>
    <w:rsid w:val="00B82CA6"/>
    <w:rsid w:val="00B82D74"/>
    <w:rsid w:val="00B83068"/>
    <w:rsid w:val="00B839D0"/>
    <w:rsid w:val="00B839ED"/>
    <w:rsid w:val="00B83F07"/>
    <w:rsid w:val="00B84DB4"/>
    <w:rsid w:val="00B8515F"/>
    <w:rsid w:val="00B8520F"/>
    <w:rsid w:val="00B85387"/>
    <w:rsid w:val="00B85C5E"/>
    <w:rsid w:val="00B85D23"/>
    <w:rsid w:val="00B85E57"/>
    <w:rsid w:val="00B85E94"/>
    <w:rsid w:val="00B860A7"/>
    <w:rsid w:val="00B868CF"/>
    <w:rsid w:val="00B9018B"/>
    <w:rsid w:val="00B9050B"/>
    <w:rsid w:val="00B90D20"/>
    <w:rsid w:val="00B9139A"/>
    <w:rsid w:val="00B925EA"/>
    <w:rsid w:val="00B962FC"/>
    <w:rsid w:val="00B96C8C"/>
    <w:rsid w:val="00B97062"/>
    <w:rsid w:val="00B97755"/>
    <w:rsid w:val="00B97815"/>
    <w:rsid w:val="00B978BC"/>
    <w:rsid w:val="00BA03DA"/>
    <w:rsid w:val="00BA095E"/>
    <w:rsid w:val="00BA0E04"/>
    <w:rsid w:val="00BA0FF2"/>
    <w:rsid w:val="00BA1077"/>
    <w:rsid w:val="00BA1D4B"/>
    <w:rsid w:val="00BA1EC0"/>
    <w:rsid w:val="00BA3EAE"/>
    <w:rsid w:val="00BA441A"/>
    <w:rsid w:val="00BA53B0"/>
    <w:rsid w:val="00BA5626"/>
    <w:rsid w:val="00BA568E"/>
    <w:rsid w:val="00BA59C9"/>
    <w:rsid w:val="00BA62E8"/>
    <w:rsid w:val="00BA6EB4"/>
    <w:rsid w:val="00BA7D0A"/>
    <w:rsid w:val="00BA7D63"/>
    <w:rsid w:val="00BB002C"/>
    <w:rsid w:val="00BB024D"/>
    <w:rsid w:val="00BB03D7"/>
    <w:rsid w:val="00BB0912"/>
    <w:rsid w:val="00BB0F77"/>
    <w:rsid w:val="00BB2569"/>
    <w:rsid w:val="00BB35EA"/>
    <w:rsid w:val="00BB3738"/>
    <w:rsid w:val="00BB3B88"/>
    <w:rsid w:val="00BB41AD"/>
    <w:rsid w:val="00BB4C71"/>
    <w:rsid w:val="00BB76ED"/>
    <w:rsid w:val="00BB7784"/>
    <w:rsid w:val="00BB7864"/>
    <w:rsid w:val="00BB7CAF"/>
    <w:rsid w:val="00BC00E8"/>
    <w:rsid w:val="00BC025F"/>
    <w:rsid w:val="00BC07B6"/>
    <w:rsid w:val="00BC134E"/>
    <w:rsid w:val="00BC1563"/>
    <w:rsid w:val="00BC1C1D"/>
    <w:rsid w:val="00BC1CC5"/>
    <w:rsid w:val="00BC2102"/>
    <w:rsid w:val="00BC25B2"/>
    <w:rsid w:val="00BC26C3"/>
    <w:rsid w:val="00BC28AC"/>
    <w:rsid w:val="00BC2984"/>
    <w:rsid w:val="00BC2EAC"/>
    <w:rsid w:val="00BC3721"/>
    <w:rsid w:val="00BC4149"/>
    <w:rsid w:val="00BC4725"/>
    <w:rsid w:val="00BC5214"/>
    <w:rsid w:val="00BC5331"/>
    <w:rsid w:val="00BC607F"/>
    <w:rsid w:val="00BC66B2"/>
    <w:rsid w:val="00BC6730"/>
    <w:rsid w:val="00BC6901"/>
    <w:rsid w:val="00BC6FB1"/>
    <w:rsid w:val="00BC7B2F"/>
    <w:rsid w:val="00BD02FD"/>
    <w:rsid w:val="00BD04EC"/>
    <w:rsid w:val="00BD08BE"/>
    <w:rsid w:val="00BD08D4"/>
    <w:rsid w:val="00BD0E8E"/>
    <w:rsid w:val="00BD0ED0"/>
    <w:rsid w:val="00BD0F9C"/>
    <w:rsid w:val="00BD1390"/>
    <w:rsid w:val="00BD15DC"/>
    <w:rsid w:val="00BD1CE2"/>
    <w:rsid w:val="00BD2A6F"/>
    <w:rsid w:val="00BD45BB"/>
    <w:rsid w:val="00BD475E"/>
    <w:rsid w:val="00BD4CEF"/>
    <w:rsid w:val="00BD4EDE"/>
    <w:rsid w:val="00BD529A"/>
    <w:rsid w:val="00BD59B8"/>
    <w:rsid w:val="00BD6444"/>
    <w:rsid w:val="00BD6B73"/>
    <w:rsid w:val="00BD6C0F"/>
    <w:rsid w:val="00BD6CF9"/>
    <w:rsid w:val="00BD6E50"/>
    <w:rsid w:val="00BD73C2"/>
    <w:rsid w:val="00BE0CD6"/>
    <w:rsid w:val="00BE106D"/>
    <w:rsid w:val="00BE127F"/>
    <w:rsid w:val="00BE4AA4"/>
    <w:rsid w:val="00BE4D24"/>
    <w:rsid w:val="00BE4E59"/>
    <w:rsid w:val="00BE6134"/>
    <w:rsid w:val="00BE65F1"/>
    <w:rsid w:val="00BE7C5E"/>
    <w:rsid w:val="00BF0055"/>
    <w:rsid w:val="00BF0706"/>
    <w:rsid w:val="00BF1437"/>
    <w:rsid w:val="00BF1CE0"/>
    <w:rsid w:val="00BF23A4"/>
    <w:rsid w:val="00BF304D"/>
    <w:rsid w:val="00BF3D60"/>
    <w:rsid w:val="00BF3F19"/>
    <w:rsid w:val="00BF4224"/>
    <w:rsid w:val="00BF4EAB"/>
    <w:rsid w:val="00BF539E"/>
    <w:rsid w:val="00BF5B33"/>
    <w:rsid w:val="00BF612E"/>
    <w:rsid w:val="00C00683"/>
    <w:rsid w:val="00C00D92"/>
    <w:rsid w:val="00C00DD4"/>
    <w:rsid w:val="00C00F72"/>
    <w:rsid w:val="00C01699"/>
    <w:rsid w:val="00C0259F"/>
    <w:rsid w:val="00C02AA7"/>
    <w:rsid w:val="00C02ED5"/>
    <w:rsid w:val="00C0367C"/>
    <w:rsid w:val="00C05030"/>
    <w:rsid w:val="00C061FF"/>
    <w:rsid w:val="00C06311"/>
    <w:rsid w:val="00C06761"/>
    <w:rsid w:val="00C075A0"/>
    <w:rsid w:val="00C100D2"/>
    <w:rsid w:val="00C102A1"/>
    <w:rsid w:val="00C117C7"/>
    <w:rsid w:val="00C11C67"/>
    <w:rsid w:val="00C12109"/>
    <w:rsid w:val="00C122CE"/>
    <w:rsid w:val="00C127ED"/>
    <w:rsid w:val="00C12ABA"/>
    <w:rsid w:val="00C13654"/>
    <w:rsid w:val="00C13822"/>
    <w:rsid w:val="00C13938"/>
    <w:rsid w:val="00C13E69"/>
    <w:rsid w:val="00C142B7"/>
    <w:rsid w:val="00C14330"/>
    <w:rsid w:val="00C1439C"/>
    <w:rsid w:val="00C146F7"/>
    <w:rsid w:val="00C14A62"/>
    <w:rsid w:val="00C150B6"/>
    <w:rsid w:val="00C15649"/>
    <w:rsid w:val="00C15E2A"/>
    <w:rsid w:val="00C16181"/>
    <w:rsid w:val="00C16694"/>
    <w:rsid w:val="00C16AB7"/>
    <w:rsid w:val="00C16EFA"/>
    <w:rsid w:val="00C175B4"/>
    <w:rsid w:val="00C17947"/>
    <w:rsid w:val="00C206B2"/>
    <w:rsid w:val="00C20992"/>
    <w:rsid w:val="00C214AE"/>
    <w:rsid w:val="00C2161D"/>
    <w:rsid w:val="00C21B35"/>
    <w:rsid w:val="00C22001"/>
    <w:rsid w:val="00C22A91"/>
    <w:rsid w:val="00C22E43"/>
    <w:rsid w:val="00C24699"/>
    <w:rsid w:val="00C24764"/>
    <w:rsid w:val="00C25283"/>
    <w:rsid w:val="00C2671F"/>
    <w:rsid w:val="00C26C79"/>
    <w:rsid w:val="00C26F1D"/>
    <w:rsid w:val="00C2749A"/>
    <w:rsid w:val="00C275EE"/>
    <w:rsid w:val="00C27624"/>
    <w:rsid w:val="00C2782E"/>
    <w:rsid w:val="00C309BF"/>
    <w:rsid w:val="00C31DC6"/>
    <w:rsid w:val="00C320CF"/>
    <w:rsid w:val="00C323AF"/>
    <w:rsid w:val="00C32760"/>
    <w:rsid w:val="00C329B8"/>
    <w:rsid w:val="00C32BFC"/>
    <w:rsid w:val="00C3302D"/>
    <w:rsid w:val="00C34FBB"/>
    <w:rsid w:val="00C35EA5"/>
    <w:rsid w:val="00C366F3"/>
    <w:rsid w:val="00C3765A"/>
    <w:rsid w:val="00C3784F"/>
    <w:rsid w:val="00C400DB"/>
    <w:rsid w:val="00C402E2"/>
    <w:rsid w:val="00C41F90"/>
    <w:rsid w:val="00C42418"/>
    <w:rsid w:val="00C4290B"/>
    <w:rsid w:val="00C42A86"/>
    <w:rsid w:val="00C42EE3"/>
    <w:rsid w:val="00C436B5"/>
    <w:rsid w:val="00C43E35"/>
    <w:rsid w:val="00C44495"/>
    <w:rsid w:val="00C44561"/>
    <w:rsid w:val="00C44D7C"/>
    <w:rsid w:val="00C452C4"/>
    <w:rsid w:val="00C4679E"/>
    <w:rsid w:val="00C4710F"/>
    <w:rsid w:val="00C5011F"/>
    <w:rsid w:val="00C507E9"/>
    <w:rsid w:val="00C5109D"/>
    <w:rsid w:val="00C51332"/>
    <w:rsid w:val="00C51BAF"/>
    <w:rsid w:val="00C51BC7"/>
    <w:rsid w:val="00C51D81"/>
    <w:rsid w:val="00C52296"/>
    <w:rsid w:val="00C5250C"/>
    <w:rsid w:val="00C529F0"/>
    <w:rsid w:val="00C53E26"/>
    <w:rsid w:val="00C54073"/>
    <w:rsid w:val="00C54652"/>
    <w:rsid w:val="00C54691"/>
    <w:rsid w:val="00C54A90"/>
    <w:rsid w:val="00C553FD"/>
    <w:rsid w:val="00C5588F"/>
    <w:rsid w:val="00C55F15"/>
    <w:rsid w:val="00C56A23"/>
    <w:rsid w:val="00C57F88"/>
    <w:rsid w:val="00C60005"/>
    <w:rsid w:val="00C60251"/>
    <w:rsid w:val="00C6086B"/>
    <w:rsid w:val="00C608C1"/>
    <w:rsid w:val="00C60F15"/>
    <w:rsid w:val="00C61F2A"/>
    <w:rsid w:val="00C61FA7"/>
    <w:rsid w:val="00C623B5"/>
    <w:rsid w:val="00C623EC"/>
    <w:rsid w:val="00C629AC"/>
    <w:rsid w:val="00C63BE6"/>
    <w:rsid w:val="00C64CA7"/>
    <w:rsid w:val="00C65141"/>
    <w:rsid w:val="00C65281"/>
    <w:rsid w:val="00C65701"/>
    <w:rsid w:val="00C65719"/>
    <w:rsid w:val="00C65EC2"/>
    <w:rsid w:val="00C66A02"/>
    <w:rsid w:val="00C6718E"/>
    <w:rsid w:val="00C6732B"/>
    <w:rsid w:val="00C71765"/>
    <w:rsid w:val="00C717F5"/>
    <w:rsid w:val="00C71CF9"/>
    <w:rsid w:val="00C71F49"/>
    <w:rsid w:val="00C72018"/>
    <w:rsid w:val="00C72451"/>
    <w:rsid w:val="00C72925"/>
    <w:rsid w:val="00C7366B"/>
    <w:rsid w:val="00C747C9"/>
    <w:rsid w:val="00C7485C"/>
    <w:rsid w:val="00C74B61"/>
    <w:rsid w:val="00C75534"/>
    <w:rsid w:val="00C758CF"/>
    <w:rsid w:val="00C75A9C"/>
    <w:rsid w:val="00C75E38"/>
    <w:rsid w:val="00C76338"/>
    <w:rsid w:val="00C764CA"/>
    <w:rsid w:val="00C76CEC"/>
    <w:rsid w:val="00C76D56"/>
    <w:rsid w:val="00C76E3E"/>
    <w:rsid w:val="00C7757E"/>
    <w:rsid w:val="00C80572"/>
    <w:rsid w:val="00C80683"/>
    <w:rsid w:val="00C80B43"/>
    <w:rsid w:val="00C82446"/>
    <w:rsid w:val="00C828E1"/>
    <w:rsid w:val="00C82C56"/>
    <w:rsid w:val="00C82DEC"/>
    <w:rsid w:val="00C82EB6"/>
    <w:rsid w:val="00C833CC"/>
    <w:rsid w:val="00C83732"/>
    <w:rsid w:val="00C847D5"/>
    <w:rsid w:val="00C84B11"/>
    <w:rsid w:val="00C84B90"/>
    <w:rsid w:val="00C8591E"/>
    <w:rsid w:val="00C85C6E"/>
    <w:rsid w:val="00C85FBC"/>
    <w:rsid w:val="00C861E3"/>
    <w:rsid w:val="00C86795"/>
    <w:rsid w:val="00C86DDA"/>
    <w:rsid w:val="00C87736"/>
    <w:rsid w:val="00C8784A"/>
    <w:rsid w:val="00C879DC"/>
    <w:rsid w:val="00C87A45"/>
    <w:rsid w:val="00C87B8F"/>
    <w:rsid w:val="00C87C3C"/>
    <w:rsid w:val="00C87E89"/>
    <w:rsid w:val="00C90050"/>
    <w:rsid w:val="00C908E7"/>
    <w:rsid w:val="00C90DB7"/>
    <w:rsid w:val="00C92DDA"/>
    <w:rsid w:val="00C92DE9"/>
    <w:rsid w:val="00C93031"/>
    <w:rsid w:val="00C93B4D"/>
    <w:rsid w:val="00C959D3"/>
    <w:rsid w:val="00C96009"/>
    <w:rsid w:val="00C961BD"/>
    <w:rsid w:val="00C967C6"/>
    <w:rsid w:val="00C969ED"/>
    <w:rsid w:val="00C96DE3"/>
    <w:rsid w:val="00C975A4"/>
    <w:rsid w:val="00C97A97"/>
    <w:rsid w:val="00C97C7D"/>
    <w:rsid w:val="00C97F5E"/>
    <w:rsid w:val="00CA0227"/>
    <w:rsid w:val="00CA09CB"/>
    <w:rsid w:val="00CA168D"/>
    <w:rsid w:val="00CA20A0"/>
    <w:rsid w:val="00CA2785"/>
    <w:rsid w:val="00CA288C"/>
    <w:rsid w:val="00CA2C8B"/>
    <w:rsid w:val="00CA3828"/>
    <w:rsid w:val="00CA3B70"/>
    <w:rsid w:val="00CA3C19"/>
    <w:rsid w:val="00CA3F63"/>
    <w:rsid w:val="00CA496D"/>
    <w:rsid w:val="00CA4F8E"/>
    <w:rsid w:val="00CA5A2A"/>
    <w:rsid w:val="00CA6320"/>
    <w:rsid w:val="00CA6654"/>
    <w:rsid w:val="00CA67D1"/>
    <w:rsid w:val="00CA6D77"/>
    <w:rsid w:val="00CA6F42"/>
    <w:rsid w:val="00CA6FF5"/>
    <w:rsid w:val="00CA7561"/>
    <w:rsid w:val="00CA77F1"/>
    <w:rsid w:val="00CA7899"/>
    <w:rsid w:val="00CA7982"/>
    <w:rsid w:val="00CA7D23"/>
    <w:rsid w:val="00CB070E"/>
    <w:rsid w:val="00CB0F3C"/>
    <w:rsid w:val="00CB104D"/>
    <w:rsid w:val="00CB164C"/>
    <w:rsid w:val="00CB1804"/>
    <w:rsid w:val="00CB1F56"/>
    <w:rsid w:val="00CB2276"/>
    <w:rsid w:val="00CB2C07"/>
    <w:rsid w:val="00CB31A1"/>
    <w:rsid w:val="00CB3FAD"/>
    <w:rsid w:val="00CB5982"/>
    <w:rsid w:val="00CB5F0B"/>
    <w:rsid w:val="00CB5F68"/>
    <w:rsid w:val="00CB6D97"/>
    <w:rsid w:val="00CB6F5C"/>
    <w:rsid w:val="00CB7012"/>
    <w:rsid w:val="00CC1458"/>
    <w:rsid w:val="00CC1911"/>
    <w:rsid w:val="00CC22E2"/>
    <w:rsid w:val="00CC300B"/>
    <w:rsid w:val="00CC3987"/>
    <w:rsid w:val="00CC3AA7"/>
    <w:rsid w:val="00CC4D2F"/>
    <w:rsid w:val="00CC4D85"/>
    <w:rsid w:val="00CC4FD2"/>
    <w:rsid w:val="00CC4FDB"/>
    <w:rsid w:val="00CC542A"/>
    <w:rsid w:val="00CC55B6"/>
    <w:rsid w:val="00CC56F0"/>
    <w:rsid w:val="00CC5801"/>
    <w:rsid w:val="00CC657E"/>
    <w:rsid w:val="00CC65CE"/>
    <w:rsid w:val="00CC68D9"/>
    <w:rsid w:val="00CC74FD"/>
    <w:rsid w:val="00CC7617"/>
    <w:rsid w:val="00CC7DC9"/>
    <w:rsid w:val="00CD00B1"/>
    <w:rsid w:val="00CD0393"/>
    <w:rsid w:val="00CD045B"/>
    <w:rsid w:val="00CD04B9"/>
    <w:rsid w:val="00CD0797"/>
    <w:rsid w:val="00CD0AED"/>
    <w:rsid w:val="00CD1824"/>
    <w:rsid w:val="00CD1B4E"/>
    <w:rsid w:val="00CD1F7F"/>
    <w:rsid w:val="00CD2341"/>
    <w:rsid w:val="00CD289B"/>
    <w:rsid w:val="00CD29DF"/>
    <w:rsid w:val="00CD2C20"/>
    <w:rsid w:val="00CD2CD5"/>
    <w:rsid w:val="00CD2DBD"/>
    <w:rsid w:val="00CD2E49"/>
    <w:rsid w:val="00CD3613"/>
    <w:rsid w:val="00CD3F9F"/>
    <w:rsid w:val="00CD4548"/>
    <w:rsid w:val="00CD4C8D"/>
    <w:rsid w:val="00CD56F4"/>
    <w:rsid w:val="00CD6283"/>
    <w:rsid w:val="00CD6EB4"/>
    <w:rsid w:val="00CD7CAD"/>
    <w:rsid w:val="00CE03E9"/>
    <w:rsid w:val="00CE0854"/>
    <w:rsid w:val="00CE08BE"/>
    <w:rsid w:val="00CE1299"/>
    <w:rsid w:val="00CE2066"/>
    <w:rsid w:val="00CE26DD"/>
    <w:rsid w:val="00CE27CD"/>
    <w:rsid w:val="00CE5152"/>
    <w:rsid w:val="00CE54F5"/>
    <w:rsid w:val="00CE5D30"/>
    <w:rsid w:val="00CE5FCB"/>
    <w:rsid w:val="00CE6694"/>
    <w:rsid w:val="00CE674C"/>
    <w:rsid w:val="00CE6D76"/>
    <w:rsid w:val="00CE7006"/>
    <w:rsid w:val="00CF0027"/>
    <w:rsid w:val="00CF00C9"/>
    <w:rsid w:val="00CF074A"/>
    <w:rsid w:val="00CF15D4"/>
    <w:rsid w:val="00CF164E"/>
    <w:rsid w:val="00CF1F19"/>
    <w:rsid w:val="00CF2E46"/>
    <w:rsid w:val="00CF4172"/>
    <w:rsid w:val="00CF42B6"/>
    <w:rsid w:val="00CF4473"/>
    <w:rsid w:val="00CF464C"/>
    <w:rsid w:val="00CF489B"/>
    <w:rsid w:val="00CF4FBD"/>
    <w:rsid w:val="00CF652C"/>
    <w:rsid w:val="00CF69AC"/>
    <w:rsid w:val="00CF6B03"/>
    <w:rsid w:val="00D00612"/>
    <w:rsid w:val="00D00C78"/>
    <w:rsid w:val="00D015A4"/>
    <w:rsid w:val="00D01B86"/>
    <w:rsid w:val="00D01B9A"/>
    <w:rsid w:val="00D02AA9"/>
    <w:rsid w:val="00D02D63"/>
    <w:rsid w:val="00D03970"/>
    <w:rsid w:val="00D03A86"/>
    <w:rsid w:val="00D040AD"/>
    <w:rsid w:val="00D04D64"/>
    <w:rsid w:val="00D0588D"/>
    <w:rsid w:val="00D06061"/>
    <w:rsid w:val="00D06E17"/>
    <w:rsid w:val="00D07745"/>
    <w:rsid w:val="00D07D37"/>
    <w:rsid w:val="00D1004E"/>
    <w:rsid w:val="00D10527"/>
    <w:rsid w:val="00D106FB"/>
    <w:rsid w:val="00D1099E"/>
    <w:rsid w:val="00D109AC"/>
    <w:rsid w:val="00D10A2A"/>
    <w:rsid w:val="00D10FC8"/>
    <w:rsid w:val="00D10FD9"/>
    <w:rsid w:val="00D10FEB"/>
    <w:rsid w:val="00D11139"/>
    <w:rsid w:val="00D1171A"/>
    <w:rsid w:val="00D11C93"/>
    <w:rsid w:val="00D11CCA"/>
    <w:rsid w:val="00D136B1"/>
    <w:rsid w:val="00D136B8"/>
    <w:rsid w:val="00D142BC"/>
    <w:rsid w:val="00D143B0"/>
    <w:rsid w:val="00D145C5"/>
    <w:rsid w:val="00D14925"/>
    <w:rsid w:val="00D14C5B"/>
    <w:rsid w:val="00D15FAD"/>
    <w:rsid w:val="00D1628E"/>
    <w:rsid w:val="00D1649A"/>
    <w:rsid w:val="00D16B5E"/>
    <w:rsid w:val="00D16DC4"/>
    <w:rsid w:val="00D17516"/>
    <w:rsid w:val="00D20F2C"/>
    <w:rsid w:val="00D20F7F"/>
    <w:rsid w:val="00D22B07"/>
    <w:rsid w:val="00D23226"/>
    <w:rsid w:val="00D2352B"/>
    <w:rsid w:val="00D23A29"/>
    <w:rsid w:val="00D23B3D"/>
    <w:rsid w:val="00D2408F"/>
    <w:rsid w:val="00D255C3"/>
    <w:rsid w:val="00D25A3F"/>
    <w:rsid w:val="00D265D5"/>
    <w:rsid w:val="00D27678"/>
    <w:rsid w:val="00D3050B"/>
    <w:rsid w:val="00D31462"/>
    <w:rsid w:val="00D31727"/>
    <w:rsid w:val="00D31C1A"/>
    <w:rsid w:val="00D31D9A"/>
    <w:rsid w:val="00D32119"/>
    <w:rsid w:val="00D32308"/>
    <w:rsid w:val="00D32859"/>
    <w:rsid w:val="00D333E3"/>
    <w:rsid w:val="00D34936"/>
    <w:rsid w:val="00D34BA6"/>
    <w:rsid w:val="00D35122"/>
    <w:rsid w:val="00D355EE"/>
    <w:rsid w:val="00D357CD"/>
    <w:rsid w:val="00D36A99"/>
    <w:rsid w:val="00D376EA"/>
    <w:rsid w:val="00D40358"/>
    <w:rsid w:val="00D40558"/>
    <w:rsid w:val="00D40FED"/>
    <w:rsid w:val="00D41C35"/>
    <w:rsid w:val="00D41C4B"/>
    <w:rsid w:val="00D42712"/>
    <w:rsid w:val="00D42C2F"/>
    <w:rsid w:val="00D42FB4"/>
    <w:rsid w:val="00D43D3B"/>
    <w:rsid w:val="00D44736"/>
    <w:rsid w:val="00D4492E"/>
    <w:rsid w:val="00D45EE5"/>
    <w:rsid w:val="00D460B5"/>
    <w:rsid w:val="00D4646A"/>
    <w:rsid w:val="00D4649C"/>
    <w:rsid w:val="00D47343"/>
    <w:rsid w:val="00D47F5F"/>
    <w:rsid w:val="00D5126A"/>
    <w:rsid w:val="00D517D3"/>
    <w:rsid w:val="00D51DC6"/>
    <w:rsid w:val="00D520B4"/>
    <w:rsid w:val="00D52EF8"/>
    <w:rsid w:val="00D539CD"/>
    <w:rsid w:val="00D5435E"/>
    <w:rsid w:val="00D550D6"/>
    <w:rsid w:val="00D5574C"/>
    <w:rsid w:val="00D55FF7"/>
    <w:rsid w:val="00D56202"/>
    <w:rsid w:val="00D56350"/>
    <w:rsid w:val="00D56948"/>
    <w:rsid w:val="00D569FB"/>
    <w:rsid w:val="00D56FAC"/>
    <w:rsid w:val="00D57051"/>
    <w:rsid w:val="00D575AB"/>
    <w:rsid w:val="00D57DAD"/>
    <w:rsid w:val="00D60226"/>
    <w:rsid w:val="00D60317"/>
    <w:rsid w:val="00D607E1"/>
    <w:rsid w:val="00D60DAB"/>
    <w:rsid w:val="00D62163"/>
    <w:rsid w:val="00D62CDC"/>
    <w:rsid w:val="00D62DC4"/>
    <w:rsid w:val="00D63C95"/>
    <w:rsid w:val="00D63EC0"/>
    <w:rsid w:val="00D643FC"/>
    <w:rsid w:val="00D64421"/>
    <w:rsid w:val="00D64B03"/>
    <w:rsid w:val="00D6500D"/>
    <w:rsid w:val="00D65178"/>
    <w:rsid w:val="00D65672"/>
    <w:rsid w:val="00D66AB2"/>
    <w:rsid w:val="00D66BF6"/>
    <w:rsid w:val="00D6745E"/>
    <w:rsid w:val="00D679F9"/>
    <w:rsid w:val="00D7061A"/>
    <w:rsid w:val="00D70E9C"/>
    <w:rsid w:val="00D71274"/>
    <w:rsid w:val="00D715B7"/>
    <w:rsid w:val="00D71916"/>
    <w:rsid w:val="00D7280B"/>
    <w:rsid w:val="00D73987"/>
    <w:rsid w:val="00D73BAB"/>
    <w:rsid w:val="00D74552"/>
    <w:rsid w:val="00D748F6"/>
    <w:rsid w:val="00D74B1A"/>
    <w:rsid w:val="00D751FB"/>
    <w:rsid w:val="00D7531E"/>
    <w:rsid w:val="00D76422"/>
    <w:rsid w:val="00D7747D"/>
    <w:rsid w:val="00D7768B"/>
    <w:rsid w:val="00D80248"/>
    <w:rsid w:val="00D81E70"/>
    <w:rsid w:val="00D821A2"/>
    <w:rsid w:val="00D831E0"/>
    <w:rsid w:val="00D83365"/>
    <w:rsid w:val="00D833BE"/>
    <w:rsid w:val="00D83646"/>
    <w:rsid w:val="00D84537"/>
    <w:rsid w:val="00D8458E"/>
    <w:rsid w:val="00D8459F"/>
    <w:rsid w:val="00D84BB8"/>
    <w:rsid w:val="00D85BE4"/>
    <w:rsid w:val="00D85F16"/>
    <w:rsid w:val="00D865EA"/>
    <w:rsid w:val="00D8690E"/>
    <w:rsid w:val="00D86D53"/>
    <w:rsid w:val="00D875F1"/>
    <w:rsid w:val="00D90559"/>
    <w:rsid w:val="00D90589"/>
    <w:rsid w:val="00D90722"/>
    <w:rsid w:val="00D90B16"/>
    <w:rsid w:val="00D90F3C"/>
    <w:rsid w:val="00D9184D"/>
    <w:rsid w:val="00D9244B"/>
    <w:rsid w:val="00D928E0"/>
    <w:rsid w:val="00D92C92"/>
    <w:rsid w:val="00D92CA1"/>
    <w:rsid w:val="00D9315D"/>
    <w:rsid w:val="00D935E9"/>
    <w:rsid w:val="00D935F6"/>
    <w:rsid w:val="00D93645"/>
    <w:rsid w:val="00D938F9"/>
    <w:rsid w:val="00D94793"/>
    <w:rsid w:val="00D95275"/>
    <w:rsid w:val="00D959B2"/>
    <w:rsid w:val="00D966A5"/>
    <w:rsid w:val="00D97DFF"/>
    <w:rsid w:val="00DA0E32"/>
    <w:rsid w:val="00DA0F6F"/>
    <w:rsid w:val="00DA132E"/>
    <w:rsid w:val="00DA15ED"/>
    <w:rsid w:val="00DA1F0B"/>
    <w:rsid w:val="00DA227A"/>
    <w:rsid w:val="00DA325C"/>
    <w:rsid w:val="00DA5D22"/>
    <w:rsid w:val="00DA5E74"/>
    <w:rsid w:val="00DA6BEF"/>
    <w:rsid w:val="00DA6EB0"/>
    <w:rsid w:val="00DA7898"/>
    <w:rsid w:val="00DB025D"/>
    <w:rsid w:val="00DB1A20"/>
    <w:rsid w:val="00DB1F02"/>
    <w:rsid w:val="00DB25B4"/>
    <w:rsid w:val="00DB25DF"/>
    <w:rsid w:val="00DB2D2F"/>
    <w:rsid w:val="00DB327B"/>
    <w:rsid w:val="00DB3C59"/>
    <w:rsid w:val="00DB4728"/>
    <w:rsid w:val="00DB4BF4"/>
    <w:rsid w:val="00DB50DC"/>
    <w:rsid w:val="00DB5281"/>
    <w:rsid w:val="00DB7DA4"/>
    <w:rsid w:val="00DB7F62"/>
    <w:rsid w:val="00DC0B42"/>
    <w:rsid w:val="00DC0D69"/>
    <w:rsid w:val="00DC13E1"/>
    <w:rsid w:val="00DC19D7"/>
    <w:rsid w:val="00DC1ACC"/>
    <w:rsid w:val="00DC2E1F"/>
    <w:rsid w:val="00DC3DEE"/>
    <w:rsid w:val="00DC57C3"/>
    <w:rsid w:val="00DC58CB"/>
    <w:rsid w:val="00DC6321"/>
    <w:rsid w:val="00DC6552"/>
    <w:rsid w:val="00DC66FB"/>
    <w:rsid w:val="00DC7E54"/>
    <w:rsid w:val="00DC7FF6"/>
    <w:rsid w:val="00DD007B"/>
    <w:rsid w:val="00DD0E51"/>
    <w:rsid w:val="00DD2066"/>
    <w:rsid w:val="00DD235A"/>
    <w:rsid w:val="00DD29C9"/>
    <w:rsid w:val="00DD2B27"/>
    <w:rsid w:val="00DD389F"/>
    <w:rsid w:val="00DD3964"/>
    <w:rsid w:val="00DD3F2A"/>
    <w:rsid w:val="00DD3F5E"/>
    <w:rsid w:val="00DD47C7"/>
    <w:rsid w:val="00DD52D9"/>
    <w:rsid w:val="00DD54E7"/>
    <w:rsid w:val="00DD552E"/>
    <w:rsid w:val="00DD59CF"/>
    <w:rsid w:val="00DD5D36"/>
    <w:rsid w:val="00DD665D"/>
    <w:rsid w:val="00DE0601"/>
    <w:rsid w:val="00DE16BE"/>
    <w:rsid w:val="00DE2779"/>
    <w:rsid w:val="00DE3470"/>
    <w:rsid w:val="00DE39A2"/>
    <w:rsid w:val="00DE39D5"/>
    <w:rsid w:val="00DE445D"/>
    <w:rsid w:val="00DE4D53"/>
    <w:rsid w:val="00DE5E44"/>
    <w:rsid w:val="00DE6322"/>
    <w:rsid w:val="00DE632F"/>
    <w:rsid w:val="00DE662A"/>
    <w:rsid w:val="00DE6BD5"/>
    <w:rsid w:val="00DF0570"/>
    <w:rsid w:val="00DF0F30"/>
    <w:rsid w:val="00DF16E4"/>
    <w:rsid w:val="00DF23AF"/>
    <w:rsid w:val="00DF2BBA"/>
    <w:rsid w:val="00DF3525"/>
    <w:rsid w:val="00DF3694"/>
    <w:rsid w:val="00DF3B54"/>
    <w:rsid w:val="00DF449C"/>
    <w:rsid w:val="00DF44AD"/>
    <w:rsid w:val="00DF5454"/>
    <w:rsid w:val="00DF5A94"/>
    <w:rsid w:val="00DF5D96"/>
    <w:rsid w:val="00DF6231"/>
    <w:rsid w:val="00DF703B"/>
    <w:rsid w:val="00DF7AAA"/>
    <w:rsid w:val="00DF7E03"/>
    <w:rsid w:val="00DF7E33"/>
    <w:rsid w:val="00E007F2"/>
    <w:rsid w:val="00E00BDB"/>
    <w:rsid w:val="00E00D30"/>
    <w:rsid w:val="00E00D82"/>
    <w:rsid w:val="00E015E4"/>
    <w:rsid w:val="00E02284"/>
    <w:rsid w:val="00E023ED"/>
    <w:rsid w:val="00E025A6"/>
    <w:rsid w:val="00E02997"/>
    <w:rsid w:val="00E02EBB"/>
    <w:rsid w:val="00E03305"/>
    <w:rsid w:val="00E03955"/>
    <w:rsid w:val="00E03B6E"/>
    <w:rsid w:val="00E04C41"/>
    <w:rsid w:val="00E0537E"/>
    <w:rsid w:val="00E05657"/>
    <w:rsid w:val="00E05783"/>
    <w:rsid w:val="00E0597D"/>
    <w:rsid w:val="00E061A2"/>
    <w:rsid w:val="00E06734"/>
    <w:rsid w:val="00E06921"/>
    <w:rsid w:val="00E06B91"/>
    <w:rsid w:val="00E07235"/>
    <w:rsid w:val="00E07B83"/>
    <w:rsid w:val="00E07DEE"/>
    <w:rsid w:val="00E10027"/>
    <w:rsid w:val="00E1003D"/>
    <w:rsid w:val="00E1014D"/>
    <w:rsid w:val="00E10C24"/>
    <w:rsid w:val="00E10CF6"/>
    <w:rsid w:val="00E110E8"/>
    <w:rsid w:val="00E11D21"/>
    <w:rsid w:val="00E120A0"/>
    <w:rsid w:val="00E13309"/>
    <w:rsid w:val="00E14813"/>
    <w:rsid w:val="00E14AB2"/>
    <w:rsid w:val="00E14CF4"/>
    <w:rsid w:val="00E151B8"/>
    <w:rsid w:val="00E15B55"/>
    <w:rsid w:val="00E167B0"/>
    <w:rsid w:val="00E16A72"/>
    <w:rsid w:val="00E16A8C"/>
    <w:rsid w:val="00E16C38"/>
    <w:rsid w:val="00E173B2"/>
    <w:rsid w:val="00E178DF"/>
    <w:rsid w:val="00E20506"/>
    <w:rsid w:val="00E21707"/>
    <w:rsid w:val="00E219B6"/>
    <w:rsid w:val="00E221B5"/>
    <w:rsid w:val="00E22A21"/>
    <w:rsid w:val="00E241A6"/>
    <w:rsid w:val="00E24CC5"/>
    <w:rsid w:val="00E25353"/>
    <w:rsid w:val="00E264FB"/>
    <w:rsid w:val="00E277AF"/>
    <w:rsid w:val="00E3166C"/>
    <w:rsid w:val="00E31731"/>
    <w:rsid w:val="00E31A65"/>
    <w:rsid w:val="00E32033"/>
    <w:rsid w:val="00E32112"/>
    <w:rsid w:val="00E323DB"/>
    <w:rsid w:val="00E324AF"/>
    <w:rsid w:val="00E32EB0"/>
    <w:rsid w:val="00E331AD"/>
    <w:rsid w:val="00E3339A"/>
    <w:rsid w:val="00E33B7D"/>
    <w:rsid w:val="00E33C9E"/>
    <w:rsid w:val="00E33D72"/>
    <w:rsid w:val="00E33D7C"/>
    <w:rsid w:val="00E340F0"/>
    <w:rsid w:val="00E34168"/>
    <w:rsid w:val="00E3512F"/>
    <w:rsid w:val="00E354DF"/>
    <w:rsid w:val="00E355D8"/>
    <w:rsid w:val="00E35845"/>
    <w:rsid w:val="00E36335"/>
    <w:rsid w:val="00E3646D"/>
    <w:rsid w:val="00E36EDA"/>
    <w:rsid w:val="00E374F9"/>
    <w:rsid w:val="00E376F3"/>
    <w:rsid w:val="00E400A5"/>
    <w:rsid w:val="00E400F4"/>
    <w:rsid w:val="00E40276"/>
    <w:rsid w:val="00E4068C"/>
    <w:rsid w:val="00E40B1B"/>
    <w:rsid w:val="00E41338"/>
    <w:rsid w:val="00E419D2"/>
    <w:rsid w:val="00E4225A"/>
    <w:rsid w:val="00E4292E"/>
    <w:rsid w:val="00E42C17"/>
    <w:rsid w:val="00E42C8E"/>
    <w:rsid w:val="00E44410"/>
    <w:rsid w:val="00E44C96"/>
    <w:rsid w:val="00E459E0"/>
    <w:rsid w:val="00E45D80"/>
    <w:rsid w:val="00E4602D"/>
    <w:rsid w:val="00E466DC"/>
    <w:rsid w:val="00E46ADA"/>
    <w:rsid w:val="00E478D8"/>
    <w:rsid w:val="00E502B8"/>
    <w:rsid w:val="00E50405"/>
    <w:rsid w:val="00E50983"/>
    <w:rsid w:val="00E50E96"/>
    <w:rsid w:val="00E52847"/>
    <w:rsid w:val="00E53744"/>
    <w:rsid w:val="00E53790"/>
    <w:rsid w:val="00E54499"/>
    <w:rsid w:val="00E54F43"/>
    <w:rsid w:val="00E56027"/>
    <w:rsid w:val="00E560BB"/>
    <w:rsid w:val="00E60381"/>
    <w:rsid w:val="00E60843"/>
    <w:rsid w:val="00E60FE4"/>
    <w:rsid w:val="00E62418"/>
    <w:rsid w:val="00E626B1"/>
    <w:rsid w:val="00E62A79"/>
    <w:rsid w:val="00E62C19"/>
    <w:rsid w:val="00E632EE"/>
    <w:rsid w:val="00E63B3C"/>
    <w:rsid w:val="00E63B8A"/>
    <w:rsid w:val="00E6434A"/>
    <w:rsid w:val="00E644D0"/>
    <w:rsid w:val="00E64832"/>
    <w:rsid w:val="00E64ADD"/>
    <w:rsid w:val="00E65C96"/>
    <w:rsid w:val="00E661CC"/>
    <w:rsid w:val="00E701FE"/>
    <w:rsid w:val="00E7069E"/>
    <w:rsid w:val="00E710FF"/>
    <w:rsid w:val="00E7120E"/>
    <w:rsid w:val="00E712A8"/>
    <w:rsid w:val="00E71C05"/>
    <w:rsid w:val="00E7296C"/>
    <w:rsid w:val="00E730CE"/>
    <w:rsid w:val="00E731AA"/>
    <w:rsid w:val="00E738C9"/>
    <w:rsid w:val="00E746FC"/>
    <w:rsid w:val="00E74974"/>
    <w:rsid w:val="00E74BD2"/>
    <w:rsid w:val="00E750E1"/>
    <w:rsid w:val="00E7602B"/>
    <w:rsid w:val="00E76F50"/>
    <w:rsid w:val="00E770CA"/>
    <w:rsid w:val="00E779A2"/>
    <w:rsid w:val="00E77F07"/>
    <w:rsid w:val="00E800B4"/>
    <w:rsid w:val="00E80BED"/>
    <w:rsid w:val="00E81A47"/>
    <w:rsid w:val="00E81AC9"/>
    <w:rsid w:val="00E82698"/>
    <w:rsid w:val="00E828ED"/>
    <w:rsid w:val="00E82C0C"/>
    <w:rsid w:val="00E82CD3"/>
    <w:rsid w:val="00E8361C"/>
    <w:rsid w:val="00E841E8"/>
    <w:rsid w:val="00E843C5"/>
    <w:rsid w:val="00E84D27"/>
    <w:rsid w:val="00E84D9E"/>
    <w:rsid w:val="00E84EF7"/>
    <w:rsid w:val="00E85907"/>
    <w:rsid w:val="00E85D38"/>
    <w:rsid w:val="00E86013"/>
    <w:rsid w:val="00E8660E"/>
    <w:rsid w:val="00E869C6"/>
    <w:rsid w:val="00E8717B"/>
    <w:rsid w:val="00E874D4"/>
    <w:rsid w:val="00E879C4"/>
    <w:rsid w:val="00E87B77"/>
    <w:rsid w:val="00E9044A"/>
    <w:rsid w:val="00E90AF5"/>
    <w:rsid w:val="00E91C5F"/>
    <w:rsid w:val="00E9201B"/>
    <w:rsid w:val="00E92030"/>
    <w:rsid w:val="00E9236B"/>
    <w:rsid w:val="00E9274A"/>
    <w:rsid w:val="00E93338"/>
    <w:rsid w:val="00E94783"/>
    <w:rsid w:val="00E9488E"/>
    <w:rsid w:val="00E94A6E"/>
    <w:rsid w:val="00E94B5E"/>
    <w:rsid w:val="00E94F1E"/>
    <w:rsid w:val="00E95993"/>
    <w:rsid w:val="00E960C0"/>
    <w:rsid w:val="00E9700D"/>
    <w:rsid w:val="00EA05DF"/>
    <w:rsid w:val="00EA0720"/>
    <w:rsid w:val="00EA0EEE"/>
    <w:rsid w:val="00EA1F01"/>
    <w:rsid w:val="00EA1F68"/>
    <w:rsid w:val="00EA215A"/>
    <w:rsid w:val="00EA3B4F"/>
    <w:rsid w:val="00EA3F3F"/>
    <w:rsid w:val="00EA4071"/>
    <w:rsid w:val="00EA43D1"/>
    <w:rsid w:val="00EA49B2"/>
    <w:rsid w:val="00EA5A42"/>
    <w:rsid w:val="00EA616A"/>
    <w:rsid w:val="00EA68DB"/>
    <w:rsid w:val="00EA6C57"/>
    <w:rsid w:val="00EA6FB3"/>
    <w:rsid w:val="00EA7010"/>
    <w:rsid w:val="00EB1C9A"/>
    <w:rsid w:val="00EB2465"/>
    <w:rsid w:val="00EB2659"/>
    <w:rsid w:val="00EB2A3E"/>
    <w:rsid w:val="00EB335C"/>
    <w:rsid w:val="00EB37F2"/>
    <w:rsid w:val="00EB38FA"/>
    <w:rsid w:val="00EB3901"/>
    <w:rsid w:val="00EB4603"/>
    <w:rsid w:val="00EB4675"/>
    <w:rsid w:val="00EB4B1F"/>
    <w:rsid w:val="00EB5644"/>
    <w:rsid w:val="00EB6399"/>
    <w:rsid w:val="00EB67FF"/>
    <w:rsid w:val="00EB6A68"/>
    <w:rsid w:val="00EB6F74"/>
    <w:rsid w:val="00EB7BA0"/>
    <w:rsid w:val="00EC0105"/>
    <w:rsid w:val="00EC0208"/>
    <w:rsid w:val="00EC0946"/>
    <w:rsid w:val="00EC0A6C"/>
    <w:rsid w:val="00EC0DB3"/>
    <w:rsid w:val="00EC0EC7"/>
    <w:rsid w:val="00EC1573"/>
    <w:rsid w:val="00EC18ED"/>
    <w:rsid w:val="00EC1F34"/>
    <w:rsid w:val="00EC2D0E"/>
    <w:rsid w:val="00EC2D9A"/>
    <w:rsid w:val="00EC34AB"/>
    <w:rsid w:val="00EC3813"/>
    <w:rsid w:val="00EC3E60"/>
    <w:rsid w:val="00EC4318"/>
    <w:rsid w:val="00EC456E"/>
    <w:rsid w:val="00EC561D"/>
    <w:rsid w:val="00EC57A4"/>
    <w:rsid w:val="00EC5AA4"/>
    <w:rsid w:val="00EC5C16"/>
    <w:rsid w:val="00EC607E"/>
    <w:rsid w:val="00EC63C6"/>
    <w:rsid w:val="00EC6694"/>
    <w:rsid w:val="00EC76CE"/>
    <w:rsid w:val="00ED00DE"/>
    <w:rsid w:val="00ED0104"/>
    <w:rsid w:val="00ED03ED"/>
    <w:rsid w:val="00ED0410"/>
    <w:rsid w:val="00ED1082"/>
    <w:rsid w:val="00ED157B"/>
    <w:rsid w:val="00ED1A03"/>
    <w:rsid w:val="00ED1B40"/>
    <w:rsid w:val="00ED1C47"/>
    <w:rsid w:val="00ED2DC7"/>
    <w:rsid w:val="00ED3118"/>
    <w:rsid w:val="00ED3358"/>
    <w:rsid w:val="00ED365C"/>
    <w:rsid w:val="00ED3C7E"/>
    <w:rsid w:val="00ED3EB7"/>
    <w:rsid w:val="00ED3ED0"/>
    <w:rsid w:val="00ED4513"/>
    <w:rsid w:val="00ED470A"/>
    <w:rsid w:val="00ED511C"/>
    <w:rsid w:val="00ED51F1"/>
    <w:rsid w:val="00ED5C70"/>
    <w:rsid w:val="00ED64C8"/>
    <w:rsid w:val="00ED7094"/>
    <w:rsid w:val="00ED72CA"/>
    <w:rsid w:val="00ED7BAD"/>
    <w:rsid w:val="00ED7D7E"/>
    <w:rsid w:val="00EE0F5C"/>
    <w:rsid w:val="00EE16DF"/>
    <w:rsid w:val="00EE1948"/>
    <w:rsid w:val="00EE1AC3"/>
    <w:rsid w:val="00EE1D97"/>
    <w:rsid w:val="00EE1F78"/>
    <w:rsid w:val="00EE2C43"/>
    <w:rsid w:val="00EE2EC8"/>
    <w:rsid w:val="00EE46FB"/>
    <w:rsid w:val="00EE4770"/>
    <w:rsid w:val="00EE5744"/>
    <w:rsid w:val="00EE607C"/>
    <w:rsid w:val="00EE639B"/>
    <w:rsid w:val="00EE6578"/>
    <w:rsid w:val="00EE67B0"/>
    <w:rsid w:val="00EE68FC"/>
    <w:rsid w:val="00EE6E5B"/>
    <w:rsid w:val="00EE7D86"/>
    <w:rsid w:val="00EF08CD"/>
    <w:rsid w:val="00EF0B1C"/>
    <w:rsid w:val="00EF0C5C"/>
    <w:rsid w:val="00EF1447"/>
    <w:rsid w:val="00EF1B3F"/>
    <w:rsid w:val="00EF1F4C"/>
    <w:rsid w:val="00EF210C"/>
    <w:rsid w:val="00EF22DB"/>
    <w:rsid w:val="00EF2896"/>
    <w:rsid w:val="00EF3179"/>
    <w:rsid w:val="00EF3199"/>
    <w:rsid w:val="00EF4407"/>
    <w:rsid w:val="00EF4897"/>
    <w:rsid w:val="00EF4B7C"/>
    <w:rsid w:val="00EF4BC4"/>
    <w:rsid w:val="00EF56C4"/>
    <w:rsid w:val="00EF599C"/>
    <w:rsid w:val="00EF645C"/>
    <w:rsid w:val="00EF6A24"/>
    <w:rsid w:val="00EF7A68"/>
    <w:rsid w:val="00F00F4E"/>
    <w:rsid w:val="00F00F96"/>
    <w:rsid w:val="00F0125F"/>
    <w:rsid w:val="00F015BB"/>
    <w:rsid w:val="00F01BE1"/>
    <w:rsid w:val="00F01F3C"/>
    <w:rsid w:val="00F02693"/>
    <w:rsid w:val="00F02C9E"/>
    <w:rsid w:val="00F02EB1"/>
    <w:rsid w:val="00F03077"/>
    <w:rsid w:val="00F039A3"/>
    <w:rsid w:val="00F03A2A"/>
    <w:rsid w:val="00F04D6E"/>
    <w:rsid w:val="00F05173"/>
    <w:rsid w:val="00F055A0"/>
    <w:rsid w:val="00F05B6E"/>
    <w:rsid w:val="00F10492"/>
    <w:rsid w:val="00F10B7F"/>
    <w:rsid w:val="00F11A45"/>
    <w:rsid w:val="00F1299B"/>
    <w:rsid w:val="00F12C17"/>
    <w:rsid w:val="00F12E28"/>
    <w:rsid w:val="00F13A5E"/>
    <w:rsid w:val="00F14137"/>
    <w:rsid w:val="00F1419F"/>
    <w:rsid w:val="00F148D0"/>
    <w:rsid w:val="00F159A5"/>
    <w:rsid w:val="00F15AE3"/>
    <w:rsid w:val="00F1610B"/>
    <w:rsid w:val="00F16649"/>
    <w:rsid w:val="00F16C3D"/>
    <w:rsid w:val="00F16D85"/>
    <w:rsid w:val="00F170D1"/>
    <w:rsid w:val="00F1760C"/>
    <w:rsid w:val="00F17B5F"/>
    <w:rsid w:val="00F218EC"/>
    <w:rsid w:val="00F22347"/>
    <w:rsid w:val="00F225F0"/>
    <w:rsid w:val="00F22733"/>
    <w:rsid w:val="00F22C64"/>
    <w:rsid w:val="00F2404B"/>
    <w:rsid w:val="00F24991"/>
    <w:rsid w:val="00F24CBE"/>
    <w:rsid w:val="00F24CEA"/>
    <w:rsid w:val="00F24D10"/>
    <w:rsid w:val="00F25580"/>
    <w:rsid w:val="00F256FA"/>
    <w:rsid w:val="00F25776"/>
    <w:rsid w:val="00F269C4"/>
    <w:rsid w:val="00F275A6"/>
    <w:rsid w:val="00F30F02"/>
    <w:rsid w:val="00F31229"/>
    <w:rsid w:val="00F312F8"/>
    <w:rsid w:val="00F31697"/>
    <w:rsid w:val="00F32142"/>
    <w:rsid w:val="00F3308D"/>
    <w:rsid w:val="00F33B24"/>
    <w:rsid w:val="00F33B95"/>
    <w:rsid w:val="00F344BD"/>
    <w:rsid w:val="00F3460A"/>
    <w:rsid w:val="00F3493D"/>
    <w:rsid w:val="00F34DE6"/>
    <w:rsid w:val="00F34F06"/>
    <w:rsid w:val="00F35438"/>
    <w:rsid w:val="00F35468"/>
    <w:rsid w:val="00F37658"/>
    <w:rsid w:val="00F37AE2"/>
    <w:rsid w:val="00F37BA8"/>
    <w:rsid w:val="00F37D08"/>
    <w:rsid w:val="00F4007B"/>
    <w:rsid w:val="00F4033F"/>
    <w:rsid w:val="00F416A0"/>
    <w:rsid w:val="00F417CC"/>
    <w:rsid w:val="00F419DA"/>
    <w:rsid w:val="00F41C8A"/>
    <w:rsid w:val="00F42046"/>
    <w:rsid w:val="00F428E1"/>
    <w:rsid w:val="00F4350C"/>
    <w:rsid w:val="00F43A8E"/>
    <w:rsid w:val="00F440CD"/>
    <w:rsid w:val="00F44174"/>
    <w:rsid w:val="00F45134"/>
    <w:rsid w:val="00F45633"/>
    <w:rsid w:val="00F45BFD"/>
    <w:rsid w:val="00F4608F"/>
    <w:rsid w:val="00F46860"/>
    <w:rsid w:val="00F468DA"/>
    <w:rsid w:val="00F47D18"/>
    <w:rsid w:val="00F519EF"/>
    <w:rsid w:val="00F52241"/>
    <w:rsid w:val="00F525F0"/>
    <w:rsid w:val="00F5306E"/>
    <w:rsid w:val="00F53487"/>
    <w:rsid w:val="00F53DF3"/>
    <w:rsid w:val="00F54BD3"/>
    <w:rsid w:val="00F55036"/>
    <w:rsid w:val="00F55208"/>
    <w:rsid w:val="00F55B7E"/>
    <w:rsid w:val="00F55F38"/>
    <w:rsid w:val="00F560F1"/>
    <w:rsid w:val="00F560F9"/>
    <w:rsid w:val="00F56866"/>
    <w:rsid w:val="00F56932"/>
    <w:rsid w:val="00F56DA5"/>
    <w:rsid w:val="00F57643"/>
    <w:rsid w:val="00F5797E"/>
    <w:rsid w:val="00F57B1A"/>
    <w:rsid w:val="00F57FE3"/>
    <w:rsid w:val="00F604F7"/>
    <w:rsid w:val="00F60706"/>
    <w:rsid w:val="00F61286"/>
    <w:rsid w:val="00F62047"/>
    <w:rsid w:val="00F631AE"/>
    <w:rsid w:val="00F63CF8"/>
    <w:rsid w:val="00F63D5B"/>
    <w:rsid w:val="00F645F5"/>
    <w:rsid w:val="00F64A58"/>
    <w:rsid w:val="00F65A2A"/>
    <w:rsid w:val="00F65A4A"/>
    <w:rsid w:val="00F65EF7"/>
    <w:rsid w:val="00F66D70"/>
    <w:rsid w:val="00F67255"/>
    <w:rsid w:val="00F6757D"/>
    <w:rsid w:val="00F6759E"/>
    <w:rsid w:val="00F6785B"/>
    <w:rsid w:val="00F70145"/>
    <w:rsid w:val="00F7015E"/>
    <w:rsid w:val="00F70769"/>
    <w:rsid w:val="00F70C69"/>
    <w:rsid w:val="00F70F73"/>
    <w:rsid w:val="00F712A1"/>
    <w:rsid w:val="00F712F0"/>
    <w:rsid w:val="00F72759"/>
    <w:rsid w:val="00F72AAA"/>
    <w:rsid w:val="00F72C2E"/>
    <w:rsid w:val="00F7304D"/>
    <w:rsid w:val="00F76385"/>
    <w:rsid w:val="00F76512"/>
    <w:rsid w:val="00F76559"/>
    <w:rsid w:val="00F76B0B"/>
    <w:rsid w:val="00F774B1"/>
    <w:rsid w:val="00F77833"/>
    <w:rsid w:val="00F77845"/>
    <w:rsid w:val="00F77BEA"/>
    <w:rsid w:val="00F8009A"/>
    <w:rsid w:val="00F80A4C"/>
    <w:rsid w:val="00F8115A"/>
    <w:rsid w:val="00F81C19"/>
    <w:rsid w:val="00F82508"/>
    <w:rsid w:val="00F82A1D"/>
    <w:rsid w:val="00F83A7A"/>
    <w:rsid w:val="00F83C53"/>
    <w:rsid w:val="00F85087"/>
    <w:rsid w:val="00F854DC"/>
    <w:rsid w:val="00F86020"/>
    <w:rsid w:val="00F86275"/>
    <w:rsid w:val="00F863D5"/>
    <w:rsid w:val="00F867BB"/>
    <w:rsid w:val="00F86F0F"/>
    <w:rsid w:val="00F87960"/>
    <w:rsid w:val="00F87CD9"/>
    <w:rsid w:val="00F9082C"/>
    <w:rsid w:val="00F90AE4"/>
    <w:rsid w:val="00F90B45"/>
    <w:rsid w:val="00F915B8"/>
    <w:rsid w:val="00F91ED6"/>
    <w:rsid w:val="00F91F91"/>
    <w:rsid w:val="00F91FE9"/>
    <w:rsid w:val="00F9288C"/>
    <w:rsid w:val="00F92C07"/>
    <w:rsid w:val="00F92CF3"/>
    <w:rsid w:val="00F93024"/>
    <w:rsid w:val="00F93961"/>
    <w:rsid w:val="00F9431C"/>
    <w:rsid w:val="00F94495"/>
    <w:rsid w:val="00F955F4"/>
    <w:rsid w:val="00F96168"/>
    <w:rsid w:val="00F963E9"/>
    <w:rsid w:val="00F966A7"/>
    <w:rsid w:val="00F96B40"/>
    <w:rsid w:val="00F97566"/>
    <w:rsid w:val="00F97D4F"/>
    <w:rsid w:val="00FA00CF"/>
    <w:rsid w:val="00FA0AA7"/>
    <w:rsid w:val="00FA1630"/>
    <w:rsid w:val="00FA2DE0"/>
    <w:rsid w:val="00FA330E"/>
    <w:rsid w:val="00FA3A9F"/>
    <w:rsid w:val="00FA3D51"/>
    <w:rsid w:val="00FA4DC6"/>
    <w:rsid w:val="00FA4E40"/>
    <w:rsid w:val="00FA528A"/>
    <w:rsid w:val="00FA570E"/>
    <w:rsid w:val="00FA5A45"/>
    <w:rsid w:val="00FA77E0"/>
    <w:rsid w:val="00FA78FF"/>
    <w:rsid w:val="00FA795A"/>
    <w:rsid w:val="00FB0414"/>
    <w:rsid w:val="00FB051D"/>
    <w:rsid w:val="00FB0A88"/>
    <w:rsid w:val="00FB14D7"/>
    <w:rsid w:val="00FB1A6B"/>
    <w:rsid w:val="00FB1F43"/>
    <w:rsid w:val="00FB2157"/>
    <w:rsid w:val="00FB21A7"/>
    <w:rsid w:val="00FB2B3B"/>
    <w:rsid w:val="00FB33AB"/>
    <w:rsid w:val="00FB3BCD"/>
    <w:rsid w:val="00FB3EF4"/>
    <w:rsid w:val="00FB422D"/>
    <w:rsid w:val="00FB481B"/>
    <w:rsid w:val="00FB4D84"/>
    <w:rsid w:val="00FB57C8"/>
    <w:rsid w:val="00FB58A3"/>
    <w:rsid w:val="00FB65B7"/>
    <w:rsid w:val="00FB6FC4"/>
    <w:rsid w:val="00FB7942"/>
    <w:rsid w:val="00FB7A25"/>
    <w:rsid w:val="00FC0557"/>
    <w:rsid w:val="00FC0700"/>
    <w:rsid w:val="00FC079C"/>
    <w:rsid w:val="00FC07CB"/>
    <w:rsid w:val="00FC1895"/>
    <w:rsid w:val="00FC2A51"/>
    <w:rsid w:val="00FC33AD"/>
    <w:rsid w:val="00FC35BB"/>
    <w:rsid w:val="00FC41A0"/>
    <w:rsid w:val="00FC4579"/>
    <w:rsid w:val="00FC461F"/>
    <w:rsid w:val="00FC49A8"/>
    <w:rsid w:val="00FC4E39"/>
    <w:rsid w:val="00FC5654"/>
    <w:rsid w:val="00FC59E6"/>
    <w:rsid w:val="00FC5D0B"/>
    <w:rsid w:val="00FC665D"/>
    <w:rsid w:val="00FC6E1A"/>
    <w:rsid w:val="00FC7473"/>
    <w:rsid w:val="00FC7E91"/>
    <w:rsid w:val="00FD1F21"/>
    <w:rsid w:val="00FD28D4"/>
    <w:rsid w:val="00FD42BB"/>
    <w:rsid w:val="00FD4405"/>
    <w:rsid w:val="00FD4AAB"/>
    <w:rsid w:val="00FD5A4B"/>
    <w:rsid w:val="00FD6A96"/>
    <w:rsid w:val="00FD72E8"/>
    <w:rsid w:val="00FE01D9"/>
    <w:rsid w:val="00FE036D"/>
    <w:rsid w:val="00FE04E7"/>
    <w:rsid w:val="00FE051E"/>
    <w:rsid w:val="00FE0DF9"/>
    <w:rsid w:val="00FE0E25"/>
    <w:rsid w:val="00FE1459"/>
    <w:rsid w:val="00FE1F39"/>
    <w:rsid w:val="00FE222F"/>
    <w:rsid w:val="00FE2CD0"/>
    <w:rsid w:val="00FE39CE"/>
    <w:rsid w:val="00FE3BEB"/>
    <w:rsid w:val="00FE3E58"/>
    <w:rsid w:val="00FE55E1"/>
    <w:rsid w:val="00FE602F"/>
    <w:rsid w:val="00FE605F"/>
    <w:rsid w:val="00FE676A"/>
    <w:rsid w:val="00FE6DF5"/>
    <w:rsid w:val="00FF0E60"/>
    <w:rsid w:val="00FF1322"/>
    <w:rsid w:val="00FF182E"/>
    <w:rsid w:val="00FF2042"/>
    <w:rsid w:val="00FF2396"/>
    <w:rsid w:val="00FF25E9"/>
    <w:rsid w:val="00FF2B42"/>
    <w:rsid w:val="00FF2EFD"/>
    <w:rsid w:val="00FF2F59"/>
    <w:rsid w:val="00FF33D3"/>
    <w:rsid w:val="00FF3998"/>
    <w:rsid w:val="00FF39A3"/>
    <w:rsid w:val="00FF3A11"/>
    <w:rsid w:val="00FF3EDA"/>
    <w:rsid w:val="00FF4701"/>
    <w:rsid w:val="00FF4D08"/>
    <w:rsid w:val="00FF5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34EB0B8"/>
  <w15:docId w15:val="{A297CBBE-2CA1-4D77-846F-85D1E6DF7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lang w:val="en-GB" w:eastAsia="en-US" w:bidi="ar-SA"/>
      </w:rPr>
    </w:rPrDefault>
    <w:pPrDefault>
      <w:pPr>
        <w:ind w:left="357"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550"/>
  </w:style>
  <w:style w:type="paragraph" w:styleId="Heading1">
    <w:name w:val="heading 1"/>
    <w:basedOn w:val="Normal"/>
    <w:next w:val="Normal"/>
    <w:link w:val="Heading1Char"/>
    <w:uiPriority w:val="9"/>
    <w:qFormat/>
    <w:rsid w:val="00C96DE3"/>
    <w:pPr>
      <w:keepNext/>
      <w:autoSpaceDE w:val="0"/>
      <w:autoSpaceDN w:val="0"/>
      <w:adjustRightInd w:val="0"/>
      <w:outlineLvl w:val="0"/>
    </w:pPr>
    <w:rPr>
      <w:i/>
      <w:lang w:eastAsia="en-GB"/>
    </w:rPr>
  </w:style>
  <w:style w:type="paragraph" w:styleId="Heading2">
    <w:name w:val="heading 2"/>
    <w:basedOn w:val="Normal"/>
    <w:next w:val="Normal"/>
    <w:link w:val="Heading2Char"/>
    <w:uiPriority w:val="9"/>
    <w:unhideWhenUsed/>
    <w:qFormat/>
    <w:rsid w:val="003C019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3C0199"/>
    <w:pPr>
      <w:keepNext/>
      <w:outlineLvl w:val="2"/>
    </w:pPr>
    <w:rPr>
      <w:b/>
    </w:rPr>
  </w:style>
  <w:style w:type="paragraph" w:styleId="Heading6">
    <w:name w:val="heading 6"/>
    <w:basedOn w:val="Normal"/>
    <w:next w:val="Normal"/>
    <w:link w:val="Heading6Char"/>
    <w:uiPriority w:val="9"/>
    <w:semiHidden/>
    <w:unhideWhenUsed/>
    <w:qFormat/>
    <w:rsid w:val="003C0199"/>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3C019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96D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96DE3"/>
    <w:rPr>
      <w:rFonts w:eastAsia="Times New Roman" w:cs="Arial"/>
      <w:i/>
      <w:sz w:val="20"/>
      <w:szCs w:val="20"/>
      <w:lang w:eastAsia="en-GB"/>
    </w:rPr>
  </w:style>
  <w:style w:type="paragraph" w:styleId="Header">
    <w:name w:val="header"/>
    <w:basedOn w:val="Normal"/>
    <w:link w:val="HeaderChar"/>
    <w:uiPriority w:val="99"/>
    <w:unhideWhenUsed/>
    <w:rsid w:val="00C96DE3"/>
    <w:pPr>
      <w:tabs>
        <w:tab w:val="center" w:pos="4513"/>
        <w:tab w:val="right" w:pos="9026"/>
      </w:tabs>
    </w:pPr>
  </w:style>
  <w:style w:type="character" w:customStyle="1" w:styleId="HeaderChar">
    <w:name w:val="Header Char"/>
    <w:basedOn w:val="DefaultParagraphFont"/>
    <w:link w:val="Header"/>
    <w:uiPriority w:val="99"/>
    <w:rsid w:val="00C96DE3"/>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C96DE3"/>
    <w:pPr>
      <w:tabs>
        <w:tab w:val="center" w:pos="4513"/>
        <w:tab w:val="right" w:pos="9026"/>
      </w:tabs>
    </w:pPr>
  </w:style>
  <w:style w:type="character" w:customStyle="1" w:styleId="FooterChar">
    <w:name w:val="Footer Char"/>
    <w:basedOn w:val="DefaultParagraphFont"/>
    <w:link w:val="Footer"/>
    <w:uiPriority w:val="99"/>
    <w:rsid w:val="00C96DE3"/>
    <w:rPr>
      <w:rFonts w:ascii="Times New Roman" w:eastAsia="Times New Roman" w:hAnsi="Times New Roman" w:cs="Times New Roman"/>
      <w:sz w:val="20"/>
      <w:szCs w:val="20"/>
    </w:rPr>
  </w:style>
  <w:style w:type="character" w:customStyle="1" w:styleId="Heading7Char">
    <w:name w:val="Heading 7 Char"/>
    <w:basedOn w:val="DefaultParagraphFont"/>
    <w:link w:val="Heading7"/>
    <w:uiPriority w:val="9"/>
    <w:semiHidden/>
    <w:rsid w:val="003C0199"/>
    <w:rPr>
      <w:rFonts w:asciiTheme="majorHAnsi" w:eastAsiaTheme="majorEastAsia" w:hAnsiTheme="majorHAnsi" w:cstheme="majorBidi"/>
      <w:i/>
      <w:iCs/>
      <w:color w:val="404040" w:themeColor="text1" w:themeTint="BF"/>
      <w:sz w:val="20"/>
      <w:szCs w:val="20"/>
    </w:rPr>
  </w:style>
  <w:style w:type="paragraph" w:styleId="BodyText">
    <w:name w:val="Body Text"/>
    <w:basedOn w:val="Normal"/>
    <w:link w:val="BodyTextChar"/>
    <w:uiPriority w:val="99"/>
    <w:unhideWhenUsed/>
    <w:rsid w:val="003C0199"/>
  </w:style>
  <w:style w:type="character" w:customStyle="1" w:styleId="BodyTextChar">
    <w:name w:val="Body Text Char"/>
    <w:basedOn w:val="DefaultParagraphFont"/>
    <w:link w:val="BodyText"/>
    <w:uiPriority w:val="99"/>
    <w:rsid w:val="003C0199"/>
    <w:rPr>
      <w:rFonts w:eastAsia="Times New Roman" w:cs="Times New Roman"/>
      <w:sz w:val="20"/>
      <w:szCs w:val="20"/>
    </w:rPr>
  </w:style>
  <w:style w:type="character" w:customStyle="1" w:styleId="Heading2Char">
    <w:name w:val="Heading 2 Char"/>
    <w:basedOn w:val="DefaultParagraphFont"/>
    <w:link w:val="Heading2"/>
    <w:uiPriority w:val="9"/>
    <w:rsid w:val="003C0199"/>
    <w:rPr>
      <w:rFonts w:asciiTheme="majorHAnsi" w:eastAsiaTheme="majorEastAsia" w:hAnsiTheme="majorHAnsi" w:cstheme="majorBidi"/>
      <w:b/>
      <w:bCs/>
      <w:color w:val="4472C4" w:themeColor="accent1"/>
      <w:sz w:val="26"/>
      <w:szCs w:val="26"/>
    </w:rPr>
  </w:style>
  <w:style w:type="character" w:customStyle="1" w:styleId="Heading6Char">
    <w:name w:val="Heading 6 Char"/>
    <w:basedOn w:val="DefaultParagraphFont"/>
    <w:link w:val="Heading6"/>
    <w:uiPriority w:val="9"/>
    <w:semiHidden/>
    <w:rsid w:val="003C0199"/>
    <w:rPr>
      <w:rFonts w:asciiTheme="majorHAnsi" w:eastAsiaTheme="majorEastAsia" w:hAnsiTheme="majorHAnsi" w:cstheme="majorBidi"/>
      <w:i/>
      <w:iCs/>
      <w:color w:val="1F3763" w:themeColor="accent1" w:themeShade="7F"/>
      <w:sz w:val="20"/>
      <w:szCs w:val="20"/>
    </w:rPr>
  </w:style>
  <w:style w:type="character" w:styleId="Hyperlink">
    <w:name w:val="Hyperlink"/>
    <w:basedOn w:val="DefaultParagraphFont"/>
    <w:uiPriority w:val="99"/>
    <w:rsid w:val="003C0199"/>
    <w:rPr>
      <w:color w:val="0000FF"/>
      <w:u w:val="single"/>
    </w:rPr>
  </w:style>
  <w:style w:type="paragraph" w:styleId="FootnoteText">
    <w:name w:val="footnote text"/>
    <w:basedOn w:val="Normal"/>
    <w:link w:val="FootnoteTextChar"/>
    <w:rsid w:val="003C0199"/>
  </w:style>
  <w:style w:type="character" w:customStyle="1" w:styleId="FootnoteTextChar">
    <w:name w:val="Footnote Text Char"/>
    <w:basedOn w:val="DefaultParagraphFont"/>
    <w:link w:val="FootnoteText"/>
    <w:uiPriority w:val="99"/>
    <w:rsid w:val="003C0199"/>
    <w:rPr>
      <w:rFonts w:ascii="Calibri" w:eastAsia="Times New Roman" w:hAnsi="Calibri" w:cs="Arial"/>
      <w:sz w:val="20"/>
      <w:szCs w:val="20"/>
    </w:rPr>
  </w:style>
  <w:style w:type="character" w:customStyle="1" w:styleId="Heading3Char">
    <w:name w:val="Heading 3 Char"/>
    <w:basedOn w:val="DefaultParagraphFont"/>
    <w:link w:val="Heading3"/>
    <w:uiPriority w:val="9"/>
    <w:rsid w:val="003C0199"/>
    <w:rPr>
      <w:rFonts w:eastAsia="Times New Roman" w:cs="Times New Roman"/>
      <w:b/>
      <w:sz w:val="20"/>
      <w:szCs w:val="20"/>
    </w:rPr>
  </w:style>
  <w:style w:type="paragraph" w:styleId="ListParagraph">
    <w:name w:val="List Paragraph"/>
    <w:basedOn w:val="Normal"/>
    <w:link w:val="ListParagraphChar"/>
    <w:uiPriority w:val="34"/>
    <w:qFormat/>
    <w:rsid w:val="008365DE"/>
    <w:pPr>
      <w:ind w:left="720"/>
      <w:contextualSpacing/>
    </w:pPr>
  </w:style>
  <w:style w:type="character" w:styleId="FootnoteReference">
    <w:name w:val="footnote reference"/>
    <w:basedOn w:val="DefaultParagraphFont"/>
    <w:unhideWhenUsed/>
    <w:rsid w:val="00776180"/>
    <w:rPr>
      <w:vertAlign w:val="superscript"/>
    </w:rPr>
  </w:style>
  <w:style w:type="character" w:styleId="PageNumber">
    <w:name w:val="page number"/>
    <w:basedOn w:val="DefaultParagraphFont"/>
    <w:uiPriority w:val="99"/>
    <w:unhideWhenUsed/>
    <w:rsid w:val="00DC3DEE"/>
  </w:style>
  <w:style w:type="paragraph" w:customStyle="1" w:styleId="Default">
    <w:name w:val="Default"/>
    <w:rsid w:val="00707EC5"/>
    <w:pPr>
      <w:autoSpaceDE w:val="0"/>
      <w:autoSpaceDN w:val="0"/>
      <w:adjustRightInd w:val="0"/>
      <w:ind w:left="0" w:firstLine="0"/>
      <w:jc w:val="left"/>
    </w:pPr>
    <w:rPr>
      <w:rFonts w:ascii="Frutiger LT Std 45 Light" w:hAnsi="Frutiger LT Std 45 Light" w:cs="Frutiger LT Std 45 Light"/>
      <w:color w:val="000000"/>
      <w:sz w:val="24"/>
      <w:szCs w:val="24"/>
    </w:rPr>
  </w:style>
  <w:style w:type="character" w:styleId="PlaceholderText">
    <w:name w:val="Placeholder Text"/>
    <w:basedOn w:val="DefaultParagraphFont"/>
    <w:uiPriority w:val="99"/>
    <w:semiHidden/>
    <w:rsid w:val="00CB104D"/>
    <w:rPr>
      <w:color w:val="808080"/>
    </w:rPr>
  </w:style>
  <w:style w:type="paragraph" w:styleId="BlockText">
    <w:name w:val="Block Text"/>
    <w:basedOn w:val="Normal"/>
    <w:uiPriority w:val="99"/>
    <w:unhideWhenUsed/>
    <w:rsid w:val="002462B6"/>
    <w:pPr>
      <w:spacing w:line="480" w:lineRule="auto"/>
      <w:ind w:left="1440" w:right="1440" w:firstLine="0"/>
    </w:pPr>
    <w:rPr>
      <w:rFonts w:ascii="Arial" w:eastAsia="Times New Roman" w:hAnsi="Arial"/>
      <w:sz w:val="24"/>
      <w:szCs w:val="24"/>
    </w:rPr>
  </w:style>
  <w:style w:type="paragraph" w:styleId="BalloonText">
    <w:name w:val="Balloon Text"/>
    <w:basedOn w:val="Normal"/>
    <w:link w:val="BalloonTextChar"/>
    <w:uiPriority w:val="99"/>
    <w:semiHidden/>
    <w:unhideWhenUsed/>
    <w:rsid w:val="00970AFE"/>
    <w:rPr>
      <w:rFonts w:ascii="Tahoma" w:hAnsi="Tahoma" w:cs="Tahoma"/>
      <w:sz w:val="16"/>
      <w:szCs w:val="16"/>
    </w:rPr>
  </w:style>
  <w:style w:type="character" w:customStyle="1" w:styleId="BalloonTextChar">
    <w:name w:val="Balloon Text Char"/>
    <w:basedOn w:val="DefaultParagraphFont"/>
    <w:link w:val="BalloonText"/>
    <w:uiPriority w:val="99"/>
    <w:semiHidden/>
    <w:rsid w:val="00970AFE"/>
    <w:rPr>
      <w:rFonts w:ascii="Tahoma" w:hAnsi="Tahoma" w:cs="Tahoma"/>
      <w:sz w:val="16"/>
      <w:szCs w:val="16"/>
    </w:rPr>
  </w:style>
  <w:style w:type="character" w:styleId="CommentReference">
    <w:name w:val="annotation reference"/>
    <w:basedOn w:val="DefaultParagraphFont"/>
    <w:uiPriority w:val="99"/>
    <w:semiHidden/>
    <w:unhideWhenUsed/>
    <w:rsid w:val="00BF0706"/>
    <w:rPr>
      <w:sz w:val="16"/>
      <w:szCs w:val="16"/>
    </w:rPr>
  </w:style>
  <w:style w:type="paragraph" w:styleId="CommentText">
    <w:name w:val="annotation text"/>
    <w:basedOn w:val="Normal"/>
    <w:link w:val="CommentTextChar"/>
    <w:uiPriority w:val="99"/>
    <w:semiHidden/>
    <w:unhideWhenUsed/>
    <w:rsid w:val="00BF0706"/>
  </w:style>
  <w:style w:type="character" w:customStyle="1" w:styleId="CommentTextChar">
    <w:name w:val="Comment Text Char"/>
    <w:basedOn w:val="DefaultParagraphFont"/>
    <w:link w:val="CommentText"/>
    <w:uiPriority w:val="99"/>
    <w:semiHidden/>
    <w:rsid w:val="00BF0706"/>
  </w:style>
  <w:style w:type="paragraph" w:styleId="CommentSubject">
    <w:name w:val="annotation subject"/>
    <w:basedOn w:val="CommentText"/>
    <w:next w:val="CommentText"/>
    <w:link w:val="CommentSubjectChar"/>
    <w:uiPriority w:val="99"/>
    <w:semiHidden/>
    <w:unhideWhenUsed/>
    <w:rsid w:val="00BF0706"/>
    <w:rPr>
      <w:b/>
      <w:bCs/>
    </w:rPr>
  </w:style>
  <w:style w:type="character" w:customStyle="1" w:styleId="CommentSubjectChar">
    <w:name w:val="Comment Subject Char"/>
    <w:basedOn w:val="CommentTextChar"/>
    <w:link w:val="CommentSubject"/>
    <w:uiPriority w:val="99"/>
    <w:semiHidden/>
    <w:rsid w:val="00BF0706"/>
    <w:rPr>
      <w:b/>
      <w:bCs/>
    </w:rPr>
  </w:style>
  <w:style w:type="character" w:customStyle="1" w:styleId="small">
    <w:name w:val="small"/>
    <w:basedOn w:val="DefaultParagraphFont"/>
    <w:rsid w:val="000E3A7D"/>
  </w:style>
  <w:style w:type="character" w:styleId="Emphasis">
    <w:name w:val="Emphasis"/>
    <w:basedOn w:val="DefaultParagraphFont"/>
    <w:uiPriority w:val="20"/>
    <w:qFormat/>
    <w:rsid w:val="000E3A7D"/>
    <w:rPr>
      <w:i/>
      <w:iCs/>
    </w:rPr>
  </w:style>
  <w:style w:type="paragraph" w:styleId="NormalWeb">
    <w:name w:val="Normal (Web)"/>
    <w:basedOn w:val="Normal"/>
    <w:uiPriority w:val="99"/>
    <w:unhideWhenUsed/>
    <w:rsid w:val="008A4FB6"/>
    <w:pPr>
      <w:spacing w:beforeAutospacing="1" w:after="100" w:afterAutospacing="1"/>
      <w:ind w:left="0" w:firstLine="0"/>
      <w:jc w:val="left"/>
    </w:pPr>
    <w:rPr>
      <w:rFonts w:eastAsia="Times New Roman"/>
      <w:sz w:val="24"/>
      <w:szCs w:val="24"/>
      <w:lang w:eastAsia="en-GB"/>
    </w:rPr>
  </w:style>
  <w:style w:type="paragraph" w:customStyle="1" w:styleId="Pa0">
    <w:name w:val="Pa0"/>
    <w:basedOn w:val="Default"/>
    <w:next w:val="Default"/>
    <w:uiPriority w:val="99"/>
    <w:rsid w:val="00FF4701"/>
    <w:pPr>
      <w:spacing w:line="301" w:lineRule="atLeast"/>
    </w:pPr>
    <w:rPr>
      <w:rFonts w:ascii="Europa-Bold" w:hAnsi="Europa-Bold" w:cs="Times New Roman"/>
      <w:color w:val="auto"/>
    </w:rPr>
  </w:style>
  <w:style w:type="character" w:customStyle="1" w:styleId="A3">
    <w:name w:val="A3"/>
    <w:uiPriority w:val="99"/>
    <w:rsid w:val="00FF4701"/>
    <w:rPr>
      <w:rFonts w:cs="Europa-Bold"/>
      <w:b/>
      <w:bCs/>
      <w:color w:val="000000"/>
      <w:sz w:val="20"/>
      <w:szCs w:val="20"/>
    </w:rPr>
  </w:style>
  <w:style w:type="character" w:customStyle="1" w:styleId="A4">
    <w:name w:val="A4"/>
    <w:uiPriority w:val="99"/>
    <w:rsid w:val="00FF4701"/>
    <w:rPr>
      <w:rFonts w:ascii="Europa-Regular" w:hAnsi="Europa-Regular" w:cs="Europa-Regular"/>
      <w:color w:val="000000"/>
      <w:sz w:val="16"/>
      <w:szCs w:val="16"/>
    </w:rPr>
  </w:style>
  <w:style w:type="paragraph" w:customStyle="1" w:styleId="Pa1">
    <w:name w:val="Pa1"/>
    <w:basedOn w:val="Default"/>
    <w:next w:val="Default"/>
    <w:uiPriority w:val="99"/>
    <w:rsid w:val="00FF4701"/>
    <w:pPr>
      <w:spacing w:line="301" w:lineRule="atLeast"/>
    </w:pPr>
    <w:rPr>
      <w:rFonts w:ascii="Europa-Bold" w:hAnsi="Europa-Bold" w:cs="Times New Roman"/>
      <w:color w:val="auto"/>
    </w:rPr>
  </w:style>
  <w:style w:type="paragraph" w:styleId="Caption">
    <w:name w:val="caption"/>
    <w:basedOn w:val="Normal"/>
    <w:next w:val="Normal"/>
    <w:uiPriority w:val="35"/>
    <w:unhideWhenUsed/>
    <w:qFormat/>
    <w:rsid w:val="00C2671F"/>
    <w:pPr>
      <w:spacing w:after="200"/>
      <w:ind w:left="714"/>
    </w:pPr>
    <w:rPr>
      <w:i/>
      <w:iCs/>
      <w:color w:val="44546A" w:themeColor="text2"/>
      <w:sz w:val="18"/>
      <w:szCs w:val="18"/>
    </w:rPr>
  </w:style>
  <w:style w:type="paragraph" w:styleId="BodyText2">
    <w:name w:val="Body Text 2"/>
    <w:basedOn w:val="Normal"/>
    <w:link w:val="BodyText2Char"/>
    <w:uiPriority w:val="99"/>
    <w:unhideWhenUsed/>
    <w:rsid w:val="00C2671F"/>
    <w:pPr>
      <w:spacing w:after="120" w:line="480" w:lineRule="auto"/>
      <w:ind w:left="714"/>
    </w:pPr>
  </w:style>
  <w:style w:type="character" w:customStyle="1" w:styleId="BodyText2Char">
    <w:name w:val="Body Text 2 Char"/>
    <w:basedOn w:val="DefaultParagraphFont"/>
    <w:link w:val="BodyText2"/>
    <w:uiPriority w:val="99"/>
    <w:rsid w:val="00C2671F"/>
  </w:style>
  <w:style w:type="paragraph" w:styleId="Revision">
    <w:name w:val="Revision"/>
    <w:hidden/>
    <w:uiPriority w:val="99"/>
    <w:semiHidden/>
    <w:rsid w:val="00D56350"/>
    <w:pPr>
      <w:ind w:left="0" w:firstLine="0"/>
      <w:jc w:val="left"/>
    </w:pPr>
    <w:rPr>
      <w:rFonts w:ascii="Calibri" w:eastAsia="Times New Roman" w:hAnsi="Calibri"/>
      <w:lang w:eastAsia="en-GB"/>
    </w:rPr>
  </w:style>
  <w:style w:type="paragraph" w:styleId="BodyTextIndent2">
    <w:name w:val="Body Text Indent 2"/>
    <w:basedOn w:val="Normal"/>
    <w:link w:val="BodyTextIndent2Char"/>
    <w:semiHidden/>
    <w:unhideWhenUsed/>
    <w:rsid w:val="00D56350"/>
    <w:pPr>
      <w:ind w:left="720" w:firstLine="0"/>
    </w:pPr>
    <w:rPr>
      <w:rFonts w:ascii="Arial" w:eastAsia="Times New Roman" w:hAnsi="Arial"/>
      <w:color w:val="000000"/>
      <w:kern w:val="18"/>
      <w:sz w:val="24"/>
    </w:rPr>
  </w:style>
  <w:style w:type="character" w:customStyle="1" w:styleId="BodyTextIndent2Char">
    <w:name w:val="Body Text Indent 2 Char"/>
    <w:basedOn w:val="DefaultParagraphFont"/>
    <w:link w:val="BodyTextIndent2"/>
    <w:semiHidden/>
    <w:rsid w:val="00D56350"/>
    <w:rPr>
      <w:rFonts w:ascii="Arial" w:eastAsia="Times New Roman" w:hAnsi="Arial"/>
      <w:color w:val="000000"/>
      <w:kern w:val="18"/>
      <w:sz w:val="24"/>
    </w:rPr>
  </w:style>
  <w:style w:type="character" w:customStyle="1" w:styleId="a-size-large1">
    <w:name w:val="a-size-large1"/>
    <w:basedOn w:val="DefaultParagraphFont"/>
    <w:rsid w:val="00D56350"/>
    <w:rPr>
      <w:rFonts w:ascii="Arial" w:hAnsi="Arial" w:cs="Arial" w:hint="default"/>
    </w:rPr>
  </w:style>
  <w:style w:type="paragraph" w:styleId="Subtitle">
    <w:name w:val="Subtitle"/>
    <w:basedOn w:val="Normal"/>
    <w:link w:val="SubtitleChar"/>
    <w:uiPriority w:val="99"/>
    <w:qFormat/>
    <w:rsid w:val="00D56350"/>
    <w:pPr>
      <w:ind w:left="0" w:firstLine="0"/>
      <w:jc w:val="center"/>
    </w:pPr>
    <w:rPr>
      <w:rFonts w:ascii="Century Gothic" w:eastAsia="Times New Roman" w:hAnsi="Century Gothic"/>
      <w:b/>
      <w:bCs/>
      <w:sz w:val="30"/>
    </w:rPr>
  </w:style>
  <w:style w:type="character" w:customStyle="1" w:styleId="SubtitleChar">
    <w:name w:val="Subtitle Char"/>
    <w:basedOn w:val="DefaultParagraphFont"/>
    <w:link w:val="Subtitle"/>
    <w:uiPriority w:val="99"/>
    <w:rsid w:val="00D56350"/>
    <w:rPr>
      <w:rFonts w:ascii="Century Gothic" w:eastAsia="Times New Roman" w:hAnsi="Century Gothic"/>
      <w:b/>
      <w:bCs/>
      <w:sz w:val="30"/>
    </w:rPr>
  </w:style>
  <w:style w:type="character" w:customStyle="1" w:styleId="A0">
    <w:name w:val="A0"/>
    <w:uiPriority w:val="99"/>
    <w:rsid w:val="00D56350"/>
    <w:rPr>
      <w:rFonts w:ascii="Frutiger LT Std 45 Light" w:hAnsi="Frutiger LT Std 45 Light" w:cs="Frutiger LT Std 45 Light" w:hint="default"/>
      <w:color w:val="000000"/>
      <w:sz w:val="56"/>
      <w:szCs w:val="56"/>
    </w:rPr>
  </w:style>
  <w:style w:type="character" w:customStyle="1" w:styleId="A1">
    <w:name w:val="A1"/>
    <w:uiPriority w:val="99"/>
    <w:rsid w:val="00D56350"/>
    <w:rPr>
      <w:rFonts w:ascii="Frutiger LT Std 45 Light" w:hAnsi="Frutiger LT Std 45 Light" w:cs="Frutiger LT Std 45 Light" w:hint="default"/>
      <w:color w:val="000000"/>
      <w:sz w:val="28"/>
      <w:szCs w:val="28"/>
    </w:rPr>
  </w:style>
  <w:style w:type="paragraph" w:customStyle="1" w:styleId="mini-header">
    <w:name w:val="mini-header"/>
    <w:basedOn w:val="Normal"/>
    <w:rsid w:val="002E546B"/>
    <w:pPr>
      <w:ind w:left="0" w:firstLine="0"/>
    </w:pPr>
    <w:rPr>
      <w:rFonts w:eastAsia="Times New Roman"/>
      <w:b/>
      <w:bCs/>
      <w:sz w:val="22"/>
      <w:szCs w:val="22"/>
      <w:lang w:eastAsia="en-GB"/>
    </w:rPr>
  </w:style>
  <w:style w:type="paragraph" w:customStyle="1" w:styleId="box">
    <w:name w:val="box"/>
    <w:basedOn w:val="Normal"/>
    <w:rsid w:val="002E546B"/>
    <w:pPr>
      <w:ind w:left="0" w:firstLine="0"/>
      <w:jc w:val="left"/>
    </w:pPr>
    <w:rPr>
      <w:rFonts w:eastAsia="Times New Roman"/>
      <w:sz w:val="24"/>
      <w:szCs w:val="24"/>
      <w:lang w:eastAsia="en-GB"/>
    </w:rPr>
  </w:style>
  <w:style w:type="character" w:customStyle="1" w:styleId="Mention1">
    <w:name w:val="Mention1"/>
    <w:basedOn w:val="DefaultParagraphFont"/>
    <w:uiPriority w:val="99"/>
    <w:semiHidden/>
    <w:unhideWhenUsed/>
    <w:rsid w:val="00ED3EB7"/>
    <w:rPr>
      <w:color w:val="2B579A"/>
      <w:shd w:val="clear" w:color="auto" w:fill="E6E6E6"/>
    </w:rPr>
  </w:style>
  <w:style w:type="paragraph" w:styleId="BodyTextIndent">
    <w:name w:val="Body Text Indent"/>
    <w:basedOn w:val="Normal"/>
    <w:link w:val="BodyTextIndentChar"/>
    <w:uiPriority w:val="99"/>
    <w:unhideWhenUsed/>
    <w:rsid w:val="00053A13"/>
    <w:pPr>
      <w:spacing w:after="120"/>
      <w:ind w:left="283"/>
    </w:pPr>
  </w:style>
  <w:style w:type="character" w:customStyle="1" w:styleId="BodyTextIndentChar">
    <w:name w:val="Body Text Indent Char"/>
    <w:basedOn w:val="DefaultParagraphFont"/>
    <w:link w:val="BodyTextIndent"/>
    <w:uiPriority w:val="99"/>
    <w:rsid w:val="00053A13"/>
  </w:style>
  <w:style w:type="paragraph" w:styleId="Salutation">
    <w:name w:val="Salutation"/>
    <w:basedOn w:val="Normal"/>
    <w:next w:val="Normal"/>
    <w:link w:val="SalutationChar"/>
    <w:semiHidden/>
    <w:rsid w:val="00053A13"/>
    <w:pPr>
      <w:spacing w:before="240" w:after="240" w:line="240" w:lineRule="atLeast"/>
      <w:ind w:left="0" w:firstLine="0"/>
      <w:jc w:val="left"/>
    </w:pPr>
    <w:rPr>
      <w:rFonts w:ascii="Arial" w:eastAsia="Times New Roman" w:hAnsi="Arial"/>
      <w:color w:val="000000"/>
      <w:kern w:val="18"/>
      <w:sz w:val="24"/>
    </w:rPr>
  </w:style>
  <w:style w:type="character" w:customStyle="1" w:styleId="SalutationChar">
    <w:name w:val="Salutation Char"/>
    <w:basedOn w:val="DefaultParagraphFont"/>
    <w:link w:val="Salutation"/>
    <w:semiHidden/>
    <w:rsid w:val="00053A13"/>
    <w:rPr>
      <w:rFonts w:ascii="Arial" w:eastAsia="Times New Roman" w:hAnsi="Arial"/>
      <w:color w:val="000000"/>
      <w:kern w:val="18"/>
      <w:sz w:val="24"/>
    </w:rPr>
  </w:style>
  <w:style w:type="paragraph" w:styleId="List">
    <w:name w:val="List"/>
    <w:basedOn w:val="BodyText"/>
    <w:semiHidden/>
    <w:rsid w:val="00053A13"/>
    <w:pPr>
      <w:spacing w:after="240" w:line="240" w:lineRule="atLeast"/>
      <w:ind w:left="720" w:hanging="360"/>
    </w:pPr>
    <w:rPr>
      <w:rFonts w:ascii="Arial" w:eastAsia="Times New Roman" w:hAnsi="Arial"/>
      <w:color w:val="000000"/>
      <w:kern w:val="18"/>
      <w:sz w:val="24"/>
    </w:rPr>
  </w:style>
  <w:style w:type="paragraph" w:styleId="Title">
    <w:name w:val="Title"/>
    <w:basedOn w:val="Normal"/>
    <w:link w:val="TitleChar"/>
    <w:qFormat/>
    <w:rsid w:val="00642F4E"/>
    <w:pPr>
      <w:spacing w:line="480" w:lineRule="auto"/>
      <w:ind w:left="0" w:firstLine="0"/>
      <w:jc w:val="center"/>
    </w:pPr>
    <w:rPr>
      <w:rFonts w:ascii="Book Antiqua" w:eastAsia="Times New Roman" w:hAnsi="Book Antiqua"/>
      <w:b/>
      <w:color w:val="000000"/>
      <w:kern w:val="18"/>
      <w:sz w:val="24"/>
    </w:rPr>
  </w:style>
  <w:style w:type="character" w:customStyle="1" w:styleId="TitleChar">
    <w:name w:val="Title Char"/>
    <w:basedOn w:val="DefaultParagraphFont"/>
    <w:link w:val="Title"/>
    <w:rsid w:val="00642F4E"/>
    <w:rPr>
      <w:rFonts w:ascii="Book Antiqua" w:eastAsia="Times New Roman" w:hAnsi="Book Antiqua"/>
      <w:b/>
      <w:color w:val="000000"/>
      <w:kern w:val="18"/>
      <w:sz w:val="24"/>
    </w:rPr>
  </w:style>
  <w:style w:type="paragraph" w:customStyle="1" w:styleId="AttentionLine">
    <w:name w:val="Attention Line"/>
    <w:basedOn w:val="Normal"/>
    <w:next w:val="Salutation"/>
    <w:rsid w:val="00642F4E"/>
    <w:pPr>
      <w:spacing w:before="220" w:line="240" w:lineRule="atLeast"/>
      <w:ind w:left="0" w:firstLine="0"/>
    </w:pPr>
    <w:rPr>
      <w:rFonts w:ascii="Arial" w:eastAsia="Times New Roman" w:hAnsi="Arial"/>
      <w:color w:val="000000"/>
      <w:kern w:val="18"/>
      <w:sz w:val="24"/>
    </w:rPr>
  </w:style>
  <w:style w:type="paragraph" w:customStyle="1" w:styleId="HeadingBase">
    <w:name w:val="Heading Base"/>
    <w:basedOn w:val="BodyText"/>
    <w:next w:val="BodyText"/>
    <w:rsid w:val="00642F4E"/>
    <w:pPr>
      <w:keepNext/>
      <w:keepLines/>
      <w:spacing w:line="240" w:lineRule="atLeast"/>
      <w:ind w:left="0" w:firstLine="0"/>
      <w:jc w:val="left"/>
    </w:pPr>
    <w:rPr>
      <w:rFonts w:ascii="Arial" w:eastAsia="Times New Roman" w:hAnsi="Arial"/>
      <w:color w:val="000000"/>
      <w:kern w:val="20"/>
      <w:sz w:val="24"/>
    </w:rPr>
  </w:style>
  <w:style w:type="character" w:customStyle="1" w:styleId="Mention2">
    <w:name w:val="Mention2"/>
    <w:basedOn w:val="DefaultParagraphFont"/>
    <w:uiPriority w:val="99"/>
    <w:semiHidden/>
    <w:unhideWhenUsed/>
    <w:rsid w:val="00CE54F5"/>
    <w:rPr>
      <w:color w:val="2B579A"/>
      <w:shd w:val="clear" w:color="auto" w:fill="E6E6E6"/>
    </w:rPr>
  </w:style>
  <w:style w:type="character" w:customStyle="1" w:styleId="a-size-large">
    <w:name w:val="a-size-large"/>
    <w:basedOn w:val="DefaultParagraphFont"/>
    <w:rsid w:val="002F0695"/>
  </w:style>
  <w:style w:type="paragraph" w:styleId="NoSpacing">
    <w:name w:val="No Spacing"/>
    <w:link w:val="NoSpacingChar"/>
    <w:uiPriority w:val="1"/>
    <w:qFormat/>
    <w:rsid w:val="001F4825"/>
  </w:style>
  <w:style w:type="character" w:customStyle="1" w:styleId="st1">
    <w:name w:val="st1"/>
    <w:basedOn w:val="DefaultParagraphFont"/>
    <w:rsid w:val="002967A4"/>
  </w:style>
  <w:style w:type="character" w:customStyle="1" w:styleId="Mention3">
    <w:name w:val="Mention3"/>
    <w:basedOn w:val="DefaultParagraphFont"/>
    <w:uiPriority w:val="99"/>
    <w:semiHidden/>
    <w:unhideWhenUsed/>
    <w:rsid w:val="00EB6A68"/>
    <w:rPr>
      <w:color w:val="2B579A"/>
      <w:shd w:val="clear" w:color="auto" w:fill="E6E6E6"/>
    </w:rPr>
  </w:style>
  <w:style w:type="character" w:customStyle="1" w:styleId="Mention4">
    <w:name w:val="Mention4"/>
    <w:basedOn w:val="DefaultParagraphFont"/>
    <w:uiPriority w:val="99"/>
    <w:semiHidden/>
    <w:unhideWhenUsed/>
    <w:rsid w:val="00EB6A68"/>
    <w:rPr>
      <w:color w:val="2B579A"/>
      <w:shd w:val="clear" w:color="auto" w:fill="E6E6E6"/>
    </w:rPr>
  </w:style>
  <w:style w:type="character" w:styleId="FollowedHyperlink">
    <w:name w:val="FollowedHyperlink"/>
    <w:basedOn w:val="DefaultParagraphFont"/>
    <w:uiPriority w:val="99"/>
    <w:semiHidden/>
    <w:unhideWhenUsed/>
    <w:rsid w:val="00EB6A68"/>
    <w:rPr>
      <w:color w:val="954F72" w:themeColor="followedHyperlink"/>
      <w:u w:val="single"/>
    </w:rPr>
  </w:style>
  <w:style w:type="character" w:customStyle="1" w:styleId="Mention5">
    <w:name w:val="Mention5"/>
    <w:basedOn w:val="DefaultParagraphFont"/>
    <w:uiPriority w:val="99"/>
    <w:semiHidden/>
    <w:unhideWhenUsed/>
    <w:rsid w:val="00EB6A68"/>
    <w:rPr>
      <w:color w:val="2B579A"/>
      <w:shd w:val="clear" w:color="auto" w:fill="E6E6E6"/>
    </w:rPr>
  </w:style>
  <w:style w:type="character" w:customStyle="1" w:styleId="Mention6">
    <w:name w:val="Mention6"/>
    <w:basedOn w:val="DefaultParagraphFont"/>
    <w:uiPriority w:val="99"/>
    <w:semiHidden/>
    <w:unhideWhenUsed/>
    <w:rsid w:val="00EB6A68"/>
    <w:rPr>
      <w:color w:val="2B579A"/>
      <w:shd w:val="clear" w:color="auto" w:fill="E6E6E6"/>
    </w:rPr>
  </w:style>
  <w:style w:type="character" w:customStyle="1" w:styleId="UnresolvedMention1">
    <w:name w:val="Unresolved Mention1"/>
    <w:basedOn w:val="DefaultParagraphFont"/>
    <w:uiPriority w:val="99"/>
    <w:semiHidden/>
    <w:unhideWhenUsed/>
    <w:rsid w:val="00EB6A68"/>
    <w:rPr>
      <w:color w:val="808080"/>
      <w:shd w:val="clear" w:color="auto" w:fill="E6E6E6"/>
    </w:rPr>
  </w:style>
  <w:style w:type="character" w:customStyle="1" w:styleId="UnresolvedMention2">
    <w:name w:val="Unresolved Mention2"/>
    <w:basedOn w:val="DefaultParagraphFont"/>
    <w:uiPriority w:val="99"/>
    <w:semiHidden/>
    <w:unhideWhenUsed/>
    <w:rsid w:val="0062142C"/>
    <w:rPr>
      <w:color w:val="808080"/>
      <w:shd w:val="clear" w:color="auto" w:fill="E6E6E6"/>
    </w:rPr>
  </w:style>
  <w:style w:type="paragraph" w:styleId="z-TopofForm">
    <w:name w:val="HTML Top of Form"/>
    <w:basedOn w:val="Normal"/>
    <w:next w:val="Normal"/>
    <w:link w:val="z-TopofFormChar"/>
    <w:hidden/>
    <w:uiPriority w:val="99"/>
    <w:semiHidden/>
    <w:unhideWhenUsed/>
    <w:rsid w:val="005801FB"/>
    <w:pPr>
      <w:pBdr>
        <w:bottom w:val="single" w:sz="6" w:space="1" w:color="auto"/>
      </w:pBdr>
      <w:ind w:left="0" w:firstLine="0"/>
      <w:jc w:val="center"/>
    </w:pPr>
    <w:rPr>
      <w:rFonts w:ascii="Arial" w:eastAsia="Times New Roman" w:hAnsi="Arial"/>
      <w:vanish/>
      <w:sz w:val="16"/>
      <w:szCs w:val="16"/>
      <w:lang w:eastAsia="en-GB"/>
    </w:rPr>
  </w:style>
  <w:style w:type="character" w:customStyle="1" w:styleId="z-TopofFormChar">
    <w:name w:val="z-Top of Form Char"/>
    <w:basedOn w:val="DefaultParagraphFont"/>
    <w:link w:val="z-TopofForm"/>
    <w:uiPriority w:val="99"/>
    <w:semiHidden/>
    <w:rsid w:val="005801FB"/>
    <w:rPr>
      <w:rFonts w:ascii="Arial" w:eastAsia="Times New Roman" w:hAnsi="Arial" w:cs="Arial"/>
      <w:vanish/>
      <w:sz w:val="16"/>
      <w:szCs w:val="16"/>
      <w:lang w:eastAsia="en-GB"/>
    </w:rPr>
  </w:style>
  <w:style w:type="character" w:customStyle="1" w:styleId="quizitemoptiontext">
    <w:name w:val="quizitem_optiontext"/>
    <w:basedOn w:val="DefaultParagraphFont"/>
    <w:rsid w:val="005801FB"/>
  </w:style>
  <w:style w:type="paragraph" w:styleId="z-BottomofForm">
    <w:name w:val="HTML Bottom of Form"/>
    <w:basedOn w:val="Normal"/>
    <w:next w:val="Normal"/>
    <w:link w:val="z-BottomofFormChar"/>
    <w:hidden/>
    <w:uiPriority w:val="99"/>
    <w:semiHidden/>
    <w:unhideWhenUsed/>
    <w:rsid w:val="005801FB"/>
    <w:pPr>
      <w:pBdr>
        <w:top w:val="single" w:sz="6" w:space="1" w:color="auto"/>
      </w:pBdr>
      <w:ind w:left="0" w:firstLine="0"/>
      <w:jc w:val="center"/>
    </w:pPr>
    <w:rPr>
      <w:rFonts w:ascii="Arial" w:eastAsia="Times New Roman" w:hAnsi="Arial"/>
      <w:vanish/>
      <w:sz w:val="16"/>
      <w:szCs w:val="16"/>
      <w:lang w:eastAsia="en-GB"/>
    </w:rPr>
  </w:style>
  <w:style w:type="character" w:customStyle="1" w:styleId="z-BottomofFormChar">
    <w:name w:val="z-Bottom of Form Char"/>
    <w:basedOn w:val="DefaultParagraphFont"/>
    <w:link w:val="z-BottomofForm"/>
    <w:uiPriority w:val="99"/>
    <w:semiHidden/>
    <w:rsid w:val="005801FB"/>
    <w:rPr>
      <w:rFonts w:ascii="Arial" w:eastAsia="Times New Roman" w:hAnsi="Arial" w:cs="Arial"/>
      <w:vanish/>
      <w:sz w:val="16"/>
      <w:szCs w:val="16"/>
      <w:lang w:eastAsia="en-GB"/>
    </w:rPr>
  </w:style>
  <w:style w:type="character" w:customStyle="1" w:styleId="UnresolvedMention3">
    <w:name w:val="Unresolved Mention3"/>
    <w:basedOn w:val="DefaultParagraphFont"/>
    <w:uiPriority w:val="99"/>
    <w:semiHidden/>
    <w:unhideWhenUsed/>
    <w:rsid w:val="005801FB"/>
    <w:rPr>
      <w:color w:val="808080"/>
      <w:shd w:val="clear" w:color="auto" w:fill="E6E6E6"/>
    </w:rPr>
  </w:style>
  <w:style w:type="character" w:customStyle="1" w:styleId="UnresolvedMention4">
    <w:name w:val="Unresolved Mention4"/>
    <w:basedOn w:val="DefaultParagraphFont"/>
    <w:uiPriority w:val="99"/>
    <w:semiHidden/>
    <w:unhideWhenUsed/>
    <w:rsid w:val="007E2566"/>
    <w:rPr>
      <w:color w:val="808080"/>
      <w:shd w:val="clear" w:color="auto" w:fill="E6E6E6"/>
    </w:rPr>
  </w:style>
  <w:style w:type="character" w:customStyle="1" w:styleId="NoSpacingChar">
    <w:name w:val="No Spacing Char"/>
    <w:link w:val="NoSpacing"/>
    <w:uiPriority w:val="1"/>
    <w:locked/>
    <w:rsid w:val="00431A4B"/>
  </w:style>
  <w:style w:type="character" w:customStyle="1" w:styleId="addmd">
    <w:name w:val="addmd"/>
    <w:rsid w:val="00431A4B"/>
  </w:style>
  <w:style w:type="character" w:styleId="UnresolvedMention">
    <w:name w:val="Unresolved Mention"/>
    <w:basedOn w:val="DefaultParagraphFont"/>
    <w:uiPriority w:val="99"/>
    <w:semiHidden/>
    <w:unhideWhenUsed/>
    <w:rsid w:val="006E3EF3"/>
    <w:rPr>
      <w:color w:val="605E5C"/>
      <w:shd w:val="clear" w:color="auto" w:fill="E1DFDD"/>
    </w:rPr>
  </w:style>
  <w:style w:type="character" w:customStyle="1" w:styleId="bylinename">
    <w:name w:val="byline__name"/>
    <w:basedOn w:val="DefaultParagraphFont"/>
    <w:rsid w:val="009C24A0"/>
  </w:style>
  <w:style w:type="paragraph" w:customStyle="1" w:styleId="story-bodylist-item">
    <w:name w:val="story-body__list-item"/>
    <w:basedOn w:val="Normal"/>
    <w:rsid w:val="00C12109"/>
    <w:pPr>
      <w:spacing w:before="100" w:beforeAutospacing="1" w:after="100" w:afterAutospacing="1"/>
      <w:ind w:left="0" w:firstLine="0"/>
      <w:jc w:val="left"/>
    </w:pPr>
    <w:rPr>
      <w:rFonts w:eastAsia="Times New Roman"/>
      <w:sz w:val="24"/>
      <w:szCs w:val="24"/>
      <w:lang w:eastAsia="en-GB"/>
    </w:rPr>
  </w:style>
  <w:style w:type="character" w:styleId="Strong">
    <w:name w:val="Strong"/>
    <w:basedOn w:val="DefaultParagraphFont"/>
    <w:uiPriority w:val="22"/>
    <w:qFormat/>
    <w:rsid w:val="000F3968"/>
    <w:rPr>
      <w:b/>
      <w:bCs/>
    </w:rPr>
  </w:style>
  <w:style w:type="paragraph" w:customStyle="1" w:styleId="Pa29">
    <w:name w:val="Pa29"/>
    <w:basedOn w:val="Default"/>
    <w:next w:val="Default"/>
    <w:uiPriority w:val="99"/>
    <w:rsid w:val="001D2559"/>
    <w:pPr>
      <w:spacing w:line="241" w:lineRule="atLeast"/>
    </w:pPr>
    <w:rPr>
      <w:rFonts w:ascii="Frutiger 45 Light" w:hAnsi="Frutiger 45 Light" w:cs="Times New Roman"/>
      <w:color w:val="auto"/>
    </w:rPr>
  </w:style>
  <w:style w:type="character" w:customStyle="1" w:styleId="ListParagraphChar">
    <w:name w:val="List Paragraph Char"/>
    <w:link w:val="ListParagraph"/>
    <w:uiPriority w:val="34"/>
    <w:locked/>
    <w:rsid w:val="00E64ADD"/>
  </w:style>
  <w:style w:type="character" w:customStyle="1" w:styleId="reference-text">
    <w:name w:val="reference-text"/>
    <w:basedOn w:val="DefaultParagraphFont"/>
    <w:rsid w:val="00A94DF3"/>
  </w:style>
  <w:style w:type="character" w:styleId="HTMLCite">
    <w:name w:val="HTML Cite"/>
    <w:basedOn w:val="DefaultParagraphFont"/>
    <w:uiPriority w:val="99"/>
    <w:semiHidden/>
    <w:unhideWhenUsed/>
    <w:rsid w:val="00A94DF3"/>
    <w:rPr>
      <w:i/>
      <w:iCs/>
    </w:rPr>
  </w:style>
  <w:style w:type="character" w:customStyle="1" w:styleId="Subtitle1">
    <w:name w:val="Subtitle1"/>
    <w:basedOn w:val="DefaultParagraphFont"/>
    <w:rsid w:val="007271E1"/>
  </w:style>
  <w:style w:type="character" w:customStyle="1" w:styleId="mw-cite-backlink">
    <w:name w:val="mw-cite-backlink"/>
    <w:basedOn w:val="DefaultParagraphFont"/>
    <w:rsid w:val="000C7FAB"/>
  </w:style>
  <w:style w:type="character" w:customStyle="1" w:styleId="reference-accessdate">
    <w:name w:val="reference-accessdate"/>
    <w:basedOn w:val="DefaultParagraphFont"/>
    <w:rsid w:val="000C7FAB"/>
  </w:style>
  <w:style w:type="character" w:customStyle="1" w:styleId="nowrap">
    <w:name w:val="nowrap"/>
    <w:basedOn w:val="DefaultParagraphFont"/>
    <w:rsid w:val="000C7FAB"/>
  </w:style>
  <w:style w:type="character" w:customStyle="1" w:styleId="cite-accessibility-label">
    <w:name w:val="cite-accessibility-label"/>
    <w:basedOn w:val="DefaultParagraphFont"/>
    <w:rsid w:val="000C7FAB"/>
  </w:style>
  <w:style w:type="character" w:customStyle="1" w:styleId="cs1-format">
    <w:name w:val="cs1-format"/>
    <w:basedOn w:val="DefaultParagraphFont"/>
    <w:rsid w:val="000C7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78062">
      <w:bodyDiv w:val="1"/>
      <w:marLeft w:val="0"/>
      <w:marRight w:val="0"/>
      <w:marTop w:val="0"/>
      <w:marBottom w:val="0"/>
      <w:divBdr>
        <w:top w:val="none" w:sz="0" w:space="0" w:color="auto"/>
        <w:left w:val="none" w:sz="0" w:space="0" w:color="auto"/>
        <w:bottom w:val="none" w:sz="0" w:space="0" w:color="auto"/>
        <w:right w:val="none" w:sz="0" w:space="0" w:color="auto"/>
      </w:divBdr>
    </w:div>
    <w:div w:id="76874249">
      <w:bodyDiv w:val="1"/>
      <w:marLeft w:val="0"/>
      <w:marRight w:val="0"/>
      <w:marTop w:val="0"/>
      <w:marBottom w:val="0"/>
      <w:divBdr>
        <w:top w:val="none" w:sz="0" w:space="0" w:color="auto"/>
        <w:left w:val="none" w:sz="0" w:space="0" w:color="auto"/>
        <w:bottom w:val="none" w:sz="0" w:space="0" w:color="auto"/>
        <w:right w:val="none" w:sz="0" w:space="0" w:color="auto"/>
      </w:divBdr>
      <w:divsChild>
        <w:div w:id="466167462">
          <w:marLeft w:val="547"/>
          <w:marRight w:val="0"/>
          <w:marTop w:val="96"/>
          <w:marBottom w:val="0"/>
          <w:divBdr>
            <w:top w:val="none" w:sz="0" w:space="0" w:color="auto"/>
            <w:left w:val="none" w:sz="0" w:space="0" w:color="auto"/>
            <w:bottom w:val="none" w:sz="0" w:space="0" w:color="auto"/>
            <w:right w:val="none" w:sz="0" w:space="0" w:color="auto"/>
          </w:divBdr>
        </w:div>
        <w:div w:id="529419580">
          <w:marLeft w:val="547"/>
          <w:marRight w:val="0"/>
          <w:marTop w:val="96"/>
          <w:marBottom w:val="0"/>
          <w:divBdr>
            <w:top w:val="none" w:sz="0" w:space="0" w:color="auto"/>
            <w:left w:val="none" w:sz="0" w:space="0" w:color="auto"/>
            <w:bottom w:val="none" w:sz="0" w:space="0" w:color="auto"/>
            <w:right w:val="none" w:sz="0" w:space="0" w:color="auto"/>
          </w:divBdr>
        </w:div>
        <w:div w:id="750346729">
          <w:marLeft w:val="547"/>
          <w:marRight w:val="0"/>
          <w:marTop w:val="96"/>
          <w:marBottom w:val="0"/>
          <w:divBdr>
            <w:top w:val="none" w:sz="0" w:space="0" w:color="auto"/>
            <w:left w:val="none" w:sz="0" w:space="0" w:color="auto"/>
            <w:bottom w:val="none" w:sz="0" w:space="0" w:color="auto"/>
            <w:right w:val="none" w:sz="0" w:space="0" w:color="auto"/>
          </w:divBdr>
        </w:div>
        <w:div w:id="1159734309">
          <w:marLeft w:val="547"/>
          <w:marRight w:val="0"/>
          <w:marTop w:val="96"/>
          <w:marBottom w:val="0"/>
          <w:divBdr>
            <w:top w:val="none" w:sz="0" w:space="0" w:color="auto"/>
            <w:left w:val="none" w:sz="0" w:space="0" w:color="auto"/>
            <w:bottom w:val="none" w:sz="0" w:space="0" w:color="auto"/>
            <w:right w:val="none" w:sz="0" w:space="0" w:color="auto"/>
          </w:divBdr>
        </w:div>
        <w:div w:id="1434738578">
          <w:marLeft w:val="547"/>
          <w:marRight w:val="0"/>
          <w:marTop w:val="96"/>
          <w:marBottom w:val="0"/>
          <w:divBdr>
            <w:top w:val="none" w:sz="0" w:space="0" w:color="auto"/>
            <w:left w:val="none" w:sz="0" w:space="0" w:color="auto"/>
            <w:bottom w:val="none" w:sz="0" w:space="0" w:color="auto"/>
            <w:right w:val="none" w:sz="0" w:space="0" w:color="auto"/>
          </w:divBdr>
        </w:div>
        <w:div w:id="1455366953">
          <w:marLeft w:val="547"/>
          <w:marRight w:val="0"/>
          <w:marTop w:val="96"/>
          <w:marBottom w:val="0"/>
          <w:divBdr>
            <w:top w:val="none" w:sz="0" w:space="0" w:color="auto"/>
            <w:left w:val="none" w:sz="0" w:space="0" w:color="auto"/>
            <w:bottom w:val="none" w:sz="0" w:space="0" w:color="auto"/>
            <w:right w:val="none" w:sz="0" w:space="0" w:color="auto"/>
          </w:divBdr>
        </w:div>
        <w:div w:id="1758359069">
          <w:marLeft w:val="547"/>
          <w:marRight w:val="0"/>
          <w:marTop w:val="96"/>
          <w:marBottom w:val="0"/>
          <w:divBdr>
            <w:top w:val="none" w:sz="0" w:space="0" w:color="auto"/>
            <w:left w:val="none" w:sz="0" w:space="0" w:color="auto"/>
            <w:bottom w:val="none" w:sz="0" w:space="0" w:color="auto"/>
            <w:right w:val="none" w:sz="0" w:space="0" w:color="auto"/>
          </w:divBdr>
        </w:div>
        <w:div w:id="1815486075">
          <w:marLeft w:val="547"/>
          <w:marRight w:val="0"/>
          <w:marTop w:val="96"/>
          <w:marBottom w:val="0"/>
          <w:divBdr>
            <w:top w:val="none" w:sz="0" w:space="0" w:color="auto"/>
            <w:left w:val="none" w:sz="0" w:space="0" w:color="auto"/>
            <w:bottom w:val="none" w:sz="0" w:space="0" w:color="auto"/>
            <w:right w:val="none" w:sz="0" w:space="0" w:color="auto"/>
          </w:divBdr>
        </w:div>
        <w:div w:id="2136096662">
          <w:marLeft w:val="547"/>
          <w:marRight w:val="0"/>
          <w:marTop w:val="96"/>
          <w:marBottom w:val="0"/>
          <w:divBdr>
            <w:top w:val="none" w:sz="0" w:space="0" w:color="auto"/>
            <w:left w:val="none" w:sz="0" w:space="0" w:color="auto"/>
            <w:bottom w:val="none" w:sz="0" w:space="0" w:color="auto"/>
            <w:right w:val="none" w:sz="0" w:space="0" w:color="auto"/>
          </w:divBdr>
        </w:div>
      </w:divsChild>
    </w:div>
    <w:div w:id="153226681">
      <w:bodyDiv w:val="1"/>
      <w:marLeft w:val="0"/>
      <w:marRight w:val="0"/>
      <w:marTop w:val="0"/>
      <w:marBottom w:val="0"/>
      <w:divBdr>
        <w:top w:val="none" w:sz="0" w:space="0" w:color="auto"/>
        <w:left w:val="none" w:sz="0" w:space="0" w:color="auto"/>
        <w:bottom w:val="none" w:sz="0" w:space="0" w:color="auto"/>
        <w:right w:val="none" w:sz="0" w:space="0" w:color="auto"/>
      </w:divBdr>
    </w:div>
    <w:div w:id="200671411">
      <w:bodyDiv w:val="1"/>
      <w:marLeft w:val="0"/>
      <w:marRight w:val="0"/>
      <w:marTop w:val="0"/>
      <w:marBottom w:val="0"/>
      <w:divBdr>
        <w:top w:val="none" w:sz="0" w:space="0" w:color="auto"/>
        <w:left w:val="none" w:sz="0" w:space="0" w:color="auto"/>
        <w:bottom w:val="none" w:sz="0" w:space="0" w:color="auto"/>
        <w:right w:val="none" w:sz="0" w:space="0" w:color="auto"/>
      </w:divBdr>
    </w:div>
    <w:div w:id="229511258">
      <w:bodyDiv w:val="1"/>
      <w:marLeft w:val="0"/>
      <w:marRight w:val="0"/>
      <w:marTop w:val="0"/>
      <w:marBottom w:val="0"/>
      <w:divBdr>
        <w:top w:val="none" w:sz="0" w:space="0" w:color="auto"/>
        <w:left w:val="none" w:sz="0" w:space="0" w:color="auto"/>
        <w:bottom w:val="none" w:sz="0" w:space="0" w:color="auto"/>
        <w:right w:val="none" w:sz="0" w:space="0" w:color="auto"/>
      </w:divBdr>
      <w:divsChild>
        <w:div w:id="1832335506">
          <w:marLeft w:val="547"/>
          <w:marRight w:val="0"/>
          <w:marTop w:val="115"/>
          <w:marBottom w:val="0"/>
          <w:divBdr>
            <w:top w:val="none" w:sz="0" w:space="0" w:color="auto"/>
            <w:left w:val="none" w:sz="0" w:space="0" w:color="auto"/>
            <w:bottom w:val="none" w:sz="0" w:space="0" w:color="auto"/>
            <w:right w:val="none" w:sz="0" w:space="0" w:color="auto"/>
          </w:divBdr>
        </w:div>
        <w:div w:id="721560467">
          <w:marLeft w:val="547"/>
          <w:marRight w:val="0"/>
          <w:marTop w:val="115"/>
          <w:marBottom w:val="0"/>
          <w:divBdr>
            <w:top w:val="none" w:sz="0" w:space="0" w:color="auto"/>
            <w:left w:val="none" w:sz="0" w:space="0" w:color="auto"/>
            <w:bottom w:val="none" w:sz="0" w:space="0" w:color="auto"/>
            <w:right w:val="none" w:sz="0" w:space="0" w:color="auto"/>
          </w:divBdr>
        </w:div>
        <w:div w:id="1970042484">
          <w:marLeft w:val="547"/>
          <w:marRight w:val="0"/>
          <w:marTop w:val="115"/>
          <w:marBottom w:val="0"/>
          <w:divBdr>
            <w:top w:val="none" w:sz="0" w:space="0" w:color="auto"/>
            <w:left w:val="none" w:sz="0" w:space="0" w:color="auto"/>
            <w:bottom w:val="none" w:sz="0" w:space="0" w:color="auto"/>
            <w:right w:val="none" w:sz="0" w:space="0" w:color="auto"/>
          </w:divBdr>
        </w:div>
        <w:div w:id="2075546762">
          <w:marLeft w:val="547"/>
          <w:marRight w:val="0"/>
          <w:marTop w:val="115"/>
          <w:marBottom w:val="0"/>
          <w:divBdr>
            <w:top w:val="none" w:sz="0" w:space="0" w:color="auto"/>
            <w:left w:val="none" w:sz="0" w:space="0" w:color="auto"/>
            <w:bottom w:val="none" w:sz="0" w:space="0" w:color="auto"/>
            <w:right w:val="none" w:sz="0" w:space="0" w:color="auto"/>
          </w:divBdr>
        </w:div>
        <w:div w:id="1516845868">
          <w:marLeft w:val="547"/>
          <w:marRight w:val="0"/>
          <w:marTop w:val="115"/>
          <w:marBottom w:val="0"/>
          <w:divBdr>
            <w:top w:val="none" w:sz="0" w:space="0" w:color="auto"/>
            <w:left w:val="none" w:sz="0" w:space="0" w:color="auto"/>
            <w:bottom w:val="none" w:sz="0" w:space="0" w:color="auto"/>
            <w:right w:val="none" w:sz="0" w:space="0" w:color="auto"/>
          </w:divBdr>
        </w:div>
        <w:div w:id="778834462">
          <w:marLeft w:val="547"/>
          <w:marRight w:val="0"/>
          <w:marTop w:val="115"/>
          <w:marBottom w:val="0"/>
          <w:divBdr>
            <w:top w:val="none" w:sz="0" w:space="0" w:color="auto"/>
            <w:left w:val="none" w:sz="0" w:space="0" w:color="auto"/>
            <w:bottom w:val="none" w:sz="0" w:space="0" w:color="auto"/>
            <w:right w:val="none" w:sz="0" w:space="0" w:color="auto"/>
          </w:divBdr>
        </w:div>
      </w:divsChild>
    </w:div>
    <w:div w:id="363483092">
      <w:bodyDiv w:val="1"/>
      <w:marLeft w:val="0"/>
      <w:marRight w:val="0"/>
      <w:marTop w:val="0"/>
      <w:marBottom w:val="0"/>
      <w:divBdr>
        <w:top w:val="none" w:sz="0" w:space="0" w:color="auto"/>
        <w:left w:val="none" w:sz="0" w:space="0" w:color="auto"/>
        <w:bottom w:val="none" w:sz="0" w:space="0" w:color="auto"/>
        <w:right w:val="none" w:sz="0" w:space="0" w:color="auto"/>
      </w:divBdr>
    </w:div>
    <w:div w:id="430055977">
      <w:bodyDiv w:val="1"/>
      <w:marLeft w:val="0"/>
      <w:marRight w:val="0"/>
      <w:marTop w:val="0"/>
      <w:marBottom w:val="0"/>
      <w:divBdr>
        <w:top w:val="none" w:sz="0" w:space="0" w:color="auto"/>
        <w:left w:val="none" w:sz="0" w:space="0" w:color="auto"/>
        <w:bottom w:val="none" w:sz="0" w:space="0" w:color="auto"/>
        <w:right w:val="none" w:sz="0" w:space="0" w:color="auto"/>
      </w:divBdr>
      <w:divsChild>
        <w:div w:id="1583294716">
          <w:marLeft w:val="360"/>
          <w:marRight w:val="0"/>
          <w:marTop w:val="200"/>
          <w:marBottom w:val="0"/>
          <w:divBdr>
            <w:top w:val="none" w:sz="0" w:space="0" w:color="auto"/>
            <w:left w:val="none" w:sz="0" w:space="0" w:color="auto"/>
            <w:bottom w:val="none" w:sz="0" w:space="0" w:color="auto"/>
            <w:right w:val="none" w:sz="0" w:space="0" w:color="auto"/>
          </w:divBdr>
        </w:div>
        <w:div w:id="1354770335">
          <w:marLeft w:val="360"/>
          <w:marRight w:val="0"/>
          <w:marTop w:val="200"/>
          <w:marBottom w:val="0"/>
          <w:divBdr>
            <w:top w:val="none" w:sz="0" w:space="0" w:color="auto"/>
            <w:left w:val="none" w:sz="0" w:space="0" w:color="auto"/>
            <w:bottom w:val="none" w:sz="0" w:space="0" w:color="auto"/>
            <w:right w:val="none" w:sz="0" w:space="0" w:color="auto"/>
          </w:divBdr>
        </w:div>
      </w:divsChild>
    </w:div>
    <w:div w:id="474831771">
      <w:bodyDiv w:val="1"/>
      <w:marLeft w:val="0"/>
      <w:marRight w:val="0"/>
      <w:marTop w:val="0"/>
      <w:marBottom w:val="0"/>
      <w:divBdr>
        <w:top w:val="none" w:sz="0" w:space="0" w:color="auto"/>
        <w:left w:val="none" w:sz="0" w:space="0" w:color="auto"/>
        <w:bottom w:val="none" w:sz="0" w:space="0" w:color="auto"/>
        <w:right w:val="none" w:sz="0" w:space="0" w:color="auto"/>
      </w:divBdr>
    </w:div>
    <w:div w:id="474837585">
      <w:bodyDiv w:val="1"/>
      <w:marLeft w:val="0"/>
      <w:marRight w:val="0"/>
      <w:marTop w:val="0"/>
      <w:marBottom w:val="0"/>
      <w:divBdr>
        <w:top w:val="none" w:sz="0" w:space="0" w:color="auto"/>
        <w:left w:val="none" w:sz="0" w:space="0" w:color="auto"/>
        <w:bottom w:val="none" w:sz="0" w:space="0" w:color="auto"/>
        <w:right w:val="none" w:sz="0" w:space="0" w:color="auto"/>
      </w:divBdr>
    </w:div>
    <w:div w:id="484318299">
      <w:bodyDiv w:val="1"/>
      <w:marLeft w:val="0"/>
      <w:marRight w:val="0"/>
      <w:marTop w:val="0"/>
      <w:marBottom w:val="0"/>
      <w:divBdr>
        <w:top w:val="none" w:sz="0" w:space="0" w:color="auto"/>
        <w:left w:val="none" w:sz="0" w:space="0" w:color="auto"/>
        <w:bottom w:val="none" w:sz="0" w:space="0" w:color="auto"/>
        <w:right w:val="none" w:sz="0" w:space="0" w:color="auto"/>
      </w:divBdr>
    </w:div>
    <w:div w:id="554317759">
      <w:bodyDiv w:val="1"/>
      <w:marLeft w:val="0"/>
      <w:marRight w:val="0"/>
      <w:marTop w:val="0"/>
      <w:marBottom w:val="0"/>
      <w:divBdr>
        <w:top w:val="none" w:sz="0" w:space="0" w:color="auto"/>
        <w:left w:val="none" w:sz="0" w:space="0" w:color="auto"/>
        <w:bottom w:val="none" w:sz="0" w:space="0" w:color="auto"/>
        <w:right w:val="none" w:sz="0" w:space="0" w:color="auto"/>
      </w:divBdr>
    </w:div>
    <w:div w:id="622923521">
      <w:bodyDiv w:val="1"/>
      <w:marLeft w:val="0"/>
      <w:marRight w:val="0"/>
      <w:marTop w:val="0"/>
      <w:marBottom w:val="0"/>
      <w:divBdr>
        <w:top w:val="none" w:sz="0" w:space="0" w:color="auto"/>
        <w:left w:val="none" w:sz="0" w:space="0" w:color="auto"/>
        <w:bottom w:val="none" w:sz="0" w:space="0" w:color="auto"/>
        <w:right w:val="none" w:sz="0" w:space="0" w:color="auto"/>
      </w:divBdr>
      <w:divsChild>
        <w:div w:id="910383065">
          <w:marLeft w:val="360"/>
          <w:marRight w:val="0"/>
          <w:marTop w:val="200"/>
          <w:marBottom w:val="0"/>
          <w:divBdr>
            <w:top w:val="none" w:sz="0" w:space="0" w:color="auto"/>
            <w:left w:val="none" w:sz="0" w:space="0" w:color="auto"/>
            <w:bottom w:val="none" w:sz="0" w:space="0" w:color="auto"/>
            <w:right w:val="none" w:sz="0" w:space="0" w:color="auto"/>
          </w:divBdr>
        </w:div>
        <w:div w:id="303585024">
          <w:marLeft w:val="360"/>
          <w:marRight w:val="0"/>
          <w:marTop w:val="200"/>
          <w:marBottom w:val="0"/>
          <w:divBdr>
            <w:top w:val="none" w:sz="0" w:space="0" w:color="auto"/>
            <w:left w:val="none" w:sz="0" w:space="0" w:color="auto"/>
            <w:bottom w:val="none" w:sz="0" w:space="0" w:color="auto"/>
            <w:right w:val="none" w:sz="0" w:space="0" w:color="auto"/>
          </w:divBdr>
        </w:div>
        <w:div w:id="286815992">
          <w:marLeft w:val="360"/>
          <w:marRight w:val="0"/>
          <w:marTop w:val="200"/>
          <w:marBottom w:val="0"/>
          <w:divBdr>
            <w:top w:val="none" w:sz="0" w:space="0" w:color="auto"/>
            <w:left w:val="none" w:sz="0" w:space="0" w:color="auto"/>
            <w:bottom w:val="none" w:sz="0" w:space="0" w:color="auto"/>
            <w:right w:val="none" w:sz="0" w:space="0" w:color="auto"/>
          </w:divBdr>
        </w:div>
      </w:divsChild>
    </w:div>
    <w:div w:id="628363853">
      <w:bodyDiv w:val="1"/>
      <w:marLeft w:val="0"/>
      <w:marRight w:val="0"/>
      <w:marTop w:val="0"/>
      <w:marBottom w:val="0"/>
      <w:divBdr>
        <w:top w:val="none" w:sz="0" w:space="0" w:color="auto"/>
        <w:left w:val="none" w:sz="0" w:space="0" w:color="auto"/>
        <w:bottom w:val="none" w:sz="0" w:space="0" w:color="auto"/>
        <w:right w:val="none" w:sz="0" w:space="0" w:color="auto"/>
      </w:divBdr>
    </w:div>
    <w:div w:id="754013223">
      <w:bodyDiv w:val="1"/>
      <w:marLeft w:val="0"/>
      <w:marRight w:val="0"/>
      <w:marTop w:val="0"/>
      <w:marBottom w:val="0"/>
      <w:divBdr>
        <w:top w:val="none" w:sz="0" w:space="0" w:color="auto"/>
        <w:left w:val="none" w:sz="0" w:space="0" w:color="auto"/>
        <w:bottom w:val="none" w:sz="0" w:space="0" w:color="auto"/>
        <w:right w:val="none" w:sz="0" w:space="0" w:color="auto"/>
      </w:divBdr>
      <w:divsChild>
        <w:div w:id="1376927736">
          <w:marLeft w:val="547"/>
          <w:marRight w:val="0"/>
          <w:marTop w:val="120"/>
          <w:marBottom w:val="0"/>
          <w:divBdr>
            <w:top w:val="none" w:sz="0" w:space="0" w:color="auto"/>
            <w:left w:val="none" w:sz="0" w:space="0" w:color="auto"/>
            <w:bottom w:val="none" w:sz="0" w:space="0" w:color="auto"/>
            <w:right w:val="none" w:sz="0" w:space="0" w:color="auto"/>
          </w:divBdr>
        </w:div>
        <w:div w:id="853033081">
          <w:marLeft w:val="547"/>
          <w:marRight w:val="0"/>
          <w:marTop w:val="120"/>
          <w:marBottom w:val="0"/>
          <w:divBdr>
            <w:top w:val="none" w:sz="0" w:space="0" w:color="auto"/>
            <w:left w:val="none" w:sz="0" w:space="0" w:color="auto"/>
            <w:bottom w:val="none" w:sz="0" w:space="0" w:color="auto"/>
            <w:right w:val="none" w:sz="0" w:space="0" w:color="auto"/>
          </w:divBdr>
        </w:div>
        <w:div w:id="495191091">
          <w:marLeft w:val="547"/>
          <w:marRight w:val="0"/>
          <w:marTop w:val="120"/>
          <w:marBottom w:val="0"/>
          <w:divBdr>
            <w:top w:val="none" w:sz="0" w:space="0" w:color="auto"/>
            <w:left w:val="none" w:sz="0" w:space="0" w:color="auto"/>
            <w:bottom w:val="none" w:sz="0" w:space="0" w:color="auto"/>
            <w:right w:val="none" w:sz="0" w:space="0" w:color="auto"/>
          </w:divBdr>
        </w:div>
        <w:div w:id="2111924519">
          <w:marLeft w:val="547"/>
          <w:marRight w:val="0"/>
          <w:marTop w:val="120"/>
          <w:marBottom w:val="0"/>
          <w:divBdr>
            <w:top w:val="none" w:sz="0" w:space="0" w:color="auto"/>
            <w:left w:val="none" w:sz="0" w:space="0" w:color="auto"/>
            <w:bottom w:val="none" w:sz="0" w:space="0" w:color="auto"/>
            <w:right w:val="none" w:sz="0" w:space="0" w:color="auto"/>
          </w:divBdr>
        </w:div>
      </w:divsChild>
    </w:div>
    <w:div w:id="784885415">
      <w:bodyDiv w:val="1"/>
      <w:marLeft w:val="0"/>
      <w:marRight w:val="0"/>
      <w:marTop w:val="0"/>
      <w:marBottom w:val="0"/>
      <w:divBdr>
        <w:top w:val="none" w:sz="0" w:space="0" w:color="auto"/>
        <w:left w:val="none" w:sz="0" w:space="0" w:color="auto"/>
        <w:bottom w:val="none" w:sz="0" w:space="0" w:color="auto"/>
        <w:right w:val="none" w:sz="0" w:space="0" w:color="auto"/>
      </w:divBdr>
      <w:divsChild>
        <w:div w:id="1804346745">
          <w:marLeft w:val="432"/>
          <w:marRight w:val="0"/>
          <w:marTop w:val="115"/>
          <w:marBottom w:val="0"/>
          <w:divBdr>
            <w:top w:val="none" w:sz="0" w:space="0" w:color="auto"/>
            <w:left w:val="none" w:sz="0" w:space="0" w:color="auto"/>
            <w:bottom w:val="none" w:sz="0" w:space="0" w:color="auto"/>
            <w:right w:val="none" w:sz="0" w:space="0" w:color="auto"/>
          </w:divBdr>
        </w:div>
      </w:divsChild>
    </w:div>
    <w:div w:id="833835570">
      <w:bodyDiv w:val="1"/>
      <w:marLeft w:val="0"/>
      <w:marRight w:val="0"/>
      <w:marTop w:val="0"/>
      <w:marBottom w:val="0"/>
      <w:divBdr>
        <w:top w:val="none" w:sz="0" w:space="0" w:color="auto"/>
        <w:left w:val="none" w:sz="0" w:space="0" w:color="auto"/>
        <w:bottom w:val="none" w:sz="0" w:space="0" w:color="auto"/>
        <w:right w:val="none" w:sz="0" w:space="0" w:color="auto"/>
      </w:divBdr>
      <w:divsChild>
        <w:div w:id="800609477">
          <w:marLeft w:val="0"/>
          <w:marRight w:val="0"/>
          <w:marTop w:val="0"/>
          <w:marBottom w:val="0"/>
          <w:divBdr>
            <w:top w:val="none" w:sz="0" w:space="0" w:color="auto"/>
            <w:left w:val="none" w:sz="0" w:space="0" w:color="auto"/>
            <w:bottom w:val="none" w:sz="0" w:space="0" w:color="auto"/>
            <w:right w:val="none" w:sz="0" w:space="0" w:color="auto"/>
          </w:divBdr>
          <w:divsChild>
            <w:div w:id="77706359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894659078">
      <w:bodyDiv w:val="1"/>
      <w:marLeft w:val="0"/>
      <w:marRight w:val="0"/>
      <w:marTop w:val="0"/>
      <w:marBottom w:val="0"/>
      <w:divBdr>
        <w:top w:val="none" w:sz="0" w:space="0" w:color="auto"/>
        <w:left w:val="none" w:sz="0" w:space="0" w:color="auto"/>
        <w:bottom w:val="none" w:sz="0" w:space="0" w:color="auto"/>
        <w:right w:val="none" w:sz="0" w:space="0" w:color="auto"/>
      </w:divBdr>
    </w:div>
    <w:div w:id="903101889">
      <w:bodyDiv w:val="1"/>
      <w:marLeft w:val="0"/>
      <w:marRight w:val="0"/>
      <w:marTop w:val="0"/>
      <w:marBottom w:val="0"/>
      <w:divBdr>
        <w:top w:val="none" w:sz="0" w:space="0" w:color="auto"/>
        <w:left w:val="none" w:sz="0" w:space="0" w:color="auto"/>
        <w:bottom w:val="none" w:sz="0" w:space="0" w:color="auto"/>
        <w:right w:val="none" w:sz="0" w:space="0" w:color="auto"/>
      </w:divBdr>
    </w:div>
    <w:div w:id="961570146">
      <w:bodyDiv w:val="1"/>
      <w:marLeft w:val="0"/>
      <w:marRight w:val="0"/>
      <w:marTop w:val="0"/>
      <w:marBottom w:val="0"/>
      <w:divBdr>
        <w:top w:val="none" w:sz="0" w:space="0" w:color="auto"/>
        <w:left w:val="none" w:sz="0" w:space="0" w:color="auto"/>
        <w:bottom w:val="none" w:sz="0" w:space="0" w:color="auto"/>
        <w:right w:val="none" w:sz="0" w:space="0" w:color="auto"/>
      </w:divBdr>
    </w:div>
    <w:div w:id="974799414">
      <w:bodyDiv w:val="1"/>
      <w:marLeft w:val="0"/>
      <w:marRight w:val="0"/>
      <w:marTop w:val="0"/>
      <w:marBottom w:val="0"/>
      <w:divBdr>
        <w:top w:val="none" w:sz="0" w:space="0" w:color="auto"/>
        <w:left w:val="none" w:sz="0" w:space="0" w:color="auto"/>
        <w:bottom w:val="none" w:sz="0" w:space="0" w:color="auto"/>
        <w:right w:val="none" w:sz="0" w:space="0" w:color="auto"/>
      </w:divBdr>
      <w:divsChild>
        <w:div w:id="69861624">
          <w:marLeft w:val="360"/>
          <w:marRight w:val="0"/>
          <w:marTop w:val="200"/>
          <w:marBottom w:val="0"/>
          <w:divBdr>
            <w:top w:val="none" w:sz="0" w:space="0" w:color="auto"/>
            <w:left w:val="none" w:sz="0" w:space="0" w:color="auto"/>
            <w:bottom w:val="none" w:sz="0" w:space="0" w:color="auto"/>
            <w:right w:val="none" w:sz="0" w:space="0" w:color="auto"/>
          </w:divBdr>
        </w:div>
        <w:div w:id="146217049">
          <w:marLeft w:val="360"/>
          <w:marRight w:val="0"/>
          <w:marTop w:val="200"/>
          <w:marBottom w:val="0"/>
          <w:divBdr>
            <w:top w:val="none" w:sz="0" w:space="0" w:color="auto"/>
            <w:left w:val="none" w:sz="0" w:space="0" w:color="auto"/>
            <w:bottom w:val="none" w:sz="0" w:space="0" w:color="auto"/>
            <w:right w:val="none" w:sz="0" w:space="0" w:color="auto"/>
          </w:divBdr>
        </w:div>
        <w:div w:id="1587034865">
          <w:marLeft w:val="360"/>
          <w:marRight w:val="0"/>
          <w:marTop w:val="200"/>
          <w:marBottom w:val="0"/>
          <w:divBdr>
            <w:top w:val="none" w:sz="0" w:space="0" w:color="auto"/>
            <w:left w:val="none" w:sz="0" w:space="0" w:color="auto"/>
            <w:bottom w:val="none" w:sz="0" w:space="0" w:color="auto"/>
            <w:right w:val="none" w:sz="0" w:space="0" w:color="auto"/>
          </w:divBdr>
        </w:div>
      </w:divsChild>
    </w:div>
    <w:div w:id="1016813639">
      <w:bodyDiv w:val="1"/>
      <w:marLeft w:val="0"/>
      <w:marRight w:val="0"/>
      <w:marTop w:val="0"/>
      <w:marBottom w:val="0"/>
      <w:divBdr>
        <w:top w:val="none" w:sz="0" w:space="0" w:color="auto"/>
        <w:left w:val="none" w:sz="0" w:space="0" w:color="auto"/>
        <w:bottom w:val="none" w:sz="0" w:space="0" w:color="auto"/>
        <w:right w:val="none" w:sz="0" w:space="0" w:color="auto"/>
      </w:divBdr>
      <w:divsChild>
        <w:div w:id="1025860333">
          <w:marLeft w:val="360"/>
          <w:marRight w:val="0"/>
          <w:marTop w:val="200"/>
          <w:marBottom w:val="0"/>
          <w:divBdr>
            <w:top w:val="none" w:sz="0" w:space="0" w:color="auto"/>
            <w:left w:val="none" w:sz="0" w:space="0" w:color="auto"/>
            <w:bottom w:val="none" w:sz="0" w:space="0" w:color="auto"/>
            <w:right w:val="none" w:sz="0" w:space="0" w:color="auto"/>
          </w:divBdr>
        </w:div>
        <w:div w:id="1763642387">
          <w:marLeft w:val="360"/>
          <w:marRight w:val="0"/>
          <w:marTop w:val="200"/>
          <w:marBottom w:val="0"/>
          <w:divBdr>
            <w:top w:val="none" w:sz="0" w:space="0" w:color="auto"/>
            <w:left w:val="none" w:sz="0" w:space="0" w:color="auto"/>
            <w:bottom w:val="none" w:sz="0" w:space="0" w:color="auto"/>
            <w:right w:val="none" w:sz="0" w:space="0" w:color="auto"/>
          </w:divBdr>
        </w:div>
      </w:divsChild>
    </w:div>
    <w:div w:id="1075737839">
      <w:bodyDiv w:val="1"/>
      <w:marLeft w:val="0"/>
      <w:marRight w:val="0"/>
      <w:marTop w:val="0"/>
      <w:marBottom w:val="0"/>
      <w:divBdr>
        <w:top w:val="none" w:sz="0" w:space="0" w:color="auto"/>
        <w:left w:val="none" w:sz="0" w:space="0" w:color="auto"/>
        <w:bottom w:val="none" w:sz="0" w:space="0" w:color="auto"/>
        <w:right w:val="none" w:sz="0" w:space="0" w:color="auto"/>
      </w:divBdr>
      <w:divsChild>
        <w:div w:id="1983847352">
          <w:marLeft w:val="360"/>
          <w:marRight w:val="0"/>
          <w:marTop w:val="200"/>
          <w:marBottom w:val="0"/>
          <w:divBdr>
            <w:top w:val="none" w:sz="0" w:space="0" w:color="auto"/>
            <w:left w:val="none" w:sz="0" w:space="0" w:color="auto"/>
            <w:bottom w:val="none" w:sz="0" w:space="0" w:color="auto"/>
            <w:right w:val="none" w:sz="0" w:space="0" w:color="auto"/>
          </w:divBdr>
        </w:div>
        <w:div w:id="167406829">
          <w:marLeft w:val="360"/>
          <w:marRight w:val="0"/>
          <w:marTop w:val="200"/>
          <w:marBottom w:val="0"/>
          <w:divBdr>
            <w:top w:val="none" w:sz="0" w:space="0" w:color="auto"/>
            <w:left w:val="none" w:sz="0" w:space="0" w:color="auto"/>
            <w:bottom w:val="none" w:sz="0" w:space="0" w:color="auto"/>
            <w:right w:val="none" w:sz="0" w:space="0" w:color="auto"/>
          </w:divBdr>
        </w:div>
        <w:div w:id="1861049499">
          <w:marLeft w:val="360"/>
          <w:marRight w:val="0"/>
          <w:marTop w:val="200"/>
          <w:marBottom w:val="0"/>
          <w:divBdr>
            <w:top w:val="none" w:sz="0" w:space="0" w:color="auto"/>
            <w:left w:val="none" w:sz="0" w:space="0" w:color="auto"/>
            <w:bottom w:val="none" w:sz="0" w:space="0" w:color="auto"/>
            <w:right w:val="none" w:sz="0" w:space="0" w:color="auto"/>
          </w:divBdr>
        </w:div>
        <w:div w:id="990912225">
          <w:marLeft w:val="360"/>
          <w:marRight w:val="0"/>
          <w:marTop w:val="200"/>
          <w:marBottom w:val="0"/>
          <w:divBdr>
            <w:top w:val="none" w:sz="0" w:space="0" w:color="auto"/>
            <w:left w:val="none" w:sz="0" w:space="0" w:color="auto"/>
            <w:bottom w:val="none" w:sz="0" w:space="0" w:color="auto"/>
            <w:right w:val="none" w:sz="0" w:space="0" w:color="auto"/>
          </w:divBdr>
        </w:div>
      </w:divsChild>
    </w:div>
    <w:div w:id="1088651233">
      <w:bodyDiv w:val="1"/>
      <w:marLeft w:val="0"/>
      <w:marRight w:val="0"/>
      <w:marTop w:val="0"/>
      <w:marBottom w:val="0"/>
      <w:divBdr>
        <w:top w:val="none" w:sz="0" w:space="0" w:color="auto"/>
        <w:left w:val="none" w:sz="0" w:space="0" w:color="auto"/>
        <w:bottom w:val="none" w:sz="0" w:space="0" w:color="auto"/>
        <w:right w:val="none" w:sz="0" w:space="0" w:color="auto"/>
      </w:divBdr>
    </w:div>
    <w:div w:id="1099563680">
      <w:bodyDiv w:val="1"/>
      <w:marLeft w:val="0"/>
      <w:marRight w:val="0"/>
      <w:marTop w:val="0"/>
      <w:marBottom w:val="0"/>
      <w:divBdr>
        <w:top w:val="none" w:sz="0" w:space="0" w:color="auto"/>
        <w:left w:val="none" w:sz="0" w:space="0" w:color="auto"/>
        <w:bottom w:val="none" w:sz="0" w:space="0" w:color="auto"/>
        <w:right w:val="none" w:sz="0" w:space="0" w:color="auto"/>
      </w:divBdr>
    </w:div>
    <w:div w:id="1264534054">
      <w:bodyDiv w:val="1"/>
      <w:marLeft w:val="0"/>
      <w:marRight w:val="0"/>
      <w:marTop w:val="0"/>
      <w:marBottom w:val="0"/>
      <w:divBdr>
        <w:top w:val="none" w:sz="0" w:space="0" w:color="auto"/>
        <w:left w:val="none" w:sz="0" w:space="0" w:color="auto"/>
        <w:bottom w:val="none" w:sz="0" w:space="0" w:color="auto"/>
        <w:right w:val="none" w:sz="0" w:space="0" w:color="auto"/>
      </w:divBdr>
    </w:div>
    <w:div w:id="1305890951">
      <w:bodyDiv w:val="1"/>
      <w:marLeft w:val="0"/>
      <w:marRight w:val="0"/>
      <w:marTop w:val="0"/>
      <w:marBottom w:val="0"/>
      <w:divBdr>
        <w:top w:val="none" w:sz="0" w:space="0" w:color="auto"/>
        <w:left w:val="none" w:sz="0" w:space="0" w:color="auto"/>
        <w:bottom w:val="none" w:sz="0" w:space="0" w:color="auto"/>
        <w:right w:val="none" w:sz="0" w:space="0" w:color="auto"/>
      </w:divBdr>
    </w:div>
    <w:div w:id="1388603103">
      <w:bodyDiv w:val="1"/>
      <w:marLeft w:val="0"/>
      <w:marRight w:val="0"/>
      <w:marTop w:val="0"/>
      <w:marBottom w:val="0"/>
      <w:divBdr>
        <w:top w:val="none" w:sz="0" w:space="0" w:color="auto"/>
        <w:left w:val="none" w:sz="0" w:space="0" w:color="auto"/>
        <w:bottom w:val="none" w:sz="0" w:space="0" w:color="auto"/>
        <w:right w:val="none" w:sz="0" w:space="0" w:color="auto"/>
      </w:divBdr>
    </w:div>
    <w:div w:id="1428229860">
      <w:bodyDiv w:val="1"/>
      <w:marLeft w:val="0"/>
      <w:marRight w:val="0"/>
      <w:marTop w:val="0"/>
      <w:marBottom w:val="0"/>
      <w:divBdr>
        <w:top w:val="none" w:sz="0" w:space="0" w:color="auto"/>
        <w:left w:val="none" w:sz="0" w:space="0" w:color="auto"/>
        <w:bottom w:val="none" w:sz="0" w:space="0" w:color="auto"/>
        <w:right w:val="none" w:sz="0" w:space="0" w:color="auto"/>
      </w:divBdr>
    </w:div>
    <w:div w:id="1436436594">
      <w:bodyDiv w:val="1"/>
      <w:marLeft w:val="0"/>
      <w:marRight w:val="0"/>
      <w:marTop w:val="0"/>
      <w:marBottom w:val="0"/>
      <w:divBdr>
        <w:top w:val="none" w:sz="0" w:space="0" w:color="auto"/>
        <w:left w:val="none" w:sz="0" w:space="0" w:color="auto"/>
        <w:bottom w:val="none" w:sz="0" w:space="0" w:color="auto"/>
        <w:right w:val="none" w:sz="0" w:space="0" w:color="auto"/>
      </w:divBdr>
    </w:div>
    <w:div w:id="1455055123">
      <w:bodyDiv w:val="1"/>
      <w:marLeft w:val="0"/>
      <w:marRight w:val="0"/>
      <w:marTop w:val="0"/>
      <w:marBottom w:val="0"/>
      <w:divBdr>
        <w:top w:val="none" w:sz="0" w:space="0" w:color="auto"/>
        <w:left w:val="none" w:sz="0" w:space="0" w:color="auto"/>
        <w:bottom w:val="none" w:sz="0" w:space="0" w:color="auto"/>
        <w:right w:val="none" w:sz="0" w:space="0" w:color="auto"/>
      </w:divBdr>
    </w:div>
    <w:div w:id="1562210230">
      <w:bodyDiv w:val="1"/>
      <w:marLeft w:val="0"/>
      <w:marRight w:val="0"/>
      <w:marTop w:val="0"/>
      <w:marBottom w:val="0"/>
      <w:divBdr>
        <w:top w:val="none" w:sz="0" w:space="0" w:color="auto"/>
        <w:left w:val="none" w:sz="0" w:space="0" w:color="auto"/>
        <w:bottom w:val="none" w:sz="0" w:space="0" w:color="auto"/>
        <w:right w:val="none" w:sz="0" w:space="0" w:color="auto"/>
      </w:divBdr>
      <w:divsChild>
        <w:div w:id="719138440">
          <w:marLeft w:val="360"/>
          <w:marRight w:val="0"/>
          <w:marTop w:val="200"/>
          <w:marBottom w:val="0"/>
          <w:divBdr>
            <w:top w:val="none" w:sz="0" w:space="0" w:color="auto"/>
            <w:left w:val="none" w:sz="0" w:space="0" w:color="auto"/>
            <w:bottom w:val="none" w:sz="0" w:space="0" w:color="auto"/>
            <w:right w:val="none" w:sz="0" w:space="0" w:color="auto"/>
          </w:divBdr>
        </w:div>
        <w:div w:id="653991305">
          <w:marLeft w:val="360"/>
          <w:marRight w:val="0"/>
          <w:marTop w:val="200"/>
          <w:marBottom w:val="0"/>
          <w:divBdr>
            <w:top w:val="none" w:sz="0" w:space="0" w:color="auto"/>
            <w:left w:val="none" w:sz="0" w:space="0" w:color="auto"/>
            <w:bottom w:val="none" w:sz="0" w:space="0" w:color="auto"/>
            <w:right w:val="none" w:sz="0" w:space="0" w:color="auto"/>
          </w:divBdr>
        </w:div>
        <w:div w:id="1129010577">
          <w:marLeft w:val="360"/>
          <w:marRight w:val="0"/>
          <w:marTop w:val="200"/>
          <w:marBottom w:val="0"/>
          <w:divBdr>
            <w:top w:val="none" w:sz="0" w:space="0" w:color="auto"/>
            <w:left w:val="none" w:sz="0" w:space="0" w:color="auto"/>
            <w:bottom w:val="none" w:sz="0" w:space="0" w:color="auto"/>
            <w:right w:val="none" w:sz="0" w:space="0" w:color="auto"/>
          </w:divBdr>
        </w:div>
        <w:div w:id="1663847345">
          <w:marLeft w:val="360"/>
          <w:marRight w:val="0"/>
          <w:marTop w:val="200"/>
          <w:marBottom w:val="0"/>
          <w:divBdr>
            <w:top w:val="none" w:sz="0" w:space="0" w:color="auto"/>
            <w:left w:val="none" w:sz="0" w:space="0" w:color="auto"/>
            <w:bottom w:val="none" w:sz="0" w:space="0" w:color="auto"/>
            <w:right w:val="none" w:sz="0" w:space="0" w:color="auto"/>
          </w:divBdr>
        </w:div>
      </w:divsChild>
    </w:div>
    <w:div w:id="1702512771">
      <w:bodyDiv w:val="1"/>
      <w:marLeft w:val="0"/>
      <w:marRight w:val="0"/>
      <w:marTop w:val="0"/>
      <w:marBottom w:val="0"/>
      <w:divBdr>
        <w:top w:val="none" w:sz="0" w:space="0" w:color="auto"/>
        <w:left w:val="none" w:sz="0" w:space="0" w:color="auto"/>
        <w:bottom w:val="none" w:sz="0" w:space="0" w:color="auto"/>
        <w:right w:val="none" w:sz="0" w:space="0" w:color="auto"/>
      </w:divBdr>
    </w:div>
    <w:div w:id="1727991445">
      <w:bodyDiv w:val="1"/>
      <w:marLeft w:val="0"/>
      <w:marRight w:val="0"/>
      <w:marTop w:val="0"/>
      <w:marBottom w:val="0"/>
      <w:divBdr>
        <w:top w:val="none" w:sz="0" w:space="0" w:color="auto"/>
        <w:left w:val="none" w:sz="0" w:space="0" w:color="auto"/>
        <w:bottom w:val="none" w:sz="0" w:space="0" w:color="auto"/>
        <w:right w:val="none" w:sz="0" w:space="0" w:color="auto"/>
      </w:divBdr>
    </w:div>
    <w:div w:id="2025814905">
      <w:bodyDiv w:val="1"/>
      <w:marLeft w:val="0"/>
      <w:marRight w:val="0"/>
      <w:marTop w:val="0"/>
      <w:marBottom w:val="0"/>
      <w:divBdr>
        <w:top w:val="none" w:sz="0" w:space="0" w:color="auto"/>
        <w:left w:val="none" w:sz="0" w:space="0" w:color="auto"/>
        <w:bottom w:val="none" w:sz="0" w:space="0" w:color="auto"/>
        <w:right w:val="none" w:sz="0" w:space="0" w:color="auto"/>
      </w:divBdr>
      <w:divsChild>
        <w:div w:id="1847819735">
          <w:marLeft w:val="360"/>
          <w:marRight w:val="0"/>
          <w:marTop w:val="200"/>
          <w:marBottom w:val="0"/>
          <w:divBdr>
            <w:top w:val="none" w:sz="0" w:space="0" w:color="auto"/>
            <w:left w:val="none" w:sz="0" w:space="0" w:color="auto"/>
            <w:bottom w:val="none" w:sz="0" w:space="0" w:color="auto"/>
            <w:right w:val="none" w:sz="0" w:space="0" w:color="auto"/>
          </w:divBdr>
        </w:div>
        <w:div w:id="1482190326">
          <w:marLeft w:val="360"/>
          <w:marRight w:val="0"/>
          <w:marTop w:val="200"/>
          <w:marBottom w:val="0"/>
          <w:divBdr>
            <w:top w:val="none" w:sz="0" w:space="0" w:color="auto"/>
            <w:left w:val="none" w:sz="0" w:space="0" w:color="auto"/>
            <w:bottom w:val="none" w:sz="0" w:space="0" w:color="auto"/>
            <w:right w:val="none" w:sz="0" w:space="0" w:color="auto"/>
          </w:divBdr>
        </w:div>
        <w:div w:id="2056419184">
          <w:marLeft w:val="360"/>
          <w:marRight w:val="0"/>
          <w:marTop w:val="200"/>
          <w:marBottom w:val="0"/>
          <w:divBdr>
            <w:top w:val="none" w:sz="0" w:space="0" w:color="auto"/>
            <w:left w:val="none" w:sz="0" w:space="0" w:color="auto"/>
            <w:bottom w:val="none" w:sz="0" w:space="0" w:color="auto"/>
            <w:right w:val="none" w:sz="0" w:space="0" w:color="auto"/>
          </w:divBdr>
        </w:div>
        <w:div w:id="157695537">
          <w:marLeft w:val="360"/>
          <w:marRight w:val="0"/>
          <w:marTop w:val="200"/>
          <w:marBottom w:val="0"/>
          <w:divBdr>
            <w:top w:val="none" w:sz="0" w:space="0" w:color="auto"/>
            <w:left w:val="none" w:sz="0" w:space="0" w:color="auto"/>
            <w:bottom w:val="none" w:sz="0" w:space="0" w:color="auto"/>
            <w:right w:val="none" w:sz="0" w:space="0" w:color="auto"/>
          </w:divBdr>
        </w:div>
      </w:divsChild>
    </w:div>
    <w:div w:id="2095858246">
      <w:bodyDiv w:val="1"/>
      <w:marLeft w:val="0"/>
      <w:marRight w:val="0"/>
      <w:marTop w:val="0"/>
      <w:marBottom w:val="0"/>
      <w:divBdr>
        <w:top w:val="none" w:sz="0" w:space="0" w:color="auto"/>
        <w:left w:val="none" w:sz="0" w:space="0" w:color="auto"/>
        <w:bottom w:val="none" w:sz="0" w:space="0" w:color="auto"/>
        <w:right w:val="none" w:sz="0" w:space="0" w:color="auto"/>
      </w:divBdr>
    </w:div>
    <w:div w:id="214010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hMhumwBVwzU" TargetMode="External"/><Relationship Id="rId18" Type="http://schemas.openxmlformats.org/officeDocument/2006/relationships/hyperlink" Target="http://www.holtgws.com/educationofjh.html" TargetMode="External"/><Relationship Id="rId26" Type="http://schemas.openxmlformats.org/officeDocument/2006/relationships/hyperlink" Target="https://www.naturalchild.org/articles/guest/john_gatto.html" TargetMode="External"/><Relationship Id="rId39" Type="http://schemas.openxmlformats.org/officeDocument/2006/relationships/hyperlink" Target="http://gov.wales/topics/people-and-communities/people/future-generations-act/?lang=en" TargetMode="External"/><Relationship Id="rId21" Type="http://schemas.openxmlformats.org/officeDocument/2006/relationships/hyperlink" Target="https://fee.org/articles/john-taylor-gatto-taught-millions-to-write-their-own-scripts/" TargetMode="External"/><Relationship Id="rId34" Type="http://schemas.openxmlformats.org/officeDocument/2006/relationships/hyperlink" Target="http://www.pilambda.org/styles/pilambda/defiles/v85-1.pdf?phpMyAdmin=7ef832b5771aeb8f8ed4cd00c2e37023&amp;phpMyAdmin=-zoWw3mdi0AafcwcegVd7BGSXS5" TargetMode="External"/><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urposeofschool.com/philosophical/" TargetMode="External"/><Relationship Id="rId29" Type="http://schemas.openxmlformats.org/officeDocument/2006/relationships/hyperlink" Target="https://mises.org/library/john-holt-libertarian-outsid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NULL" TargetMode="External"/><Relationship Id="rId24" Type="http://schemas.openxmlformats.org/officeDocument/2006/relationships/hyperlink" Target="https://freerangelearning.com/index.php/john-holt" TargetMode="External"/><Relationship Id="rId32" Type="http://schemas.openxmlformats.org/officeDocument/2006/relationships/hyperlink" Target="https://en.wikipedia.org/wiki/John_Taylor_Gatto" TargetMode="External"/><Relationship Id="rId37" Type="http://schemas.openxmlformats.org/officeDocument/2006/relationships/hyperlink" Target="https://web.archive.org/web/20090403235110/http:/www.johntaylorgatto.com/fourthpurpose/gatto.htm"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fed.org/mobi/john-holt-learning-and-unschooling/" TargetMode="External"/><Relationship Id="rId23" Type="http://schemas.openxmlformats.org/officeDocument/2006/relationships/hyperlink" Target="http://spinninglobe.net/spinningblobe_html/hs%26jholt.htm" TargetMode="External"/><Relationship Id="rId28" Type="http://schemas.openxmlformats.org/officeDocument/2006/relationships/hyperlink" Target="https://www.nytimes.com/1985/09/15/us/john-holt-author-and-educator-dies-at-62.html" TargetMode="External"/><Relationship Id="rId36" Type="http://schemas.openxmlformats.org/officeDocument/2006/relationships/hyperlink" Target="http://www.johntaylorgatto.com/fourthpurpose/gatto.htm" TargetMode="External"/><Relationship Id="rId10" Type="http://schemas.openxmlformats.org/officeDocument/2006/relationships/hyperlink" Target="http://www.newciv.org/whole/schoolteacher.txt" TargetMode="External"/><Relationship Id="rId19" Type="http://schemas.openxmlformats.org/officeDocument/2006/relationships/hyperlink" Target="https://weaeducation.typepad.co.uk/files/blackbox-1.pdf" TargetMode="External"/><Relationship Id="rId31" Type="http://schemas.openxmlformats.org/officeDocument/2006/relationships/hyperlink" Target="http://www.purposeofschool.com/philosophical/"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ewciv.org/whole/schoolteacher.txt" TargetMode="External"/><Relationship Id="rId14" Type="http://schemas.openxmlformats.org/officeDocument/2006/relationships/hyperlink" Target="http://infed.org/mobi/john-holt-learning-and-unschooling" TargetMode="External"/><Relationship Id="rId22" Type="http://schemas.openxmlformats.org/officeDocument/2006/relationships/hyperlink" Target="http://mhla.org/information/resourcearticles/holtorigins.htm" TargetMode="External"/><Relationship Id="rId27" Type="http://schemas.openxmlformats.org/officeDocument/2006/relationships/hyperlink" Target="http://www.gov.uk/home-education" TargetMode="External"/><Relationship Id="rId30" Type="http://schemas.openxmlformats.org/officeDocument/2006/relationships/hyperlink" Target="http://infed.org/mobi/carl-rogers-core-conditions-and-education" TargetMode="External"/><Relationship Id="rId35" Type="http://schemas.openxmlformats.org/officeDocument/2006/relationships/hyperlink" Target="https://en.wikipedia.org/wiki/John_Taylor_Gatto" TargetMode="External"/><Relationship Id="rId43" Type="http://schemas.openxmlformats.org/officeDocument/2006/relationships/footer" Target="footer2.xml"/><Relationship Id="rId8" Type="http://schemas.openxmlformats.org/officeDocument/2006/relationships/hyperlink" Target="http://www.johnholtgws.com/" TargetMode="External"/><Relationship Id="rId3" Type="http://schemas.openxmlformats.org/officeDocument/2006/relationships/styles" Target="styles.xml"/><Relationship Id="rId12" Type="http://schemas.openxmlformats.org/officeDocument/2006/relationships/hyperlink" Target="http://www.edweek.org/tm/articles/2001/03/01/06gatto.h12.html" TargetMode="External"/><Relationship Id="rId17" Type="http://schemas.openxmlformats.org/officeDocument/2006/relationships/hyperlink" Target="http://www.purposeofschool.com/philosophical/" TargetMode="External"/><Relationship Id="rId25" Type="http://schemas.openxmlformats.org/officeDocument/2006/relationships/hyperlink" Target="http://www.britannica.com/biography/John-Holt" TargetMode="External"/><Relationship Id="rId33" Type="http://schemas.openxmlformats.org/officeDocument/2006/relationships/hyperlink" Target="https://web.archive.org/web/20110821051340/http:/www.pilambda.org/styles/pilambda/defiles/v85-1.pdf?phpMyAdmin=7ef832b5771aeb8f8ed4cd00c2e37023&amp;phpMyAdmin=-zoWw3mdi0AafcwcegVd7BGSXS5" TargetMode="External"/><Relationship Id="rId38" Type="http://schemas.openxmlformats.org/officeDocument/2006/relationships/hyperlink" Target="https://www.youtube.com/watch?v=YQiW_l848t8" TargetMode="External"/><Relationship Id="rId20" Type="http://schemas.openxmlformats.org/officeDocument/2006/relationships/hyperlink" Target="http://www.naturalchild.org/guest/marlene_bumgarner.html" TargetMode="External"/><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2A627E-1CF1-40B8-BF0D-CA9BC96DB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24</Pages>
  <Words>5674</Words>
  <Characters>37545</Characters>
  <Application>Microsoft Office Word</Application>
  <DocSecurity>0</DocSecurity>
  <Lines>312</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M</dc:creator>
  <cp:keywords/>
  <dc:description/>
  <cp:lastModifiedBy>P M</cp:lastModifiedBy>
  <cp:revision>207</cp:revision>
  <cp:lastPrinted>2017-02-18T19:00:00Z</cp:lastPrinted>
  <dcterms:created xsi:type="dcterms:W3CDTF">2019-12-11T21:55:00Z</dcterms:created>
  <dcterms:modified xsi:type="dcterms:W3CDTF">2020-02-21T11:22:00Z</dcterms:modified>
</cp:coreProperties>
</file>