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5EAEB" w14:textId="2E374FA5" w:rsidR="00A6356A" w:rsidRDefault="005B1322" w:rsidP="005B1322">
      <w:pPr>
        <w:jc w:val="center"/>
      </w:pPr>
      <w:r w:rsidRPr="005B1322">
        <w:rPr>
          <w:noProof/>
        </w:rPr>
        <w:drawing>
          <wp:inline distT="0" distB="0" distL="0" distR="0" wp14:anchorId="1AF74369" wp14:editId="3ABDAAE7">
            <wp:extent cx="5943600" cy="927735"/>
            <wp:effectExtent l="0" t="0" r="0" b="5715"/>
            <wp:docPr id="1249974895" name="Picture 1" descr="A white background with black and white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974895" name="Picture 1" descr="A white background with black and white clouds&#10;&#10;AI-generated content may be incorrect."/>
                    <pic:cNvPicPr/>
                  </pic:nvPicPr>
                  <pic:blipFill>
                    <a:blip r:embed="rId8"/>
                    <a:stretch>
                      <a:fillRect/>
                    </a:stretch>
                  </pic:blipFill>
                  <pic:spPr>
                    <a:xfrm>
                      <a:off x="0" y="0"/>
                      <a:ext cx="5943600" cy="927735"/>
                    </a:xfrm>
                    <a:prstGeom prst="rect">
                      <a:avLst/>
                    </a:prstGeom>
                  </pic:spPr>
                </pic:pic>
              </a:graphicData>
            </a:graphic>
          </wp:inline>
        </w:drawing>
      </w:r>
    </w:p>
    <w:p w14:paraId="61B5401C" w14:textId="77777777" w:rsidR="005B1322" w:rsidRDefault="005B1322" w:rsidP="005B1322">
      <w:pPr>
        <w:pStyle w:val="Title"/>
        <w:jc w:val="center"/>
        <w:rPr>
          <w:rFonts w:ascii="Times New Roman" w:hAnsi="Times New Roman" w:cs="Times New Roman"/>
          <w:b/>
          <w:bCs/>
        </w:rPr>
      </w:pPr>
    </w:p>
    <w:p w14:paraId="3F9300E4" w14:textId="77777777" w:rsidR="005B1322" w:rsidRDefault="005B1322" w:rsidP="005B1322">
      <w:pPr>
        <w:pStyle w:val="Title"/>
        <w:jc w:val="center"/>
        <w:rPr>
          <w:rFonts w:ascii="Times New Roman" w:hAnsi="Times New Roman" w:cs="Times New Roman"/>
          <w:b/>
          <w:bCs/>
        </w:rPr>
      </w:pPr>
    </w:p>
    <w:p w14:paraId="1D996130" w14:textId="77777777" w:rsidR="005B1322" w:rsidRDefault="005B1322" w:rsidP="005B1322">
      <w:pPr>
        <w:pStyle w:val="Title"/>
        <w:jc w:val="center"/>
        <w:rPr>
          <w:rFonts w:ascii="Times New Roman" w:hAnsi="Times New Roman" w:cs="Times New Roman"/>
          <w:b/>
          <w:bCs/>
        </w:rPr>
      </w:pPr>
    </w:p>
    <w:p w14:paraId="554FB437" w14:textId="3BF41368" w:rsidR="00A6356A" w:rsidRDefault="005B1322" w:rsidP="005B1322">
      <w:pPr>
        <w:pStyle w:val="Title"/>
        <w:jc w:val="center"/>
        <w:rPr>
          <w:rFonts w:ascii="Times New Roman" w:hAnsi="Times New Roman" w:cs="Times New Roman"/>
          <w:b/>
          <w:bCs/>
        </w:rPr>
      </w:pPr>
      <w:r w:rsidRPr="005B1322">
        <w:rPr>
          <w:rFonts w:ascii="Times New Roman" w:hAnsi="Times New Roman" w:cs="Times New Roman"/>
          <w:b/>
          <w:bCs/>
        </w:rPr>
        <w:t>LCBB4014</w:t>
      </w:r>
    </w:p>
    <w:p w14:paraId="2CABFFE1" w14:textId="5D84225E" w:rsidR="005B1322" w:rsidRDefault="005B1322" w:rsidP="005B1322">
      <w:pPr>
        <w:pStyle w:val="Title"/>
        <w:jc w:val="center"/>
        <w:rPr>
          <w:rFonts w:ascii="Times New Roman" w:hAnsi="Times New Roman" w:cs="Times New Roman"/>
          <w:b/>
          <w:bCs/>
        </w:rPr>
      </w:pPr>
      <w:r w:rsidRPr="005B1322">
        <w:rPr>
          <w:rFonts w:ascii="Times New Roman" w:hAnsi="Times New Roman" w:cs="Times New Roman"/>
          <w:b/>
          <w:bCs/>
        </w:rPr>
        <w:t>Introduction to Business</w:t>
      </w:r>
    </w:p>
    <w:p w14:paraId="4096454C" w14:textId="77777777" w:rsidR="005B1322" w:rsidRDefault="005B1322" w:rsidP="005B1322"/>
    <w:p w14:paraId="2E549E89" w14:textId="77777777" w:rsidR="005B1322" w:rsidRDefault="005B1322" w:rsidP="005B1322"/>
    <w:p w14:paraId="0B39E52A" w14:textId="77777777" w:rsidR="005B1322" w:rsidRDefault="005B1322" w:rsidP="005B1322">
      <w:pPr>
        <w:jc w:val="center"/>
        <w:rPr>
          <w:b/>
          <w:bCs/>
          <w:sz w:val="36"/>
          <w:szCs w:val="36"/>
        </w:rPr>
      </w:pPr>
    </w:p>
    <w:p w14:paraId="2536838E" w14:textId="729CFA44" w:rsidR="005B1322" w:rsidRPr="005B1322" w:rsidRDefault="005B1322" w:rsidP="005B1322">
      <w:pPr>
        <w:jc w:val="center"/>
        <w:rPr>
          <w:b/>
          <w:bCs/>
          <w:sz w:val="36"/>
          <w:szCs w:val="36"/>
        </w:rPr>
      </w:pPr>
      <w:r w:rsidRPr="005B1322">
        <w:rPr>
          <w:b/>
          <w:bCs/>
          <w:sz w:val="36"/>
          <w:szCs w:val="36"/>
        </w:rPr>
        <w:t>Student Name:</w:t>
      </w:r>
    </w:p>
    <w:p w14:paraId="2AC311A0" w14:textId="2BECB2A8" w:rsidR="005B1322" w:rsidRDefault="005B1322" w:rsidP="005B1322">
      <w:pPr>
        <w:jc w:val="center"/>
        <w:rPr>
          <w:b/>
          <w:bCs/>
          <w:sz w:val="36"/>
          <w:szCs w:val="36"/>
        </w:rPr>
      </w:pPr>
      <w:r w:rsidRPr="005B1322">
        <w:rPr>
          <w:b/>
          <w:bCs/>
          <w:sz w:val="36"/>
          <w:szCs w:val="36"/>
        </w:rPr>
        <w:t>Student ID:</w:t>
      </w:r>
    </w:p>
    <w:p w14:paraId="2A71A62E" w14:textId="77777777" w:rsidR="005B1322" w:rsidRDefault="005B1322" w:rsidP="005B1322">
      <w:pPr>
        <w:jc w:val="center"/>
        <w:rPr>
          <w:b/>
          <w:bCs/>
          <w:sz w:val="36"/>
          <w:szCs w:val="36"/>
        </w:rPr>
      </w:pPr>
    </w:p>
    <w:p w14:paraId="7206A904" w14:textId="048EF2AC" w:rsidR="005B1322" w:rsidRDefault="005B1322">
      <w:pPr>
        <w:spacing w:after="160" w:line="278" w:lineRule="auto"/>
        <w:jc w:val="left"/>
        <w:rPr>
          <w:b/>
          <w:bCs/>
          <w:sz w:val="36"/>
          <w:szCs w:val="36"/>
        </w:rPr>
      </w:pPr>
      <w:r>
        <w:rPr>
          <w:b/>
          <w:bCs/>
          <w:sz w:val="36"/>
          <w:szCs w:val="36"/>
        </w:rPr>
        <w:br w:type="page"/>
      </w:r>
    </w:p>
    <w:bookmarkStart w:id="0" w:name="_Toc200540546" w:displacedByCustomXml="next"/>
    <w:sdt>
      <w:sdtPr>
        <w:id w:val="-2023623837"/>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28138F55" w14:textId="2186993A" w:rsidR="004A4AB4" w:rsidRPr="004A4AB4" w:rsidRDefault="004A4AB4">
          <w:pPr>
            <w:pStyle w:val="TOCHeading"/>
            <w:rPr>
              <w:rFonts w:ascii="Times New Roman" w:hAnsi="Times New Roman" w:cs="Times New Roman"/>
              <w:b/>
              <w:bCs/>
              <w:color w:val="auto"/>
              <w:sz w:val="28"/>
              <w:szCs w:val="28"/>
            </w:rPr>
          </w:pPr>
          <w:r w:rsidRPr="004A4AB4">
            <w:rPr>
              <w:rFonts w:ascii="Times New Roman" w:hAnsi="Times New Roman" w:cs="Times New Roman"/>
              <w:b/>
              <w:bCs/>
              <w:color w:val="auto"/>
              <w:sz w:val="28"/>
              <w:szCs w:val="28"/>
            </w:rPr>
            <w:t>Table of Contents</w:t>
          </w:r>
        </w:p>
        <w:p w14:paraId="71DF65B8" w14:textId="7588362A"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200540757" w:history="1">
            <w:r w:rsidRPr="00AC057C">
              <w:rPr>
                <w:rStyle w:val="Hyperlink"/>
                <w:noProof/>
              </w:rPr>
              <w:t>Slide 1: Cover Page</w:t>
            </w:r>
            <w:r>
              <w:rPr>
                <w:noProof/>
                <w:webHidden/>
              </w:rPr>
              <w:tab/>
            </w:r>
            <w:r>
              <w:rPr>
                <w:noProof/>
                <w:webHidden/>
              </w:rPr>
              <w:fldChar w:fldCharType="begin"/>
            </w:r>
            <w:r>
              <w:rPr>
                <w:noProof/>
                <w:webHidden/>
              </w:rPr>
              <w:instrText xml:space="preserve"> PAGEREF _Toc200540757 \h </w:instrText>
            </w:r>
            <w:r>
              <w:rPr>
                <w:noProof/>
                <w:webHidden/>
              </w:rPr>
            </w:r>
            <w:r>
              <w:rPr>
                <w:noProof/>
                <w:webHidden/>
              </w:rPr>
              <w:fldChar w:fldCharType="separate"/>
            </w:r>
            <w:r>
              <w:rPr>
                <w:noProof/>
                <w:webHidden/>
              </w:rPr>
              <w:t>3</w:t>
            </w:r>
            <w:r>
              <w:rPr>
                <w:noProof/>
                <w:webHidden/>
              </w:rPr>
              <w:fldChar w:fldCharType="end"/>
            </w:r>
          </w:hyperlink>
        </w:p>
        <w:p w14:paraId="224E409A" w14:textId="6EEB12DB"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58" w:history="1">
            <w:r w:rsidRPr="00AC057C">
              <w:rPr>
                <w:rStyle w:val="Hyperlink"/>
                <w:noProof/>
              </w:rPr>
              <w:t>Slide 2: Table of Contents</w:t>
            </w:r>
            <w:r>
              <w:rPr>
                <w:noProof/>
                <w:webHidden/>
              </w:rPr>
              <w:tab/>
            </w:r>
            <w:r>
              <w:rPr>
                <w:noProof/>
                <w:webHidden/>
              </w:rPr>
              <w:fldChar w:fldCharType="begin"/>
            </w:r>
            <w:r>
              <w:rPr>
                <w:noProof/>
                <w:webHidden/>
              </w:rPr>
              <w:instrText xml:space="preserve"> PAGEREF _Toc200540758 \h </w:instrText>
            </w:r>
            <w:r>
              <w:rPr>
                <w:noProof/>
                <w:webHidden/>
              </w:rPr>
            </w:r>
            <w:r>
              <w:rPr>
                <w:noProof/>
                <w:webHidden/>
              </w:rPr>
              <w:fldChar w:fldCharType="separate"/>
            </w:r>
            <w:r>
              <w:rPr>
                <w:noProof/>
                <w:webHidden/>
              </w:rPr>
              <w:t>3</w:t>
            </w:r>
            <w:r>
              <w:rPr>
                <w:noProof/>
                <w:webHidden/>
              </w:rPr>
              <w:fldChar w:fldCharType="end"/>
            </w:r>
          </w:hyperlink>
        </w:p>
        <w:p w14:paraId="2F11180E" w14:textId="58FDB62B"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59" w:history="1">
            <w:r w:rsidRPr="00AC057C">
              <w:rPr>
                <w:rStyle w:val="Hyperlink"/>
                <w:noProof/>
              </w:rPr>
              <w:t>Slide 3: Company Overview</w:t>
            </w:r>
            <w:r>
              <w:rPr>
                <w:noProof/>
                <w:webHidden/>
              </w:rPr>
              <w:tab/>
            </w:r>
            <w:r>
              <w:rPr>
                <w:noProof/>
                <w:webHidden/>
              </w:rPr>
              <w:fldChar w:fldCharType="begin"/>
            </w:r>
            <w:r>
              <w:rPr>
                <w:noProof/>
                <w:webHidden/>
              </w:rPr>
              <w:instrText xml:space="preserve"> PAGEREF _Toc200540759 \h </w:instrText>
            </w:r>
            <w:r>
              <w:rPr>
                <w:noProof/>
                <w:webHidden/>
              </w:rPr>
            </w:r>
            <w:r>
              <w:rPr>
                <w:noProof/>
                <w:webHidden/>
              </w:rPr>
              <w:fldChar w:fldCharType="separate"/>
            </w:r>
            <w:r>
              <w:rPr>
                <w:noProof/>
                <w:webHidden/>
              </w:rPr>
              <w:t>4</w:t>
            </w:r>
            <w:r>
              <w:rPr>
                <w:noProof/>
                <w:webHidden/>
              </w:rPr>
              <w:fldChar w:fldCharType="end"/>
            </w:r>
          </w:hyperlink>
        </w:p>
        <w:p w14:paraId="3DD4AF32" w14:textId="496CA7AA"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60" w:history="1">
            <w:r w:rsidRPr="00AC057C">
              <w:rPr>
                <w:rStyle w:val="Hyperlink"/>
                <w:noProof/>
              </w:rPr>
              <w:t>Slide 4:</w:t>
            </w:r>
            <w:r w:rsidRPr="00AC057C">
              <w:rPr>
                <w:rStyle w:val="Hyperlink"/>
                <w:rFonts w:cs="Times New Roman"/>
                <w:noProof/>
              </w:rPr>
              <w:t xml:space="preserve"> </w:t>
            </w:r>
            <w:r w:rsidRPr="00AC057C">
              <w:rPr>
                <w:rStyle w:val="Hyperlink"/>
                <w:noProof/>
              </w:rPr>
              <w:t>SWOT Analysis - Strength</w:t>
            </w:r>
            <w:r>
              <w:rPr>
                <w:noProof/>
                <w:webHidden/>
              </w:rPr>
              <w:tab/>
            </w:r>
            <w:r>
              <w:rPr>
                <w:noProof/>
                <w:webHidden/>
              </w:rPr>
              <w:fldChar w:fldCharType="begin"/>
            </w:r>
            <w:r>
              <w:rPr>
                <w:noProof/>
                <w:webHidden/>
              </w:rPr>
              <w:instrText xml:space="preserve"> PAGEREF _Toc200540760 \h </w:instrText>
            </w:r>
            <w:r>
              <w:rPr>
                <w:noProof/>
                <w:webHidden/>
              </w:rPr>
            </w:r>
            <w:r>
              <w:rPr>
                <w:noProof/>
                <w:webHidden/>
              </w:rPr>
              <w:fldChar w:fldCharType="separate"/>
            </w:r>
            <w:r>
              <w:rPr>
                <w:noProof/>
                <w:webHidden/>
              </w:rPr>
              <w:t>5</w:t>
            </w:r>
            <w:r>
              <w:rPr>
                <w:noProof/>
                <w:webHidden/>
              </w:rPr>
              <w:fldChar w:fldCharType="end"/>
            </w:r>
          </w:hyperlink>
        </w:p>
        <w:p w14:paraId="2351F066" w14:textId="1FFBD9BF"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61" w:history="1">
            <w:r w:rsidRPr="00AC057C">
              <w:rPr>
                <w:rStyle w:val="Hyperlink"/>
                <w:noProof/>
              </w:rPr>
              <w:t xml:space="preserve">Slide 5: </w:t>
            </w:r>
            <w:r w:rsidRPr="00AC057C">
              <w:rPr>
                <w:rStyle w:val="Hyperlink"/>
                <w:bCs/>
                <w:noProof/>
              </w:rPr>
              <w:t>SWOT Analysis - Weaknesses</w:t>
            </w:r>
            <w:r>
              <w:rPr>
                <w:noProof/>
                <w:webHidden/>
              </w:rPr>
              <w:tab/>
            </w:r>
            <w:r>
              <w:rPr>
                <w:noProof/>
                <w:webHidden/>
              </w:rPr>
              <w:fldChar w:fldCharType="begin"/>
            </w:r>
            <w:r>
              <w:rPr>
                <w:noProof/>
                <w:webHidden/>
              </w:rPr>
              <w:instrText xml:space="preserve"> PAGEREF _Toc200540761 \h </w:instrText>
            </w:r>
            <w:r>
              <w:rPr>
                <w:noProof/>
                <w:webHidden/>
              </w:rPr>
            </w:r>
            <w:r>
              <w:rPr>
                <w:noProof/>
                <w:webHidden/>
              </w:rPr>
              <w:fldChar w:fldCharType="separate"/>
            </w:r>
            <w:r>
              <w:rPr>
                <w:noProof/>
                <w:webHidden/>
              </w:rPr>
              <w:t>6</w:t>
            </w:r>
            <w:r>
              <w:rPr>
                <w:noProof/>
                <w:webHidden/>
              </w:rPr>
              <w:fldChar w:fldCharType="end"/>
            </w:r>
          </w:hyperlink>
        </w:p>
        <w:p w14:paraId="19804DBA" w14:textId="10C49EA3"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62" w:history="1">
            <w:r w:rsidRPr="00AC057C">
              <w:rPr>
                <w:rStyle w:val="Hyperlink"/>
                <w:noProof/>
              </w:rPr>
              <w:t>Slide 6: SWOT Analysis - Opportunities</w:t>
            </w:r>
            <w:r>
              <w:rPr>
                <w:noProof/>
                <w:webHidden/>
              </w:rPr>
              <w:tab/>
            </w:r>
            <w:r>
              <w:rPr>
                <w:noProof/>
                <w:webHidden/>
              </w:rPr>
              <w:fldChar w:fldCharType="begin"/>
            </w:r>
            <w:r>
              <w:rPr>
                <w:noProof/>
                <w:webHidden/>
              </w:rPr>
              <w:instrText xml:space="preserve"> PAGEREF _Toc200540762 \h </w:instrText>
            </w:r>
            <w:r>
              <w:rPr>
                <w:noProof/>
                <w:webHidden/>
              </w:rPr>
            </w:r>
            <w:r>
              <w:rPr>
                <w:noProof/>
                <w:webHidden/>
              </w:rPr>
              <w:fldChar w:fldCharType="separate"/>
            </w:r>
            <w:r>
              <w:rPr>
                <w:noProof/>
                <w:webHidden/>
              </w:rPr>
              <w:t>7</w:t>
            </w:r>
            <w:r>
              <w:rPr>
                <w:noProof/>
                <w:webHidden/>
              </w:rPr>
              <w:fldChar w:fldCharType="end"/>
            </w:r>
          </w:hyperlink>
        </w:p>
        <w:p w14:paraId="6A3295C9" w14:textId="32134753"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63" w:history="1">
            <w:r w:rsidRPr="00AC057C">
              <w:rPr>
                <w:rStyle w:val="Hyperlink"/>
                <w:noProof/>
              </w:rPr>
              <w:t>Slide 7: SWOT Analysis – Threats</w:t>
            </w:r>
            <w:r>
              <w:rPr>
                <w:noProof/>
                <w:webHidden/>
              </w:rPr>
              <w:tab/>
            </w:r>
            <w:r>
              <w:rPr>
                <w:noProof/>
                <w:webHidden/>
              </w:rPr>
              <w:fldChar w:fldCharType="begin"/>
            </w:r>
            <w:r>
              <w:rPr>
                <w:noProof/>
                <w:webHidden/>
              </w:rPr>
              <w:instrText xml:space="preserve"> PAGEREF _Toc200540763 \h </w:instrText>
            </w:r>
            <w:r>
              <w:rPr>
                <w:noProof/>
                <w:webHidden/>
              </w:rPr>
            </w:r>
            <w:r>
              <w:rPr>
                <w:noProof/>
                <w:webHidden/>
              </w:rPr>
              <w:fldChar w:fldCharType="separate"/>
            </w:r>
            <w:r>
              <w:rPr>
                <w:noProof/>
                <w:webHidden/>
              </w:rPr>
              <w:t>8</w:t>
            </w:r>
            <w:r>
              <w:rPr>
                <w:noProof/>
                <w:webHidden/>
              </w:rPr>
              <w:fldChar w:fldCharType="end"/>
            </w:r>
          </w:hyperlink>
        </w:p>
        <w:p w14:paraId="31A92938" w14:textId="3711651D"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64" w:history="1">
            <w:r w:rsidRPr="00AC057C">
              <w:rPr>
                <w:rStyle w:val="Hyperlink"/>
                <w:noProof/>
              </w:rPr>
              <w:t>Slide 8: PEST Analysis - Political Factors</w:t>
            </w:r>
            <w:r>
              <w:rPr>
                <w:noProof/>
                <w:webHidden/>
              </w:rPr>
              <w:tab/>
            </w:r>
            <w:r>
              <w:rPr>
                <w:noProof/>
                <w:webHidden/>
              </w:rPr>
              <w:fldChar w:fldCharType="begin"/>
            </w:r>
            <w:r>
              <w:rPr>
                <w:noProof/>
                <w:webHidden/>
              </w:rPr>
              <w:instrText xml:space="preserve"> PAGEREF _Toc200540764 \h </w:instrText>
            </w:r>
            <w:r>
              <w:rPr>
                <w:noProof/>
                <w:webHidden/>
              </w:rPr>
            </w:r>
            <w:r>
              <w:rPr>
                <w:noProof/>
                <w:webHidden/>
              </w:rPr>
              <w:fldChar w:fldCharType="separate"/>
            </w:r>
            <w:r>
              <w:rPr>
                <w:noProof/>
                <w:webHidden/>
              </w:rPr>
              <w:t>9</w:t>
            </w:r>
            <w:r>
              <w:rPr>
                <w:noProof/>
                <w:webHidden/>
              </w:rPr>
              <w:fldChar w:fldCharType="end"/>
            </w:r>
          </w:hyperlink>
        </w:p>
        <w:p w14:paraId="419F2415" w14:textId="6C4A93B1"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65" w:history="1">
            <w:r w:rsidRPr="00AC057C">
              <w:rPr>
                <w:rStyle w:val="Hyperlink"/>
                <w:noProof/>
              </w:rPr>
              <w:t>Slide 9: PEST Analysis - Economic Factors</w:t>
            </w:r>
            <w:r>
              <w:rPr>
                <w:noProof/>
                <w:webHidden/>
              </w:rPr>
              <w:tab/>
            </w:r>
            <w:r>
              <w:rPr>
                <w:noProof/>
                <w:webHidden/>
              </w:rPr>
              <w:fldChar w:fldCharType="begin"/>
            </w:r>
            <w:r>
              <w:rPr>
                <w:noProof/>
                <w:webHidden/>
              </w:rPr>
              <w:instrText xml:space="preserve"> PAGEREF _Toc200540765 \h </w:instrText>
            </w:r>
            <w:r>
              <w:rPr>
                <w:noProof/>
                <w:webHidden/>
              </w:rPr>
            </w:r>
            <w:r>
              <w:rPr>
                <w:noProof/>
                <w:webHidden/>
              </w:rPr>
              <w:fldChar w:fldCharType="separate"/>
            </w:r>
            <w:r>
              <w:rPr>
                <w:noProof/>
                <w:webHidden/>
              </w:rPr>
              <w:t>10</w:t>
            </w:r>
            <w:r>
              <w:rPr>
                <w:noProof/>
                <w:webHidden/>
              </w:rPr>
              <w:fldChar w:fldCharType="end"/>
            </w:r>
          </w:hyperlink>
        </w:p>
        <w:p w14:paraId="11381233" w14:textId="170CEFDB"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66" w:history="1">
            <w:r w:rsidRPr="00AC057C">
              <w:rPr>
                <w:rStyle w:val="Hyperlink"/>
                <w:rFonts w:cs="Times New Roman"/>
                <w:noProof/>
              </w:rPr>
              <w:t>Slide 10: PEST Analysis - Social Factors</w:t>
            </w:r>
            <w:r>
              <w:rPr>
                <w:noProof/>
                <w:webHidden/>
              </w:rPr>
              <w:tab/>
            </w:r>
            <w:r>
              <w:rPr>
                <w:noProof/>
                <w:webHidden/>
              </w:rPr>
              <w:fldChar w:fldCharType="begin"/>
            </w:r>
            <w:r>
              <w:rPr>
                <w:noProof/>
                <w:webHidden/>
              </w:rPr>
              <w:instrText xml:space="preserve"> PAGEREF _Toc200540766 \h </w:instrText>
            </w:r>
            <w:r>
              <w:rPr>
                <w:noProof/>
                <w:webHidden/>
              </w:rPr>
            </w:r>
            <w:r>
              <w:rPr>
                <w:noProof/>
                <w:webHidden/>
              </w:rPr>
              <w:fldChar w:fldCharType="separate"/>
            </w:r>
            <w:r>
              <w:rPr>
                <w:noProof/>
                <w:webHidden/>
              </w:rPr>
              <w:t>11</w:t>
            </w:r>
            <w:r>
              <w:rPr>
                <w:noProof/>
                <w:webHidden/>
              </w:rPr>
              <w:fldChar w:fldCharType="end"/>
            </w:r>
          </w:hyperlink>
        </w:p>
        <w:p w14:paraId="2F1ED677" w14:textId="31AB518E"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67" w:history="1">
            <w:r w:rsidRPr="00AC057C">
              <w:rPr>
                <w:rStyle w:val="Hyperlink"/>
                <w:noProof/>
              </w:rPr>
              <w:t>Slide 11: PEST Analysis - Technological Factors</w:t>
            </w:r>
            <w:r>
              <w:rPr>
                <w:noProof/>
                <w:webHidden/>
              </w:rPr>
              <w:tab/>
            </w:r>
            <w:r>
              <w:rPr>
                <w:noProof/>
                <w:webHidden/>
              </w:rPr>
              <w:fldChar w:fldCharType="begin"/>
            </w:r>
            <w:r>
              <w:rPr>
                <w:noProof/>
                <w:webHidden/>
              </w:rPr>
              <w:instrText xml:space="preserve"> PAGEREF _Toc200540767 \h </w:instrText>
            </w:r>
            <w:r>
              <w:rPr>
                <w:noProof/>
                <w:webHidden/>
              </w:rPr>
            </w:r>
            <w:r>
              <w:rPr>
                <w:noProof/>
                <w:webHidden/>
              </w:rPr>
              <w:fldChar w:fldCharType="separate"/>
            </w:r>
            <w:r>
              <w:rPr>
                <w:noProof/>
                <w:webHidden/>
              </w:rPr>
              <w:t>12</w:t>
            </w:r>
            <w:r>
              <w:rPr>
                <w:noProof/>
                <w:webHidden/>
              </w:rPr>
              <w:fldChar w:fldCharType="end"/>
            </w:r>
          </w:hyperlink>
        </w:p>
        <w:p w14:paraId="4D1665F3" w14:textId="717394DC"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68" w:history="1">
            <w:r w:rsidRPr="00AC057C">
              <w:rPr>
                <w:rStyle w:val="Hyperlink"/>
                <w:rFonts w:cs="Times New Roman"/>
                <w:noProof/>
              </w:rPr>
              <w:t>Slide 12: Impact of Globalisation - Market Expansion</w:t>
            </w:r>
            <w:r>
              <w:rPr>
                <w:noProof/>
                <w:webHidden/>
              </w:rPr>
              <w:tab/>
            </w:r>
            <w:r>
              <w:rPr>
                <w:noProof/>
                <w:webHidden/>
              </w:rPr>
              <w:fldChar w:fldCharType="begin"/>
            </w:r>
            <w:r>
              <w:rPr>
                <w:noProof/>
                <w:webHidden/>
              </w:rPr>
              <w:instrText xml:space="preserve"> PAGEREF _Toc200540768 \h </w:instrText>
            </w:r>
            <w:r>
              <w:rPr>
                <w:noProof/>
                <w:webHidden/>
              </w:rPr>
            </w:r>
            <w:r>
              <w:rPr>
                <w:noProof/>
                <w:webHidden/>
              </w:rPr>
              <w:fldChar w:fldCharType="separate"/>
            </w:r>
            <w:r>
              <w:rPr>
                <w:noProof/>
                <w:webHidden/>
              </w:rPr>
              <w:t>13</w:t>
            </w:r>
            <w:r>
              <w:rPr>
                <w:noProof/>
                <w:webHidden/>
              </w:rPr>
              <w:fldChar w:fldCharType="end"/>
            </w:r>
          </w:hyperlink>
        </w:p>
        <w:p w14:paraId="6F52097F" w14:textId="21A08910"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69" w:history="1">
            <w:r w:rsidRPr="00AC057C">
              <w:rPr>
                <w:rStyle w:val="Hyperlink"/>
                <w:noProof/>
              </w:rPr>
              <w:t>Slide 13: Impact of Globalisation - Workforce &amp; Culture</w:t>
            </w:r>
            <w:r>
              <w:rPr>
                <w:noProof/>
                <w:webHidden/>
              </w:rPr>
              <w:tab/>
            </w:r>
            <w:r>
              <w:rPr>
                <w:noProof/>
                <w:webHidden/>
              </w:rPr>
              <w:fldChar w:fldCharType="begin"/>
            </w:r>
            <w:r>
              <w:rPr>
                <w:noProof/>
                <w:webHidden/>
              </w:rPr>
              <w:instrText xml:space="preserve"> PAGEREF _Toc200540769 \h </w:instrText>
            </w:r>
            <w:r>
              <w:rPr>
                <w:noProof/>
                <w:webHidden/>
              </w:rPr>
            </w:r>
            <w:r>
              <w:rPr>
                <w:noProof/>
                <w:webHidden/>
              </w:rPr>
              <w:fldChar w:fldCharType="separate"/>
            </w:r>
            <w:r>
              <w:rPr>
                <w:noProof/>
                <w:webHidden/>
              </w:rPr>
              <w:t>14</w:t>
            </w:r>
            <w:r>
              <w:rPr>
                <w:noProof/>
                <w:webHidden/>
              </w:rPr>
              <w:fldChar w:fldCharType="end"/>
            </w:r>
          </w:hyperlink>
        </w:p>
        <w:p w14:paraId="39432E65" w14:textId="50A88C7C"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70" w:history="1">
            <w:r w:rsidRPr="00AC057C">
              <w:rPr>
                <w:rStyle w:val="Hyperlink"/>
                <w:rFonts w:cs="Times New Roman"/>
                <w:noProof/>
              </w:rPr>
              <w:t>Slide 14: Impact of Globalisation - Supply Chains</w:t>
            </w:r>
            <w:r>
              <w:rPr>
                <w:noProof/>
                <w:webHidden/>
              </w:rPr>
              <w:tab/>
            </w:r>
            <w:r>
              <w:rPr>
                <w:noProof/>
                <w:webHidden/>
              </w:rPr>
              <w:fldChar w:fldCharType="begin"/>
            </w:r>
            <w:r>
              <w:rPr>
                <w:noProof/>
                <w:webHidden/>
              </w:rPr>
              <w:instrText xml:space="preserve"> PAGEREF _Toc200540770 \h </w:instrText>
            </w:r>
            <w:r>
              <w:rPr>
                <w:noProof/>
                <w:webHidden/>
              </w:rPr>
            </w:r>
            <w:r>
              <w:rPr>
                <w:noProof/>
                <w:webHidden/>
              </w:rPr>
              <w:fldChar w:fldCharType="separate"/>
            </w:r>
            <w:r>
              <w:rPr>
                <w:noProof/>
                <w:webHidden/>
              </w:rPr>
              <w:t>15</w:t>
            </w:r>
            <w:r>
              <w:rPr>
                <w:noProof/>
                <w:webHidden/>
              </w:rPr>
              <w:fldChar w:fldCharType="end"/>
            </w:r>
          </w:hyperlink>
        </w:p>
        <w:p w14:paraId="6157A9D6" w14:textId="592C664A"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71" w:history="1">
            <w:r w:rsidRPr="00AC057C">
              <w:rPr>
                <w:rStyle w:val="Hyperlink"/>
                <w:noProof/>
              </w:rPr>
              <w:t>Slide 15: Influence of Innovation - Product Innovation</w:t>
            </w:r>
            <w:r>
              <w:rPr>
                <w:noProof/>
                <w:webHidden/>
              </w:rPr>
              <w:tab/>
            </w:r>
            <w:r>
              <w:rPr>
                <w:noProof/>
                <w:webHidden/>
              </w:rPr>
              <w:fldChar w:fldCharType="begin"/>
            </w:r>
            <w:r>
              <w:rPr>
                <w:noProof/>
                <w:webHidden/>
              </w:rPr>
              <w:instrText xml:space="preserve"> PAGEREF _Toc200540771 \h </w:instrText>
            </w:r>
            <w:r>
              <w:rPr>
                <w:noProof/>
                <w:webHidden/>
              </w:rPr>
            </w:r>
            <w:r>
              <w:rPr>
                <w:noProof/>
                <w:webHidden/>
              </w:rPr>
              <w:fldChar w:fldCharType="separate"/>
            </w:r>
            <w:r>
              <w:rPr>
                <w:noProof/>
                <w:webHidden/>
              </w:rPr>
              <w:t>16</w:t>
            </w:r>
            <w:r>
              <w:rPr>
                <w:noProof/>
                <w:webHidden/>
              </w:rPr>
              <w:fldChar w:fldCharType="end"/>
            </w:r>
          </w:hyperlink>
        </w:p>
        <w:p w14:paraId="7B1B6C14" w14:textId="66964603"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72" w:history="1">
            <w:r w:rsidRPr="00AC057C">
              <w:rPr>
                <w:rStyle w:val="Hyperlink"/>
                <w:noProof/>
              </w:rPr>
              <w:t>Slide 16: Influence of Innovation - Business Model Innovation</w:t>
            </w:r>
            <w:r>
              <w:rPr>
                <w:noProof/>
                <w:webHidden/>
              </w:rPr>
              <w:tab/>
            </w:r>
            <w:r>
              <w:rPr>
                <w:noProof/>
                <w:webHidden/>
              </w:rPr>
              <w:fldChar w:fldCharType="begin"/>
            </w:r>
            <w:r>
              <w:rPr>
                <w:noProof/>
                <w:webHidden/>
              </w:rPr>
              <w:instrText xml:space="preserve"> PAGEREF _Toc200540772 \h </w:instrText>
            </w:r>
            <w:r>
              <w:rPr>
                <w:noProof/>
                <w:webHidden/>
              </w:rPr>
            </w:r>
            <w:r>
              <w:rPr>
                <w:noProof/>
                <w:webHidden/>
              </w:rPr>
              <w:fldChar w:fldCharType="separate"/>
            </w:r>
            <w:r>
              <w:rPr>
                <w:noProof/>
                <w:webHidden/>
              </w:rPr>
              <w:t>17</w:t>
            </w:r>
            <w:r>
              <w:rPr>
                <w:noProof/>
                <w:webHidden/>
              </w:rPr>
              <w:fldChar w:fldCharType="end"/>
            </w:r>
          </w:hyperlink>
        </w:p>
        <w:p w14:paraId="660E2656" w14:textId="25840E3F"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73" w:history="1">
            <w:r w:rsidRPr="00AC057C">
              <w:rPr>
                <w:rStyle w:val="Hyperlink"/>
                <w:noProof/>
              </w:rPr>
              <w:t>Slide 17: Influence of Innovation - Sustainability</w:t>
            </w:r>
            <w:r>
              <w:rPr>
                <w:noProof/>
                <w:webHidden/>
              </w:rPr>
              <w:tab/>
            </w:r>
            <w:r>
              <w:rPr>
                <w:noProof/>
                <w:webHidden/>
              </w:rPr>
              <w:fldChar w:fldCharType="begin"/>
            </w:r>
            <w:r>
              <w:rPr>
                <w:noProof/>
                <w:webHidden/>
              </w:rPr>
              <w:instrText xml:space="preserve"> PAGEREF _Toc200540773 \h </w:instrText>
            </w:r>
            <w:r>
              <w:rPr>
                <w:noProof/>
                <w:webHidden/>
              </w:rPr>
            </w:r>
            <w:r>
              <w:rPr>
                <w:noProof/>
                <w:webHidden/>
              </w:rPr>
              <w:fldChar w:fldCharType="separate"/>
            </w:r>
            <w:r>
              <w:rPr>
                <w:noProof/>
                <w:webHidden/>
              </w:rPr>
              <w:t>18</w:t>
            </w:r>
            <w:r>
              <w:rPr>
                <w:noProof/>
                <w:webHidden/>
              </w:rPr>
              <w:fldChar w:fldCharType="end"/>
            </w:r>
          </w:hyperlink>
        </w:p>
        <w:p w14:paraId="47E1A0CF" w14:textId="25CF966B"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74" w:history="1">
            <w:r w:rsidRPr="00AC057C">
              <w:rPr>
                <w:rStyle w:val="Hyperlink"/>
                <w:noProof/>
              </w:rPr>
              <w:t>Slide 18: Recommendations</w:t>
            </w:r>
            <w:r>
              <w:rPr>
                <w:noProof/>
                <w:webHidden/>
              </w:rPr>
              <w:tab/>
            </w:r>
            <w:r>
              <w:rPr>
                <w:noProof/>
                <w:webHidden/>
              </w:rPr>
              <w:fldChar w:fldCharType="begin"/>
            </w:r>
            <w:r>
              <w:rPr>
                <w:noProof/>
                <w:webHidden/>
              </w:rPr>
              <w:instrText xml:space="preserve"> PAGEREF _Toc200540774 \h </w:instrText>
            </w:r>
            <w:r>
              <w:rPr>
                <w:noProof/>
                <w:webHidden/>
              </w:rPr>
            </w:r>
            <w:r>
              <w:rPr>
                <w:noProof/>
                <w:webHidden/>
              </w:rPr>
              <w:fldChar w:fldCharType="separate"/>
            </w:r>
            <w:r>
              <w:rPr>
                <w:noProof/>
                <w:webHidden/>
              </w:rPr>
              <w:t>19</w:t>
            </w:r>
            <w:r>
              <w:rPr>
                <w:noProof/>
                <w:webHidden/>
              </w:rPr>
              <w:fldChar w:fldCharType="end"/>
            </w:r>
          </w:hyperlink>
        </w:p>
        <w:p w14:paraId="35E310CC" w14:textId="15D0E720"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75" w:history="1">
            <w:r w:rsidRPr="00AC057C">
              <w:rPr>
                <w:rStyle w:val="Hyperlink"/>
                <w:noProof/>
              </w:rPr>
              <w:t>Slide19: Conclusion</w:t>
            </w:r>
            <w:r>
              <w:rPr>
                <w:noProof/>
                <w:webHidden/>
              </w:rPr>
              <w:tab/>
            </w:r>
            <w:r>
              <w:rPr>
                <w:noProof/>
                <w:webHidden/>
              </w:rPr>
              <w:fldChar w:fldCharType="begin"/>
            </w:r>
            <w:r>
              <w:rPr>
                <w:noProof/>
                <w:webHidden/>
              </w:rPr>
              <w:instrText xml:space="preserve"> PAGEREF _Toc200540775 \h </w:instrText>
            </w:r>
            <w:r>
              <w:rPr>
                <w:noProof/>
                <w:webHidden/>
              </w:rPr>
            </w:r>
            <w:r>
              <w:rPr>
                <w:noProof/>
                <w:webHidden/>
              </w:rPr>
              <w:fldChar w:fldCharType="separate"/>
            </w:r>
            <w:r>
              <w:rPr>
                <w:noProof/>
                <w:webHidden/>
              </w:rPr>
              <w:t>20</w:t>
            </w:r>
            <w:r>
              <w:rPr>
                <w:noProof/>
                <w:webHidden/>
              </w:rPr>
              <w:fldChar w:fldCharType="end"/>
            </w:r>
          </w:hyperlink>
        </w:p>
        <w:p w14:paraId="630835A7" w14:textId="3F96A4F1" w:rsidR="004A4AB4" w:rsidRDefault="004A4AB4">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200540776" w:history="1">
            <w:r w:rsidRPr="00AC057C">
              <w:rPr>
                <w:rStyle w:val="Hyperlink"/>
                <w:noProof/>
              </w:rPr>
              <w:t>Slide 20: References</w:t>
            </w:r>
            <w:r>
              <w:rPr>
                <w:noProof/>
                <w:webHidden/>
              </w:rPr>
              <w:tab/>
            </w:r>
            <w:r>
              <w:rPr>
                <w:noProof/>
                <w:webHidden/>
              </w:rPr>
              <w:fldChar w:fldCharType="begin"/>
            </w:r>
            <w:r>
              <w:rPr>
                <w:noProof/>
                <w:webHidden/>
              </w:rPr>
              <w:instrText xml:space="preserve"> PAGEREF _Toc200540776 \h </w:instrText>
            </w:r>
            <w:r>
              <w:rPr>
                <w:noProof/>
                <w:webHidden/>
              </w:rPr>
            </w:r>
            <w:r>
              <w:rPr>
                <w:noProof/>
                <w:webHidden/>
              </w:rPr>
              <w:fldChar w:fldCharType="separate"/>
            </w:r>
            <w:r>
              <w:rPr>
                <w:noProof/>
                <w:webHidden/>
              </w:rPr>
              <w:t>21</w:t>
            </w:r>
            <w:r>
              <w:rPr>
                <w:noProof/>
                <w:webHidden/>
              </w:rPr>
              <w:fldChar w:fldCharType="end"/>
            </w:r>
          </w:hyperlink>
        </w:p>
        <w:p w14:paraId="116E7950" w14:textId="4CFF35D0" w:rsidR="004A4AB4" w:rsidRDefault="004A4AB4">
          <w:r>
            <w:rPr>
              <w:b/>
              <w:bCs/>
              <w:noProof/>
            </w:rPr>
            <w:fldChar w:fldCharType="end"/>
          </w:r>
        </w:p>
      </w:sdtContent>
    </w:sdt>
    <w:p w14:paraId="1339D721" w14:textId="77777777" w:rsidR="004A4AB4" w:rsidRDefault="004A4AB4" w:rsidP="004A4AB4">
      <w:pPr>
        <w:rPr>
          <w:rStyle w:val="Heading1Char"/>
          <w:kern w:val="2"/>
          <w:lang w:val="en-US"/>
          <w14:ligatures w14:val="standardContextual"/>
        </w:rPr>
      </w:pPr>
      <w:r>
        <w:rPr>
          <w:rStyle w:val="Heading1Char"/>
          <w:b w:val="0"/>
        </w:rPr>
        <w:br w:type="page"/>
      </w:r>
    </w:p>
    <w:p w14:paraId="0BF01F2D" w14:textId="1BCFF013" w:rsidR="00A70572" w:rsidRDefault="00A70572" w:rsidP="003B422A">
      <w:pPr>
        <w:pStyle w:val="Heading1"/>
        <w:rPr>
          <w:rStyle w:val="Heading1Char"/>
          <w:b/>
        </w:rPr>
      </w:pPr>
      <w:bookmarkStart w:id="1" w:name="_Toc200540757"/>
      <w:r>
        <w:rPr>
          <w:rStyle w:val="Heading1Char"/>
          <w:b/>
        </w:rPr>
        <w:lastRenderedPageBreak/>
        <w:t>Slide 1: Cover Page</w:t>
      </w:r>
      <w:bookmarkEnd w:id="0"/>
      <w:bookmarkEnd w:id="1"/>
    </w:p>
    <w:p w14:paraId="4C1E0F73" w14:textId="12666F6A" w:rsidR="00A70572" w:rsidRPr="00A70572" w:rsidRDefault="00A70572" w:rsidP="00A70572">
      <w:pPr>
        <w:rPr>
          <w:lang w:val="en-US"/>
        </w:rPr>
      </w:pPr>
      <w:r w:rsidRPr="00A70572">
        <w:rPr>
          <w:lang w:val="en-US"/>
        </w:rPr>
        <w:drawing>
          <wp:inline distT="0" distB="0" distL="0" distR="0" wp14:anchorId="7ECD005C" wp14:editId="685C05A3">
            <wp:extent cx="5943600" cy="3263900"/>
            <wp:effectExtent l="0" t="0" r="0" b="0"/>
            <wp:docPr id="1466520265"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520265" name="Picture 1" descr="A close-up of a documen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943600" cy="3263900"/>
                    </a:xfrm>
                    <a:prstGeom prst="rect">
                      <a:avLst/>
                    </a:prstGeom>
                  </pic:spPr>
                </pic:pic>
              </a:graphicData>
            </a:graphic>
          </wp:inline>
        </w:drawing>
      </w:r>
    </w:p>
    <w:p w14:paraId="447CCAD8" w14:textId="3EBDCAC9" w:rsidR="00A70572" w:rsidRDefault="00A70572" w:rsidP="003B422A">
      <w:pPr>
        <w:pStyle w:val="Heading1"/>
        <w:rPr>
          <w:rStyle w:val="Heading1Char"/>
          <w:b/>
        </w:rPr>
      </w:pPr>
      <w:bookmarkStart w:id="2" w:name="_Toc200540547"/>
      <w:bookmarkStart w:id="3" w:name="_Toc200540758"/>
      <w:r>
        <w:rPr>
          <w:rStyle w:val="Heading1Char"/>
          <w:b/>
        </w:rPr>
        <w:t>Slide 2: Table of Contents</w:t>
      </w:r>
      <w:bookmarkEnd w:id="2"/>
      <w:bookmarkEnd w:id="3"/>
    </w:p>
    <w:p w14:paraId="23CA9511" w14:textId="0BD4FBEF" w:rsidR="00A70572" w:rsidRPr="00A70572" w:rsidRDefault="00A70572" w:rsidP="00A70572">
      <w:pPr>
        <w:rPr>
          <w:lang w:val="en-US"/>
        </w:rPr>
      </w:pPr>
      <w:r w:rsidRPr="00A70572">
        <w:rPr>
          <w:lang w:val="en-US"/>
        </w:rPr>
        <w:drawing>
          <wp:inline distT="0" distB="0" distL="0" distR="0" wp14:anchorId="04D1AFC8" wp14:editId="4D53B1A0">
            <wp:extent cx="5943600" cy="3258820"/>
            <wp:effectExtent l="0" t="0" r="0" b="0"/>
            <wp:docPr id="641784295"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784295" name="Picture 1" descr="A close-up of a documen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943600" cy="3258820"/>
                    </a:xfrm>
                    <a:prstGeom prst="rect">
                      <a:avLst/>
                    </a:prstGeom>
                  </pic:spPr>
                </pic:pic>
              </a:graphicData>
            </a:graphic>
          </wp:inline>
        </w:drawing>
      </w:r>
    </w:p>
    <w:p w14:paraId="19F92269" w14:textId="0537B08D" w:rsidR="00BC433A" w:rsidRPr="003B422A" w:rsidRDefault="00BC433A" w:rsidP="003B422A">
      <w:pPr>
        <w:pStyle w:val="Heading1"/>
      </w:pPr>
      <w:bookmarkStart w:id="4" w:name="_Toc200540548"/>
      <w:bookmarkStart w:id="5" w:name="_Toc200540759"/>
      <w:r w:rsidRPr="003B422A">
        <w:rPr>
          <w:rStyle w:val="Heading1Char"/>
          <w:b/>
        </w:rPr>
        <w:lastRenderedPageBreak/>
        <w:t>Slide 3:</w:t>
      </w:r>
      <w:r w:rsidRPr="003B422A">
        <w:t xml:space="preserve"> Company Overview</w:t>
      </w:r>
      <w:bookmarkEnd w:id="4"/>
      <w:bookmarkEnd w:id="5"/>
    </w:p>
    <w:p w14:paraId="4122809D" w14:textId="1968070A" w:rsidR="000C2278" w:rsidRPr="000C2278" w:rsidRDefault="00177534" w:rsidP="00583749">
      <w:pPr>
        <w:rPr>
          <w:b/>
        </w:rPr>
      </w:pPr>
      <w:r>
        <w:rPr>
          <w:noProof/>
        </w:rPr>
        <w:drawing>
          <wp:inline distT="0" distB="0" distL="0" distR="0" wp14:anchorId="2C5872F8" wp14:editId="658A47AF">
            <wp:extent cx="4500632" cy="2672097"/>
            <wp:effectExtent l="0" t="0" r="0" b="0"/>
            <wp:docPr id="6887372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737248"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4521626" cy="2684561"/>
                    </a:xfrm>
                    <a:prstGeom prst="rect">
                      <a:avLst/>
                    </a:prstGeom>
                  </pic:spPr>
                </pic:pic>
              </a:graphicData>
            </a:graphic>
          </wp:inline>
        </w:drawing>
      </w:r>
      <w:r w:rsidR="000C2278" w:rsidRPr="000C2278">
        <w:rPr>
          <w:b/>
        </w:rPr>
        <w:t xml:space="preserve"> </w:t>
      </w:r>
    </w:p>
    <w:p w14:paraId="5799B054" w14:textId="77777777" w:rsidR="000C2278" w:rsidRPr="00AF1445" w:rsidRDefault="000C2278" w:rsidP="00AF1445">
      <w:pPr>
        <w:rPr>
          <w:rFonts w:cs="Times New Roman"/>
          <w:b/>
          <w:bCs/>
          <w:lang w:val="en-US"/>
        </w:rPr>
      </w:pPr>
      <w:r w:rsidRPr="00AF1445">
        <w:rPr>
          <w:rFonts w:cs="Times New Roman"/>
          <w:b/>
          <w:bCs/>
          <w:lang w:val="en-US"/>
        </w:rPr>
        <w:t xml:space="preserve">Content </w:t>
      </w:r>
    </w:p>
    <w:p w14:paraId="0C69DC21" w14:textId="63845551" w:rsidR="00FF5290" w:rsidRPr="00AF1445" w:rsidRDefault="00FF5290" w:rsidP="00AF1445">
      <w:pPr>
        <w:pStyle w:val="ListParagraph"/>
        <w:numPr>
          <w:ilvl w:val="0"/>
          <w:numId w:val="30"/>
        </w:numPr>
        <w:rPr>
          <w:rFonts w:cs="Times New Roman"/>
          <w:lang w:val="en-US"/>
        </w:rPr>
      </w:pPr>
      <w:r w:rsidRPr="00AF1445">
        <w:rPr>
          <w:rFonts w:cs="Times New Roman"/>
          <w:lang w:val="en-US"/>
        </w:rPr>
        <w:t xml:space="preserve">Company name: Asus </w:t>
      </w:r>
    </w:p>
    <w:p w14:paraId="63ACE0B9" w14:textId="6996C1E7" w:rsidR="000C2278" w:rsidRPr="00AF1445" w:rsidRDefault="000C2278" w:rsidP="00AF1445">
      <w:pPr>
        <w:pStyle w:val="ListParagraph"/>
        <w:numPr>
          <w:ilvl w:val="0"/>
          <w:numId w:val="30"/>
        </w:numPr>
        <w:rPr>
          <w:rFonts w:cs="Times New Roman"/>
          <w:lang w:val="en-US"/>
        </w:rPr>
      </w:pPr>
      <w:r w:rsidRPr="00AF1445">
        <w:rPr>
          <w:rFonts w:cs="Times New Roman"/>
          <w:lang w:val="en-US"/>
        </w:rPr>
        <w:t>Type: Publicly traded technology company</w:t>
      </w:r>
    </w:p>
    <w:p w14:paraId="7A36034D" w14:textId="77777777" w:rsidR="000C2278" w:rsidRPr="00AF1445" w:rsidRDefault="000C2278" w:rsidP="00AF1445">
      <w:pPr>
        <w:pStyle w:val="ListParagraph"/>
        <w:numPr>
          <w:ilvl w:val="0"/>
          <w:numId w:val="30"/>
        </w:numPr>
        <w:rPr>
          <w:rFonts w:cs="Times New Roman"/>
          <w:lang w:val="en-US"/>
        </w:rPr>
      </w:pPr>
      <w:r w:rsidRPr="00AF1445">
        <w:rPr>
          <w:rFonts w:cs="Times New Roman"/>
          <w:lang w:val="en-US"/>
        </w:rPr>
        <w:t>Founded: 1989</w:t>
      </w:r>
    </w:p>
    <w:p w14:paraId="0529A8F9" w14:textId="77777777" w:rsidR="000C2278" w:rsidRPr="00AF1445" w:rsidRDefault="000C2278" w:rsidP="00AF1445">
      <w:pPr>
        <w:pStyle w:val="ListParagraph"/>
        <w:numPr>
          <w:ilvl w:val="0"/>
          <w:numId w:val="30"/>
        </w:numPr>
        <w:rPr>
          <w:rFonts w:cs="Times New Roman"/>
          <w:lang w:val="en-US"/>
        </w:rPr>
      </w:pPr>
      <w:r w:rsidRPr="00AF1445">
        <w:rPr>
          <w:rFonts w:cs="Times New Roman"/>
          <w:lang w:val="en-US"/>
        </w:rPr>
        <w:t>Headquarters: Taipei, Taiwan</w:t>
      </w:r>
    </w:p>
    <w:p w14:paraId="2A43FFA5" w14:textId="77777777" w:rsidR="000C2278" w:rsidRPr="00AF1445" w:rsidRDefault="000C2278" w:rsidP="00AF1445">
      <w:pPr>
        <w:pStyle w:val="ListParagraph"/>
        <w:numPr>
          <w:ilvl w:val="0"/>
          <w:numId w:val="30"/>
        </w:numPr>
        <w:rPr>
          <w:rFonts w:cs="Times New Roman"/>
          <w:lang w:val="en-US"/>
        </w:rPr>
      </w:pPr>
      <w:r w:rsidRPr="00AF1445">
        <w:rPr>
          <w:rFonts w:cs="Times New Roman"/>
          <w:lang w:val="en-US"/>
        </w:rPr>
        <w:t>Size: ~16,000 employees</w:t>
      </w:r>
    </w:p>
    <w:p w14:paraId="0DB336B5" w14:textId="77777777" w:rsidR="000C2278" w:rsidRPr="00AF1445" w:rsidRDefault="000C2278" w:rsidP="00AF1445">
      <w:pPr>
        <w:pStyle w:val="ListParagraph"/>
        <w:numPr>
          <w:ilvl w:val="0"/>
          <w:numId w:val="30"/>
        </w:numPr>
        <w:rPr>
          <w:rFonts w:cs="Times New Roman"/>
          <w:lang w:val="en-US"/>
        </w:rPr>
      </w:pPr>
      <w:r w:rsidRPr="00AF1445">
        <w:rPr>
          <w:rFonts w:cs="Times New Roman"/>
          <w:lang w:val="en-US"/>
        </w:rPr>
        <w:t>Structure: Divisional by product lines</w:t>
      </w:r>
    </w:p>
    <w:p w14:paraId="2F468875" w14:textId="77777777" w:rsidR="000C2278" w:rsidRPr="00AF1445" w:rsidRDefault="000C2278" w:rsidP="00AF1445">
      <w:pPr>
        <w:pStyle w:val="ListParagraph"/>
        <w:numPr>
          <w:ilvl w:val="0"/>
          <w:numId w:val="30"/>
        </w:numPr>
        <w:rPr>
          <w:rFonts w:cs="Times New Roman"/>
          <w:lang w:val="en-US"/>
        </w:rPr>
      </w:pPr>
      <w:r w:rsidRPr="00AF1445">
        <w:rPr>
          <w:rFonts w:cs="Times New Roman"/>
          <w:lang w:val="en-US"/>
        </w:rPr>
        <w:t>Annual Revenue: ~$19 billion (2024)</w:t>
      </w:r>
    </w:p>
    <w:p w14:paraId="69A934A8" w14:textId="35CF94ED" w:rsidR="00177534" w:rsidRPr="00BC433A" w:rsidRDefault="000C2278" w:rsidP="00AF1445">
      <w:pPr>
        <w:pStyle w:val="ListParagraph"/>
        <w:numPr>
          <w:ilvl w:val="0"/>
          <w:numId w:val="31"/>
        </w:numPr>
        <w:rPr>
          <w:rFonts w:cs="Times New Roman"/>
          <w:lang w:val="en-US"/>
        </w:rPr>
      </w:pPr>
      <w:r w:rsidRPr="00AF1445">
        <w:rPr>
          <w:rFonts w:cs="Times New Roman"/>
          <w:lang w:val="en-US"/>
        </w:rPr>
        <w:t xml:space="preserve">Key Products &amp; Services: Laptops, motherboards, graphics cards, smartphones, networking equipment, </w:t>
      </w:r>
      <w:r w:rsidR="001A78E3" w:rsidRPr="00AF1445">
        <w:rPr>
          <w:rFonts w:cs="Times New Roman"/>
          <w:lang w:val="en-US"/>
        </w:rPr>
        <w:t xml:space="preserve">and </w:t>
      </w:r>
      <w:r w:rsidRPr="00AF1445">
        <w:rPr>
          <w:rFonts w:cs="Times New Roman"/>
          <w:lang w:val="en-US"/>
        </w:rPr>
        <w:t>servers</w:t>
      </w:r>
      <w:r w:rsidR="00DF4DCE">
        <w:rPr>
          <w:rFonts w:cs="Times New Roman"/>
          <w:lang w:val="en-US"/>
        </w:rPr>
        <w:t xml:space="preserve"> (</w:t>
      </w:r>
      <w:r w:rsidR="00DF4DCE" w:rsidRPr="00DF4DCE">
        <w:t>Wood, 2024</w:t>
      </w:r>
      <w:r w:rsidR="00DF4DCE">
        <w:t>)</w:t>
      </w:r>
      <w:r w:rsidR="00DF4DCE" w:rsidRPr="00DF4DCE">
        <w:t xml:space="preserve">. </w:t>
      </w:r>
    </w:p>
    <w:p w14:paraId="587487B5" w14:textId="6EB32542" w:rsidR="000C2278" w:rsidRPr="00AF1445" w:rsidRDefault="000C2278" w:rsidP="00AF1445">
      <w:pPr>
        <w:rPr>
          <w:rFonts w:cs="Times New Roman"/>
          <w:b/>
          <w:bCs/>
          <w:lang w:val="en-US"/>
        </w:rPr>
      </w:pPr>
      <w:r w:rsidRPr="00AF1445">
        <w:rPr>
          <w:rFonts w:cs="Times New Roman"/>
          <w:b/>
          <w:bCs/>
          <w:lang w:val="en-US"/>
        </w:rPr>
        <w:t>Speaker Notes</w:t>
      </w:r>
      <w:r w:rsidR="001555AD" w:rsidRPr="00AF1445">
        <w:rPr>
          <w:rFonts w:cs="Times New Roman"/>
          <w:b/>
          <w:bCs/>
          <w:lang w:val="en-US"/>
        </w:rPr>
        <w:t>:</w:t>
      </w:r>
    </w:p>
    <w:p w14:paraId="5A93D7E7" w14:textId="77777777" w:rsidR="00F751D2" w:rsidRDefault="000C2278" w:rsidP="00AF1445">
      <w:pPr>
        <w:rPr>
          <w:rFonts w:cs="Times New Roman"/>
          <w:lang w:val="en-US"/>
        </w:rPr>
      </w:pPr>
      <w:r w:rsidRPr="00AF1445">
        <w:rPr>
          <w:rFonts w:cs="Times New Roman"/>
          <w:lang w:val="en-US"/>
        </w:rPr>
        <w:t xml:space="preserve">ASUS is a global giant within the tech industry, known for its innovation and quality products. Established in 1989 in Taipei, Taiwan, ASUS originally manufactured motherboards, but quickly expanded its portfolio. Today, ASUS has generally transitioned to a divisional structure, built around key product lines. Its primary means of generating revenue are through laptops, PC components (motherboards, graphics cards), gaming, under its very popular ROG (Republic of </w:t>
      </w:r>
      <w:r w:rsidRPr="00AF1445">
        <w:rPr>
          <w:rFonts w:cs="Times New Roman"/>
          <w:lang w:val="en-US"/>
        </w:rPr>
        <w:lastRenderedPageBreak/>
        <w:t xml:space="preserve">Gamers) brand, smartphones, networking equipment, servers, and IoT devices; </w:t>
      </w:r>
      <w:proofErr w:type="gramStart"/>
      <w:r w:rsidRPr="00AF1445">
        <w:rPr>
          <w:rFonts w:cs="Times New Roman"/>
          <w:lang w:val="en-US"/>
        </w:rPr>
        <w:t>thus</w:t>
      </w:r>
      <w:proofErr w:type="gramEnd"/>
      <w:r w:rsidRPr="00AF1445">
        <w:rPr>
          <w:rFonts w:cs="Times New Roman"/>
          <w:lang w:val="en-US"/>
        </w:rPr>
        <w:t xml:space="preserve"> making ASUS a global company with quite the business diversity.</w:t>
      </w:r>
    </w:p>
    <w:p w14:paraId="48646E55" w14:textId="55D667A1" w:rsidR="00BC433A" w:rsidRPr="00EE2F32" w:rsidRDefault="00BC433A" w:rsidP="00EE2F32">
      <w:pPr>
        <w:pStyle w:val="Heading1"/>
        <w:rPr>
          <w:rFonts w:cs="Times New Roman"/>
        </w:rPr>
      </w:pPr>
      <w:bookmarkStart w:id="6" w:name="_Toc200540549"/>
      <w:bookmarkStart w:id="7" w:name="_Toc200540760"/>
      <w:r w:rsidRPr="00671D65">
        <w:t>Slide 4:</w:t>
      </w:r>
      <w:r>
        <w:rPr>
          <w:rFonts w:cs="Times New Roman"/>
        </w:rPr>
        <w:t xml:space="preserve"> </w:t>
      </w:r>
      <w:r w:rsidRPr="00AF1445">
        <w:t>SWOT Analysis</w:t>
      </w:r>
      <w:r w:rsidR="00671D65">
        <w:t xml:space="preserve"> </w:t>
      </w:r>
      <w:r w:rsidR="004A4AB4">
        <w:t xml:space="preserve">- </w:t>
      </w:r>
      <w:r w:rsidR="00A52CC5">
        <w:t>Strength</w:t>
      </w:r>
      <w:bookmarkEnd w:id="6"/>
      <w:bookmarkEnd w:id="7"/>
    </w:p>
    <w:p w14:paraId="4B15E0B8" w14:textId="4FE9951C" w:rsidR="000C2278" w:rsidRPr="00AF1445" w:rsidRDefault="000C2278" w:rsidP="00AF1445">
      <w:pPr>
        <w:rPr>
          <w:rFonts w:cs="Times New Roman"/>
          <w:lang w:val="en-US"/>
        </w:rPr>
      </w:pPr>
    </w:p>
    <w:p w14:paraId="44F198E3" w14:textId="74C3227C" w:rsidR="000C2278" w:rsidRPr="00177534" w:rsidRDefault="004A4AB4" w:rsidP="00583749">
      <w:r w:rsidRPr="004A4AB4">
        <w:drawing>
          <wp:inline distT="0" distB="0" distL="0" distR="0" wp14:anchorId="7D0EE6A1" wp14:editId="77D58F6E">
            <wp:extent cx="5943600" cy="3246120"/>
            <wp:effectExtent l="0" t="0" r="0" b="0"/>
            <wp:docPr id="4179195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919514" name="Picture 1"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943600" cy="3246120"/>
                    </a:xfrm>
                    <a:prstGeom prst="rect">
                      <a:avLst/>
                    </a:prstGeom>
                  </pic:spPr>
                </pic:pic>
              </a:graphicData>
            </a:graphic>
          </wp:inline>
        </w:drawing>
      </w:r>
    </w:p>
    <w:tbl>
      <w:tblPr>
        <w:tblStyle w:val="TableGrid"/>
        <w:tblW w:w="9667" w:type="dxa"/>
        <w:tblLook w:val="04A0" w:firstRow="1" w:lastRow="0" w:firstColumn="1" w:lastColumn="0" w:noHBand="0" w:noVBand="1"/>
      </w:tblPr>
      <w:tblGrid>
        <w:gridCol w:w="9667"/>
      </w:tblGrid>
      <w:tr w:rsidR="00590B1F" w:rsidRPr="00444F80" w14:paraId="5E4695DB" w14:textId="77777777" w:rsidTr="00F27B25">
        <w:trPr>
          <w:trHeight w:val="514"/>
        </w:trPr>
        <w:tc>
          <w:tcPr>
            <w:tcW w:w="0" w:type="auto"/>
            <w:hideMark/>
          </w:tcPr>
          <w:p w14:paraId="339C61E7" w14:textId="77777777" w:rsidR="00590B1F" w:rsidRPr="00444F80" w:rsidRDefault="00590B1F" w:rsidP="00AF1445">
            <w:pPr>
              <w:rPr>
                <w:rFonts w:cs="Times New Roman"/>
                <w:b/>
                <w:bCs/>
                <w:lang w:val="en-US"/>
              </w:rPr>
            </w:pPr>
            <w:r w:rsidRPr="00444F80">
              <w:rPr>
                <w:rFonts w:cs="Times New Roman"/>
                <w:b/>
                <w:bCs/>
                <w:lang w:val="en-US"/>
              </w:rPr>
              <w:t>Strengths</w:t>
            </w:r>
          </w:p>
        </w:tc>
      </w:tr>
      <w:tr w:rsidR="00590B1F" w:rsidRPr="00444F80" w14:paraId="42ECC1F8" w14:textId="77777777" w:rsidTr="00F27B25">
        <w:trPr>
          <w:trHeight w:val="514"/>
        </w:trPr>
        <w:tc>
          <w:tcPr>
            <w:tcW w:w="0" w:type="auto"/>
            <w:hideMark/>
          </w:tcPr>
          <w:p w14:paraId="54EFDAC8" w14:textId="77777777" w:rsidR="00590B1F" w:rsidRPr="00444F80" w:rsidRDefault="00590B1F" w:rsidP="00AF1445">
            <w:pPr>
              <w:rPr>
                <w:rFonts w:cs="Times New Roman"/>
                <w:lang w:val="en-US"/>
              </w:rPr>
            </w:pPr>
            <w:r w:rsidRPr="00444F80">
              <w:rPr>
                <w:rFonts w:cs="Times New Roman"/>
                <w:lang w:val="en-US"/>
              </w:rPr>
              <w:t>- Strong global brand reputation</w:t>
            </w:r>
          </w:p>
        </w:tc>
      </w:tr>
      <w:tr w:rsidR="00590B1F" w:rsidRPr="00444F80" w14:paraId="397D4579" w14:textId="77777777" w:rsidTr="00F27B25">
        <w:trPr>
          <w:trHeight w:val="502"/>
        </w:trPr>
        <w:tc>
          <w:tcPr>
            <w:tcW w:w="0" w:type="auto"/>
            <w:hideMark/>
          </w:tcPr>
          <w:p w14:paraId="0FDA1087" w14:textId="77777777" w:rsidR="00590B1F" w:rsidRPr="00444F80" w:rsidRDefault="00590B1F" w:rsidP="00AF1445">
            <w:pPr>
              <w:rPr>
                <w:rFonts w:cs="Times New Roman"/>
                <w:lang w:val="en-US"/>
              </w:rPr>
            </w:pPr>
            <w:r w:rsidRPr="00444F80">
              <w:rPr>
                <w:rFonts w:cs="Times New Roman"/>
                <w:lang w:val="en-US"/>
              </w:rPr>
              <w:t>- High product quality and innovation</w:t>
            </w:r>
          </w:p>
        </w:tc>
      </w:tr>
      <w:tr w:rsidR="00590B1F" w:rsidRPr="00444F80" w14:paraId="5C72B9C1" w14:textId="77777777" w:rsidTr="00F27B25">
        <w:trPr>
          <w:trHeight w:val="514"/>
        </w:trPr>
        <w:tc>
          <w:tcPr>
            <w:tcW w:w="0" w:type="auto"/>
            <w:hideMark/>
          </w:tcPr>
          <w:p w14:paraId="15DEFBDD" w14:textId="77777777" w:rsidR="00590B1F" w:rsidRPr="00444F80" w:rsidRDefault="00590B1F" w:rsidP="00AF1445">
            <w:pPr>
              <w:rPr>
                <w:rFonts w:cs="Times New Roman"/>
                <w:lang w:val="en-US"/>
              </w:rPr>
            </w:pPr>
            <w:r w:rsidRPr="00444F80">
              <w:rPr>
                <w:rFonts w:cs="Times New Roman"/>
                <w:lang w:val="en-US"/>
              </w:rPr>
              <w:t>- Diversified product portfolio (motherboards, GPUs, laptops, gaming, etc.)</w:t>
            </w:r>
          </w:p>
        </w:tc>
      </w:tr>
      <w:tr w:rsidR="00590B1F" w:rsidRPr="00444F80" w14:paraId="7EA18D01" w14:textId="77777777" w:rsidTr="00666D7C">
        <w:trPr>
          <w:trHeight w:val="67"/>
        </w:trPr>
        <w:tc>
          <w:tcPr>
            <w:tcW w:w="0" w:type="auto"/>
            <w:hideMark/>
          </w:tcPr>
          <w:p w14:paraId="384D0DC3" w14:textId="22CAEA04" w:rsidR="00590B1F" w:rsidRPr="00444F80" w:rsidRDefault="00590B1F" w:rsidP="00AF1445">
            <w:pPr>
              <w:rPr>
                <w:rFonts w:cs="Times New Roman"/>
                <w:lang w:val="en-US"/>
              </w:rPr>
            </w:pPr>
            <w:r w:rsidRPr="00444F80">
              <w:rPr>
                <w:rFonts w:cs="Times New Roman"/>
                <w:lang w:val="en-US"/>
              </w:rPr>
              <w:t>- Robust global distribution channels</w:t>
            </w:r>
            <w:r w:rsidR="00C050A5">
              <w:rPr>
                <w:rFonts w:cs="Times New Roman"/>
                <w:lang w:val="en-US"/>
              </w:rPr>
              <w:t xml:space="preserve"> </w:t>
            </w:r>
            <w:r w:rsidR="001A2A46">
              <w:rPr>
                <w:rFonts w:cs="Times New Roman"/>
                <w:lang w:val="en-US"/>
              </w:rPr>
              <w:t>(</w:t>
            </w:r>
            <w:r w:rsidR="00C050A5" w:rsidRPr="00C050A5">
              <w:t>Li</w:t>
            </w:r>
            <w:r w:rsidR="001A2A46">
              <w:t xml:space="preserve"> et al., </w:t>
            </w:r>
            <w:r w:rsidR="00C050A5" w:rsidRPr="00C050A5">
              <w:t>2025</w:t>
            </w:r>
            <w:r w:rsidR="00C050A5">
              <w:t>)</w:t>
            </w:r>
            <w:r w:rsidR="00C050A5" w:rsidRPr="00C050A5">
              <w:t xml:space="preserve">. </w:t>
            </w:r>
          </w:p>
        </w:tc>
      </w:tr>
      <w:tr w:rsidR="00590B1F" w:rsidRPr="00444F80" w14:paraId="0709F249" w14:textId="77777777" w:rsidTr="00F27B25">
        <w:trPr>
          <w:trHeight w:val="502"/>
        </w:trPr>
        <w:tc>
          <w:tcPr>
            <w:tcW w:w="0" w:type="auto"/>
            <w:hideMark/>
          </w:tcPr>
          <w:p w14:paraId="16AB6543" w14:textId="77777777" w:rsidR="00590B1F" w:rsidRPr="00444F80" w:rsidRDefault="00590B1F" w:rsidP="00AF1445">
            <w:pPr>
              <w:rPr>
                <w:rFonts w:cs="Times New Roman"/>
                <w:lang w:val="en-US"/>
              </w:rPr>
            </w:pPr>
            <w:r w:rsidRPr="00444F80">
              <w:rPr>
                <w:rFonts w:cs="Times New Roman"/>
                <w:lang w:val="en-US"/>
              </w:rPr>
              <w:t>- Strong presence and brand loyalty in gaming (ROG brand)</w:t>
            </w:r>
          </w:p>
        </w:tc>
      </w:tr>
    </w:tbl>
    <w:p w14:paraId="5D9D4699" w14:textId="754C51A5" w:rsidR="000C2278" w:rsidRPr="00F50415" w:rsidRDefault="007224AD" w:rsidP="00AF1445">
      <w:pPr>
        <w:rPr>
          <w:rFonts w:cs="Times New Roman"/>
          <w:b/>
          <w:bCs/>
          <w:lang w:val="en-US"/>
        </w:rPr>
      </w:pPr>
      <w:r w:rsidRPr="00F50415">
        <w:rPr>
          <w:rFonts w:cs="Times New Roman"/>
          <w:b/>
          <w:bCs/>
          <w:lang w:val="en-US"/>
        </w:rPr>
        <w:t>Speaker Note</w:t>
      </w:r>
      <w:r w:rsidR="00F50415" w:rsidRPr="00F50415">
        <w:rPr>
          <w:rFonts w:cs="Times New Roman"/>
          <w:b/>
          <w:bCs/>
          <w:lang w:val="en-US"/>
        </w:rPr>
        <w:t>s:</w:t>
      </w:r>
    </w:p>
    <w:p w14:paraId="4BD98AB0" w14:textId="34DE1C65" w:rsidR="007224AD" w:rsidRDefault="007224AD" w:rsidP="00AF1445">
      <w:pPr>
        <w:rPr>
          <w:rFonts w:cs="Times New Roman"/>
          <w:lang w:val="en-US"/>
        </w:rPr>
      </w:pPr>
      <w:r w:rsidRPr="007224AD">
        <w:rPr>
          <w:rFonts w:cs="Times New Roman"/>
          <w:lang w:val="en-US"/>
        </w:rPr>
        <w:t xml:space="preserve">Notable strengths ASUS possesses include its solid global brand reputation for innovation and high-quality products, along with a full range of product categories like motherboards, GPUs, </w:t>
      </w:r>
      <w:r w:rsidRPr="007224AD">
        <w:rPr>
          <w:rFonts w:cs="Times New Roman"/>
          <w:lang w:val="en-US"/>
        </w:rPr>
        <w:lastRenderedPageBreak/>
        <w:t>laptops, and gaming devices, covering various customer segments, robust global distribution channels, and the successful creation of loyalty around its gaming-focused ROG (Republic of Gamers) brand which gave ASUS a competitive edge in the large growth sector of gaming while enhancing brand equity in the consumer electronics market.</w:t>
      </w:r>
    </w:p>
    <w:p w14:paraId="382D9AF8" w14:textId="77777777" w:rsidR="00BC433A" w:rsidRDefault="00BC433A" w:rsidP="00AF1445">
      <w:pPr>
        <w:rPr>
          <w:rFonts w:cs="Times New Roman"/>
          <w:lang w:val="en-US"/>
        </w:rPr>
      </w:pPr>
    </w:p>
    <w:p w14:paraId="4DD0237A" w14:textId="71615274" w:rsidR="00A70572" w:rsidRDefault="00A70572" w:rsidP="00F5080F">
      <w:pPr>
        <w:pStyle w:val="Heading1"/>
        <w:rPr>
          <w:rStyle w:val="Heading1Char"/>
          <w:b/>
        </w:rPr>
      </w:pPr>
      <w:bookmarkStart w:id="8" w:name="_Toc200540550"/>
      <w:bookmarkStart w:id="9" w:name="_Toc200540761"/>
      <w:r>
        <w:rPr>
          <w:rStyle w:val="Heading1Char"/>
          <w:b/>
        </w:rPr>
        <w:t xml:space="preserve">Slide 5: </w:t>
      </w:r>
      <w:r w:rsidRPr="00A70572">
        <w:rPr>
          <w:bCs/>
          <w:lang w:val="en-GB"/>
        </w:rPr>
        <w:t>SWOT Analysis - Weaknesses</w:t>
      </w:r>
      <w:bookmarkEnd w:id="8"/>
      <w:bookmarkEnd w:id="9"/>
    </w:p>
    <w:p w14:paraId="4A82EC01" w14:textId="433BA851" w:rsidR="00A70572" w:rsidRPr="00A70572" w:rsidRDefault="00A70572" w:rsidP="00A70572">
      <w:pPr>
        <w:rPr>
          <w:lang w:val="en-US"/>
        </w:rPr>
      </w:pPr>
      <w:r w:rsidRPr="00A70572">
        <w:rPr>
          <w:lang w:val="en-US"/>
        </w:rPr>
        <w:drawing>
          <wp:inline distT="0" distB="0" distL="0" distR="0" wp14:anchorId="62B50CD5" wp14:editId="21A7D11D">
            <wp:extent cx="5943600" cy="3259455"/>
            <wp:effectExtent l="0" t="0" r="0" b="0"/>
            <wp:docPr id="1275071002"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071002" name="Picture 1" descr="A close-up of a char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943600" cy="3259455"/>
                    </a:xfrm>
                    <a:prstGeom prst="rect">
                      <a:avLst/>
                    </a:prstGeom>
                  </pic:spPr>
                </pic:pic>
              </a:graphicData>
            </a:graphic>
          </wp:inline>
        </w:drawing>
      </w:r>
    </w:p>
    <w:p w14:paraId="5500C0EB" w14:textId="77777777" w:rsidR="00A70572" w:rsidRPr="00AF1445" w:rsidRDefault="00A70572" w:rsidP="00A70572">
      <w:pPr>
        <w:rPr>
          <w:rFonts w:cs="Times New Roman"/>
          <w:b/>
          <w:bCs/>
          <w:lang w:val="en-US"/>
        </w:rPr>
      </w:pPr>
      <w:r w:rsidRPr="00AF1445">
        <w:rPr>
          <w:rFonts w:cs="Times New Roman"/>
          <w:b/>
          <w:bCs/>
          <w:lang w:val="en-US"/>
        </w:rPr>
        <w:t>Content</w:t>
      </w:r>
    </w:p>
    <w:p w14:paraId="18F5EA9D" w14:textId="77777777" w:rsidR="00A70572" w:rsidRPr="00AF1445" w:rsidRDefault="00A70572" w:rsidP="00A70572">
      <w:pPr>
        <w:pStyle w:val="ListParagraph"/>
        <w:numPr>
          <w:ilvl w:val="0"/>
          <w:numId w:val="24"/>
        </w:numPr>
        <w:rPr>
          <w:rFonts w:cs="Times New Roman"/>
          <w:lang w:val="en-US"/>
        </w:rPr>
      </w:pPr>
      <w:r w:rsidRPr="00AF1445">
        <w:rPr>
          <w:rFonts w:cs="Times New Roman"/>
          <w:lang w:val="en-US"/>
        </w:rPr>
        <w:t>Intense competition in core markets</w:t>
      </w:r>
    </w:p>
    <w:p w14:paraId="2D364A73" w14:textId="77777777" w:rsidR="00A70572" w:rsidRPr="00AF1445" w:rsidRDefault="00A70572" w:rsidP="00A70572">
      <w:pPr>
        <w:pStyle w:val="ListParagraph"/>
        <w:numPr>
          <w:ilvl w:val="0"/>
          <w:numId w:val="24"/>
        </w:numPr>
        <w:rPr>
          <w:rFonts w:cs="Times New Roman"/>
          <w:lang w:val="en-US"/>
        </w:rPr>
      </w:pPr>
      <w:r w:rsidRPr="00AF1445">
        <w:rPr>
          <w:rFonts w:cs="Times New Roman"/>
          <w:lang w:val="en-US"/>
        </w:rPr>
        <w:t>Limited presence in the smartphone sector</w:t>
      </w:r>
    </w:p>
    <w:p w14:paraId="16D2E736" w14:textId="77777777" w:rsidR="00A70572" w:rsidRPr="00AF1445" w:rsidRDefault="00A70572" w:rsidP="00A70572">
      <w:pPr>
        <w:pStyle w:val="ListParagraph"/>
        <w:numPr>
          <w:ilvl w:val="0"/>
          <w:numId w:val="24"/>
        </w:numPr>
        <w:rPr>
          <w:rFonts w:cs="Times New Roman"/>
          <w:lang w:val="en-US"/>
        </w:rPr>
      </w:pPr>
      <w:r w:rsidRPr="00AF1445">
        <w:rPr>
          <w:rFonts w:cs="Times New Roman"/>
          <w:lang w:val="en-US"/>
        </w:rPr>
        <w:t>High dependence on PC market cycles</w:t>
      </w:r>
      <w:r>
        <w:rPr>
          <w:rFonts w:cs="Times New Roman"/>
          <w:lang w:val="en-US"/>
        </w:rPr>
        <w:t xml:space="preserve"> (</w:t>
      </w:r>
      <w:r w:rsidRPr="00B70F9A">
        <w:t>Louis-Philippe</w:t>
      </w:r>
      <w:r>
        <w:t xml:space="preserve"> et al., </w:t>
      </w:r>
      <w:r w:rsidRPr="00B70F9A">
        <w:t>2020</w:t>
      </w:r>
      <w:r>
        <w:t>)</w:t>
      </w:r>
      <w:r w:rsidRPr="00B70F9A">
        <w:t>.</w:t>
      </w:r>
    </w:p>
    <w:p w14:paraId="33FCB665" w14:textId="77777777" w:rsidR="00A70572" w:rsidRPr="00AF1445" w:rsidRDefault="00A70572" w:rsidP="00A70572">
      <w:pPr>
        <w:pStyle w:val="ListParagraph"/>
        <w:numPr>
          <w:ilvl w:val="0"/>
          <w:numId w:val="24"/>
        </w:numPr>
        <w:rPr>
          <w:rFonts w:cs="Times New Roman"/>
          <w:lang w:val="en-US"/>
        </w:rPr>
      </w:pPr>
      <w:r w:rsidRPr="00AF1445">
        <w:rPr>
          <w:rFonts w:cs="Times New Roman"/>
          <w:lang w:val="en-US"/>
        </w:rPr>
        <w:t>Supply chain vulnerabilities</w:t>
      </w:r>
    </w:p>
    <w:p w14:paraId="13A0AA86" w14:textId="244DA405" w:rsidR="00901B63" w:rsidRDefault="00A70572" w:rsidP="00583749">
      <w:pPr>
        <w:pStyle w:val="ListParagraph"/>
        <w:numPr>
          <w:ilvl w:val="0"/>
          <w:numId w:val="24"/>
        </w:numPr>
        <w:rPr>
          <w:rFonts w:cs="Times New Roman"/>
          <w:lang w:val="en-US"/>
        </w:rPr>
      </w:pPr>
      <w:r w:rsidRPr="00AF1445">
        <w:rPr>
          <w:rFonts w:cs="Times New Roman"/>
          <w:lang w:val="en-US"/>
        </w:rPr>
        <w:t>Price sensitivity in emerging markets</w:t>
      </w:r>
    </w:p>
    <w:p w14:paraId="1729D39D" w14:textId="698F8EC4" w:rsidR="00A70572" w:rsidRPr="00A70572" w:rsidRDefault="00A70572" w:rsidP="00A70572">
      <w:pPr>
        <w:rPr>
          <w:rFonts w:cs="Times New Roman"/>
          <w:b/>
          <w:bCs/>
          <w:lang w:val="en-US"/>
        </w:rPr>
      </w:pPr>
      <w:r w:rsidRPr="00A70572">
        <w:rPr>
          <w:rFonts w:cs="Times New Roman"/>
          <w:b/>
          <w:bCs/>
          <w:lang w:val="en-US"/>
        </w:rPr>
        <w:t>Speaker Notes</w:t>
      </w:r>
    </w:p>
    <w:p w14:paraId="67A4D60C" w14:textId="23E30CAF" w:rsidR="006F0965" w:rsidRPr="00A70572" w:rsidRDefault="00A70572" w:rsidP="00A70572">
      <w:pPr>
        <w:rPr>
          <w:rStyle w:val="Heading1Char"/>
          <w:rFonts w:eastAsiaTheme="minorHAnsi" w:cs="Times New Roman"/>
          <w:b w:val="0"/>
          <w:color w:val="auto"/>
          <w:sz w:val="24"/>
          <w:szCs w:val="22"/>
          <w:lang w:val="en-IN"/>
        </w:rPr>
      </w:pPr>
      <w:r w:rsidRPr="00A70572">
        <w:rPr>
          <w:rFonts w:cs="Times New Roman"/>
          <w:lang w:val="en-US"/>
        </w:rPr>
        <w:t xml:space="preserve">Despite these various strengths, ASUS has a few significant weaknesses. The biggest one is that competition in </w:t>
      </w:r>
      <w:proofErr w:type="gramStart"/>
      <w:r w:rsidRPr="00A70572">
        <w:rPr>
          <w:rFonts w:cs="Times New Roman"/>
          <w:lang w:val="en-US"/>
        </w:rPr>
        <w:t>all of</w:t>
      </w:r>
      <w:proofErr w:type="gramEnd"/>
      <w:r w:rsidRPr="00A70572">
        <w:rPr>
          <w:rFonts w:cs="Times New Roman"/>
          <w:lang w:val="en-US"/>
        </w:rPr>
        <w:t xml:space="preserve"> its key markets is fierce. The technology industry is very saturated, and there </w:t>
      </w:r>
      <w:r w:rsidRPr="00A70572">
        <w:rPr>
          <w:rFonts w:cs="Times New Roman"/>
          <w:lang w:val="en-US"/>
        </w:rPr>
        <w:lastRenderedPageBreak/>
        <w:t>are currently very few players who are not dominant. Players like Apple, Samsung, Lenovo and Dell are in every category ASUS operates in, and they each exert a lot of pressure. ASUS's performance in the smartphone segment has only brought limited success, meaning it cannot position itself as a major player in this crucial market.</w:t>
      </w:r>
    </w:p>
    <w:p w14:paraId="3B0D8B24" w14:textId="3AA30851" w:rsidR="00A70572" w:rsidRPr="00B70F9A" w:rsidRDefault="004A4AB4" w:rsidP="00A70572">
      <w:pPr>
        <w:pStyle w:val="Heading1"/>
      </w:pPr>
      <w:r>
        <w:t xml:space="preserve"> </w:t>
      </w:r>
      <w:bookmarkStart w:id="10" w:name="_Toc200540551"/>
      <w:bookmarkStart w:id="11" w:name="_Toc200540762"/>
      <w:r w:rsidR="00A70572" w:rsidRPr="00DC0A6B">
        <w:t xml:space="preserve">Slide </w:t>
      </w:r>
      <w:r>
        <w:t>6</w:t>
      </w:r>
      <w:r w:rsidR="00A70572" w:rsidRPr="00DC0A6B">
        <w:t>:</w:t>
      </w:r>
      <w:r w:rsidR="00A70572">
        <w:t xml:space="preserve"> </w:t>
      </w:r>
      <w:r w:rsidR="00A70572" w:rsidRPr="00AF1445">
        <w:t>SWOT Analysis - Opportunities</w:t>
      </w:r>
      <w:bookmarkEnd w:id="10"/>
      <w:bookmarkEnd w:id="11"/>
    </w:p>
    <w:p w14:paraId="119FAAF7" w14:textId="77777777" w:rsidR="00A70572" w:rsidRDefault="00A70572" w:rsidP="00A70572">
      <w:r>
        <w:t xml:space="preserve"> </w:t>
      </w:r>
    </w:p>
    <w:p w14:paraId="356E72C3" w14:textId="1622F263" w:rsidR="00A70572" w:rsidRDefault="00A70572" w:rsidP="00A70572">
      <w:r w:rsidRPr="00A70572">
        <w:drawing>
          <wp:inline distT="0" distB="0" distL="0" distR="0" wp14:anchorId="55B972D7" wp14:editId="4943EEC0">
            <wp:extent cx="5943600" cy="3283585"/>
            <wp:effectExtent l="0" t="0" r="0" b="0"/>
            <wp:docPr id="930269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269061" name=""/>
                    <pic:cNvPicPr/>
                  </pic:nvPicPr>
                  <pic:blipFill>
                    <a:blip r:embed="rId15">
                      <a:extLst>
                        <a:ext uri="{28A0092B-C50C-407E-A947-70E740481C1C}">
                          <a14:useLocalDpi xmlns:a14="http://schemas.microsoft.com/office/drawing/2010/main" val="0"/>
                        </a:ext>
                      </a:extLst>
                    </a:blip>
                    <a:stretch>
                      <a:fillRect/>
                    </a:stretch>
                  </pic:blipFill>
                  <pic:spPr>
                    <a:xfrm>
                      <a:off x="0" y="0"/>
                      <a:ext cx="5943600" cy="3283585"/>
                    </a:xfrm>
                    <a:prstGeom prst="rect">
                      <a:avLst/>
                    </a:prstGeom>
                  </pic:spPr>
                </pic:pic>
              </a:graphicData>
            </a:graphic>
          </wp:inline>
        </w:drawing>
      </w:r>
    </w:p>
    <w:p w14:paraId="6935830C" w14:textId="77777777" w:rsidR="00A70572" w:rsidRPr="00DC0A6B" w:rsidRDefault="00A70572" w:rsidP="00A70572">
      <w:pPr>
        <w:rPr>
          <w:b/>
          <w:bCs/>
          <w:lang w:val="en-US"/>
        </w:rPr>
      </w:pPr>
      <w:r w:rsidRPr="00DC0A6B">
        <w:rPr>
          <w:b/>
          <w:bCs/>
          <w:lang w:val="en-US"/>
        </w:rPr>
        <w:t xml:space="preserve">Content </w:t>
      </w:r>
    </w:p>
    <w:p w14:paraId="44F145E4" w14:textId="77777777" w:rsidR="00A70572" w:rsidRPr="00AF1445" w:rsidRDefault="00A70572" w:rsidP="00A70572">
      <w:pPr>
        <w:pStyle w:val="ListParagraph"/>
        <w:numPr>
          <w:ilvl w:val="0"/>
          <w:numId w:val="23"/>
        </w:numPr>
        <w:rPr>
          <w:rFonts w:cs="Times New Roman"/>
          <w:lang w:val="en-US"/>
        </w:rPr>
      </w:pPr>
      <w:r w:rsidRPr="00AF1445">
        <w:rPr>
          <w:rFonts w:cs="Times New Roman"/>
          <w:lang w:val="en-US"/>
        </w:rPr>
        <w:t>Growth in emerging markets</w:t>
      </w:r>
    </w:p>
    <w:p w14:paraId="77131032" w14:textId="77777777" w:rsidR="00A70572" w:rsidRPr="00AF1445" w:rsidRDefault="00A70572" w:rsidP="00A70572">
      <w:pPr>
        <w:pStyle w:val="ListParagraph"/>
        <w:numPr>
          <w:ilvl w:val="0"/>
          <w:numId w:val="23"/>
        </w:numPr>
        <w:rPr>
          <w:rFonts w:cs="Times New Roman"/>
          <w:lang w:val="en-US"/>
        </w:rPr>
      </w:pPr>
      <w:r w:rsidRPr="00AF1445">
        <w:rPr>
          <w:rFonts w:cs="Times New Roman"/>
          <w:lang w:val="en-US"/>
        </w:rPr>
        <w:t>Expansion into AI and cloud computing</w:t>
      </w:r>
      <w:r>
        <w:rPr>
          <w:rFonts w:cs="Times New Roman"/>
          <w:lang w:val="en-US"/>
        </w:rPr>
        <w:t xml:space="preserve"> (</w:t>
      </w:r>
      <w:r w:rsidRPr="00052126">
        <w:t>Mistry</w:t>
      </w:r>
      <w:r>
        <w:t xml:space="preserve"> et al., </w:t>
      </w:r>
      <w:r w:rsidRPr="00052126">
        <w:t>2024</w:t>
      </w:r>
      <w:r>
        <w:t>)</w:t>
      </w:r>
      <w:r w:rsidRPr="00052126">
        <w:t xml:space="preserve">. </w:t>
      </w:r>
    </w:p>
    <w:p w14:paraId="31613C3C" w14:textId="77777777" w:rsidR="00A70572" w:rsidRPr="00AF1445" w:rsidRDefault="00A70572" w:rsidP="00A70572">
      <w:pPr>
        <w:pStyle w:val="ListParagraph"/>
        <w:numPr>
          <w:ilvl w:val="0"/>
          <w:numId w:val="23"/>
        </w:numPr>
        <w:rPr>
          <w:rFonts w:cs="Times New Roman"/>
          <w:lang w:val="en-US"/>
        </w:rPr>
      </w:pPr>
      <w:r w:rsidRPr="00AF1445">
        <w:rPr>
          <w:rFonts w:cs="Times New Roman"/>
          <w:lang w:val="en-US"/>
        </w:rPr>
        <w:t>Sustainability-driven innovations</w:t>
      </w:r>
    </w:p>
    <w:p w14:paraId="7A509D30" w14:textId="77777777" w:rsidR="00A70572" w:rsidRPr="00AF1445" w:rsidRDefault="00A70572" w:rsidP="00A70572">
      <w:pPr>
        <w:pStyle w:val="ListParagraph"/>
        <w:numPr>
          <w:ilvl w:val="0"/>
          <w:numId w:val="23"/>
        </w:numPr>
        <w:rPr>
          <w:rFonts w:cs="Times New Roman"/>
          <w:lang w:val="en-US"/>
        </w:rPr>
      </w:pPr>
      <w:r w:rsidRPr="00AF1445">
        <w:rPr>
          <w:rFonts w:cs="Times New Roman"/>
          <w:lang w:val="en-US"/>
        </w:rPr>
        <w:t>Leveraging IoT for new product lines</w:t>
      </w:r>
    </w:p>
    <w:p w14:paraId="01AB4103" w14:textId="77777777" w:rsidR="00A70572" w:rsidRPr="00AF1445" w:rsidRDefault="00A70572" w:rsidP="00A70572">
      <w:pPr>
        <w:pStyle w:val="ListParagraph"/>
        <w:numPr>
          <w:ilvl w:val="0"/>
          <w:numId w:val="23"/>
        </w:numPr>
        <w:rPr>
          <w:rFonts w:cs="Times New Roman"/>
          <w:lang w:val="en-US"/>
        </w:rPr>
      </w:pPr>
      <w:r w:rsidRPr="00AF1445">
        <w:rPr>
          <w:rFonts w:cs="Times New Roman"/>
          <w:lang w:val="en-US"/>
        </w:rPr>
        <w:t>Strategic partnerships with tech giants</w:t>
      </w:r>
    </w:p>
    <w:p w14:paraId="21E9CC42" w14:textId="77777777" w:rsidR="00A70572" w:rsidRPr="00AF1445" w:rsidRDefault="00A70572" w:rsidP="00A70572">
      <w:pPr>
        <w:rPr>
          <w:rFonts w:cs="Times New Roman"/>
          <w:lang w:val="en-US"/>
        </w:rPr>
      </w:pPr>
      <w:r w:rsidRPr="00AF1445">
        <w:rPr>
          <w:rFonts w:cs="Times New Roman"/>
          <w:b/>
          <w:bCs/>
          <w:lang w:val="en-US"/>
        </w:rPr>
        <w:t>Speaker Notes</w:t>
      </w:r>
      <w:r w:rsidRPr="00AF1445">
        <w:rPr>
          <w:rFonts w:cs="Times New Roman"/>
          <w:lang w:val="en-US"/>
        </w:rPr>
        <w:t>:</w:t>
      </w:r>
    </w:p>
    <w:p w14:paraId="214DD45A" w14:textId="77777777" w:rsidR="00A70572" w:rsidRDefault="00A70572" w:rsidP="00A70572">
      <w:pPr>
        <w:rPr>
          <w:rFonts w:cs="Times New Roman"/>
          <w:lang w:val="en-US"/>
        </w:rPr>
      </w:pPr>
      <w:r w:rsidRPr="00AF1445">
        <w:rPr>
          <w:rFonts w:cs="Times New Roman"/>
          <w:lang w:val="en-US"/>
        </w:rPr>
        <w:t xml:space="preserve">ASUS has many fantastic opportunities for future growth. One of the biggest opportunities is the expansion into emerging markets. The emerging market is creating demand for affordable but </w:t>
      </w:r>
      <w:r w:rsidRPr="00AF1445">
        <w:rPr>
          <w:rFonts w:cs="Times New Roman"/>
          <w:lang w:val="en-US"/>
        </w:rPr>
        <w:lastRenderedPageBreak/>
        <w:t>quality technology products. ASUS now has new revenue opportunities with their products. ASUS can also take advantage of developments in Artificial Intelligence</w:t>
      </w:r>
      <w:r>
        <w:rPr>
          <w:rFonts w:cs="Times New Roman"/>
          <w:lang w:val="en-US"/>
        </w:rPr>
        <w:t>,</w:t>
      </w:r>
      <w:r w:rsidRPr="00AF1445">
        <w:rPr>
          <w:rFonts w:cs="Times New Roman"/>
          <w:lang w:val="en-US"/>
        </w:rPr>
        <w:t xml:space="preserve"> the Internet of Things (IoT), and cloud services to create innovative solutions for changing consumer and business needs. </w:t>
      </w:r>
    </w:p>
    <w:p w14:paraId="6344C29C" w14:textId="08ECC482" w:rsidR="00A70572" w:rsidRDefault="00A70572" w:rsidP="00A70572">
      <w:pPr>
        <w:pStyle w:val="Heading1"/>
      </w:pPr>
      <w:bookmarkStart w:id="12" w:name="_Toc200540552"/>
      <w:bookmarkStart w:id="13" w:name="_Toc200540763"/>
      <w:r w:rsidRPr="00DC0A6B">
        <w:t xml:space="preserve">Slide </w:t>
      </w:r>
      <w:r w:rsidR="004A4AB4">
        <w:t>7</w:t>
      </w:r>
      <w:r w:rsidRPr="00DC0A6B">
        <w:t>:</w:t>
      </w:r>
      <w:r>
        <w:t xml:space="preserve"> </w:t>
      </w:r>
      <w:r w:rsidRPr="00AF1445">
        <w:t xml:space="preserve">SWOT Analysis </w:t>
      </w:r>
      <w:r>
        <w:t>–</w:t>
      </w:r>
      <w:r w:rsidRPr="00AF1445">
        <w:t xml:space="preserve"> </w:t>
      </w:r>
      <w:r>
        <w:t>Threats</w:t>
      </w:r>
      <w:bookmarkEnd w:id="12"/>
      <w:bookmarkEnd w:id="13"/>
    </w:p>
    <w:p w14:paraId="58672468" w14:textId="6E18B373" w:rsidR="00A70572" w:rsidRPr="00A70572" w:rsidRDefault="00A70572" w:rsidP="00A70572">
      <w:pPr>
        <w:rPr>
          <w:lang w:val="en-US"/>
        </w:rPr>
      </w:pPr>
      <w:r w:rsidRPr="00A70572">
        <w:rPr>
          <w:lang w:val="en-US"/>
        </w:rPr>
        <w:drawing>
          <wp:inline distT="0" distB="0" distL="0" distR="0" wp14:anchorId="44A921F0" wp14:editId="0A01F3D4">
            <wp:extent cx="5943600" cy="3272790"/>
            <wp:effectExtent l="0" t="0" r="0" b="3810"/>
            <wp:docPr id="1838383161" name="Picture 1" descr="A screen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383161" name="Picture 1" descr="A screenshot of a screen&#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943600" cy="3272790"/>
                    </a:xfrm>
                    <a:prstGeom prst="rect">
                      <a:avLst/>
                    </a:prstGeom>
                  </pic:spPr>
                </pic:pic>
              </a:graphicData>
            </a:graphic>
          </wp:inline>
        </w:drawing>
      </w:r>
    </w:p>
    <w:tbl>
      <w:tblPr>
        <w:tblStyle w:val="TableGrid"/>
        <w:tblW w:w="8672" w:type="dxa"/>
        <w:tblLook w:val="04A0" w:firstRow="1" w:lastRow="0" w:firstColumn="1" w:lastColumn="0" w:noHBand="0" w:noVBand="1"/>
      </w:tblPr>
      <w:tblGrid>
        <w:gridCol w:w="8672"/>
      </w:tblGrid>
      <w:tr w:rsidR="00A70572" w:rsidRPr="00F50415" w14:paraId="4A83529B" w14:textId="77777777" w:rsidTr="0012114E">
        <w:trPr>
          <w:trHeight w:val="575"/>
        </w:trPr>
        <w:tc>
          <w:tcPr>
            <w:tcW w:w="0" w:type="auto"/>
            <w:hideMark/>
          </w:tcPr>
          <w:p w14:paraId="5FEAB735" w14:textId="77777777" w:rsidR="00A70572" w:rsidRPr="00F50415" w:rsidRDefault="00A70572" w:rsidP="0012114E">
            <w:pPr>
              <w:rPr>
                <w:b/>
                <w:bCs/>
              </w:rPr>
            </w:pPr>
            <w:r w:rsidRPr="00F50415">
              <w:rPr>
                <w:b/>
                <w:bCs/>
              </w:rPr>
              <w:t>Threats</w:t>
            </w:r>
          </w:p>
        </w:tc>
      </w:tr>
      <w:tr w:rsidR="00A70572" w:rsidRPr="00F569C4" w14:paraId="757D6175" w14:textId="77777777" w:rsidTr="0012114E">
        <w:trPr>
          <w:trHeight w:val="575"/>
        </w:trPr>
        <w:tc>
          <w:tcPr>
            <w:tcW w:w="0" w:type="auto"/>
            <w:hideMark/>
          </w:tcPr>
          <w:p w14:paraId="2B04E2CB" w14:textId="77777777" w:rsidR="00A70572" w:rsidRPr="00F569C4" w:rsidRDefault="00A70572" w:rsidP="0012114E">
            <w:pPr>
              <w:spacing w:after="160"/>
              <w:rPr>
                <w:rFonts w:cs="Times New Roman"/>
                <w:lang w:val="en-US"/>
              </w:rPr>
            </w:pPr>
            <w:r w:rsidRPr="00F569C4">
              <w:rPr>
                <w:rFonts w:cs="Times New Roman"/>
                <w:lang w:val="en-US"/>
              </w:rPr>
              <w:t>- Rapid technological changes and short product life cycles</w:t>
            </w:r>
          </w:p>
        </w:tc>
      </w:tr>
      <w:tr w:rsidR="00A70572" w:rsidRPr="00F569C4" w14:paraId="28A0AEFE" w14:textId="77777777" w:rsidTr="0012114E">
        <w:trPr>
          <w:trHeight w:val="575"/>
        </w:trPr>
        <w:tc>
          <w:tcPr>
            <w:tcW w:w="0" w:type="auto"/>
            <w:hideMark/>
          </w:tcPr>
          <w:p w14:paraId="6610ABEE" w14:textId="77777777" w:rsidR="00A70572" w:rsidRPr="00F569C4" w:rsidRDefault="00A70572" w:rsidP="0012114E">
            <w:pPr>
              <w:spacing w:after="160"/>
              <w:rPr>
                <w:rFonts w:cs="Times New Roman"/>
                <w:lang w:val="en-US"/>
              </w:rPr>
            </w:pPr>
            <w:r w:rsidRPr="00F569C4">
              <w:rPr>
                <w:rFonts w:cs="Times New Roman"/>
                <w:lang w:val="en-US"/>
              </w:rPr>
              <w:t>- Geopolitical tensions affecting supply chains</w:t>
            </w:r>
            <w:r>
              <w:rPr>
                <w:rFonts w:cs="Times New Roman"/>
                <w:lang w:val="en-US"/>
              </w:rPr>
              <w:t xml:space="preserve"> (</w:t>
            </w:r>
            <w:r w:rsidRPr="000E78F9">
              <w:t>Rasshyvalov</w:t>
            </w:r>
            <w:r>
              <w:t xml:space="preserve"> et al., </w:t>
            </w:r>
            <w:r w:rsidRPr="000E78F9">
              <w:t>2024</w:t>
            </w:r>
            <w:r>
              <w:t>)</w:t>
            </w:r>
            <w:r w:rsidRPr="000E78F9">
              <w:t>.</w:t>
            </w:r>
          </w:p>
        </w:tc>
      </w:tr>
      <w:tr w:rsidR="00A70572" w:rsidRPr="00F569C4" w14:paraId="5EE02446" w14:textId="77777777" w:rsidTr="0012114E">
        <w:trPr>
          <w:trHeight w:val="575"/>
        </w:trPr>
        <w:tc>
          <w:tcPr>
            <w:tcW w:w="0" w:type="auto"/>
            <w:hideMark/>
          </w:tcPr>
          <w:p w14:paraId="3765FE78" w14:textId="77777777" w:rsidR="00A70572" w:rsidRPr="00F569C4" w:rsidRDefault="00A70572" w:rsidP="0012114E">
            <w:pPr>
              <w:spacing w:after="160"/>
              <w:rPr>
                <w:rFonts w:cs="Times New Roman"/>
                <w:lang w:val="en-US"/>
              </w:rPr>
            </w:pPr>
            <w:r w:rsidRPr="00F569C4">
              <w:rPr>
                <w:rFonts w:cs="Times New Roman"/>
                <w:lang w:val="en-US"/>
              </w:rPr>
              <w:t>- Currency fluctuations impacting global revenues</w:t>
            </w:r>
            <w:r>
              <w:rPr>
                <w:rFonts w:cs="Times New Roman"/>
                <w:lang w:val="en-US"/>
              </w:rPr>
              <w:t xml:space="preserve"> (</w:t>
            </w:r>
            <w:r w:rsidRPr="00D960B6">
              <w:t>Kang,</w:t>
            </w:r>
            <w:r>
              <w:t xml:space="preserve"> </w:t>
            </w:r>
            <w:r w:rsidRPr="00D960B6">
              <w:t xml:space="preserve">Ratti, and </w:t>
            </w:r>
            <w:proofErr w:type="spellStart"/>
            <w:r w:rsidRPr="00D960B6">
              <w:t>Vespignani</w:t>
            </w:r>
            <w:proofErr w:type="spellEnd"/>
            <w:r w:rsidRPr="00D960B6">
              <w:t>, 2020</w:t>
            </w:r>
            <w:r>
              <w:t>)</w:t>
            </w:r>
            <w:r w:rsidRPr="00D960B6">
              <w:t xml:space="preserve">. </w:t>
            </w:r>
          </w:p>
        </w:tc>
      </w:tr>
      <w:tr w:rsidR="00A70572" w:rsidRPr="00F569C4" w14:paraId="3F50D920" w14:textId="77777777" w:rsidTr="0012114E">
        <w:trPr>
          <w:trHeight w:val="561"/>
        </w:trPr>
        <w:tc>
          <w:tcPr>
            <w:tcW w:w="0" w:type="auto"/>
            <w:hideMark/>
          </w:tcPr>
          <w:p w14:paraId="57DC73BC" w14:textId="77777777" w:rsidR="00A70572" w:rsidRPr="00F569C4" w:rsidRDefault="00A70572" w:rsidP="0012114E">
            <w:pPr>
              <w:spacing w:after="160"/>
              <w:rPr>
                <w:rFonts w:cs="Times New Roman"/>
                <w:lang w:val="en-US"/>
              </w:rPr>
            </w:pPr>
            <w:r w:rsidRPr="00F569C4">
              <w:rPr>
                <w:rFonts w:cs="Times New Roman"/>
                <w:lang w:val="en-US"/>
              </w:rPr>
              <w:t>- Cybersecurity risks associated with connected devices</w:t>
            </w:r>
          </w:p>
        </w:tc>
      </w:tr>
    </w:tbl>
    <w:p w14:paraId="1BA674B2" w14:textId="77777777" w:rsidR="00A70572" w:rsidRPr="00901B63" w:rsidRDefault="00A70572" w:rsidP="00A70572">
      <w:r w:rsidRPr="0057201C">
        <w:rPr>
          <w:b/>
          <w:lang w:val="en-US"/>
        </w:rPr>
        <w:t>Speaker Note</w:t>
      </w:r>
      <w:r>
        <w:rPr>
          <w:b/>
          <w:lang w:val="en-US"/>
        </w:rPr>
        <w:t>s:</w:t>
      </w:r>
    </w:p>
    <w:p w14:paraId="73CD4DF5" w14:textId="3FC6366A" w:rsidR="00F66149" w:rsidRPr="00A70572" w:rsidRDefault="00A70572" w:rsidP="00F50415">
      <w:pPr>
        <w:rPr>
          <w:bCs/>
          <w:lang w:val="en-US"/>
        </w:rPr>
      </w:pPr>
      <w:r w:rsidRPr="009B4619">
        <w:rPr>
          <w:bCs/>
          <w:lang w:val="en-US"/>
        </w:rPr>
        <w:t>ASUS faces competition from a variety of areas in the technological landscape. Rapid advancements in technology alongside shorter product life cycles require constant innovation. Furthermore, geopolitical strife can disrupt a global supply chain that is at its peak, considering the multinational presence of ASUS. Currency fluctuations can affect</w:t>
      </w:r>
      <w:r w:rsidRPr="009B4619">
        <w:rPr>
          <w:b/>
          <w:lang w:val="en-US"/>
        </w:rPr>
        <w:t xml:space="preserve"> </w:t>
      </w:r>
      <w:r w:rsidRPr="009B4619">
        <w:rPr>
          <w:bCs/>
          <w:lang w:val="en-US"/>
        </w:rPr>
        <w:t xml:space="preserve">revenues from international </w:t>
      </w:r>
      <w:r w:rsidRPr="009B4619">
        <w:rPr>
          <w:bCs/>
          <w:lang w:val="en-US"/>
        </w:rPr>
        <w:lastRenderedPageBreak/>
        <w:t xml:space="preserve">sales, and cybersecurity issues can be monumental as ASUS continues to expand its tech portfolio, particularly in connected devices. </w:t>
      </w:r>
    </w:p>
    <w:p w14:paraId="7905798A" w14:textId="77777777" w:rsidR="00AC12C0" w:rsidRDefault="00F66149" w:rsidP="00F5080F">
      <w:pPr>
        <w:pStyle w:val="Heading1"/>
      </w:pPr>
      <w:bookmarkStart w:id="14" w:name="_Toc200540553"/>
      <w:bookmarkStart w:id="15" w:name="_Toc200540764"/>
      <w:r>
        <w:t xml:space="preserve">Slide 8: </w:t>
      </w:r>
      <w:r w:rsidRPr="00AF1445">
        <w:t>PEST Analysis - Political Factors</w:t>
      </w:r>
      <w:bookmarkEnd w:id="14"/>
      <w:bookmarkEnd w:id="15"/>
      <w:r w:rsidR="00AC12C0">
        <w:t xml:space="preserve"> </w:t>
      </w:r>
    </w:p>
    <w:p w14:paraId="07CE92E9" w14:textId="4EA62D7C" w:rsidR="00F10829" w:rsidRPr="00F66149" w:rsidRDefault="00A70572" w:rsidP="00AC12C0">
      <w:pPr>
        <w:rPr>
          <w:rFonts w:cstheme="majorBidi"/>
          <w:b/>
        </w:rPr>
      </w:pPr>
      <w:r w:rsidRPr="00A70572">
        <w:rPr>
          <w:rFonts w:cstheme="majorBidi"/>
          <w:b/>
        </w:rPr>
        <w:drawing>
          <wp:inline distT="0" distB="0" distL="0" distR="0" wp14:anchorId="582BD4EC" wp14:editId="14A246D6">
            <wp:extent cx="5943600" cy="3277870"/>
            <wp:effectExtent l="0" t="0" r="0" b="0"/>
            <wp:docPr id="1434659597"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59597" name="Picture 1" descr="A chart with text on i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943600" cy="3277870"/>
                    </a:xfrm>
                    <a:prstGeom prst="rect">
                      <a:avLst/>
                    </a:prstGeom>
                  </pic:spPr>
                </pic:pic>
              </a:graphicData>
            </a:graphic>
          </wp:inline>
        </w:drawing>
      </w:r>
    </w:p>
    <w:p w14:paraId="2A178CC4" w14:textId="77777777" w:rsidR="00F10829" w:rsidRPr="00AF1445" w:rsidRDefault="00F10829" w:rsidP="00AF1445">
      <w:pPr>
        <w:rPr>
          <w:rFonts w:cs="Times New Roman"/>
          <w:b/>
          <w:bCs/>
          <w:lang w:val="en-US"/>
        </w:rPr>
      </w:pPr>
      <w:r w:rsidRPr="00AF1445">
        <w:rPr>
          <w:rFonts w:cs="Times New Roman"/>
          <w:b/>
          <w:bCs/>
          <w:lang w:val="en-US"/>
        </w:rPr>
        <w:t xml:space="preserve"> Content</w:t>
      </w:r>
    </w:p>
    <w:p w14:paraId="1AE6AD38" w14:textId="3BA4532C" w:rsidR="00F10829" w:rsidRPr="00AF1445" w:rsidRDefault="00F10829" w:rsidP="00AF1445">
      <w:pPr>
        <w:pStyle w:val="ListParagraph"/>
        <w:numPr>
          <w:ilvl w:val="0"/>
          <w:numId w:val="25"/>
        </w:numPr>
        <w:rPr>
          <w:rFonts w:cs="Times New Roman"/>
          <w:lang w:val="en-US"/>
        </w:rPr>
      </w:pPr>
      <w:r w:rsidRPr="00AF1445">
        <w:rPr>
          <w:rFonts w:cs="Times New Roman"/>
          <w:lang w:val="en-US"/>
        </w:rPr>
        <w:t>International trade policies (US-China trade war)</w:t>
      </w:r>
    </w:p>
    <w:p w14:paraId="1E8FF624" w14:textId="2A926F75" w:rsidR="00F10829" w:rsidRPr="00AF1445" w:rsidRDefault="00F10829" w:rsidP="00AF1445">
      <w:pPr>
        <w:pStyle w:val="ListParagraph"/>
        <w:numPr>
          <w:ilvl w:val="0"/>
          <w:numId w:val="25"/>
        </w:numPr>
        <w:rPr>
          <w:rFonts w:cs="Times New Roman"/>
          <w:lang w:val="en-US"/>
        </w:rPr>
      </w:pPr>
      <w:r w:rsidRPr="00AF1445">
        <w:rPr>
          <w:rFonts w:cs="Times New Roman"/>
          <w:lang w:val="en-US"/>
        </w:rPr>
        <w:t>Import/export tariffs</w:t>
      </w:r>
      <w:r w:rsidR="00EB3B43">
        <w:rPr>
          <w:rFonts w:cs="Times New Roman"/>
          <w:lang w:val="en-US"/>
        </w:rPr>
        <w:t xml:space="preserve"> </w:t>
      </w:r>
      <w:r w:rsidR="00B47682">
        <w:rPr>
          <w:rFonts w:cs="Times New Roman"/>
          <w:lang w:val="en-US"/>
        </w:rPr>
        <w:t>(</w:t>
      </w:r>
      <w:r w:rsidR="00EB3B43" w:rsidRPr="00EB3B43">
        <w:rPr>
          <w:rFonts w:cs="Times New Roman"/>
        </w:rPr>
        <w:t>Handley, Kamal, and Monarch,</w:t>
      </w:r>
      <w:r w:rsidR="008209FE">
        <w:rPr>
          <w:rFonts w:cs="Times New Roman"/>
        </w:rPr>
        <w:t xml:space="preserve"> </w:t>
      </w:r>
      <w:r w:rsidR="00EB3B43" w:rsidRPr="00EB3B43">
        <w:rPr>
          <w:rFonts w:cs="Times New Roman"/>
        </w:rPr>
        <w:t>2025</w:t>
      </w:r>
      <w:r w:rsidR="008209FE">
        <w:rPr>
          <w:rFonts w:cs="Times New Roman"/>
        </w:rPr>
        <w:t>)</w:t>
      </w:r>
      <w:r w:rsidR="00EB3B43" w:rsidRPr="00EB3B43">
        <w:rPr>
          <w:rFonts w:cs="Times New Roman"/>
        </w:rPr>
        <w:t>.</w:t>
      </w:r>
    </w:p>
    <w:p w14:paraId="13E290C8" w14:textId="77777777" w:rsidR="00F10829" w:rsidRPr="00AF1445" w:rsidRDefault="00F10829" w:rsidP="00AF1445">
      <w:pPr>
        <w:pStyle w:val="ListParagraph"/>
        <w:numPr>
          <w:ilvl w:val="0"/>
          <w:numId w:val="25"/>
        </w:numPr>
        <w:rPr>
          <w:rFonts w:cs="Times New Roman"/>
          <w:lang w:val="en-US"/>
        </w:rPr>
      </w:pPr>
      <w:r w:rsidRPr="00AF1445">
        <w:rPr>
          <w:rFonts w:cs="Times New Roman"/>
          <w:lang w:val="en-US"/>
        </w:rPr>
        <w:t>Political stability in key markets</w:t>
      </w:r>
    </w:p>
    <w:p w14:paraId="75D909FE" w14:textId="77777777" w:rsidR="00F10829" w:rsidRPr="00AF1445" w:rsidRDefault="00F10829" w:rsidP="00AF1445">
      <w:pPr>
        <w:pStyle w:val="ListParagraph"/>
        <w:numPr>
          <w:ilvl w:val="0"/>
          <w:numId w:val="25"/>
        </w:numPr>
        <w:rPr>
          <w:rFonts w:cs="Times New Roman"/>
          <w:lang w:val="en-US"/>
        </w:rPr>
      </w:pPr>
      <w:r w:rsidRPr="00AF1445">
        <w:rPr>
          <w:rFonts w:cs="Times New Roman"/>
          <w:lang w:val="en-US"/>
        </w:rPr>
        <w:t>Compliance with data protection laws (GDPR)</w:t>
      </w:r>
    </w:p>
    <w:p w14:paraId="152D11B9" w14:textId="7D0DA512" w:rsidR="00327512" w:rsidRPr="00AF1445" w:rsidRDefault="00A86ACD" w:rsidP="00AF1445">
      <w:pPr>
        <w:rPr>
          <w:rFonts w:cs="Times New Roman"/>
          <w:lang w:val="en-US"/>
        </w:rPr>
      </w:pPr>
      <w:r w:rsidRPr="00AF1445">
        <w:rPr>
          <w:rFonts w:cs="Times New Roman"/>
          <w:b/>
          <w:bCs/>
          <w:lang w:val="en-US"/>
        </w:rPr>
        <w:t>Speaker Notes</w:t>
      </w:r>
      <w:r w:rsidR="00327512" w:rsidRPr="00AF1445">
        <w:rPr>
          <w:rFonts w:cs="Times New Roman"/>
          <w:b/>
          <w:bCs/>
          <w:lang w:val="en-US"/>
        </w:rPr>
        <w:t>:</w:t>
      </w:r>
      <w:r w:rsidR="002731E4" w:rsidRPr="00AF1445">
        <w:rPr>
          <w:rFonts w:cs="Times New Roman"/>
          <w:lang w:val="en-US"/>
        </w:rPr>
        <w:t xml:space="preserve"> </w:t>
      </w:r>
      <w:r w:rsidR="0062003F" w:rsidRPr="00AF1445">
        <w:rPr>
          <w:rFonts w:cs="Times New Roman"/>
          <w:lang w:val="en-US"/>
        </w:rPr>
        <w:t xml:space="preserve"> </w:t>
      </w:r>
    </w:p>
    <w:p w14:paraId="66F93A14" w14:textId="39B30087" w:rsidR="005A7DAB" w:rsidRDefault="00A86ACD" w:rsidP="00590256">
      <w:pPr>
        <w:rPr>
          <w:rFonts w:cs="Times New Roman"/>
          <w:lang w:val="en-US"/>
        </w:rPr>
      </w:pPr>
      <w:r w:rsidRPr="00AF1445">
        <w:rPr>
          <w:rFonts w:cs="Times New Roman"/>
          <w:lang w:val="en-US"/>
        </w:rPr>
        <w:t>The world in which ASUS operates is politically complicated and uncertain. There are even trade relations to consider</w:t>
      </w:r>
      <w:r w:rsidR="001A78E3" w:rsidRPr="00AF1445">
        <w:rPr>
          <w:rFonts w:cs="Times New Roman"/>
          <w:lang w:val="en-US"/>
        </w:rPr>
        <w:t>,</w:t>
      </w:r>
      <w:r w:rsidRPr="00AF1445">
        <w:rPr>
          <w:rFonts w:cs="Times New Roman"/>
          <w:lang w:val="en-US"/>
        </w:rPr>
        <w:t xml:space="preserve"> which complicate things even more. The ongoing tension, bundled under the umbrella of the US-China trade war, has led to volatility in tariffs and </w:t>
      </w:r>
      <w:r w:rsidR="001A78E3" w:rsidRPr="00AF1445">
        <w:rPr>
          <w:rFonts w:cs="Times New Roman"/>
          <w:lang w:val="en-US"/>
        </w:rPr>
        <w:t>regulatory requirements</w:t>
      </w:r>
      <w:r w:rsidRPr="00AF1445">
        <w:rPr>
          <w:rFonts w:cs="Times New Roman"/>
          <w:lang w:val="en-US"/>
        </w:rPr>
        <w:t xml:space="preserve">, as well as market and supply chain context. ASUS must respond to changing trade policies as it needs to </w:t>
      </w:r>
      <w:r w:rsidR="001A78E3" w:rsidRPr="00AF1445">
        <w:rPr>
          <w:rFonts w:cs="Times New Roman"/>
          <w:lang w:val="en-US"/>
        </w:rPr>
        <w:t>minimise</w:t>
      </w:r>
      <w:r w:rsidRPr="00AF1445">
        <w:rPr>
          <w:rFonts w:cs="Times New Roman"/>
          <w:lang w:val="en-US"/>
        </w:rPr>
        <w:t xml:space="preserve"> </w:t>
      </w:r>
      <w:r w:rsidR="001A78E3" w:rsidRPr="00AF1445">
        <w:rPr>
          <w:rFonts w:cs="Times New Roman"/>
          <w:lang w:val="en-US"/>
        </w:rPr>
        <w:t xml:space="preserve">the </w:t>
      </w:r>
      <w:r w:rsidRPr="00AF1445">
        <w:rPr>
          <w:rFonts w:cs="Times New Roman"/>
          <w:lang w:val="en-US"/>
        </w:rPr>
        <w:t xml:space="preserve">impact of trade-related constraints so that it can operate effectively and gain access to new markets. </w:t>
      </w:r>
    </w:p>
    <w:p w14:paraId="713A5939" w14:textId="77777777" w:rsidR="00BE6B41" w:rsidRPr="003B422A" w:rsidRDefault="005A7DAB" w:rsidP="003B422A">
      <w:pPr>
        <w:pStyle w:val="Heading1"/>
      </w:pPr>
      <w:bookmarkStart w:id="16" w:name="_Toc200540554"/>
      <w:bookmarkStart w:id="17" w:name="_Toc200540765"/>
      <w:r w:rsidRPr="003B422A">
        <w:rPr>
          <w:rStyle w:val="Heading1Char"/>
          <w:b/>
        </w:rPr>
        <w:lastRenderedPageBreak/>
        <w:t>Slide 9:</w:t>
      </w:r>
      <w:r w:rsidR="00BE6B41" w:rsidRPr="003B422A">
        <w:t xml:space="preserve"> PEST Analysis - Economic Factors</w:t>
      </w:r>
      <w:bookmarkEnd w:id="16"/>
      <w:bookmarkEnd w:id="17"/>
    </w:p>
    <w:p w14:paraId="2C1B5CC0" w14:textId="6925EBF6" w:rsidR="00756A0F" w:rsidRDefault="00A70572" w:rsidP="004F3D01">
      <w:pPr>
        <w:rPr>
          <w:rFonts w:cs="Times New Roman"/>
          <w:b/>
          <w:bCs/>
          <w:lang w:val="en-US"/>
        </w:rPr>
      </w:pPr>
      <w:r w:rsidRPr="00A70572">
        <w:rPr>
          <w:rFonts w:cs="Times New Roman"/>
          <w:b/>
          <w:bCs/>
          <w:lang w:val="en-US"/>
        </w:rPr>
        <w:drawing>
          <wp:inline distT="0" distB="0" distL="0" distR="0" wp14:anchorId="6EDA2557" wp14:editId="5B9794C0">
            <wp:extent cx="5943600" cy="3180080"/>
            <wp:effectExtent l="0" t="0" r="0" b="1270"/>
            <wp:docPr id="658431923" name="Picture 1" descr="A group of colorful rectangular sig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431923" name="Picture 1" descr="A group of colorful rectangular sign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943600" cy="3180080"/>
                    </a:xfrm>
                    <a:prstGeom prst="rect">
                      <a:avLst/>
                    </a:prstGeom>
                  </pic:spPr>
                </pic:pic>
              </a:graphicData>
            </a:graphic>
          </wp:inline>
        </w:drawing>
      </w:r>
    </w:p>
    <w:p w14:paraId="611E0305" w14:textId="5904E6E9" w:rsidR="00A86ACD" w:rsidRPr="00AF1445" w:rsidRDefault="00A86ACD" w:rsidP="00AF1445">
      <w:pPr>
        <w:rPr>
          <w:rFonts w:cs="Times New Roman"/>
          <w:b/>
          <w:bCs/>
          <w:lang w:val="en-US"/>
        </w:rPr>
      </w:pPr>
      <w:r w:rsidRPr="00AF1445">
        <w:rPr>
          <w:rFonts w:cs="Times New Roman"/>
          <w:b/>
          <w:bCs/>
          <w:lang w:val="en-US"/>
        </w:rPr>
        <w:t xml:space="preserve">Content </w:t>
      </w:r>
    </w:p>
    <w:p w14:paraId="6C5C71DB" w14:textId="0BF955BE" w:rsidR="00A86ACD" w:rsidRPr="00AF1445" w:rsidRDefault="00A86ACD" w:rsidP="00AF1445">
      <w:pPr>
        <w:pStyle w:val="ListParagraph"/>
        <w:numPr>
          <w:ilvl w:val="0"/>
          <w:numId w:val="26"/>
        </w:numPr>
        <w:rPr>
          <w:rFonts w:cs="Times New Roman"/>
          <w:lang w:val="en-US"/>
        </w:rPr>
      </w:pPr>
      <w:r w:rsidRPr="00AF1445">
        <w:rPr>
          <w:rFonts w:cs="Times New Roman"/>
          <w:lang w:val="en-US"/>
        </w:rPr>
        <w:t xml:space="preserve">Global inflation </w:t>
      </w:r>
      <w:r w:rsidR="001A78E3" w:rsidRPr="00AF1445">
        <w:rPr>
          <w:rFonts w:cs="Times New Roman"/>
          <w:lang w:val="en-US"/>
        </w:rPr>
        <w:t xml:space="preserve">is </w:t>
      </w:r>
      <w:r w:rsidRPr="00AF1445">
        <w:rPr>
          <w:rFonts w:cs="Times New Roman"/>
          <w:lang w:val="en-US"/>
        </w:rPr>
        <w:t>impacting consumer spending</w:t>
      </w:r>
      <w:r w:rsidR="0037294E">
        <w:rPr>
          <w:rFonts w:cs="Times New Roman"/>
          <w:lang w:val="en-US"/>
        </w:rPr>
        <w:t xml:space="preserve"> (</w:t>
      </w:r>
      <w:r w:rsidR="0037294E" w:rsidRPr="0037294E">
        <w:t>Gafurdjan,</w:t>
      </w:r>
      <w:r w:rsidR="0037294E">
        <w:t xml:space="preserve"> </w:t>
      </w:r>
      <w:r w:rsidR="0037294E" w:rsidRPr="0037294E">
        <w:t>2024</w:t>
      </w:r>
      <w:r w:rsidR="0037294E">
        <w:t>)</w:t>
      </w:r>
      <w:r w:rsidR="0037294E" w:rsidRPr="0037294E">
        <w:t xml:space="preserve">. </w:t>
      </w:r>
    </w:p>
    <w:p w14:paraId="3188DF10" w14:textId="77777777" w:rsidR="00A86ACD" w:rsidRPr="00AF1445" w:rsidRDefault="00A86ACD" w:rsidP="00AF1445">
      <w:pPr>
        <w:pStyle w:val="ListParagraph"/>
        <w:numPr>
          <w:ilvl w:val="0"/>
          <w:numId w:val="26"/>
        </w:numPr>
        <w:rPr>
          <w:rFonts w:cs="Times New Roman"/>
          <w:lang w:val="en-US"/>
        </w:rPr>
      </w:pPr>
      <w:r w:rsidRPr="00AF1445">
        <w:rPr>
          <w:rFonts w:cs="Times New Roman"/>
          <w:lang w:val="en-US"/>
        </w:rPr>
        <w:t>Currency exchange fluctuations</w:t>
      </w:r>
    </w:p>
    <w:p w14:paraId="6AE23011" w14:textId="77777777" w:rsidR="00A86ACD" w:rsidRPr="00AF1445" w:rsidRDefault="00A86ACD" w:rsidP="00AF1445">
      <w:pPr>
        <w:pStyle w:val="ListParagraph"/>
        <w:numPr>
          <w:ilvl w:val="0"/>
          <w:numId w:val="26"/>
        </w:numPr>
        <w:rPr>
          <w:rFonts w:cs="Times New Roman"/>
          <w:lang w:val="en-US"/>
        </w:rPr>
      </w:pPr>
      <w:r w:rsidRPr="00AF1445">
        <w:rPr>
          <w:rFonts w:cs="Times New Roman"/>
          <w:lang w:val="en-US"/>
        </w:rPr>
        <w:t>Interest rates affecting capital investment</w:t>
      </w:r>
    </w:p>
    <w:p w14:paraId="025AF26B" w14:textId="77777777" w:rsidR="00A86ACD" w:rsidRPr="00AF1445" w:rsidRDefault="00A86ACD" w:rsidP="00AF1445">
      <w:pPr>
        <w:pStyle w:val="ListParagraph"/>
        <w:numPr>
          <w:ilvl w:val="0"/>
          <w:numId w:val="26"/>
        </w:numPr>
        <w:rPr>
          <w:rFonts w:cs="Times New Roman"/>
          <w:lang w:val="en-US"/>
        </w:rPr>
      </w:pPr>
      <w:r w:rsidRPr="00AF1445">
        <w:rPr>
          <w:rFonts w:cs="Times New Roman"/>
          <w:lang w:val="en-US"/>
        </w:rPr>
        <w:t>Global supply chain costs</w:t>
      </w:r>
    </w:p>
    <w:p w14:paraId="702B8F7B" w14:textId="6F672422" w:rsidR="00A86ACD" w:rsidRPr="00AF1445" w:rsidRDefault="00A86ACD" w:rsidP="00AF1445">
      <w:pPr>
        <w:rPr>
          <w:rFonts w:cs="Times New Roman"/>
          <w:lang w:val="en-US"/>
        </w:rPr>
      </w:pPr>
      <w:r w:rsidRPr="00AF1445">
        <w:rPr>
          <w:rFonts w:cs="Times New Roman"/>
          <w:b/>
          <w:bCs/>
          <w:lang w:val="en-US"/>
        </w:rPr>
        <w:t>Speaker Notes</w:t>
      </w:r>
      <w:r w:rsidR="002F3825" w:rsidRPr="00AF1445">
        <w:rPr>
          <w:rFonts w:cs="Times New Roman"/>
          <w:b/>
          <w:bCs/>
          <w:lang w:val="en-US"/>
        </w:rPr>
        <w:t>:</w:t>
      </w:r>
      <w:r w:rsidRPr="00AF1445">
        <w:rPr>
          <w:rFonts w:cs="Times New Roman"/>
          <w:lang w:val="en-US"/>
        </w:rPr>
        <w:t xml:space="preserve"> </w:t>
      </w:r>
    </w:p>
    <w:p w14:paraId="7F40F3FE" w14:textId="13F3AEAB" w:rsidR="00A86ACD" w:rsidRPr="00AF1445" w:rsidRDefault="00A86ACD" w:rsidP="00590256">
      <w:pPr>
        <w:rPr>
          <w:rFonts w:cs="Times New Roman"/>
          <w:lang w:val="en-US"/>
        </w:rPr>
      </w:pPr>
      <w:r w:rsidRPr="00AF1445">
        <w:rPr>
          <w:rFonts w:cs="Times New Roman"/>
          <w:lang w:val="en-US"/>
        </w:rPr>
        <w:t xml:space="preserve">Economic conditions are significant factors in helping ASUS achieve profitability and adjust its operating strategy. The global inflationary environment has caused </w:t>
      </w:r>
      <w:r w:rsidR="005D258E" w:rsidRPr="00AF1445">
        <w:rPr>
          <w:rFonts w:cs="Times New Roman"/>
          <w:lang w:val="en-US"/>
        </w:rPr>
        <w:t>substantial</w:t>
      </w:r>
      <w:r w:rsidRPr="00AF1445">
        <w:rPr>
          <w:rFonts w:cs="Times New Roman"/>
          <w:lang w:val="en-US"/>
        </w:rPr>
        <w:t xml:space="preserve"> increases </w:t>
      </w:r>
      <w:r w:rsidR="001A78E3" w:rsidRPr="00AF1445">
        <w:rPr>
          <w:rFonts w:cs="Times New Roman"/>
          <w:lang w:val="en-US"/>
        </w:rPr>
        <w:t>in</w:t>
      </w:r>
      <w:r w:rsidRPr="00AF1445">
        <w:rPr>
          <w:rFonts w:cs="Times New Roman"/>
          <w:lang w:val="en-US"/>
        </w:rPr>
        <w:t xml:space="preserve"> production and distribution costs will hurt profit margins. Additionally, currency fluctuations in each of its markets will impact pricing and revenue forecasts, given that ASUS's revenue will derive in large part from international sales. Along with inflationary pressures, the company faces rising supply chain costs, caused by a shortage of raw materials and increased transportation costs in the post-COVID-19 environment. </w:t>
      </w:r>
      <w:r w:rsidRPr="00AF1445">
        <w:rPr>
          <w:rFonts w:cs="Times New Roman"/>
          <w:lang w:val="en-US"/>
        </w:rPr>
        <w:br w:type="page"/>
      </w:r>
    </w:p>
    <w:p w14:paraId="3D4027F7" w14:textId="77777777" w:rsidR="00B10FBA" w:rsidRPr="00AF1445" w:rsidRDefault="00FD43FC" w:rsidP="00B10FBA">
      <w:pPr>
        <w:pStyle w:val="Heading1"/>
        <w:rPr>
          <w:rFonts w:cs="Times New Roman"/>
        </w:rPr>
      </w:pPr>
      <w:bookmarkStart w:id="18" w:name="_Toc200540555"/>
      <w:bookmarkStart w:id="19" w:name="_Toc200540766"/>
      <w:r>
        <w:rPr>
          <w:rFonts w:cs="Times New Roman"/>
        </w:rPr>
        <w:lastRenderedPageBreak/>
        <w:t>S</w:t>
      </w:r>
      <w:r w:rsidR="00B10FBA">
        <w:rPr>
          <w:rFonts w:cs="Times New Roman"/>
        </w:rPr>
        <w:t xml:space="preserve">lide 10: </w:t>
      </w:r>
      <w:r w:rsidR="00B10FBA" w:rsidRPr="00AF1445">
        <w:rPr>
          <w:rFonts w:cs="Times New Roman"/>
        </w:rPr>
        <w:t>PEST Analysis - Social Factors</w:t>
      </w:r>
      <w:bookmarkEnd w:id="18"/>
      <w:bookmarkEnd w:id="19"/>
    </w:p>
    <w:p w14:paraId="0AEA7648" w14:textId="40673EC8" w:rsidR="00427EE7" w:rsidRDefault="00A70572" w:rsidP="004F3D01">
      <w:pPr>
        <w:rPr>
          <w:rFonts w:cs="Times New Roman"/>
        </w:rPr>
      </w:pPr>
      <w:r w:rsidRPr="00A70572">
        <w:rPr>
          <w:rFonts w:cs="Times New Roman"/>
        </w:rPr>
        <w:drawing>
          <wp:inline distT="0" distB="0" distL="0" distR="0" wp14:anchorId="53E04B75" wp14:editId="4E38F383">
            <wp:extent cx="5943600" cy="3197860"/>
            <wp:effectExtent l="0" t="0" r="0" b="2540"/>
            <wp:docPr id="69464634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646344" name="Picture 1" descr="A screenshot of a computer screen&#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943600" cy="3197860"/>
                    </a:xfrm>
                    <a:prstGeom prst="rect">
                      <a:avLst/>
                    </a:prstGeom>
                  </pic:spPr>
                </pic:pic>
              </a:graphicData>
            </a:graphic>
          </wp:inline>
        </w:drawing>
      </w:r>
    </w:p>
    <w:p w14:paraId="74DF7AF6" w14:textId="233DF2B4" w:rsidR="00A86ACD" w:rsidRPr="00AF1445" w:rsidRDefault="00A86ACD" w:rsidP="00AF1445">
      <w:pPr>
        <w:rPr>
          <w:rFonts w:cs="Times New Roman"/>
          <w:b/>
          <w:bCs/>
          <w:lang w:val="en-US"/>
        </w:rPr>
      </w:pPr>
      <w:r w:rsidRPr="00AF1445">
        <w:rPr>
          <w:rFonts w:cs="Times New Roman"/>
          <w:b/>
          <w:bCs/>
          <w:lang w:val="en-US"/>
        </w:rPr>
        <w:t>Conten</w:t>
      </w:r>
      <w:r w:rsidR="00A70572">
        <w:rPr>
          <w:rFonts w:cs="Times New Roman"/>
          <w:b/>
          <w:bCs/>
          <w:lang w:val="en-US"/>
        </w:rPr>
        <w:t>t</w:t>
      </w:r>
    </w:p>
    <w:p w14:paraId="27E3C7D5" w14:textId="55BAA883" w:rsidR="00A86ACD" w:rsidRPr="00AF1445" w:rsidRDefault="00A86ACD" w:rsidP="00AF1445">
      <w:pPr>
        <w:pStyle w:val="ListParagraph"/>
        <w:numPr>
          <w:ilvl w:val="0"/>
          <w:numId w:val="27"/>
        </w:numPr>
        <w:rPr>
          <w:rFonts w:cs="Times New Roman"/>
          <w:lang w:val="en-US"/>
        </w:rPr>
      </w:pPr>
      <w:r w:rsidRPr="00AF1445">
        <w:rPr>
          <w:rFonts w:cs="Times New Roman"/>
          <w:lang w:val="en-US"/>
        </w:rPr>
        <w:t>Growing demand for remote work solutions</w:t>
      </w:r>
    </w:p>
    <w:p w14:paraId="6875F8C3" w14:textId="32EF481E" w:rsidR="00A86ACD" w:rsidRPr="00AF1445" w:rsidRDefault="00A86ACD" w:rsidP="00AF1445">
      <w:pPr>
        <w:pStyle w:val="ListParagraph"/>
        <w:numPr>
          <w:ilvl w:val="0"/>
          <w:numId w:val="27"/>
        </w:numPr>
        <w:rPr>
          <w:rFonts w:cs="Times New Roman"/>
          <w:lang w:val="en-US"/>
        </w:rPr>
      </w:pPr>
      <w:r w:rsidRPr="00AF1445">
        <w:rPr>
          <w:rFonts w:cs="Times New Roman"/>
          <w:lang w:val="en-US"/>
        </w:rPr>
        <w:t>Changing consumer preferences toward eco-friendly products</w:t>
      </w:r>
      <w:r w:rsidR="00645BC1">
        <w:rPr>
          <w:rFonts w:cs="Times New Roman"/>
          <w:lang w:val="en-US"/>
        </w:rPr>
        <w:t xml:space="preserve"> </w:t>
      </w:r>
      <w:r w:rsidR="000D372D">
        <w:rPr>
          <w:rFonts w:cs="Times New Roman"/>
          <w:lang w:val="en-US"/>
        </w:rPr>
        <w:t>(</w:t>
      </w:r>
      <w:r w:rsidR="00645BC1" w:rsidRPr="00645BC1">
        <w:t>Reddy</w:t>
      </w:r>
      <w:r w:rsidR="000D372D">
        <w:t xml:space="preserve"> et al., </w:t>
      </w:r>
      <w:r w:rsidR="00645BC1" w:rsidRPr="00645BC1">
        <w:t>2023</w:t>
      </w:r>
      <w:r w:rsidR="00645BC1">
        <w:t>)</w:t>
      </w:r>
      <w:r w:rsidR="00645BC1" w:rsidRPr="00645BC1">
        <w:t xml:space="preserve">. </w:t>
      </w:r>
    </w:p>
    <w:p w14:paraId="10D54E7F" w14:textId="77777777" w:rsidR="00A86ACD" w:rsidRPr="00AF1445" w:rsidRDefault="00A86ACD" w:rsidP="00AF1445">
      <w:pPr>
        <w:pStyle w:val="ListParagraph"/>
        <w:numPr>
          <w:ilvl w:val="0"/>
          <w:numId w:val="27"/>
        </w:numPr>
        <w:rPr>
          <w:rFonts w:cs="Times New Roman"/>
          <w:lang w:val="en-US"/>
        </w:rPr>
      </w:pPr>
      <w:r w:rsidRPr="00AF1445">
        <w:rPr>
          <w:rFonts w:cs="Times New Roman"/>
          <w:lang w:val="en-US"/>
        </w:rPr>
        <w:t>Increasing focus on gaming culture</w:t>
      </w:r>
    </w:p>
    <w:p w14:paraId="62312910" w14:textId="5B6EA1C5" w:rsidR="00A86ACD" w:rsidRPr="00AF1445" w:rsidRDefault="00A86ACD" w:rsidP="00AF1445">
      <w:pPr>
        <w:pStyle w:val="ListParagraph"/>
        <w:numPr>
          <w:ilvl w:val="0"/>
          <w:numId w:val="27"/>
        </w:numPr>
        <w:rPr>
          <w:rFonts w:cs="Times New Roman"/>
          <w:lang w:val="en-US"/>
        </w:rPr>
      </w:pPr>
      <w:r w:rsidRPr="00AF1445">
        <w:rPr>
          <w:rFonts w:cs="Times New Roman"/>
          <w:lang w:val="en-US"/>
        </w:rPr>
        <w:t>Evolving demographics in emerging markets</w:t>
      </w:r>
    </w:p>
    <w:p w14:paraId="13013D3B" w14:textId="77777777" w:rsidR="00A86ACD" w:rsidRPr="00AF1445" w:rsidRDefault="00A86ACD" w:rsidP="00AF1445">
      <w:pPr>
        <w:rPr>
          <w:rFonts w:cs="Times New Roman"/>
          <w:b/>
          <w:bCs/>
          <w:lang w:val="en-US"/>
        </w:rPr>
      </w:pPr>
      <w:r w:rsidRPr="00AF1445">
        <w:rPr>
          <w:rFonts w:cs="Times New Roman"/>
          <w:b/>
          <w:bCs/>
          <w:lang w:val="en-US"/>
        </w:rPr>
        <w:t>Speaker Notes:</w:t>
      </w:r>
    </w:p>
    <w:p w14:paraId="721E61C2" w14:textId="277CDD3F" w:rsidR="00B10FBA" w:rsidRDefault="00A86ACD" w:rsidP="00B10FBA">
      <w:pPr>
        <w:rPr>
          <w:rFonts w:cs="Times New Roman"/>
          <w:lang w:val="en-US"/>
        </w:rPr>
      </w:pPr>
      <w:r w:rsidRPr="00AF1445">
        <w:rPr>
          <w:rFonts w:cs="Times New Roman"/>
          <w:lang w:val="en-US"/>
        </w:rPr>
        <w:t>Social dynamics posed new and immediate opportunities and challenges to ASUS. The global shift to working remotely/hybrid working models has created immediate increases across multiple product categories: laptops, monitors, networking devices, etc</w:t>
      </w:r>
      <w:r w:rsidR="008438AE">
        <w:rPr>
          <w:rFonts w:cs="Times New Roman"/>
          <w:lang w:val="en-US"/>
        </w:rPr>
        <w:t>,</w:t>
      </w:r>
      <w:r w:rsidR="00590256">
        <w:rPr>
          <w:rFonts w:cs="Times New Roman"/>
          <w:lang w:val="en-US"/>
        </w:rPr>
        <w:t xml:space="preserve"> </w:t>
      </w:r>
      <w:r w:rsidRPr="00AF1445">
        <w:rPr>
          <w:rFonts w:cs="Times New Roman"/>
          <w:lang w:val="en-US"/>
        </w:rPr>
        <w:t xml:space="preserve">a landscape ASUS would be used to being well-placed. Changing consumer awareness about environmental sustainability and the mass market proliferation of green technologies will </w:t>
      </w:r>
      <w:r w:rsidR="001A78E3" w:rsidRPr="00AF1445">
        <w:rPr>
          <w:rFonts w:cs="Times New Roman"/>
          <w:lang w:val="en-US"/>
        </w:rPr>
        <w:t>demand</w:t>
      </w:r>
      <w:r w:rsidRPr="00AF1445">
        <w:rPr>
          <w:rFonts w:cs="Times New Roman"/>
          <w:lang w:val="en-US"/>
        </w:rPr>
        <w:t xml:space="preserve"> more </w:t>
      </w:r>
      <w:r w:rsidR="001A78E3" w:rsidRPr="00AF1445">
        <w:rPr>
          <w:rFonts w:cs="Times New Roman"/>
          <w:lang w:val="en-US"/>
        </w:rPr>
        <w:t>energy-efficient</w:t>
      </w:r>
      <w:r w:rsidRPr="00AF1445">
        <w:rPr>
          <w:rFonts w:cs="Times New Roman"/>
          <w:lang w:val="en-US"/>
        </w:rPr>
        <w:t xml:space="preserve"> products. This will ultimately push ASUS to create more </w:t>
      </w:r>
      <w:proofErr w:type="gramStart"/>
      <w:r w:rsidRPr="00AF1445">
        <w:rPr>
          <w:rFonts w:cs="Times New Roman"/>
          <w:lang w:val="en-US"/>
        </w:rPr>
        <w:t>design sensible</w:t>
      </w:r>
      <w:proofErr w:type="gramEnd"/>
      <w:r w:rsidRPr="00AF1445">
        <w:rPr>
          <w:rFonts w:cs="Times New Roman"/>
          <w:lang w:val="en-US"/>
        </w:rPr>
        <w:t xml:space="preserve"> around greener designs. </w:t>
      </w:r>
    </w:p>
    <w:p w14:paraId="1EAC76B9" w14:textId="77777777" w:rsidR="00B10FBA" w:rsidRDefault="00B10FBA" w:rsidP="00B10FBA">
      <w:pPr>
        <w:rPr>
          <w:rFonts w:cs="Times New Roman"/>
          <w:lang w:val="en-US"/>
        </w:rPr>
      </w:pPr>
    </w:p>
    <w:p w14:paraId="6B848BD2" w14:textId="77777777" w:rsidR="00B10FBA" w:rsidRDefault="00B10FBA" w:rsidP="00B10FBA">
      <w:pPr>
        <w:rPr>
          <w:rFonts w:cs="Times New Roman"/>
          <w:lang w:val="en-US"/>
        </w:rPr>
      </w:pPr>
    </w:p>
    <w:p w14:paraId="0E17DD57" w14:textId="77777777" w:rsidR="007A7AC8" w:rsidRDefault="007A7AC8" w:rsidP="007A7AC8">
      <w:pPr>
        <w:pStyle w:val="Heading1"/>
      </w:pPr>
      <w:bookmarkStart w:id="20" w:name="_Toc200540556"/>
      <w:bookmarkStart w:id="21" w:name="_Toc200540767"/>
      <w:r>
        <w:lastRenderedPageBreak/>
        <w:t xml:space="preserve">Slide 11: </w:t>
      </w:r>
      <w:r w:rsidRPr="00AF1445">
        <w:t>PEST Analysis - Technological Factors</w:t>
      </w:r>
      <w:bookmarkEnd w:id="20"/>
      <w:bookmarkEnd w:id="21"/>
    </w:p>
    <w:p w14:paraId="15B9EB49" w14:textId="184F7F55" w:rsidR="00A86ACD" w:rsidRPr="00AF1445" w:rsidRDefault="00A70572" w:rsidP="004F3D01">
      <w:pPr>
        <w:rPr>
          <w:rFonts w:cs="Times New Roman"/>
          <w:b/>
        </w:rPr>
      </w:pPr>
      <w:r w:rsidRPr="00A70572">
        <w:rPr>
          <w:rFonts w:cs="Times New Roman"/>
          <w:b/>
        </w:rPr>
        <w:drawing>
          <wp:inline distT="0" distB="0" distL="0" distR="0" wp14:anchorId="3CD4A078" wp14:editId="4F7C1A4F">
            <wp:extent cx="5943600" cy="3235325"/>
            <wp:effectExtent l="0" t="0" r="0" b="3175"/>
            <wp:docPr id="1853535768" name="Picture 1" descr="A group of icon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535768" name="Picture 1" descr="A group of icons on a white background&#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943600" cy="3235325"/>
                    </a:xfrm>
                    <a:prstGeom prst="rect">
                      <a:avLst/>
                    </a:prstGeom>
                  </pic:spPr>
                </pic:pic>
              </a:graphicData>
            </a:graphic>
          </wp:inline>
        </w:drawing>
      </w:r>
    </w:p>
    <w:p w14:paraId="079EABFB" w14:textId="77777777" w:rsidR="00A86ACD" w:rsidRPr="00AF1445" w:rsidRDefault="00A86ACD" w:rsidP="00AF1445">
      <w:pPr>
        <w:rPr>
          <w:rFonts w:cs="Times New Roman"/>
          <w:b/>
          <w:bCs/>
          <w:lang w:val="en-US"/>
        </w:rPr>
      </w:pPr>
      <w:r w:rsidRPr="00AF1445">
        <w:rPr>
          <w:rFonts w:cs="Times New Roman"/>
          <w:b/>
          <w:bCs/>
          <w:lang w:val="en-US"/>
        </w:rPr>
        <w:t xml:space="preserve">Content </w:t>
      </w:r>
    </w:p>
    <w:p w14:paraId="1883FA02" w14:textId="5595472B" w:rsidR="00A86ACD" w:rsidRPr="00AF1445" w:rsidRDefault="00A86ACD" w:rsidP="00AF1445">
      <w:pPr>
        <w:pStyle w:val="ListParagraph"/>
        <w:numPr>
          <w:ilvl w:val="0"/>
          <w:numId w:val="28"/>
        </w:numPr>
        <w:rPr>
          <w:rFonts w:cs="Times New Roman"/>
          <w:lang w:val="en-US"/>
        </w:rPr>
      </w:pPr>
      <w:r w:rsidRPr="00AF1445">
        <w:rPr>
          <w:rFonts w:cs="Times New Roman"/>
          <w:lang w:val="en-US"/>
        </w:rPr>
        <w:t>Rapid advancement in AI, IoT, and 5G</w:t>
      </w:r>
      <w:r w:rsidR="009C7274">
        <w:rPr>
          <w:rFonts w:cs="Times New Roman"/>
          <w:lang w:val="en-US"/>
        </w:rPr>
        <w:t xml:space="preserve"> (</w:t>
      </w:r>
      <w:r w:rsidR="009C7274" w:rsidRPr="009C7274">
        <w:t>Yarali,</w:t>
      </w:r>
      <w:r w:rsidR="009C7274">
        <w:t xml:space="preserve"> </w:t>
      </w:r>
      <w:r w:rsidR="009C7274" w:rsidRPr="009C7274">
        <w:t>2021</w:t>
      </w:r>
      <w:r w:rsidR="009C7274">
        <w:t>)</w:t>
      </w:r>
      <w:r w:rsidR="009C7274" w:rsidRPr="009C7274">
        <w:t>. </w:t>
      </w:r>
    </w:p>
    <w:p w14:paraId="1A1AD1D5" w14:textId="77777777" w:rsidR="00A86ACD" w:rsidRPr="00AF1445" w:rsidRDefault="00A86ACD" w:rsidP="00AF1445">
      <w:pPr>
        <w:pStyle w:val="ListParagraph"/>
        <w:numPr>
          <w:ilvl w:val="0"/>
          <w:numId w:val="28"/>
        </w:numPr>
        <w:rPr>
          <w:rFonts w:cs="Times New Roman"/>
          <w:lang w:val="en-US"/>
        </w:rPr>
      </w:pPr>
      <w:r w:rsidRPr="00AF1445">
        <w:rPr>
          <w:rFonts w:cs="Times New Roman"/>
          <w:lang w:val="en-US"/>
        </w:rPr>
        <w:t>Increased investment in R&amp;D</w:t>
      </w:r>
    </w:p>
    <w:p w14:paraId="11F08736" w14:textId="77777777" w:rsidR="00A86ACD" w:rsidRPr="00AF1445" w:rsidRDefault="00A86ACD" w:rsidP="00AF1445">
      <w:pPr>
        <w:pStyle w:val="ListParagraph"/>
        <w:numPr>
          <w:ilvl w:val="0"/>
          <w:numId w:val="28"/>
        </w:numPr>
        <w:rPr>
          <w:rFonts w:cs="Times New Roman"/>
          <w:lang w:val="en-US"/>
        </w:rPr>
      </w:pPr>
      <w:r w:rsidRPr="00AF1445">
        <w:rPr>
          <w:rFonts w:cs="Times New Roman"/>
          <w:lang w:val="en-US"/>
        </w:rPr>
        <w:t>Fast-paced innovation cycles</w:t>
      </w:r>
    </w:p>
    <w:p w14:paraId="537FEA3F" w14:textId="77777777" w:rsidR="00A86ACD" w:rsidRPr="00AF1445" w:rsidRDefault="00A86ACD" w:rsidP="00AF1445">
      <w:pPr>
        <w:pStyle w:val="ListParagraph"/>
        <w:numPr>
          <w:ilvl w:val="0"/>
          <w:numId w:val="28"/>
        </w:numPr>
        <w:rPr>
          <w:rFonts w:cs="Times New Roman"/>
          <w:lang w:val="en-US"/>
        </w:rPr>
      </w:pPr>
      <w:r w:rsidRPr="00AF1445">
        <w:rPr>
          <w:rFonts w:cs="Times New Roman"/>
          <w:lang w:val="en-US"/>
        </w:rPr>
        <w:t>Growing demand for cybersecurity solutions</w:t>
      </w:r>
    </w:p>
    <w:p w14:paraId="599835A5" w14:textId="70046010" w:rsidR="00A86ACD" w:rsidRPr="00AF1445" w:rsidRDefault="00A86ACD" w:rsidP="00AF1445">
      <w:pPr>
        <w:rPr>
          <w:rFonts w:cs="Times New Roman"/>
          <w:lang w:val="en-US"/>
        </w:rPr>
      </w:pPr>
      <w:r w:rsidRPr="00AF1445">
        <w:rPr>
          <w:rFonts w:cs="Times New Roman"/>
          <w:b/>
          <w:bCs/>
          <w:lang w:val="en-US"/>
        </w:rPr>
        <w:t>Speaker Notes</w:t>
      </w:r>
      <w:r w:rsidR="00AE5CEE" w:rsidRPr="00AF1445">
        <w:rPr>
          <w:rFonts w:cs="Times New Roman"/>
          <w:b/>
          <w:bCs/>
          <w:lang w:val="en-US"/>
        </w:rPr>
        <w:t>:</w:t>
      </w:r>
      <w:r w:rsidRPr="00AF1445">
        <w:rPr>
          <w:rFonts w:cs="Times New Roman"/>
          <w:lang w:val="en-US"/>
        </w:rPr>
        <w:t xml:space="preserve"> </w:t>
      </w:r>
    </w:p>
    <w:p w14:paraId="2B88FAAB" w14:textId="5AD814E3" w:rsidR="00664E29" w:rsidRPr="00AF1445" w:rsidRDefault="00A86ACD" w:rsidP="00590256">
      <w:pPr>
        <w:rPr>
          <w:rFonts w:cs="Times New Roman"/>
          <w:lang w:val="en-US"/>
        </w:rPr>
      </w:pPr>
      <w:r w:rsidRPr="00AF1445">
        <w:rPr>
          <w:rFonts w:cs="Times New Roman"/>
          <w:lang w:val="en-US"/>
        </w:rPr>
        <w:t>Technological elements are changing the competitive environment for ASUS. Rapid developments in Artificial Intelligence (AI), Internet of Things (IoT), and 5G connectivity are impacting product innovation and customer expectations. ASUS must continually refresh its product offer (niche) from smart laptops, gaming devices</w:t>
      </w:r>
      <w:r w:rsidR="001A78E3" w:rsidRPr="00AF1445">
        <w:rPr>
          <w:rFonts w:cs="Times New Roman"/>
          <w:lang w:val="en-US"/>
        </w:rPr>
        <w:t>,</w:t>
      </w:r>
      <w:r w:rsidRPr="00AF1445">
        <w:rPr>
          <w:rFonts w:cs="Times New Roman"/>
          <w:lang w:val="en-US"/>
        </w:rPr>
        <w:t xml:space="preserve"> to network appliances. ASUS must continue to capture innovation space by investing heavily in Research and Development (R&amp;D) to stay ahead of competitors. </w:t>
      </w:r>
      <w:r w:rsidR="00664E29" w:rsidRPr="00AF1445">
        <w:rPr>
          <w:rFonts w:cs="Times New Roman"/>
          <w:lang w:val="en-US"/>
        </w:rPr>
        <w:br w:type="page"/>
      </w:r>
    </w:p>
    <w:p w14:paraId="13F91D9A" w14:textId="1226E132" w:rsidR="00E46C98" w:rsidRDefault="00A64F66" w:rsidP="00AF1445">
      <w:pPr>
        <w:pStyle w:val="Heading1"/>
        <w:rPr>
          <w:rFonts w:cs="Times New Roman"/>
        </w:rPr>
      </w:pPr>
      <w:bookmarkStart w:id="22" w:name="_Toc200540557"/>
      <w:bookmarkStart w:id="23" w:name="_Toc200540768"/>
      <w:r>
        <w:rPr>
          <w:rFonts w:cs="Times New Roman"/>
        </w:rPr>
        <w:lastRenderedPageBreak/>
        <w:t xml:space="preserve">Slide 12: </w:t>
      </w:r>
      <w:r w:rsidRPr="00AF1445">
        <w:rPr>
          <w:rFonts w:cs="Times New Roman"/>
        </w:rPr>
        <w:t>Impact of Globalisation - Market Expansion</w:t>
      </w:r>
      <w:bookmarkEnd w:id="22"/>
      <w:bookmarkEnd w:id="23"/>
    </w:p>
    <w:p w14:paraId="0F2558C7" w14:textId="086448A6" w:rsidR="00664E29" w:rsidRPr="00AF1445" w:rsidRDefault="00A70572" w:rsidP="004F3D01">
      <w:pPr>
        <w:rPr>
          <w:rFonts w:cs="Times New Roman"/>
          <w:b/>
        </w:rPr>
      </w:pPr>
      <w:r w:rsidRPr="00A70572">
        <w:rPr>
          <w:rFonts w:cs="Times New Roman"/>
          <w:b/>
        </w:rPr>
        <w:drawing>
          <wp:inline distT="0" distB="0" distL="0" distR="0" wp14:anchorId="0A43AE5F" wp14:editId="6B82EBC4">
            <wp:extent cx="5943600" cy="3328035"/>
            <wp:effectExtent l="0" t="0" r="0" b="5715"/>
            <wp:docPr id="1328399665" name="Picture 1" descr="A close-up of a list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399665" name="Picture 1" descr="A close-up of a list of words&#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943600" cy="3328035"/>
                    </a:xfrm>
                    <a:prstGeom prst="rect">
                      <a:avLst/>
                    </a:prstGeom>
                  </pic:spPr>
                </pic:pic>
              </a:graphicData>
            </a:graphic>
          </wp:inline>
        </w:drawing>
      </w:r>
    </w:p>
    <w:p w14:paraId="02996461" w14:textId="77777777" w:rsidR="00664E29" w:rsidRPr="00AF1445" w:rsidRDefault="00664E29" w:rsidP="00AF1445">
      <w:pPr>
        <w:rPr>
          <w:rFonts w:cs="Times New Roman"/>
          <w:b/>
          <w:bCs/>
          <w:lang w:val="en-US"/>
        </w:rPr>
      </w:pPr>
      <w:r w:rsidRPr="00AF1445">
        <w:rPr>
          <w:rFonts w:cs="Times New Roman"/>
          <w:b/>
          <w:bCs/>
          <w:lang w:val="en-US"/>
        </w:rPr>
        <w:t>Content</w:t>
      </w:r>
    </w:p>
    <w:p w14:paraId="26CB77ED" w14:textId="692BBF32" w:rsidR="00664E29" w:rsidRPr="00AF1445" w:rsidRDefault="00664E29" w:rsidP="00AF1445">
      <w:pPr>
        <w:pStyle w:val="ListParagraph"/>
        <w:numPr>
          <w:ilvl w:val="0"/>
          <w:numId w:val="32"/>
        </w:numPr>
        <w:rPr>
          <w:rFonts w:cs="Times New Roman"/>
          <w:lang w:val="en-US"/>
        </w:rPr>
      </w:pPr>
      <w:r w:rsidRPr="00AF1445">
        <w:rPr>
          <w:rFonts w:cs="Times New Roman"/>
          <w:lang w:val="en-US"/>
        </w:rPr>
        <w:t>Strong global presence in 50+ countries</w:t>
      </w:r>
      <w:r w:rsidR="00132A2F">
        <w:rPr>
          <w:rFonts w:cs="Times New Roman"/>
          <w:lang w:val="en-US"/>
        </w:rPr>
        <w:t xml:space="preserve"> </w:t>
      </w:r>
      <w:r w:rsidR="00D741CF">
        <w:rPr>
          <w:rFonts w:cs="Times New Roman"/>
          <w:lang w:val="en-US"/>
        </w:rPr>
        <w:t>(</w:t>
      </w:r>
      <w:r w:rsidR="00132A2F" w:rsidRPr="00132A2F">
        <w:t xml:space="preserve">World Health </w:t>
      </w:r>
      <w:r w:rsidR="004C1351">
        <w:t>Organisation</w:t>
      </w:r>
      <w:r w:rsidR="00132A2F" w:rsidRPr="00132A2F">
        <w:t xml:space="preserve"> 2024</w:t>
      </w:r>
      <w:r w:rsidR="00132A2F">
        <w:t>)</w:t>
      </w:r>
      <w:r w:rsidR="00132A2F" w:rsidRPr="00132A2F">
        <w:t>. </w:t>
      </w:r>
    </w:p>
    <w:p w14:paraId="66C48A53" w14:textId="77777777" w:rsidR="00664E29" w:rsidRPr="00AF1445" w:rsidRDefault="00664E29" w:rsidP="00AF1445">
      <w:pPr>
        <w:pStyle w:val="ListParagraph"/>
        <w:numPr>
          <w:ilvl w:val="0"/>
          <w:numId w:val="32"/>
        </w:numPr>
        <w:rPr>
          <w:rFonts w:cs="Times New Roman"/>
          <w:lang w:val="en-US"/>
        </w:rPr>
      </w:pPr>
      <w:r w:rsidRPr="00AF1445">
        <w:rPr>
          <w:rFonts w:cs="Times New Roman"/>
          <w:lang w:val="en-US"/>
        </w:rPr>
        <w:t>Export-driven revenue model</w:t>
      </w:r>
    </w:p>
    <w:p w14:paraId="1CFB7A15" w14:textId="77777777" w:rsidR="00664E29" w:rsidRPr="00AF1445" w:rsidRDefault="00664E29" w:rsidP="00AF1445">
      <w:pPr>
        <w:pStyle w:val="ListParagraph"/>
        <w:numPr>
          <w:ilvl w:val="0"/>
          <w:numId w:val="32"/>
        </w:numPr>
        <w:rPr>
          <w:rFonts w:cs="Times New Roman"/>
          <w:lang w:val="en-US"/>
        </w:rPr>
      </w:pPr>
      <w:r w:rsidRPr="00AF1445">
        <w:rPr>
          <w:rFonts w:cs="Times New Roman"/>
          <w:lang w:val="en-US"/>
        </w:rPr>
        <w:t>Supply chain partnerships worldwide</w:t>
      </w:r>
    </w:p>
    <w:p w14:paraId="768728A1" w14:textId="33D79783" w:rsidR="00664E29" w:rsidRPr="00AF1445" w:rsidRDefault="00664E29" w:rsidP="00AF1445">
      <w:pPr>
        <w:pStyle w:val="ListParagraph"/>
        <w:numPr>
          <w:ilvl w:val="0"/>
          <w:numId w:val="32"/>
        </w:numPr>
        <w:rPr>
          <w:rFonts w:cs="Times New Roman"/>
          <w:lang w:val="en-US"/>
        </w:rPr>
      </w:pPr>
      <w:r w:rsidRPr="00AF1445">
        <w:rPr>
          <w:rFonts w:cs="Times New Roman"/>
          <w:lang w:val="en-US"/>
        </w:rPr>
        <w:t xml:space="preserve">Challenges with trade barriers and </w:t>
      </w:r>
      <w:r w:rsidR="001A78E3" w:rsidRPr="00AF1445">
        <w:rPr>
          <w:rFonts w:cs="Times New Roman"/>
          <w:lang w:val="en-US"/>
        </w:rPr>
        <w:t>localisation</w:t>
      </w:r>
    </w:p>
    <w:p w14:paraId="1437CEA7" w14:textId="77777777" w:rsidR="00AE5CEE" w:rsidRPr="00AF1445" w:rsidRDefault="00664E29" w:rsidP="00AF1445">
      <w:pPr>
        <w:rPr>
          <w:rFonts w:cs="Times New Roman"/>
          <w:lang w:val="en-US"/>
        </w:rPr>
      </w:pPr>
      <w:r w:rsidRPr="00AF1445">
        <w:rPr>
          <w:rFonts w:cs="Times New Roman"/>
          <w:lang w:val="en-US"/>
        </w:rPr>
        <w:t xml:space="preserve"> </w:t>
      </w:r>
      <w:r w:rsidR="00AE5CEE" w:rsidRPr="00AF1445">
        <w:rPr>
          <w:rFonts w:cs="Times New Roman"/>
          <w:b/>
          <w:bCs/>
          <w:lang w:val="en-US"/>
        </w:rPr>
        <w:t>Speaker Notes:</w:t>
      </w:r>
      <w:r w:rsidR="00AE5CEE" w:rsidRPr="00AF1445">
        <w:rPr>
          <w:rFonts w:cs="Times New Roman"/>
          <w:lang w:val="en-US"/>
        </w:rPr>
        <w:t xml:space="preserve"> </w:t>
      </w:r>
    </w:p>
    <w:p w14:paraId="723E2C09" w14:textId="3C0094FD" w:rsidR="00E3124D" w:rsidRDefault="00664E29" w:rsidP="00B67F62">
      <w:pPr>
        <w:rPr>
          <w:rFonts w:cs="Times New Roman"/>
          <w:lang w:val="en-US"/>
        </w:rPr>
      </w:pPr>
      <w:r w:rsidRPr="00AF1445">
        <w:rPr>
          <w:rFonts w:cs="Times New Roman"/>
          <w:lang w:val="en-US"/>
        </w:rPr>
        <w:t xml:space="preserve">Globalisation has </w:t>
      </w:r>
      <w:proofErr w:type="gramStart"/>
      <w:r w:rsidRPr="00AF1445">
        <w:rPr>
          <w:rFonts w:cs="Times New Roman"/>
          <w:lang w:val="en-US"/>
        </w:rPr>
        <w:t>opened up</w:t>
      </w:r>
      <w:proofErr w:type="gramEnd"/>
      <w:r w:rsidRPr="00AF1445">
        <w:rPr>
          <w:rFonts w:cs="Times New Roman"/>
          <w:lang w:val="en-US"/>
        </w:rPr>
        <w:t xml:space="preserve"> tremendous opportunities for ASUS as a company</w:t>
      </w:r>
      <w:r w:rsidR="001A78E3" w:rsidRPr="00AF1445">
        <w:rPr>
          <w:rFonts w:cs="Times New Roman"/>
          <w:lang w:val="en-US"/>
        </w:rPr>
        <w:t>,</w:t>
      </w:r>
      <w:r w:rsidRPr="00AF1445">
        <w:rPr>
          <w:rFonts w:cs="Times New Roman"/>
          <w:lang w:val="en-US"/>
        </w:rPr>
        <w:t xml:space="preserve"> given </w:t>
      </w:r>
      <w:r w:rsidR="001A78E3" w:rsidRPr="00AF1445">
        <w:rPr>
          <w:rFonts w:cs="Times New Roman"/>
          <w:lang w:val="en-US"/>
        </w:rPr>
        <w:t xml:space="preserve">that </w:t>
      </w:r>
      <w:r w:rsidRPr="00AF1445">
        <w:rPr>
          <w:rFonts w:cs="Times New Roman"/>
          <w:lang w:val="en-US"/>
        </w:rPr>
        <w:t xml:space="preserve">it can now do business in over 50 countries and achieve considerable global sales. The downside of a global business is the complexity this presents. ASUS will have to remain nimble in responding to the constantly changing local markets, varying consumer tastes, different local regulations and other local subtleties. To remain relevant, ASUS will have to factor in local conditions for marketing and branding and focus on local marketing strategies or product offerings. Additionally, staying nimble or resilient will always apply when maintaining a widespread global supply chain. </w:t>
      </w:r>
      <w:r w:rsidRPr="00AF1445">
        <w:rPr>
          <w:rFonts w:cs="Times New Roman"/>
          <w:lang w:val="en-US"/>
        </w:rPr>
        <w:br w:type="page"/>
      </w:r>
    </w:p>
    <w:p w14:paraId="790E5BE5" w14:textId="065072CA" w:rsidR="00B67F62" w:rsidRPr="00B67F62" w:rsidRDefault="00B67F62" w:rsidP="002165D1">
      <w:pPr>
        <w:pStyle w:val="Heading1"/>
      </w:pPr>
      <w:bookmarkStart w:id="24" w:name="_Toc200540558"/>
      <w:bookmarkStart w:id="25" w:name="_Toc200540769"/>
      <w:r>
        <w:lastRenderedPageBreak/>
        <w:t>Slide 13</w:t>
      </w:r>
      <w:r w:rsidR="002165D1">
        <w:t xml:space="preserve">: </w:t>
      </w:r>
      <w:r w:rsidR="002165D1" w:rsidRPr="00AF1445">
        <w:t>Impact of Globalisation - Workforce &amp; Culture</w:t>
      </w:r>
      <w:bookmarkEnd w:id="24"/>
      <w:bookmarkEnd w:id="25"/>
    </w:p>
    <w:p w14:paraId="407569B4" w14:textId="6799F842" w:rsidR="00664E29" w:rsidRPr="00AF1445" w:rsidRDefault="00A70572" w:rsidP="004F3D01">
      <w:pPr>
        <w:rPr>
          <w:rFonts w:cs="Times New Roman"/>
          <w:b/>
        </w:rPr>
      </w:pPr>
      <w:r w:rsidRPr="00A70572">
        <w:rPr>
          <w:rFonts w:cs="Times New Roman"/>
          <w:b/>
        </w:rPr>
        <w:drawing>
          <wp:inline distT="0" distB="0" distL="0" distR="0" wp14:anchorId="18D5EB53" wp14:editId="150BE78B">
            <wp:extent cx="5943600" cy="3203575"/>
            <wp:effectExtent l="0" t="0" r="0" b="0"/>
            <wp:docPr id="532912663"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912663" name="Picture 1" descr="A screenshot of a cell phone&#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943600" cy="3203575"/>
                    </a:xfrm>
                    <a:prstGeom prst="rect">
                      <a:avLst/>
                    </a:prstGeom>
                  </pic:spPr>
                </pic:pic>
              </a:graphicData>
            </a:graphic>
          </wp:inline>
        </w:drawing>
      </w:r>
    </w:p>
    <w:p w14:paraId="60641D70" w14:textId="77777777" w:rsidR="00664E29" w:rsidRPr="00AF1445" w:rsidRDefault="00664E29" w:rsidP="00AF1445">
      <w:pPr>
        <w:rPr>
          <w:rFonts w:cs="Times New Roman"/>
          <w:b/>
          <w:bCs/>
          <w:lang w:val="en-US"/>
        </w:rPr>
      </w:pPr>
      <w:r w:rsidRPr="00AF1445">
        <w:rPr>
          <w:rFonts w:cs="Times New Roman"/>
          <w:b/>
          <w:bCs/>
          <w:lang w:val="en-US"/>
        </w:rPr>
        <w:t xml:space="preserve"> Content</w:t>
      </w:r>
    </w:p>
    <w:p w14:paraId="7364ECD6" w14:textId="5A5ADED0" w:rsidR="00664E29" w:rsidRPr="00AF1445" w:rsidRDefault="00664E29" w:rsidP="00AF1445">
      <w:pPr>
        <w:pStyle w:val="ListParagraph"/>
        <w:numPr>
          <w:ilvl w:val="0"/>
          <w:numId w:val="33"/>
        </w:numPr>
        <w:rPr>
          <w:rFonts w:cs="Times New Roman"/>
          <w:lang w:val="en-US"/>
        </w:rPr>
      </w:pPr>
      <w:r w:rsidRPr="00AF1445">
        <w:rPr>
          <w:rFonts w:cs="Times New Roman"/>
          <w:lang w:val="en-US"/>
        </w:rPr>
        <w:t>Culturally diverse workforce</w:t>
      </w:r>
      <w:r w:rsidR="00371727">
        <w:rPr>
          <w:rFonts w:cs="Times New Roman"/>
          <w:lang w:val="en-US"/>
        </w:rPr>
        <w:t xml:space="preserve"> </w:t>
      </w:r>
      <w:r w:rsidR="008B600D">
        <w:rPr>
          <w:rFonts w:cs="Times New Roman"/>
          <w:lang w:val="en-US"/>
        </w:rPr>
        <w:t>(</w:t>
      </w:r>
      <w:proofErr w:type="spellStart"/>
      <w:r w:rsidR="00371727" w:rsidRPr="00FD2DAF">
        <w:t>Ashikali</w:t>
      </w:r>
      <w:proofErr w:type="spellEnd"/>
      <w:r w:rsidR="00371727" w:rsidRPr="00FD2DAF">
        <w:t xml:space="preserve">, </w:t>
      </w:r>
      <w:proofErr w:type="spellStart"/>
      <w:proofErr w:type="gramStart"/>
      <w:r w:rsidR="004C1351">
        <w:t>Roeneveld</w:t>
      </w:r>
      <w:proofErr w:type="spellEnd"/>
      <w:r w:rsidR="00371727" w:rsidRPr="00FD2DAF">
        <w:t>,</w:t>
      </w:r>
      <w:r w:rsidR="008B600D">
        <w:t xml:space="preserve"> </w:t>
      </w:r>
      <w:r w:rsidR="00371727" w:rsidRPr="00FD2DAF">
        <w:t xml:space="preserve"> and</w:t>
      </w:r>
      <w:proofErr w:type="gramEnd"/>
      <w:r w:rsidR="00371727" w:rsidRPr="00FD2DAF">
        <w:t xml:space="preserve"> Ritz, 2021</w:t>
      </w:r>
      <w:r w:rsidR="00371727">
        <w:t>)</w:t>
      </w:r>
      <w:r w:rsidR="00371727" w:rsidRPr="00FD2DAF">
        <w:t xml:space="preserve">. </w:t>
      </w:r>
    </w:p>
    <w:p w14:paraId="01DED4C4" w14:textId="77777777" w:rsidR="00664E29" w:rsidRPr="00AF1445" w:rsidRDefault="00664E29" w:rsidP="00AF1445">
      <w:pPr>
        <w:pStyle w:val="ListParagraph"/>
        <w:numPr>
          <w:ilvl w:val="0"/>
          <w:numId w:val="33"/>
        </w:numPr>
        <w:rPr>
          <w:rFonts w:cs="Times New Roman"/>
          <w:lang w:val="en-US"/>
        </w:rPr>
      </w:pPr>
      <w:r w:rsidRPr="00AF1445">
        <w:rPr>
          <w:rFonts w:cs="Times New Roman"/>
          <w:lang w:val="en-US"/>
        </w:rPr>
        <w:t>Global talent acquisition</w:t>
      </w:r>
    </w:p>
    <w:p w14:paraId="5C9522F7" w14:textId="77777777" w:rsidR="00664E29" w:rsidRPr="00AF1445" w:rsidRDefault="00664E29" w:rsidP="00AF1445">
      <w:pPr>
        <w:pStyle w:val="ListParagraph"/>
        <w:numPr>
          <w:ilvl w:val="0"/>
          <w:numId w:val="33"/>
        </w:numPr>
        <w:rPr>
          <w:rFonts w:cs="Times New Roman"/>
          <w:lang w:val="en-US"/>
        </w:rPr>
      </w:pPr>
      <w:r w:rsidRPr="00AF1445">
        <w:rPr>
          <w:rFonts w:cs="Times New Roman"/>
          <w:lang w:val="en-US"/>
        </w:rPr>
        <w:t>Cross-cultural collaboration challenges</w:t>
      </w:r>
    </w:p>
    <w:p w14:paraId="606B4DAD" w14:textId="77777777" w:rsidR="00664E29" w:rsidRPr="00AF1445" w:rsidRDefault="00664E29" w:rsidP="00AF1445">
      <w:pPr>
        <w:pStyle w:val="ListParagraph"/>
        <w:numPr>
          <w:ilvl w:val="0"/>
          <w:numId w:val="33"/>
        </w:numPr>
        <w:rPr>
          <w:rFonts w:cs="Times New Roman"/>
          <w:lang w:val="en-US"/>
        </w:rPr>
      </w:pPr>
      <w:r w:rsidRPr="00AF1445">
        <w:rPr>
          <w:rFonts w:cs="Times New Roman"/>
          <w:lang w:val="en-US"/>
        </w:rPr>
        <w:t>Corporate culture balancing global and local practices</w:t>
      </w:r>
    </w:p>
    <w:p w14:paraId="225C12D7" w14:textId="2523DAA0" w:rsidR="00664E29" w:rsidRPr="00AF1445" w:rsidRDefault="00664E29" w:rsidP="00AF1445">
      <w:pPr>
        <w:rPr>
          <w:rFonts w:cs="Times New Roman"/>
          <w:lang w:val="en-US"/>
        </w:rPr>
      </w:pPr>
      <w:r w:rsidRPr="00AF1445">
        <w:rPr>
          <w:rFonts w:cs="Times New Roman"/>
          <w:b/>
          <w:bCs/>
          <w:lang w:val="en-US"/>
        </w:rPr>
        <w:t>Speaker Notes</w:t>
      </w:r>
      <w:r w:rsidR="00AE5CEE" w:rsidRPr="00AF1445">
        <w:rPr>
          <w:rFonts w:cs="Times New Roman"/>
          <w:b/>
          <w:bCs/>
          <w:lang w:val="en-US"/>
        </w:rPr>
        <w:t>:</w:t>
      </w:r>
      <w:r w:rsidRPr="00AF1445">
        <w:rPr>
          <w:rFonts w:cs="Times New Roman"/>
          <w:lang w:val="en-US"/>
        </w:rPr>
        <w:t xml:space="preserve"> </w:t>
      </w:r>
    </w:p>
    <w:p w14:paraId="7F043183" w14:textId="2229959B" w:rsidR="005E3BE1" w:rsidRDefault="00664E29" w:rsidP="002165D1">
      <w:pPr>
        <w:rPr>
          <w:rFonts w:cs="Times New Roman"/>
          <w:lang w:val="en-US"/>
        </w:rPr>
      </w:pPr>
      <w:r w:rsidRPr="00AF1445">
        <w:rPr>
          <w:rFonts w:cs="Times New Roman"/>
          <w:lang w:val="en-US"/>
        </w:rPr>
        <w:t xml:space="preserve">Let’s talk about how globalisation is also a very important factor </w:t>
      </w:r>
      <w:r w:rsidR="001A78E3" w:rsidRPr="00AF1445">
        <w:rPr>
          <w:rFonts w:cs="Times New Roman"/>
          <w:lang w:val="en-US"/>
        </w:rPr>
        <w:t>for</w:t>
      </w:r>
      <w:r w:rsidRPr="00AF1445">
        <w:rPr>
          <w:rFonts w:cs="Times New Roman"/>
          <w:lang w:val="en-US"/>
        </w:rPr>
        <w:t xml:space="preserve"> ASUS’s employees. Because ASUS is present and operates in various countries, there is a diverse and </w:t>
      </w:r>
      <w:r w:rsidR="001A78E3" w:rsidRPr="00AF1445">
        <w:rPr>
          <w:rFonts w:cs="Times New Roman"/>
          <w:lang w:val="en-US"/>
        </w:rPr>
        <w:t>cross-cultural</w:t>
      </w:r>
      <w:r w:rsidRPr="00AF1445">
        <w:rPr>
          <w:rFonts w:cs="Times New Roman"/>
          <w:lang w:val="en-US"/>
        </w:rPr>
        <w:t xml:space="preserve"> workforce. Work like this means creating structures to involve and connect regularly and effectively across employees from different cultural backgrounds, but this is incredibly important for the success of the organisation. ASUS needs to invest in </w:t>
      </w:r>
      <w:r w:rsidR="001A78E3" w:rsidRPr="00AF1445">
        <w:rPr>
          <w:rFonts w:cs="Times New Roman"/>
          <w:lang w:val="en-US"/>
        </w:rPr>
        <w:t>cross-cultural</w:t>
      </w:r>
      <w:r w:rsidRPr="00AF1445">
        <w:rPr>
          <w:rFonts w:cs="Times New Roman"/>
          <w:lang w:val="en-US"/>
        </w:rPr>
        <w:t xml:space="preserve"> training and continue to develop a culture of inclusiveness where different perspectives are embraced. </w:t>
      </w:r>
      <w:r w:rsidRPr="00AF1445">
        <w:rPr>
          <w:rFonts w:cs="Times New Roman"/>
          <w:lang w:val="en-US"/>
        </w:rPr>
        <w:br w:type="page"/>
      </w:r>
    </w:p>
    <w:p w14:paraId="1D7F04F0" w14:textId="77777777" w:rsidR="00EC42B6" w:rsidRPr="00AF1445" w:rsidRDefault="00EC42B6" w:rsidP="00EC42B6">
      <w:pPr>
        <w:pStyle w:val="Heading1"/>
        <w:rPr>
          <w:rFonts w:cs="Times New Roman"/>
        </w:rPr>
      </w:pPr>
      <w:bookmarkStart w:id="26" w:name="_Toc200540559"/>
      <w:bookmarkStart w:id="27" w:name="_Toc200540770"/>
      <w:r>
        <w:rPr>
          <w:rFonts w:cs="Times New Roman"/>
        </w:rPr>
        <w:lastRenderedPageBreak/>
        <w:t xml:space="preserve">Slide 14: </w:t>
      </w:r>
      <w:r w:rsidRPr="00AF1445">
        <w:rPr>
          <w:rFonts w:cs="Times New Roman"/>
        </w:rPr>
        <w:t>Impact of Globalisation - Supply Chains</w:t>
      </w:r>
      <w:bookmarkEnd w:id="26"/>
      <w:bookmarkEnd w:id="27"/>
    </w:p>
    <w:p w14:paraId="5D2E1DAA" w14:textId="49B001CF" w:rsidR="005E3BE1" w:rsidRDefault="00A70572" w:rsidP="004F3D01">
      <w:pPr>
        <w:rPr>
          <w:rFonts w:cs="Times New Roman"/>
        </w:rPr>
      </w:pPr>
      <w:r w:rsidRPr="00A70572">
        <w:rPr>
          <w:rFonts w:cs="Times New Roman"/>
        </w:rPr>
        <w:drawing>
          <wp:inline distT="0" distB="0" distL="0" distR="0" wp14:anchorId="004239B8" wp14:editId="5CF08BEB">
            <wp:extent cx="5943600" cy="3201670"/>
            <wp:effectExtent l="0" t="0" r="0" b="0"/>
            <wp:docPr id="844310873" name="Picture 1" descr="A close-up of a company's supply ch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310873" name="Picture 1" descr="A close-up of a company's supply chain&#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943600" cy="3201670"/>
                    </a:xfrm>
                    <a:prstGeom prst="rect">
                      <a:avLst/>
                    </a:prstGeom>
                  </pic:spPr>
                </pic:pic>
              </a:graphicData>
            </a:graphic>
          </wp:inline>
        </w:drawing>
      </w:r>
    </w:p>
    <w:p w14:paraId="41DD466B" w14:textId="77777777" w:rsidR="00C1045B" w:rsidRPr="00AF1445" w:rsidRDefault="00C1045B" w:rsidP="00AF1445">
      <w:pPr>
        <w:rPr>
          <w:rFonts w:cs="Times New Roman"/>
          <w:b/>
          <w:bCs/>
          <w:lang w:val="en-US"/>
        </w:rPr>
      </w:pPr>
      <w:r w:rsidRPr="00AF1445">
        <w:rPr>
          <w:rFonts w:cs="Times New Roman"/>
          <w:b/>
          <w:bCs/>
          <w:lang w:val="en-US"/>
        </w:rPr>
        <w:t xml:space="preserve"> Content </w:t>
      </w:r>
    </w:p>
    <w:p w14:paraId="731F9EC9" w14:textId="5597F6A0" w:rsidR="00C1045B" w:rsidRPr="00AF1445" w:rsidRDefault="00C1045B" w:rsidP="00AF1445">
      <w:pPr>
        <w:pStyle w:val="ListParagraph"/>
        <w:numPr>
          <w:ilvl w:val="0"/>
          <w:numId w:val="35"/>
        </w:numPr>
        <w:rPr>
          <w:rFonts w:cs="Times New Roman"/>
          <w:lang w:val="en-US"/>
        </w:rPr>
      </w:pPr>
      <w:r w:rsidRPr="00AF1445">
        <w:rPr>
          <w:rFonts w:cs="Times New Roman"/>
          <w:lang w:val="en-US"/>
        </w:rPr>
        <w:t>Global suppliers for key components</w:t>
      </w:r>
    </w:p>
    <w:p w14:paraId="1F1B7364" w14:textId="77777777" w:rsidR="00C1045B" w:rsidRPr="00AF1445" w:rsidRDefault="00C1045B" w:rsidP="00AF1445">
      <w:pPr>
        <w:pStyle w:val="ListParagraph"/>
        <w:numPr>
          <w:ilvl w:val="0"/>
          <w:numId w:val="35"/>
        </w:numPr>
        <w:rPr>
          <w:rFonts w:cs="Times New Roman"/>
          <w:lang w:val="en-US"/>
        </w:rPr>
      </w:pPr>
      <w:r w:rsidRPr="00AF1445">
        <w:rPr>
          <w:rFonts w:cs="Times New Roman"/>
          <w:lang w:val="en-US"/>
        </w:rPr>
        <w:t>Vulnerabilities from geopolitical tensions</w:t>
      </w:r>
    </w:p>
    <w:p w14:paraId="7B268C3B" w14:textId="609EF5D6" w:rsidR="00C1045B" w:rsidRPr="00AF1445" w:rsidRDefault="00C1045B" w:rsidP="00AF1445">
      <w:pPr>
        <w:pStyle w:val="ListParagraph"/>
        <w:numPr>
          <w:ilvl w:val="0"/>
          <w:numId w:val="35"/>
        </w:numPr>
        <w:rPr>
          <w:rFonts w:cs="Times New Roman"/>
          <w:lang w:val="en-US"/>
        </w:rPr>
      </w:pPr>
      <w:r w:rsidRPr="00AF1445">
        <w:rPr>
          <w:rFonts w:cs="Times New Roman"/>
          <w:lang w:val="en-US"/>
        </w:rPr>
        <w:t>Need for supply chain diversification</w:t>
      </w:r>
      <w:r w:rsidR="009B09F8">
        <w:rPr>
          <w:rFonts w:cs="Times New Roman"/>
          <w:lang w:val="en-US"/>
        </w:rPr>
        <w:t xml:space="preserve"> (</w:t>
      </w:r>
      <w:r w:rsidR="009B09F8" w:rsidRPr="009B09F8">
        <w:t>Golmohammadi</w:t>
      </w:r>
      <w:r w:rsidR="009B09F8">
        <w:t xml:space="preserve"> </w:t>
      </w:r>
      <w:r w:rsidR="009B09F8" w:rsidRPr="009B09F8">
        <w:t>and Hassini, 2020</w:t>
      </w:r>
      <w:r w:rsidR="009B09F8">
        <w:t>)</w:t>
      </w:r>
      <w:r w:rsidR="009B09F8" w:rsidRPr="009B09F8">
        <w:t xml:space="preserve">. </w:t>
      </w:r>
    </w:p>
    <w:p w14:paraId="10DEA986" w14:textId="77777777" w:rsidR="00C1045B" w:rsidRPr="00AF1445" w:rsidRDefault="00C1045B" w:rsidP="00AF1445">
      <w:pPr>
        <w:pStyle w:val="ListParagraph"/>
        <w:numPr>
          <w:ilvl w:val="0"/>
          <w:numId w:val="35"/>
        </w:numPr>
        <w:rPr>
          <w:rFonts w:cs="Times New Roman"/>
          <w:lang w:val="en-US"/>
        </w:rPr>
      </w:pPr>
      <w:r w:rsidRPr="00AF1445">
        <w:rPr>
          <w:rFonts w:cs="Times New Roman"/>
          <w:lang w:val="en-US"/>
        </w:rPr>
        <w:t>Adoption of just-in-case inventory models post-pandemic</w:t>
      </w:r>
    </w:p>
    <w:p w14:paraId="491A3758" w14:textId="77777777" w:rsidR="00C1045B" w:rsidRPr="00AF1445" w:rsidRDefault="00C1045B" w:rsidP="00AF1445">
      <w:pPr>
        <w:rPr>
          <w:rFonts w:cs="Times New Roman"/>
          <w:b/>
          <w:bCs/>
          <w:lang w:val="en-US"/>
        </w:rPr>
      </w:pPr>
      <w:r w:rsidRPr="00AF1445">
        <w:rPr>
          <w:rFonts w:cs="Times New Roman"/>
          <w:b/>
          <w:bCs/>
          <w:lang w:val="en-US"/>
        </w:rPr>
        <w:t>Speaker Notes:</w:t>
      </w:r>
    </w:p>
    <w:p w14:paraId="16F0AAAB" w14:textId="1296B86C" w:rsidR="00C1045B" w:rsidRPr="00AF1445" w:rsidRDefault="00C1045B" w:rsidP="00AF1445">
      <w:pPr>
        <w:rPr>
          <w:rFonts w:cs="Times New Roman"/>
          <w:lang w:val="en-US"/>
        </w:rPr>
      </w:pPr>
      <w:r w:rsidRPr="00AF1445">
        <w:rPr>
          <w:rFonts w:cs="Times New Roman"/>
          <w:lang w:val="en-US"/>
        </w:rPr>
        <w:t xml:space="preserve">ASUS's global supply chains are a great strength, but they are also a risk. The company has a great, widespread supplier base to source parts in an economic manner, which supports ASUS's larger product mix. The global supply chains also expose ASUS to certain vulnerabilities </w:t>
      </w:r>
      <w:proofErr w:type="gramStart"/>
      <w:r w:rsidRPr="00AF1445">
        <w:rPr>
          <w:rFonts w:cs="Times New Roman"/>
          <w:lang w:val="en-US"/>
        </w:rPr>
        <w:t>like,</w:t>
      </w:r>
      <w:proofErr w:type="gramEnd"/>
      <w:r w:rsidRPr="00AF1445">
        <w:rPr>
          <w:rFonts w:cs="Times New Roman"/>
          <w:lang w:val="en-US"/>
        </w:rPr>
        <w:t xml:space="preserve"> geopolitical instability, trade embargoes, and logistical challenges; the post-pandemic world has featured greater levels of </w:t>
      </w:r>
      <w:proofErr w:type="gramStart"/>
      <w:r w:rsidRPr="00AF1445">
        <w:rPr>
          <w:rFonts w:cs="Times New Roman"/>
          <w:lang w:val="en-US"/>
        </w:rPr>
        <w:t>all of</w:t>
      </w:r>
      <w:proofErr w:type="gramEnd"/>
      <w:r w:rsidRPr="00AF1445">
        <w:rPr>
          <w:rFonts w:cs="Times New Roman"/>
          <w:lang w:val="en-US"/>
        </w:rPr>
        <w:t xml:space="preserve"> these vulnerabilities. </w:t>
      </w:r>
    </w:p>
    <w:p w14:paraId="44DB9488" w14:textId="77777777" w:rsidR="00664E29" w:rsidRPr="00AF1445" w:rsidRDefault="00664E29" w:rsidP="00AF1445">
      <w:pPr>
        <w:rPr>
          <w:rFonts w:cs="Times New Roman"/>
          <w:lang w:val="en-US"/>
        </w:rPr>
      </w:pPr>
    </w:p>
    <w:p w14:paraId="1A132FC6" w14:textId="77777777" w:rsidR="007B754D" w:rsidRDefault="007B754D" w:rsidP="00EC42B6"/>
    <w:p w14:paraId="6D54A698" w14:textId="77777777" w:rsidR="00EC42B6" w:rsidRDefault="00EC42B6" w:rsidP="00EC42B6"/>
    <w:p w14:paraId="77A8C85F" w14:textId="77777777" w:rsidR="00C1606E" w:rsidRDefault="00EC42B6" w:rsidP="00C1606E">
      <w:pPr>
        <w:pStyle w:val="Heading1"/>
      </w:pPr>
      <w:bookmarkStart w:id="28" w:name="_Toc200540560"/>
      <w:bookmarkStart w:id="29" w:name="_Toc200540771"/>
      <w:r>
        <w:lastRenderedPageBreak/>
        <w:t xml:space="preserve">Slide 15: </w:t>
      </w:r>
      <w:r w:rsidRPr="00AF1445">
        <w:t>Influence of Innovation - Product Innovation</w:t>
      </w:r>
      <w:bookmarkEnd w:id="28"/>
      <w:bookmarkEnd w:id="29"/>
    </w:p>
    <w:p w14:paraId="5143F98B" w14:textId="4AB3353F" w:rsidR="00C1045B" w:rsidRPr="00EC42B6" w:rsidRDefault="00A70572" w:rsidP="00C1606E">
      <w:pPr>
        <w:rPr>
          <w:rFonts w:cstheme="majorBidi"/>
          <w:b/>
        </w:rPr>
      </w:pPr>
      <w:r w:rsidRPr="00A70572">
        <w:rPr>
          <w:rFonts w:cstheme="majorBidi"/>
          <w:b/>
        </w:rPr>
        <w:drawing>
          <wp:inline distT="0" distB="0" distL="0" distR="0" wp14:anchorId="580E7C70" wp14:editId="64FC063F">
            <wp:extent cx="5943600" cy="3168650"/>
            <wp:effectExtent l="0" t="0" r="0" b="0"/>
            <wp:docPr id="744736260" name="Picture 1" descr="A group of icon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736260" name="Picture 1" descr="A group of icons on a white background&#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943600" cy="3168650"/>
                    </a:xfrm>
                    <a:prstGeom prst="rect">
                      <a:avLst/>
                    </a:prstGeom>
                  </pic:spPr>
                </pic:pic>
              </a:graphicData>
            </a:graphic>
          </wp:inline>
        </w:drawing>
      </w:r>
    </w:p>
    <w:p w14:paraId="19DB8F54" w14:textId="77777777" w:rsidR="00C1045B" w:rsidRPr="00AF1445" w:rsidRDefault="00C1045B" w:rsidP="00AF1445">
      <w:pPr>
        <w:rPr>
          <w:rFonts w:cs="Times New Roman"/>
          <w:b/>
          <w:bCs/>
          <w:lang w:val="en-US"/>
        </w:rPr>
      </w:pPr>
      <w:r w:rsidRPr="00AF1445">
        <w:rPr>
          <w:rFonts w:cs="Times New Roman"/>
          <w:b/>
          <w:bCs/>
          <w:lang w:val="en-US"/>
        </w:rPr>
        <w:t xml:space="preserve">Content </w:t>
      </w:r>
    </w:p>
    <w:p w14:paraId="37C92882" w14:textId="1660C7BE" w:rsidR="00C1045B" w:rsidRPr="00AF1445" w:rsidRDefault="00C1045B" w:rsidP="00AF1445">
      <w:pPr>
        <w:pStyle w:val="ListParagraph"/>
        <w:numPr>
          <w:ilvl w:val="0"/>
          <w:numId w:val="36"/>
        </w:numPr>
        <w:rPr>
          <w:rFonts w:cs="Times New Roman"/>
          <w:lang w:val="en-US"/>
        </w:rPr>
      </w:pPr>
      <w:r w:rsidRPr="00AF1445">
        <w:rPr>
          <w:rFonts w:cs="Times New Roman"/>
          <w:lang w:val="en-US"/>
        </w:rPr>
        <w:t>Industry-leading gaming laptops and motherboards</w:t>
      </w:r>
    </w:p>
    <w:p w14:paraId="3B23C2FE" w14:textId="3E0103FD" w:rsidR="00C1045B" w:rsidRPr="00AF1445" w:rsidRDefault="00C1045B" w:rsidP="00AF1445">
      <w:pPr>
        <w:pStyle w:val="ListParagraph"/>
        <w:numPr>
          <w:ilvl w:val="0"/>
          <w:numId w:val="36"/>
        </w:numPr>
        <w:rPr>
          <w:rFonts w:cs="Times New Roman"/>
          <w:lang w:val="en-US"/>
        </w:rPr>
      </w:pPr>
      <w:r w:rsidRPr="00AF1445">
        <w:rPr>
          <w:rFonts w:cs="Times New Roman"/>
          <w:lang w:val="en-US"/>
        </w:rPr>
        <w:t>ROG ecosystem development</w:t>
      </w:r>
      <w:r w:rsidR="007F0477">
        <w:rPr>
          <w:rFonts w:cs="Times New Roman"/>
          <w:lang w:val="en-US"/>
        </w:rPr>
        <w:t xml:space="preserve"> (</w:t>
      </w:r>
      <w:r w:rsidR="007F0477" w:rsidRPr="007F0477">
        <w:t>Rog</w:t>
      </w:r>
      <w:r w:rsidR="007F0477">
        <w:t xml:space="preserve"> et al.,</w:t>
      </w:r>
      <w:r w:rsidR="007F0477" w:rsidRPr="007F0477">
        <w:t xml:space="preserve"> 2025</w:t>
      </w:r>
      <w:r w:rsidR="007F0477">
        <w:t>)</w:t>
      </w:r>
      <w:r w:rsidR="007F0477" w:rsidRPr="007F0477">
        <w:t xml:space="preserve">. </w:t>
      </w:r>
    </w:p>
    <w:p w14:paraId="65FC53DA" w14:textId="77777777" w:rsidR="00C1045B" w:rsidRPr="00AF1445" w:rsidRDefault="00C1045B" w:rsidP="00AF1445">
      <w:pPr>
        <w:pStyle w:val="ListParagraph"/>
        <w:numPr>
          <w:ilvl w:val="0"/>
          <w:numId w:val="36"/>
        </w:numPr>
        <w:rPr>
          <w:rFonts w:cs="Times New Roman"/>
          <w:lang w:val="en-US"/>
        </w:rPr>
      </w:pPr>
      <w:r w:rsidRPr="00AF1445">
        <w:rPr>
          <w:rFonts w:cs="Times New Roman"/>
          <w:lang w:val="en-US"/>
        </w:rPr>
        <w:t>Experimentation with foldable screens</w:t>
      </w:r>
    </w:p>
    <w:p w14:paraId="1C29BA46" w14:textId="77777777" w:rsidR="00C1045B" w:rsidRPr="00AF1445" w:rsidRDefault="00C1045B" w:rsidP="00AF1445">
      <w:pPr>
        <w:pStyle w:val="ListParagraph"/>
        <w:numPr>
          <w:ilvl w:val="0"/>
          <w:numId w:val="36"/>
        </w:numPr>
        <w:rPr>
          <w:rFonts w:cs="Times New Roman"/>
          <w:lang w:val="en-US"/>
        </w:rPr>
      </w:pPr>
      <w:r w:rsidRPr="00AF1445">
        <w:rPr>
          <w:rFonts w:cs="Times New Roman"/>
          <w:lang w:val="en-US"/>
        </w:rPr>
        <w:t>Continuous improvements in energy efficiency</w:t>
      </w:r>
    </w:p>
    <w:p w14:paraId="16909A0B" w14:textId="77777777" w:rsidR="00C1045B" w:rsidRPr="00AF1445" w:rsidRDefault="00C1045B" w:rsidP="00AF1445">
      <w:pPr>
        <w:rPr>
          <w:rFonts w:cs="Times New Roman"/>
          <w:b/>
          <w:bCs/>
          <w:lang w:val="en-US"/>
        </w:rPr>
      </w:pPr>
      <w:r w:rsidRPr="00AF1445">
        <w:rPr>
          <w:rFonts w:cs="Times New Roman"/>
          <w:b/>
          <w:bCs/>
          <w:lang w:val="en-US"/>
        </w:rPr>
        <w:t xml:space="preserve">Speaker Notes:  </w:t>
      </w:r>
    </w:p>
    <w:p w14:paraId="107E155D" w14:textId="77777777" w:rsidR="00EC42B6" w:rsidRDefault="001A78E3" w:rsidP="00EC42B6">
      <w:pPr>
        <w:rPr>
          <w:rFonts w:cs="Times New Roman"/>
          <w:lang w:val="en-US"/>
        </w:rPr>
      </w:pPr>
      <w:r w:rsidRPr="00AF1445">
        <w:rPr>
          <w:rFonts w:cs="Times New Roman"/>
          <w:lang w:val="en-US"/>
        </w:rPr>
        <w:t>ASUS's</w:t>
      </w:r>
      <w:r w:rsidR="00C1045B" w:rsidRPr="00AF1445">
        <w:rPr>
          <w:rFonts w:cs="Times New Roman"/>
          <w:lang w:val="en-US"/>
        </w:rPr>
        <w:t xml:space="preserve"> business strategy </w:t>
      </w:r>
      <w:r w:rsidRPr="00AF1445">
        <w:rPr>
          <w:rFonts w:cs="Times New Roman"/>
          <w:lang w:val="en-US"/>
        </w:rPr>
        <w:t>centres</w:t>
      </w:r>
      <w:r w:rsidR="00C1045B" w:rsidRPr="00AF1445">
        <w:rPr>
          <w:rFonts w:cs="Times New Roman"/>
          <w:lang w:val="en-US"/>
        </w:rPr>
        <w:t xml:space="preserve"> on innovation, with innovation being a large part of its global success. ASUS' lead product line, Republic of Gamers (ROG), dominates the competitive gaming arena, with the best performance products available to casual and professional eSports players. The examples of ROG lead the competitive gaming space. ASUS also develops technology and looks to implement new form factors such as dual-screen laptops and foldable displays</w:t>
      </w:r>
      <w:r w:rsidRPr="00AF1445">
        <w:rPr>
          <w:rFonts w:cs="Times New Roman"/>
          <w:lang w:val="en-US"/>
        </w:rPr>
        <w:t>,</w:t>
      </w:r>
      <w:r w:rsidR="00C1045B" w:rsidRPr="00AF1445">
        <w:rPr>
          <w:rFonts w:cs="Times New Roman"/>
          <w:lang w:val="en-US"/>
        </w:rPr>
        <w:t xml:space="preserve"> which are </w:t>
      </w:r>
      <w:r w:rsidRPr="00AF1445">
        <w:rPr>
          <w:rFonts w:cs="Times New Roman"/>
          <w:lang w:val="en-US"/>
        </w:rPr>
        <w:t>industry-leading</w:t>
      </w:r>
      <w:r w:rsidR="00C1045B" w:rsidRPr="00AF1445">
        <w:rPr>
          <w:rFonts w:cs="Times New Roman"/>
          <w:lang w:val="en-US"/>
        </w:rPr>
        <w:t xml:space="preserve"> and improve the user experience. </w:t>
      </w:r>
    </w:p>
    <w:p w14:paraId="120CDD38" w14:textId="77777777" w:rsidR="00EC42B6" w:rsidRDefault="00EC42B6" w:rsidP="00EC42B6">
      <w:pPr>
        <w:rPr>
          <w:rFonts w:cs="Times New Roman"/>
          <w:lang w:val="en-US"/>
        </w:rPr>
      </w:pPr>
    </w:p>
    <w:p w14:paraId="1FD8BD1A" w14:textId="77777777" w:rsidR="00EC42B6" w:rsidRDefault="00EC42B6" w:rsidP="00EC42B6">
      <w:pPr>
        <w:rPr>
          <w:rFonts w:cs="Times New Roman"/>
          <w:lang w:val="en-US"/>
        </w:rPr>
      </w:pPr>
    </w:p>
    <w:p w14:paraId="7395D1B0" w14:textId="77777777" w:rsidR="00EC42B6" w:rsidRDefault="00EC42B6" w:rsidP="00EC42B6">
      <w:pPr>
        <w:rPr>
          <w:rFonts w:cs="Times New Roman"/>
          <w:lang w:val="en-US"/>
        </w:rPr>
      </w:pPr>
    </w:p>
    <w:p w14:paraId="1CD02158" w14:textId="59CB0A7A" w:rsidR="00EC42B6" w:rsidRDefault="00EC42B6" w:rsidP="00EC42B6">
      <w:pPr>
        <w:pStyle w:val="Heading1"/>
      </w:pPr>
      <w:bookmarkStart w:id="30" w:name="_Toc200540561"/>
      <w:bookmarkStart w:id="31" w:name="_Toc200540772"/>
      <w:r>
        <w:t xml:space="preserve">Slide 16: </w:t>
      </w:r>
      <w:r w:rsidRPr="00AF1445">
        <w:t>Influence of Innovation - Business Model Innovation</w:t>
      </w:r>
      <w:bookmarkEnd w:id="30"/>
      <w:bookmarkEnd w:id="31"/>
    </w:p>
    <w:p w14:paraId="2EBFEB2C" w14:textId="1F45AA84" w:rsidR="00C1045B" w:rsidRPr="00EC42B6" w:rsidRDefault="00A70572" w:rsidP="00EC42B6">
      <w:pPr>
        <w:rPr>
          <w:rFonts w:cs="Times New Roman"/>
          <w:lang w:val="en-US"/>
        </w:rPr>
      </w:pPr>
      <w:r w:rsidRPr="00A70572">
        <w:rPr>
          <w:rFonts w:cs="Times New Roman"/>
          <w:lang w:val="en-US"/>
        </w:rPr>
        <w:drawing>
          <wp:inline distT="0" distB="0" distL="0" distR="0" wp14:anchorId="4EAB455F" wp14:editId="57C4F5E5">
            <wp:extent cx="5943600" cy="3255010"/>
            <wp:effectExtent l="0" t="0" r="0" b="2540"/>
            <wp:docPr id="1938091302" name="Picture 1" descr="A group of colorful rectangular sig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091302" name="Picture 1" descr="A group of colorful rectangular signs&#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943600" cy="3255010"/>
                    </a:xfrm>
                    <a:prstGeom prst="rect">
                      <a:avLst/>
                    </a:prstGeom>
                  </pic:spPr>
                </pic:pic>
              </a:graphicData>
            </a:graphic>
          </wp:inline>
        </w:drawing>
      </w:r>
    </w:p>
    <w:p w14:paraId="3A8C1219" w14:textId="77777777" w:rsidR="006A49B6" w:rsidRPr="00AF1445" w:rsidRDefault="006A49B6" w:rsidP="00AF1445">
      <w:pPr>
        <w:rPr>
          <w:rFonts w:cs="Times New Roman"/>
          <w:b/>
          <w:bCs/>
          <w:lang w:val="en-US"/>
        </w:rPr>
      </w:pPr>
      <w:r w:rsidRPr="00AF1445">
        <w:rPr>
          <w:rFonts w:cs="Times New Roman"/>
          <w:b/>
          <w:bCs/>
          <w:lang w:val="en-US"/>
        </w:rPr>
        <w:t xml:space="preserve">Content </w:t>
      </w:r>
    </w:p>
    <w:p w14:paraId="13ADBD92" w14:textId="77777777" w:rsidR="00C1045B" w:rsidRPr="00AF1445" w:rsidRDefault="00C1045B" w:rsidP="00AF1445">
      <w:pPr>
        <w:pStyle w:val="ListParagraph"/>
        <w:numPr>
          <w:ilvl w:val="0"/>
          <w:numId w:val="37"/>
        </w:numPr>
        <w:rPr>
          <w:rFonts w:cs="Times New Roman"/>
          <w:lang w:val="en-US"/>
        </w:rPr>
      </w:pPr>
      <w:r w:rsidRPr="00AF1445">
        <w:rPr>
          <w:rFonts w:cs="Times New Roman"/>
          <w:lang w:val="en-US"/>
        </w:rPr>
        <w:t>Shift towards direct-to-consumer (D2C) sales online</w:t>
      </w:r>
    </w:p>
    <w:p w14:paraId="0B4E4191" w14:textId="4093403E" w:rsidR="00C1045B" w:rsidRPr="00AF1445" w:rsidRDefault="00C1045B" w:rsidP="00AF1445">
      <w:pPr>
        <w:pStyle w:val="ListParagraph"/>
        <w:numPr>
          <w:ilvl w:val="0"/>
          <w:numId w:val="37"/>
        </w:numPr>
        <w:rPr>
          <w:rFonts w:cs="Times New Roman"/>
          <w:lang w:val="en-US"/>
        </w:rPr>
      </w:pPr>
      <w:r w:rsidRPr="00AF1445">
        <w:rPr>
          <w:rFonts w:cs="Times New Roman"/>
          <w:lang w:val="en-US"/>
        </w:rPr>
        <w:t>Greater emphasis on services and experiences</w:t>
      </w:r>
      <w:r w:rsidR="008944F1">
        <w:rPr>
          <w:rFonts w:cs="Times New Roman"/>
          <w:lang w:val="en-US"/>
        </w:rPr>
        <w:t xml:space="preserve"> (</w:t>
      </w:r>
      <w:r w:rsidR="008944F1" w:rsidRPr="008944F1">
        <w:t>Fisk</w:t>
      </w:r>
      <w:r w:rsidR="008944F1">
        <w:t xml:space="preserve"> et al., </w:t>
      </w:r>
      <w:r w:rsidR="008944F1" w:rsidRPr="008944F1">
        <w:t>2020</w:t>
      </w:r>
      <w:r w:rsidR="008944F1">
        <w:t>)</w:t>
      </w:r>
      <w:r w:rsidR="008944F1" w:rsidRPr="008944F1">
        <w:t xml:space="preserve">. </w:t>
      </w:r>
    </w:p>
    <w:p w14:paraId="5435FBA4" w14:textId="77777777" w:rsidR="00C1045B" w:rsidRPr="00AF1445" w:rsidRDefault="00C1045B" w:rsidP="00AF1445">
      <w:pPr>
        <w:pStyle w:val="ListParagraph"/>
        <w:numPr>
          <w:ilvl w:val="0"/>
          <w:numId w:val="37"/>
        </w:numPr>
        <w:rPr>
          <w:rFonts w:cs="Times New Roman"/>
          <w:lang w:val="en-US"/>
        </w:rPr>
      </w:pPr>
      <w:r w:rsidRPr="00AF1445">
        <w:rPr>
          <w:rFonts w:cs="Times New Roman"/>
          <w:lang w:val="en-US"/>
        </w:rPr>
        <w:t>Collaborations with AI startups</w:t>
      </w:r>
    </w:p>
    <w:p w14:paraId="3603A39C" w14:textId="77777777" w:rsidR="00C1045B" w:rsidRPr="00AF1445" w:rsidRDefault="00C1045B" w:rsidP="00AF1445">
      <w:pPr>
        <w:pStyle w:val="ListParagraph"/>
        <w:numPr>
          <w:ilvl w:val="0"/>
          <w:numId w:val="37"/>
        </w:numPr>
        <w:rPr>
          <w:rFonts w:cs="Times New Roman"/>
          <w:lang w:val="en-US"/>
        </w:rPr>
      </w:pPr>
      <w:r w:rsidRPr="00AF1445">
        <w:rPr>
          <w:rFonts w:cs="Times New Roman"/>
          <w:lang w:val="en-US"/>
        </w:rPr>
        <w:t>Focus on digital transformation across operations</w:t>
      </w:r>
    </w:p>
    <w:p w14:paraId="259A31C9" w14:textId="77777777" w:rsidR="00C1045B" w:rsidRPr="00AF1445" w:rsidRDefault="00C1045B" w:rsidP="00AF1445">
      <w:pPr>
        <w:rPr>
          <w:rFonts w:cs="Times New Roman"/>
          <w:b/>
          <w:bCs/>
          <w:lang w:val="en-US"/>
        </w:rPr>
      </w:pPr>
      <w:r w:rsidRPr="00AF1445">
        <w:rPr>
          <w:rFonts w:cs="Times New Roman"/>
          <w:b/>
          <w:bCs/>
          <w:lang w:val="en-US"/>
        </w:rPr>
        <w:t xml:space="preserve">Speaker Notes:  </w:t>
      </w:r>
    </w:p>
    <w:p w14:paraId="13BE5AA2" w14:textId="4A1F283B" w:rsidR="00C1045B" w:rsidRPr="00AF1445" w:rsidRDefault="00C1045B" w:rsidP="00AF1445">
      <w:pPr>
        <w:rPr>
          <w:rFonts w:cs="Times New Roman"/>
          <w:lang w:val="en-US"/>
        </w:rPr>
      </w:pPr>
      <w:r w:rsidRPr="00AF1445">
        <w:rPr>
          <w:rFonts w:cs="Times New Roman"/>
          <w:lang w:val="en-US"/>
        </w:rPr>
        <w:t xml:space="preserve">In addition to the innovative products, ASUS also believes it is dramatically changing its business model to adapt to the changing market. One significant change ASUS has made is the diversification of the Direct-to-Consumer (D2C) channels to drive deeper customer engagement, foster brand loyalty, and gather valuable insights about customers. Likewise, ASUS is creating more digital experiences that will include tailored online services, virtual events, and integrated support. </w:t>
      </w:r>
    </w:p>
    <w:p w14:paraId="4381901B" w14:textId="77777777" w:rsidR="00262396" w:rsidRDefault="00262396" w:rsidP="00D51D54"/>
    <w:p w14:paraId="54D39520" w14:textId="77777777" w:rsidR="00033B4F" w:rsidRDefault="00033B4F" w:rsidP="00D51D54"/>
    <w:p w14:paraId="0B31BD5E" w14:textId="31913BA6" w:rsidR="00033B4F" w:rsidRDefault="00033B4F" w:rsidP="00033B4F">
      <w:pPr>
        <w:pStyle w:val="Heading1"/>
      </w:pPr>
      <w:bookmarkStart w:id="32" w:name="_Toc200540562"/>
      <w:bookmarkStart w:id="33" w:name="_Toc200540773"/>
      <w:r>
        <w:t xml:space="preserve">Slide 17: </w:t>
      </w:r>
      <w:r w:rsidRPr="00AF1445">
        <w:t>Influence of Innovation - Sustainability</w:t>
      </w:r>
      <w:bookmarkEnd w:id="32"/>
      <w:bookmarkEnd w:id="33"/>
      <w:r>
        <w:t xml:space="preserve"> </w:t>
      </w:r>
    </w:p>
    <w:p w14:paraId="7562444D" w14:textId="7064AB86" w:rsidR="006125C6" w:rsidRPr="00AF1445" w:rsidRDefault="00A70572" w:rsidP="000B421E">
      <w:pPr>
        <w:rPr>
          <w:rFonts w:cs="Times New Roman"/>
          <w:b/>
        </w:rPr>
      </w:pPr>
      <w:r w:rsidRPr="00A70572">
        <w:rPr>
          <w:rFonts w:cs="Times New Roman"/>
          <w:b/>
        </w:rPr>
        <w:drawing>
          <wp:inline distT="0" distB="0" distL="0" distR="0" wp14:anchorId="61152A84" wp14:editId="3964CEA2">
            <wp:extent cx="5943600" cy="3317875"/>
            <wp:effectExtent l="0" t="0" r="0" b="0"/>
            <wp:docPr id="680869799" name="Picture 1" descr="A diagram of a company's company's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869799" name="Picture 1" descr="A diagram of a company's company's company&#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943600" cy="3317875"/>
                    </a:xfrm>
                    <a:prstGeom prst="rect">
                      <a:avLst/>
                    </a:prstGeom>
                  </pic:spPr>
                </pic:pic>
              </a:graphicData>
            </a:graphic>
          </wp:inline>
        </w:drawing>
      </w:r>
    </w:p>
    <w:p w14:paraId="2D69D81A" w14:textId="77777777" w:rsidR="006125C6" w:rsidRPr="00AF1445" w:rsidRDefault="006125C6" w:rsidP="00AF1445">
      <w:pPr>
        <w:rPr>
          <w:rFonts w:cs="Times New Roman"/>
          <w:b/>
          <w:bCs/>
          <w:lang w:val="en-US"/>
        </w:rPr>
      </w:pPr>
      <w:r w:rsidRPr="00AF1445">
        <w:rPr>
          <w:rFonts w:cs="Times New Roman"/>
          <w:b/>
          <w:bCs/>
          <w:lang w:val="en-US"/>
        </w:rPr>
        <w:t xml:space="preserve">Content </w:t>
      </w:r>
    </w:p>
    <w:p w14:paraId="55E34751" w14:textId="080B1D25" w:rsidR="006125C6" w:rsidRPr="00AF1445" w:rsidRDefault="006125C6" w:rsidP="00AF1445">
      <w:pPr>
        <w:pStyle w:val="ListParagraph"/>
        <w:numPr>
          <w:ilvl w:val="0"/>
          <w:numId w:val="38"/>
        </w:numPr>
        <w:rPr>
          <w:rFonts w:cs="Times New Roman"/>
          <w:lang w:val="en-US"/>
        </w:rPr>
      </w:pPr>
      <w:r w:rsidRPr="00AF1445">
        <w:rPr>
          <w:rFonts w:cs="Times New Roman"/>
          <w:lang w:val="en-US"/>
        </w:rPr>
        <w:t>Introduction of eco-friendly packaging</w:t>
      </w:r>
    </w:p>
    <w:p w14:paraId="0B33C652" w14:textId="52E82843" w:rsidR="006125C6" w:rsidRPr="00AF1445" w:rsidRDefault="006125C6" w:rsidP="00AF1445">
      <w:pPr>
        <w:pStyle w:val="ListParagraph"/>
        <w:numPr>
          <w:ilvl w:val="0"/>
          <w:numId w:val="38"/>
        </w:numPr>
        <w:rPr>
          <w:rFonts w:cs="Times New Roman"/>
          <w:lang w:val="en-US"/>
        </w:rPr>
      </w:pPr>
      <w:r w:rsidRPr="00AF1445">
        <w:rPr>
          <w:rFonts w:cs="Times New Roman"/>
          <w:lang w:val="en-US"/>
        </w:rPr>
        <w:t>Energy-efficient products across categories</w:t>
      </w:r>
      <w:r w:rsidR="00A8722F">
        <w:rPr>
          <w:rFonts w:cs="Times New Roman"/>
          <w:lang w:val="en-US"/>
        </w:rPr>
        <w:t xml:space="preserve"> (</w:t>
      </w:r>
      <w:r w:rsidR="00A8722F" w:rsidRPr="00631ED9">
        <w:t>Gonzalez-Torres</w:t>
      </w:r>
      <w:r w:rsidR="00A8722F">
        <w:t xml:space="preserve"> et al., </w:t>
      </w:r>
      <w:r w:rsidR="00A8722F" w:rsidRPr="00631ED9">
        <w:t>2023</w:t>
      </w:r>
      <w:r w:rsidR="00A8722F">
        <w:t>)</w:t>
      </w:r>
      <w:r w:rsidR="00A8722F" w:rsidRPr="00631ED9">
        <w:t xml:space="preserve">. </w:t>
      </w:r>
    </w:p>
    <w:p w14:paraId="5C4BEDBC" w14:textId="77777777" w:rsidR="006125C6" w:rsidRPr="00AF1445" w:rsidRDefault="006125C6" w:rsidP="00AF1445">
      <w:pPr>
        <w:pStyle w:val="ListParagraph"/>
        <w:numPr>
          <w:ilvl w:val="0"/>
          <w:numId w:val="38"/>
        </w:numPr>
        <w:rPr>
          <w:rFonts w:cs="Times New Roman"/>
          <w:lang w:val="en-US"/>
        </w:rPr>
      </w:pPr>
      <w:r w:rsidRPr="00AF1445">
        <w:rPr>
          <w:rFonts w:cs="Times New Roman"/>
          <w:lang w:val="en-US"/>
        </w:rPr>
        <w:t>Sustainability as a driver of brand value</w:t>
      </w:r>
    </w:p>
    <w:p w14:paraId="67EC3D1B" w14:textId="77777777" w:rsidR="006125C6" w:rsidRPr="00AF1445" w:rsidRDefault="006125C6" w:rsidP="00AF1445">
      <w:pPr>
        <w:pStyle w:val="ListParagraph"/>
        <w:numPr>
          <w:ilvl w:val="0"/>
          <w:numId w:val="38"/>
        </w:numPr>
        <w:rPr>
          <w:rFonts w:cs="Times New Roman"/>
          <w:lang w:val="en-US"/>
        </w:rPr>
      </w:pPr>
      <w:r w:rsidRPr="00AF1445">
        <w:rPr>
          <w:rFonts w:cs="Times New Roman"/>
          <w:lang w:val="en-US"/>
        </w:rPr>
        <w:t>Ongoing investments in green technologies</w:t>
      </w:r>
    </w:p>
    <w:p w14:paraId="0987E9BB" w14:textId="77777777" w:rsidR="006A49B6" w:rsidRPr="00AF1445" w:rsidRDefault="006A49B6" w:rsidP="00AF1445">
      <w:pPr>
        <w:rPr>
          <w:rFonts w:cs="Times New Roman"/>
          <w:b/>
          <w:bCs/>
          <w:lang w:val="en-US"/>
        </w:rPr>
      </w:pPr>
      <w:r w:rsidRPr="00AF1445">
        <w:rPr>
          <w:rFonts w:cs="Times New Roman"/>
          <w:b/>
          <w:bCs/>
          <w:lang w:val="en-US"/>
        </w:rPr>
        <w:t xml:space="preserve">Speaker Notes:  </w:t>
      </w:r>
    </w:p>
    <w:p w14:paraId="2C2DDEF8" w14:textId="148AF1BE" w:rsidR="004A4AB4" w:rsidRPr="004A4AB4" w:rsidRDefault="006125C6" w:rsidP="004A4AB4">
      <w:pPr>
        <w:rPr>
          <w:rStyle w:val="Heading1Char"/>
          <w:rFonts w:eastAsiaTheme="minorHAnsi" w:cs="Times New Roman"/>
          <w:b w:val="0"/>
          <w:color w:val="auto"/>
          <w:sz w:val="24"/>
          <w:szCs w:val="22"/>
          <w:lang w:val="en-US"/>
        </w:rPr>
      </w:pPr>
      <w:r w:rsidRPr="00AF1445">
        <w:rPr>
          <w:rFonts w:cs="Times New Roman"/>
          <w:lang w:val="en-US"/>
        </w:rPr>
        <w:t>Innovation that embraces sustainability is becoming a central tenet of ASUS's strategic process. Specifically, ASUS is trying to incorporate environmentally sustainable practices with workers both in a business and societal context to reduce environmental impact while ensuring high quality throughout the stages of product development</w:t>
      </w:r>
      <w:r w:rsidR="0070413A">
        <w:rPr>
          <w:rFonts w:cs="Times New Roman"/>
          <w:lang w:val="en-US"/>
        </w:rPr>
        <w:t xml:space="preserve">, </w:t>
      </w:r>
      <w:r w:rsidRPr="00AF1445">
        <w:rPr>
          <w:rFonts w:cs="Times New Roman"/>
          <w:lang w:val="en-US"/>
        </w:rPr>
        <w:t xml:space="preserve">design, packaging, and manufacturing. </w:t>
      </w:r>
    </w:p>
    <w:p w14:paraId="1C2DB7D1" w14:textId="77777777" w:rsidR="004A4AB4" w:rsidRDefault="004A4AB4">
      <w:pPr>
        <w:spacing w:after="160" w:line="278" w:lineRule="auto"/>
        <w:jc w:val="left"/>
        <w:rPr>
          <w:b/>
          <w:bCs/>
          <w:lang w:val="en-US"/>
        </w:rPr>
      </w:pPr>
      <w:r>
        <w:rPr>
          <w:b/>
          <w:bCs/>
          <w:lang w:val="en-US"/>
        </w:rPr>
        <w:br w:type="page"/>
      </w:r>
    </w:p>
    <w:p w14:paraId="2C46ADE3" w14:textId="77777777" w:rsidR="004A4AB4" w:rsidRDefault="004A4AB4" w:rsidP="004A4AB4">
      <w:pPr>
        <w:pStyle w:val="Heading1"/>
      </w:pPr>
      <w:bookmarkStart w:id="34" w:name="_Toc200540774"/>
      <w:r>
        <w:lastRenderedPageBreak/>
        <w:t>Slide 18: Recommendations</w:t>
      </w:r>
      <w:bookmarkEnd w:id="34"/>
    </w:p>
    <w:p w14:paraId="46672AD8" w14:textId="2749D6E1" w:rsidR="004A4AB4" w:rsidRPr="004A4AB4" w:rsidRDefault="004A4AB4" w:rsidP="004A4AB4">
      <w:pPr>
        <w:rPr>
          <w:lang w:val="en-US"/>
        </w:rPr>
      </w:pPr>
      <w:r w:rsidRPr="004A4AB4">
        <w:rPr>
          <w:lang w:val="en-US"/>
        </w:rPr>
        <w:drawing>
          <wp:inline distT="0" distB="0" distL="0" distR="0" wp14:anchorId="56C53593" wp14:editId="41C469A1">
            <wp:extent cx="5943600" cy="3202940"/>
            <wp:effectExtent l="0" t="0" r="0" b="0"/>
            <wp:docPr id="1701521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521316" name=""/>
                    <pic:cNvPicPr/>
                  </pic:nvPicPr>
                  <pic:blipFill>
                    <a:blip r:embed="rId27">
                      <a:extLst>
                        <a:ext uri="{28A0092B-C50C-407E-A947-70E740481C1C}">
                          <a14:useLocalDpi xmlns:a14="http://schemas.microsoft.com/office/drawing/2010/main" val="0"/>
                        </a:ext>
                      </a:extLst>
                    </a:blip>
                    <a:stretch>
                      <a:fillRect/>
                    </a:stretch>
                  </pic:blipFill>
                  <pic:spPr>
                    <a:xfrm>
                      <a:off x="0" y="0"/>
                      <a:ext cx="5943600" cy="3202940"/>
                    </a:xfrm>
                    <a:prstGeom prst="rect">
                      <a:avLst/>
                    </a:prstGeom>
                  </pic:spPr>
                </pic:pic>
              </a:graphicData>
            </a:graphic>
          </wp:inline>
        </w:drawing>
      </w:r>
    </w:p>
    <w:p w14:paraId="75341B2F" w14:textId="53B6F0F4" w:rsidR="006A49B6" w:rsidRPr="004A4AB4" w:rsidRDefault="006A49B6" w:rsidP="004A4AB4">
      <w:pPr>
        <w:rPr>
          <w:lang w:val="en-US"/>
        </w:rPr>
      </w:pPr>
      <w:r w:rsidRPr="004A4AB4">
        <w:rPr>
          <w:b/>
          <w:bCs/>
          <w:lang w:val="en-US"/>
        </w:rPr>
        <w:t>Content</w:t>
      </w:r>
      <w:r w:rsidRPr="004A4AB4">
        <w:rPr>
          <w:lang w:val="en-US"/>
        </w:rPr>
        <w:t xml:space="preserve"> </w:t>
      </w:r>
    </w:p>
    <w:p w14:paraId="41720645" w14:textId="77777777" w:rsidR="006125C6" w:rsidRPr="004A4AB4" w:rsidRDefault="006125C6" w:rsidP="004A4AB4">
      <w:pPr>
        <w:rPr>
          <w:lang w:val="en-US"/>
        </w:rPr>
      </w:pPr>
      <w:r w:rsidRPr="004A4AB4">
        <w:rPr>
          <w:lang w:val="en-US"/>
        </w:rPr>
        <w:t>Expand AI-driven product offerings</w:t>
      </w:r>
    </w:p>
    <w:p w14:paraId="4E675145" w14:textId="77777777" w:rsidR="006125C6" w:rsidRPr="004A4AB4" w:rsidRDefault="006125C6" w:rsidP="004A4AB4">
      <w:pPr>
        <w:rPr>
          <w:lang w:val="en-US"/>
        </w:rPr>
      </w:pPr>
      <w:proofErr w:type="gramStart"/>
      <w:r w:rsidRPr="004A4AB4">
        <w:rPr>
          <w:lang w:val="en-US"/>
        </w:rPr>
        <w:t>Strengthen</w:t>
      </w:r>
      <w:proofErr w:type="gramEnd"/>
      <w:r w:rsidRPr="004A4AB4">
        <w:rPr>
          <w:lang w:val="en-US"/>
        </w:rPr>
        <w:t xml:space="preserve"> supply chain resilience through localisation</w:t>
      </w:r>
    </w:p>
    <w:p w14:paraId="6CA5937D" w14:textId="71949214" w:rsidR="006125C6" w:rsidRPr="004A4AB4" w:rsidRDefault="006125C6" w:rsidP="004A4AB4">
      <w:pPr>
        <w:rPr>
          <w:lang w:val="en-US"/>
        </w:rPr>
      </w:pPr>
      <w:r w:rsidRPr="004A4AB4">
        <w:rPr>
          <w:lang w:val="en-US"/>
        </w:rPr>
        <w:t>Grow sustainability initiatives across the value chain</w:t>
      </w:r>
      <w:r w:rsidR="00E164A9" w:rsidRPr="004A4AB4">
        <w:rPr>
          <w:lang w:val="en-US"/>
        </w:rPr>
        <w:t xml:space="preserve"> </w:t>
      </w:r>
      <w:r w:rsidR="00B5510B" w:rsidRPr="004A4AB4">
        <w:rPr>
          <w:lang w:val="en-US"/>
        </w:rPr>
        <w:t>(</w:t>
      </w:r>
      <w:r w:rsidR="00E164A9" w:rsidRPr="00BD4B32">
        <w:t>Silvestre</w:t>
      </w:r>
      <w:r w:rsidR="00B5510B">
        <w:t xml:space="preserve"> et al., </w:t>
      </w:r>
      <w:r w:rsidR="00E164A9" w:rsidRPr="00BD4B32">
        <w:t>2020</w:t>
      </w:r>
      <w:r w:rsidR="00E164A9">
        <w:t>)</w:t>
      </w:r>
      <w:r w:rsidR="00E164A9" w:rsidRPr="00BD4B32">
        <w:t>.</w:t>
      </w:r>
    </w:p>
    <w:p w14:paraId="271810EE" w14:textId="77777777" w:rsidR="006125C6" w:rsidRPr="004A4AB4" w:rsidRDefault="006125C6" w:rsidP="004A4AB4">
      <w:pPr>
        <w:rPr>
          <w:lang w:val="en-US"/>
        </w:rPr>
      </w:pPr>
      <w:r w:rsidRPr="004A4AB4">
        <w:rPr>
          <w:lang w:val="en-US"/>
        </w:rPr>
        <w:t>Build partnerships in emerging markets</w:t>
      </w:r>
    </w:p>
    <w:p w14:paraId="614E514D" w14:textId="77777777" w:rsidR="006125C6" w:rsidRPr="004A4AB4" w:rsidRDefault="006125C6" w:rsidP="004A4AB4">
      <w:pPr>
        <w:rPr>
          <w:lang w:val="en-US"/>
        </w:rPr>
      </w:pPr>
      <w:r w:rsidRPr="004A4AB4">
        <w:rPr>
          <w:lang w:val="en-US"/>
        </w:rPr>
        <w:t>Continue investing in cybersecurity and digital services</w:t>
      </w:r>
    </w:p>
    <w:p w14:paraId="3E1E7111" w14:textId="77777777" w:rsidR="006A49B6" w:rsidRPr="004A4AB4" w:rsidRDefault="006A49B6" w:rsidP="004A4AB4">
      <w:pPr>
        <w:rPr>
          <w:b/>
          <w:lang w:val="en-US"/>
        </w:rPr>
      </w:pPr>
      <w:r w:rsidRPr="004A4AB4">
        <w:rPr>
          <w:b/>
          <w:lang w:val="en-US"/>
        </w:rPr>
        <w:t xml:space="preserve">Speaker Notes:  </w:t>
      </w:r>
    </w:p>
    <w:p w14:paraId="6DE5C9E2" w14:textId="5190DBA1" w:rsidR="000B2F23" w:rsidRPr="00A70572" w:rsidRDefault="006A49B6" w:rsidP="004A4AB4">
      <w:pPr>
        <w:rPr>
          <w:lang w:val="en-US"/>
        </w:rPr>
      </w:pPr>
      <w:r w:rsidRPr="00AF1445">
        <w:rPr>
          <w:lang w:val="en-US"/>
        </w:rPr>
        <w:t xml:space="preserve">Evolving our key recommendations for ASUS into three overarching strategies can help to achieve growth now </w:t>
      </w:r>
      <w:proofErr w:type="gramStart"/>
      <w:r w:rsidRPr="00AF1445">
        <w:rPr>
          <w:lang w:val="en-US"/>
        </w:rPr>
        <w:t>and in the future</w:t>
      </w:r>
      <w:proofErr w:type="gramEnd"/>
      <w:r w:rsidRPr="00AF1445">
        <w:rPr>
          <w:lang w:val="en-US"/>
        </w:rPr>
        <w:t xml:space="preserve"> and to stay competitive. First, to </w:t>
      </w:r>
      <w:r w:rsidR="001A78E3" w:rsidRPr="00AF1445">
        <w:rPr>
          <w:lang w:val="en-US"/>
        </w:rPr>
        <w:t>realise</w:t>
      </w:r>
      <w:r w:rsidRPr="00AF1445">
        <w:rPr>
          <w:lang w:val="en-US"/>
        </w:rPr>
        <w:t xml:space="preserve"> any potential product in </w:t>
      </w:r>
      <w:r w:rsidR="001A78E3" w:rsidRPr="00AF1445">
        <w:rPr>
          <w:lang w:val="en-US"/>
        </w:rPr>
        <w:t xml:space="preserve">the </w:t>
      </w:r>
      <w:r w:rsidRPr="00AF1445">
        <w:rPr>
          <w:lang w:val="en-US"/>
        </w:rPr>
        <w:t xml:space="preserve">product line, based on leading current </w:t>
      </w:r>
      <w:proofErr w:type="gramStart"/>
      <w:r w:rsidRPr="00AF1445">
        <w:rPr>
          <w:lang w:val="en-US"/>
        </w:rPr>
        <w:t>technology</w:t>
      </w:r>
      <w:proofErr w:type="gramEnd"/>
      <w:r w:rsidRPr="00AF1445">
        <w:rPr>
          <w:lang w:val="en-US"/>
        </w:rPr>
        <w:t xml:space="preserve"> trends and growing customer demand for intelligent and smart devices. Second, to undertake increased sustainability measures through eco-design, renewable energy and circular economy initiatives, to enhance </w:t>
      </w:r>
      <w:r w:rsidR="001A78E3" w:rsidRPr="00AF1445">
        <w:rPr>
          <w:lang w:val="en-US"/>
        </w:rPr>
        <w:t>ASUS's</w:t>
      </w:r>
      <w:r w:rsidRPr="00AF1445">
        <w:rPr>
          <w:lang w:val="en-US"/>
        </w:rPr>
        <w:t xml:space="preserve"> position as a leader </w:t>
      </w:r>
      <w:r w:rsidRPr="00AF1445">
        <w:rPr>
          <w:lang w:val="en-US"/>
        </w:rPr>
        <w:lastRenderedPageBreak/>
        <w:t xml:space="preserve">in sustainability and </w:t>
      </w:r>
      <w:r w:rsidR="00292015">
        <w:rPr>
          <w:lang w:val="en-US"/>
        </w:rPr>
        <w:t xml:space="preserve">provide </w:t>
      </w:r>
      <w:r w:rsidRPr="00AF1445">
        <w:rPr>
          <w:lang w:val="en-US"/>
        </w:rPr>
        <w:t xml:space="preserve">an opportunity for environmentally conscious consumers. </w:t>
      </w:r>
      <w:r w:rsidR="004C1351">
        <w:rPr>
          <w:lang w:val="en-US"/>
        </w:rPr>
        <w:t>And</w:t>
      </w:r>
      <w:r w:rsidRPr="00AF1445">
        <w:rPr>
          <w:lang w:val="en-US"/>
        </w:rPr>
        <w:t xml:space="preserve"> establish trust in a hyper-connected world.</w:t>
      </w:r>
    </w:p>
    <w:p w14:paraId="4A34D712" w14:textId="00C11411" w:rsidR="0044339B" w:rsidRPr="004A4AB4" w:rsidRDefault="0026501E" w:rsidP="004A4AB4">
      <w:pPr>
        <w:pStyle w:val="Heading1"/>
      </w:pPr>
      <w:bookmarkStart w:id="35" w:name="_Toc200540565"/>
      <w:bookmarkStart w:id="36" w:name="_Toc200540775"/>
      <w:r w:rsidRPr="004A4AB4">
        <w:t>Slide19:</w:t>
      </w:r>
      <w:r w:rsidR="000B2F23" w:rsidRPr="004A4AB4">
        <w:t xml:space="preserve"> </w:t>
      </w:r>
      <w:r w:rsidRPr="004A4AB4">
        <w:t>Conclusio</w:t>
      </w:r>
      <w:r w:rsidR="00FF7AD1" w:rsidRPr="004A4AB4">
        <w:t>n</w:t>
      </w:r>
      <w:bookmarkEnd w:id="35"/>
      <w:bookmarkEnd w:id="36"/>
    </w:p>
    <w:p w14:paraId="5A08453C" w14:textId="7276F489" w:rsidR="0096710E" w:rsidRPr="0096710E" w:rsidRDefault="00A70572" w:rsidP="00B3068E">
      <w:pPr>
        <w:rPr>
          <w:lang w:val="en-US"/>
        </w:rPr>
      </w:pPr>
      <w:r w:rsidRPr="00A70572">
        <w:rPr>
          <w:lang w:val="en-US"/>
        </w:rPr>
        <w:drawing>
          <wp:inline distT="0" distB="0" distL="0" distR="0" wp14:anchorId="58902A66" wp14:editId="54AF7BCE">
            <wp:extent cx="5943600" cy="3129280"/>
            <wp:effectExtent l="0" t="0" r="0" b="0"/>
            <wp:docPr id="139900049" name="Picture 1" descr="A colorful text box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00049" name="Picture 1" descr="A colorful text boxes with text&#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943600" cy="3129280"/>
                    </a:xfrm>
                    <a:prstGeom prst="rect">
                      <a:avLst/>
                    </a:prstGeom>
                  </pic:spPr>
                </pic:pic>
              </a:graphicData>
            </a:graphic>
          </wp:inline>
        </w:drawing>
      </w:r>
    </w:p>
    <w:p w14:paraId="2A9F19A2" w14:textId="3C20EA74" w:rsidR="006A49B6" w:rsidRPr="0096710E" w:rsidRDefault="006A49B6" w:rsidP="0096710E">
      <w:pPr>
        <w:spacing w:after="160" w:line="278" w:lineRule="auto"/>
        <w:jc w:val="left"/>
        <w:rPr>
          <w:rFonts w:eastAsiaTheme="majorEastAsia" w:cs="Times New Roman"/>
          <w:b/>
          <w:color w:val="000000" w:themeColor="text1"/>
          <w:kern w:val="2"/>
          <w:sz w:val="36"/>
          <w:szCs w:val="32"/>
          <w:lang w:val="en-US"/>
          <w14:ligatures w14:val="standardContextual"/>
        </w:rPr>
      </w:pPr>
      <w:r w:rsidRPr="00AF1445">
        <w:rPr>
          <w:rFonts w:cs="Times New Roman"/>
          <w:b/>
          <w:bCs/>
          <w:lang w:val="en-US"/>
        </w:rPr>
        <w:t xml:space="preserve">Content </w:t>
      </w:r>
    </w:p>
    <w:p w14:paraId="7E1ABBB7" w14:textId="7133F8B4" w:rsidR="006A49B6" w:rsidRPr="00AF1445" w:rsidRDefault="006A49B6" w:rsidP="00AF1445">
      <w:pPr>
        <w:pStyle w:val="ListParagraph"/>
        <w:numPr>
          <w:ilvl w:val="0"/>
          <w:numId w:val="40"/>
        </w:numPr>
        <w:rPr>
          <w:rFonts w:cs="Times New Roman"/>
          <w:lang w:val="en-US"/>
        </w:rPr>
      </w:pPr>
      <w:r w:rsidRPr="00AF1445">
        <w:rPr>
          <w:rFonts w:cs="Times New Roman"/>
          <w:lang w:val="en-US"/>
        </w:rPr>
        <w:t xml:space="preserve">ASUS has a strong global presence and </w:t>
      </w:r>
      <w:r w:rsidR="001A78E3" w:rsidRPr="00AF1445">
        <w:rPr>
          <w:rFonts w:cs="Times New Roman"/>
          <w:lang w:val="en-US"/>
        </w:rPr>
        <w:t xml:space="preserve">an </w:t>
      </w:r>
      <w:proofErr w:type="gramStart"/>
      <w:r w:rsidR="004C1351">
        <w:rPr>
          <w:rFonts w:cs="Times New Roman"/>
          <w:lang w:val="en-US"/>
        </w:rPr>
        <w:t>innovation</w:t>
      </w:r>
      <w:proofErr w:type="gramEnd"/>
      <w:r w:rsidR="004C1351">
        <w:rPr>
          <w:rFonts w:cs="Times New Roman"/>
          <w:lang w:val="en-US"/>
        </w:rPr>
        <w:t>-driven</w:t>
      </w:r>
      <w:r w:rsidRPr="00AF1445">
        <w:rPr>
          <w:rFonts w:cs="Times New Roman"/>
          <w:lang w:val="en-US"/>
        </w:rPr>
        <w:t xml:space="preserve"> culture.</w:t>
      </w:r>
    </w:p>
    <w:p w14:paraId="62A05709" w14:textId="77777777" w:rsidR="006A49B6" w:rsidRPr="00AF1445" w:rsidRDefault="006A49B6" w:rsidP="00AF1445">
      <w:pPr>
        <w:pStyle w:val="ListParagraph"/>
        <w:numPr>
          <w:ilvl w:val="0"/>
          <w:numId w:val="40"/>
        </w:numPr>
        <w:rPr>
          <w:rFonts w:cs="Times New Roman"/>
          <w:lang w:val="en-US"/>
        </w:rPr>
      </w:pPr>
      <w:r w:rsidRPr="00AF1445">
        <w:rPr>
          <w:rFonts w:cs="Times New Roman"/>
          <w:lang w:val="en-US"/>
        </w:rPr>
        <w:t>The company faces significant competition and macroeconomic risks.</w:t>
      </w:r>
    </w:p>
    <w:p w14:paraId="3C37E257" w14:textId="77777777" w:rsidR="006A49B6" w:rsidRPr="00AF1445" w:rsidRDefault="006A49B6" w:rsidP="00AF1445">
      <w:pPr>
        <w:pStyle w:val="ListParagraph"/>
        <w:numPr>
          <w:ilvl w:val="0"/>
          <w:numId w:val="40"/>
        </w:numPr>
        <w:rPr>
          <w:rFonts w:cs="Times New Roman"/>
          <w:lang w:val="en-US"/>
        </w:rPr>
      </w:pPr>
      <w:r w:rsidRPr="00AF1445">
        <w:rPr>
          <w:rFonts w:cs="Times New Roman"/>
          <w:lang w:val="en-US"/>
        </w:rPr>
        <w:t>Embracing sustainability, digital transformation, and emerging market growth is vital.</w:t>
      </w:r>
    </w:p>
    <w:p w14:paraId="46F2F6ED" w14:textId="77777777" w:rsidR="006A49B6" w:rsidRPr="00AF1445" w:rsidRDefault="006A49B6" w:rsidP="00AF1445">
      <w:pPr>
        <w:pStyle w:val="ListParagraph"/>
        <w:numPr>
          <w:ilvl w:val="0"/>
          <w:numId w:val="40"/>
        </w:numPr>
        <w:rPr>
          <w:rFonts w:cs="Times New Roman"/>
          <w:lang w:val="en-US"/>
        </w:rPr>
      </w:pPr>
      <w:r w:rsidRPr="00AF1445">
        <w:rPr>
          <w:rFonts w:cs="Times New Roman"/>
          <w:lang w:val="en-US"/>
        </w:rPr>
        <w:t>With strategic agility, ASUS can sustain its leadership in the dynamic tech sector.</w:t>
      </w:r>
    </w:p>
    <w:p w14:paraId="321ED29B" w14:textId="77777777" w:rsidR="006A49B6" w:rsidRPr="00AF1445" w:rsidRDefault="006A49B6" w:rsidP="00AF1445">
      <w:pPr>
        <w:rPr>
          <w:rFonts w:cs="Times New Roman"/>
          <w:b/>
          <w:bCs/>
          <w:lang w:val="en-US"/>
        </w:rPr>
      </w:pPr>
      <w:r w:rsidRPr="00AF1445">
        <w:rPr>
          <w:rFonts w:cs="Times New Roman"/>
          <w:b/>
          <w:bCs/>
          <w:lang w:val="en-US"/>
        </w:rPr>
        <w:t xml:space="preserve">Speaker Notes: </w:t>
      </w:r>
    </w:p>
    <w:p w14:paraId="6776AAB7" w14:textId="77777777" w:rsidR="0026501E" w:rsidRDefault="00021B55" w:rsidP="00052126">
      <w:pPr>
        <w:rPr>
          <w:rFonts w:cs="Times New Roman"/>
          <w:lang w:val="en-US"/>
        </w:rPr>
      </w:pPr>
      <w:r>
        <w:rPr>
          <w:rFonts w:cs="Times New Roman"/>
          <w:lang w:val="en-US"/>
        </w:rPr>
        <w:t xml:space="preserve">Thus, </w:t>
      </w:r>
      <w:r w:rsidR="006A49B6" w:rsidRPr="00AF1445">
        <w:rPr>
          <w:rFonts w:cs="Times New Roman"/>
          <w:lang w:val="en-US"/>
        </w:rPr>
        <w:t xml:space="preserve">unlike many firms in the current unpredictable and difficult economy, ASUS is well-placed to </w:t>
      </w:r>
      <w:r w:rsidR="001A78E3" w:rsidRPr="00AF1445">
        <w:rPr>
          <w:rFonts w:cs="Times New Roman"/>
          <w:lang w:val="en-US"/>
        </w:rPr>
        <w:t>capitalise</w:t>
      </w:r>
      <w:r w:rsidR="0097772B">
        <w:rPr>
          <w:rFonts w:cs="Times New Roman"/>
          <w:lang w:val="en-US"/>
        </w:rPr>
        <w:t xml:space="preserve"> </w:t>
      </w:r>
      <w:r w:rsidR="006A49B6" w:rsidRPr="00AF1445">
        <w:rPr>
          <w:rFonts w:cs="Times New Roman"/>
          <w:lang w:val="en-US"/>
        </w:rPr>
        <w:t>on its strengths. It has made a strong commitment to move towards sustainability to show it's responsible</w:t>
      </w:r>
      <w:r w:rsidR="00046668">
        <w:rPr>
          <w:rFonts w:cs="Times New Roman"/>
          <w:lang w:val="en-US"/>
        </w:rPr>
        <w:t>,</w:t>
      </w:r>
      <w:r w:rsidR="006A49B6" w:rsidRPr="00AF1445">
        <w:rPr>
          <w:rFonts w:cs="Times New Roman"/>
          <w:lang w:val="en-US"/>
        </w:rPr>
        <w:t xml:space="preserve"> capable of innovation as it continues to embrace and transform new ways of thinking about innovation, while simultaneously investing in more digital innovation in the areas of and advanced technologies to continue acquiring the needed capabilities for market readiness in the future. </w:t>
      </w:r>
    </w:p>
    <w:p w14:paraId="71797959" w14:textId="77777777" w:rsidR="0026501E" w:rsidRDefault="0026501E" w:rsidP="00052126">
      <w:pPr>
        <w:rPr>
          <w:rFonts w:cs="Times New Roman"/>
          <w:lang w:val="en-US"/>
        </w:rPr>
      </w:pPr>
    </w:p>
    <w:p w14:paraId="6782573D" w14:textId="77777777" w:rsidR="0026501E" w:rsidRDefault="0026501E" w:rsidP="00052126">
      <w:pPr>
        <w:rPr>
          <w:rFonts w:cs="Times New Roman"/>
          <w:lang w:val="en-US"/>
        </w:rPr>
      </w:pPr>
    </w:p>
    <w:p w14:paraId="6BA92C26" w14:textId="77777777" w:rsidR="00DF1CC6" w:rsidRPr="004A4AB4" w:rsidRDefault="0026501E" w:rsidP="004A4AB4">
      <w:pPr>
        <w:pStyle w:val="Heading1"/>
      </w:pPr>
      <w:bookmarkStart w:id="37" w:name="_Toc200540566"/>
      <w:bookmarkStart w:id="38" w:name="_Toc200540776"/>
      <w:r w:rsidRPr="004A4AB4">
        <w:t>S</w:t>
      </w:r>
      <w:r w:rsidR="00323824" w:rsidRPr="004A4AB4">
        <w:t>lide 20: References</w:t>
      </w:r>
      <w:bookmarkEnd w:id="37"/>
      <w:bookmarkEnd w:id="38"/>
    </w:p>
    <w:p w14:paraId="6696349D" w14:textId="10750FD2" w:rsidR="006A49B6" w:rsidRPr="00DF4DCE" w:rsidRDefault="00A70572" w:rsidP="00B3068E">
      <w:pPr>
        <w:rPr>
          <w:rStyle w:val="Heading1Char"/>
        </w:rPr>
      </w:pPr>
      <w:r w:rsidRPr="00A70572">
        <w:drawing>
          <wp:inline distT="0" distB="0" distL="0" distR="0" wp14:anchorId="75ECA85A" wp14:editId="1213EFC8">
            <wp:extent cx="5943600" cy="2959735"/>
            <wp:effectExtent l="0" t="0" r="0" b="0"/>
            <wp:docPr id="933793710"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793710" name="Picture 1" descr="A close-up of a document&#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943600" cy="2959735"/>
                    </a:xfrm>
                    <a:prstGeom prst="rect">
                      <a:avLst/>
                    </a:prstGeom>
                  </pic:spPr>
                </pic:pic>
              </a:graphicData>
            </a:graphic>
          </wp:inline>
        </w:drawing>
      </w:r>
      <w:r w:rsidR="006A49B6" w:rsidRPr="009C7098">
        <w:t xml:space="preserve"> </w:t>
      </w:r>
    </w:p>
    <w:p w14:paraId="2C4B5C69" w14:textId="77777777" w:rsidR="00A70572" w:rsidRDefault="00A70572" w:rsidP="000979C1">
      <w:pPr>
        <w:jc w:val="left"/>
      </w:pPr>
      <w:proofErr w:type="spellStart"/>
      <w:r w:rsidRPr="00FD2DAF">
        <w:t>Ashikali</w:t>
      </w:r>
      <w:proofErr w:type="spellEnd"/>
      <w:r w:rsidRPr="00FD2DAF">
        <w:t xml:space="preserve">, T., Groeneveld, S. and Ritz, A., </w:t>
      </w:r>
      <w:r>
        <w:t>(</w:t>
      </w:r>
      <w:r w:rsidRPr="00FD2DAF">
        <w:t>2021</w:t>
      </w:r>
      <w:r>
        <w:t>)</w:t>
      </w:r>
      <w:r w:rsidRPr="00FD2DAF">
        <w:t>. Managing a diverse workforce. </w:t>
      </w:r>
      <w:r w:rsidRPr="00FD2DAF">
        <w:rPr>
          <w:i/>
          <w:iCs/>
        </w:rPr>
        <w:t>Managing for public service performance: How HRM and leadership can make a difference</w:t>
      </w:r>
      <w:r w:rsidRPr="00FD2DAF">
        <w:t>, pp.182-198.</w:t>
      </w:r>
    </w:p>
    <w:p w14:paraId="6224FEE9" w14:textId="77777777" w:rsidR="00A70572" w:rsidRDefault="00A70572" w:rsidP="000979C1">
      <w:pPr>
        <w:jc w:val="left"/>
      </w:pPr>
      <w:r w:rsidRPr="008944F1">
        <w:t xml:space="preserve">Fisk, R.P., Alkire, L., Anderson, L., Bowen, D.E., Gruber, T., Ostrom, A.L. and Patricio, L., </w:t>
      </w:r>
      <w:r>
        <w:t>(</w:t>
      </w:r>
      <w:r w:rsidRPr="008944F1">
        <w:t>2020</w:t>
      </w:r>
      <w:r>
        <w:t>)</w:t>
      </w:r>
      <w:r w:rsidRPr="008944F1">
        <w:t xml:space="preserve">. Elevating the human experience (HX) through service research collaborations: introducing </w:t>
      </w:r>
      <w:proofErr w:type="spellStart"/>
      <w:r w:rsidRPr="008944F1">
        <w:t>ServCollab</w:t>
      </w:r>
      <w:proofErr w:type="spellEnd"/>
      <w:r w:rsidRPr="008944F1">
        <w:t>. </w:t>
      </w:r>
      <w:r w:rsidRPr="008944F1">
        <w:rPr>
          <w:i/>
          <w:iCs/>
        </w:rPr>
        <w:t>Journal of Service Management</w:t>
      </w:r>
      <w:r w:rsidRPr="008944F1">
        <w:t>, </w:t>
      </w:r>
      <w:r w:rsidRPr="008944F1">
        <w:rPr>
          <w:i/>
          <w:iCs/>
        </w:rPr>
        <w:t>31</w:t>
      </w:r>
      <w:r w:rsidRPr="008944F1">
        <w:t>(4), pp.615-635.</w:t>
      </w:r>
    </w:p>
    <w:p w14:paraId="40541785" w14:textId="77777777" w:rsidR="00A70572" w:rsidRDefault="00A70572" w:rsidP="000979C1">
      <w:pPr>
        <w:jc w:val="left"/>
      </w:pPr>
      <w:proofErr w:type="spellStart"/>
      <w:r w:rsidRPr="0037294E">
        <w:t>Gafurdjan</w:t>
      </w:r>
      <w:proofErr w:type="spellEnd"/>
      <w:r w:rsidRPr="0037294E">
        <w:t xml:space="preserve">, Z., </w:t>
      </w:r>
      <w:r>
        <w:t>(</w:t>
      </w:r>
      <w:r w:rsidRPr="0037294E">
        <w:t>2024</w:t>
      </w:r>
      <w:r>
        <w:t>)</w:t>
      </w:r>
      <w:r w:rsidRPr="0037294E">
        <w:t xml:space="preserve">. Inflation and its effects on consumer </w:t>
      </w:r>
      <w:proofErr w:type="spellStart"/>
      <w:r w:rsidRPr="0037294E">
        <w:t>behavior</w:t>
      </w:r>
      <w:proofErr w:type="spellEnd"/>
      <w:r w:rsidRPr="0037294E">
        <w:t xml:space="preserve"> and economic policies. </w:t>
      </w:r>
      <w:r w:rsidRPr="0037294E">
        <w:rPr>
          <w:i/>
          <w:iCs/>
        </w:rPr>
        <w:t>Qo ‘</w:t>
      </w:r>
      <w:proofErr w:type="spellStart"/>
      <w:r w:rsidRPr="0037294E">
        <w:rPr>
          <w:i/>
          <w:iCs/>
        </w:rPr>
        <w:t>Qon</w:t>
      </w:r>
      <w:proofErr w:type="spellEnd"/>
      <w:r w:rsidRPr="0037294E">
        <w:rPr>
          <w:i/>
          <w:iCs/>
        </w:rPr>
        <w:t xml:space="preserve"> </w:t>
      </w:r>
      <w:proofErr w:type="spellStart"/>
      <w:r w:rsidRPr="0037294E">
        <w:rPr>
          <w:i/>
          <w:iCs/>
        </w:rPr>
        <w:t>Universiteti</w:t>
      </w:r>
      <w:proofErr w:type="spellEnd"/>
      <w:r w:rsidRPr="0037294E">
        <w:rPr>
          <w:i/>
          <w:iCs/>
        </w:rPr>
        <w:t xml:space="preserve"> </w:t>
      </w:r>
      <w:proofErr w:type="spellStart"/>
      <w:r w:rsidRPr="0037294E">
        <w:rPr>
          <w:i/>
          <w:iCs/>
        </w:rPr>
        <w:t>Xabarnomasi</w:t>
      </w:r>
      <w:proofErr w:type="spellEnd"/>
      <w:r w:rsidRPr="0037294E">
        <w:t>, </w:t>
      </w:r>
      <w:r w:rsidRPr="0037294E">
        <w:rPr>
          <w:i/>
          <w:iCs/>
        </w:rPr>
        <w:t>10</w:t>
      </w:r>
      <w:r w:rsidRPr="0037294E">
        <w:t>, pp.3-6.</w:t>
      </w:r>
    </w:p>
    <w:p w14:paraId="75173237" w14:textId="77777777" w:rsidR="00A70572" w:rsidRDefault="00A70572" w:rsidP="000979C1">
      <w:pPr>
        <w:jc w:val="left"/>
      </w:pPr>
      <w:proofErr w:type="spellStart"/>
      <w:r w:rsidRPr="009B09F8">
        <w:t>Golmohammadi</w:t>
      </w:r>
      <w:proofErr w:type="spellEnd"/>
      <w:r w:rsidRPr="009B09F8">
        <w:t xml:space="preserve">, A. and Hassini, E., </w:t>
      </w:r>
      <w:r>
        <w:t>(</w:t>
      </w:r>
      <w:r w:rsidRPr="009B09F8">
        <w:t>2020</w:t>
      </w:r>
      <w:r>
        <w:t>)</w:t>
      </w:r>
      <w:r w:rsidRPr="009B09F8">
        <w:t>. Review of supplier diversification and pricing strategies under random supply and demand. </w:t>
      </w:r>
      <w:r w:rsidRPr="009B09F8">
        <w:rPr>
          <w:i/>
          <w:iCs/>
        </w:rPr>
        <w:t>International Journal of Production Research</w:t>
      </w:r>
      <w:r w:rsidRPr="009B09F8">
        <w:t>, </w:t>
      </w:r>
      <w:r w:rsidRPr="009B09F8">
        <w:rPr>
          <w:i/>
          <w:iCs/>
        </w:rPr>
        <w:t>58</w:t>
      </w:r>
      <w:r w:rsidRPr="009B09F8">
        <w:t>(11), pp.3455-3487.</w:t>
      </w:r>
    </w:p>
    <w:p w14:paraId="15EE4D36" w14:textId="77777777" w:rsidR="00A70572" w:rsidRDefault="00A70572" w:rsidP="000979C1">
      <w:r w:rsidRPr="00A70572">
        <w:rPr>
          <w:lang w:val="it-IT"/>
        </w:rPr>
        <w:t xml:space="preserve">Gonzalez-Torres, M., Bertoldi, P., Castellazzi, L. and Pérez-Lombard, L., (2023). </w:t>
      </w:r>
      <w:r w:rsidRPr="00631ED9">
        <w:t xml:space="preserve">Review of EU product energy efficiency policies: What have we achieved in 40 </w:t>
      </w:r>
      <w:proofErr w:type="gramStart"/>
      <w:r w:rsidRPr="00631ED9">
        <w:t>years?.</w:t>
      </w:r>
      <w:proofErr w:type="gramEnd"/>
      <w:r w:rsidRPr="00631ED9">
        <w:t> </w:t>
      </w:r>
      <w:r w:rsidRPr="00631ED9">
        <w:rPr>
          <w:i/>
          <w:iCs/>
        </w:rPr>
        <w:t>Journal of cleaner production</w:t>
      </w:r>
      <w:r w:rsidRPr="00631ED9">
        <w:t>, </w:t>
      </w:r>
      <w:r w:rsidRPr="00631ED9">
        <w:rPr>
          <w:i/>
          <w:iCs/>
        </w:rPr>
        <w:t>421</w:t>
      </w:r>
      <w:r w:rsidRPr="00631ED9">
        <w:t>, p.138442.</w:t>
      </w:r>
    </w:p>
    <w:p w14:paraId="7214D360" w14:textId="77777777" w:rsidR="00A70572" w:rsidRDefault="00A70572" w:rsidP="000979C1">
      <w:pPr>
        <w:jc w:val="left"/>
      </w:pPr>
      <w:r w:rsidRPr="00D960B6">
        <w:lastRenderedPageBreak/>
        <w:t xml:space="preserve">Kang, W., Ratti, R.A. and </w:t>
      </w:r>
      <w:proofErr w:type="spellStart"/>
      <w:r w:rsidRPr="00D960B6">
        <w:t>Vespignani</w:t>
      </w:r>
      <w:proofErr w:type="spellEnd"/>
      <w:r w:rsidRPr="00D960B6">
        <w:t xml:space="preserve">, J., </w:t>
      </w:r>
      <w:r>
        <w:t>(</w:t>
      </w:r>
      <w:r w:rsidRPr="00D960B6">
        <w:t>2020</w:t>
      </w:r>
      <w:r>
        <w:t>)</w:t>
      </w:r>
      <w:r w:rsidRPr="00D960B6">
        <w:t>. Impact of global uncertainty on the global economy and large developed and developing economies. </w:t>
      </w:r>
      <w:r w:rsidRPr="00D960B6">
        <w:rPr>
          <w:i/>
          <w:iCs/>
        </w:rPr>
        <w:t>Applied Economics</w:t>
      </w:r>
      <w:r w:rsidRPr="00D960B6">
        <w:t>, </w:t>
      </w:r>
      <w:r w:rsidRPr="00D960B6">
        <w:rPr>
          <w:i/>
          <w:iCs/>
        </w:rPr>
        <w:t>52</w:t>
      </w:r>
      <w:r w:rsidRPr="00D960B6">
        <w:t>(22), pp.2392-2407.</w:t>
      </w:r>
    </w:p>
    <w:p w14:paraId="23FE0403" w14:textId="77777777" w:rsidR="00A70572" w:rsidRDefault="00A70572" w:rsidP="000979C1">
      <w:pPr>
        <w:jc w:val="left"/>
      </w:pPr>
      <w:r w:rsidRPr="00C050A5">
        <w:t xml:space="preserve">Li, J., Li, L., Yang, Z. and Tian, X., </w:t>
      </w:r>
      <w:r>
        <w:t>(</w:t>
      </w:r>
      <w:r w:rsidRPr="00C050A5">
        <w:t>2025</w:t>
      </w:r>
      <w:r>
        <w:t>)</w:t>
      </w:r>
      <w:r w:rsidRPr="00C050A5">
        <w:t>. Managing disruptions in international distribution channels: effectuation, business model innovation, and channel resilience. </w:t>
      </w:r>
      <w:r w:rsidRPr="00C050A5">
        <w:rPr>
          <w:i/>
          <w:iCs/>
        </w:rPr>
        <w:t>Journal of International Business Studies</w:t>
      </w:r>
      <w:r w:rsidRPr="00C050A5">
        <w:t>, </w:t>
      </w:r>
      <w:r w:rsidRPr="00C050A5">
        <w:rPr>
          <w:i/>
          <w:iCs/>
        </w:rPr>
        <w:t>56</w:t>
      </w:r>
      <w:r w:rsidRPr="00C050A5">
        <w:t>(3), pp.403-421.</w:t>
      </w:r>
    </w:p>
    <w:p w14:paraId="62EC9D90" w14:textId="77777777" w:rsidR="00A70572" w:rsidRDefault="00A70572" w:rsidP="000979C1">
      <w:pPr>
        <w:jc w:val="left"/>
      </w:pPr>
      <w:r w:rsidRPr="00B70F9A">
        <w:t xml:space="preserve">Louis-Philippe, P.V.C., </w:t>
      </w:r>
      <w:proofErr w:type="spellStart"/>
      <w:r w:rsidRPr="00B70F9A">
        <w:t>Jacquemotte</w:t>
      </w:r>
      <w:proofErr w:type="spellEnd"/>
      <w:r w:rsidRPr="00B70F9A">
        <w:t xml:space="preserve">, Q.E. and Hilty, L.M. </w:t>
      </w:r>
      <w:r>
        <w:t>(</w:t>
      </w:r>
      <w:r w:rsidRPr="00B70F9A">
        <w:t>2020</w:t>
      </w:r>
      <w:r>
        <w:t>)</w:t>
      </w:r>
      <w:r w:rsidRPr="00B70F9A">
        <w:t>. Sources of variation in life cycle assessments of smartphones and tablet computers. </w:t>
      </w:r>
      <w:r w:rsidRPr="00B70F9A">
        <w:rPr>
          <w:i/>
          <w:iCs/>
        </w:rPr>
        <w:t>Environmental Impact Assessment Review</w:t>
      </w:r>
      <w:r w:rsidRPr="00B70F9A">
        <w:t>, </w:t>
      </w:r>
      <w:r w:rsidRPr="00B70F9A">
        <w:rPr>
          <w:i/>
          <w:iCs/>
        </w:rPr>
        <w:t>84</w:t>
      </w:r>
      <w:r w:rsidRPr="00B70F9A">
        <w:t>, p.106416.</w:t>
      </w:r>
    </w:p>
    <w:p w14:paraId="2A65792D" w14:textId="77777777" w:rsidR="00A70572" w:rsidRDefault="00A70572" w:rsidP="000979C1">
      <w:pPr>
        <w:jc w:val="left"/>
      </w:pPr>
      <w:r w:rsidRPr="00052126">
        <w:t xml:space="preserve">Mistry, H.K., Mavani, C., Goswami, A. and Patel, R., </w:t>
      </w:r>
      <w:r>
        <w:t>(</w:t>
      </w:r>
      <w:r w:rsidRPr="00052126">
        <w:t>2024</w:t>
      </w:r>
      <w:r>
        <w:t>)</w:t>
      </w:r>
      <w:r w:rsidRPr="00052126">
        <w:t>. The impact of cloud computing and AI on industry dynamics and competition. </w:t>
      </w:r>
      <w:r w:rsidRPr="00052126">
        <w:rPr>
          <w:i/>
          <w:iCs/>
        </w:rPr>
        <w:t>Educational Administration: Theory and Practice</w:t>
      </w:r>
      <w:r w:rsidRPr="00052126">
        <w:t>, </w:t>
      </w:r>
      <w:r w:rsidRPr="00052126">
        <w:rPr>
          <w:i/>
          <w:iCs/>
        </w:rPr>
        <w:t>30</w:t>
      </w:r>
      <w:r w:rsidRPr="00052126">
        <w:t>(7), pp.797-804.</w:t>
      </w:r>
    </w:p>
    <w:p w14:paraId="11E6815A" w14:textId="77777777" w:rsidR="00A70572" w:rsidRDefault="00A70572" w:rsidP="000979C1">
      <w:pPr>
        <w:jc w:val="left"/>
      </w:pPr>
      <w:r w:rsidRPr="000E78F9">
        <w:t xml:space="preserve">Rasshyvalov, D., Portnov, Y., </w:t>
      </w:r>
      <w:proofErr w:type="spellStart"/>
      <w:r w:rsidRPr="000E78F9">
        <w:t>Sigaieva</w:t>
      </w:r>
      <w:proofErr w:type="spellEnd"/>
      <w:r w:rsidRPr="000E78F9">
        <w:t xml:space="preserve">, T., </w:t>
      </w:r>
      <w:proofErr w:type="spellStart"/>
      <w:r w:rsidRPr="000E78F9">
        <w:t>Alboshchii</w:t>
      </w:r>
      <w:proofErr w:type="spellEnd"/>
      <w:r w:rsidRPr="000E78F9">
        <w:t xml:space="preserve">, O. and </w:t>
      </w:r>
      <w:proofErr w:type="spellStart"/>
      <w:r w:rsidRPr="000E78F9">
        <w:t>Rozumnyi</w:t>
      </w:r>
      <w:proofErr w:type="spellEnd"/>
      <w:r w:rsidRPr="000E78F9">
        <w:t xml:space="preserve">, O., </w:t>
      </w:r>
      <w:r>
        <w:t>(</w:t>
      </w:r>
      <w:r w:rsidRPr="000E78F9">
        <w:t>2024</w:t>
      </w:r>
      <w:r>
        <w:t>)</w:t>
      </w:r>
      <w:r w:rsidRPr="000E78F9">
        <w:t>. Navigating geopolitical risks: Implications for global supply chain management. </w:t>
      </w:r>
      <w:r w:rsidRPr="000E78F9">
        <w:rPr>
          <w:i/>
          <w:iCs/>
        </w:rPr>
        <w:t>Multidisciplinary Reviews</w:t>
      </w:r>
      <w:r w:rsidRPr="000E78F9">
        <w:t>, </w:t>
      </w:r>
      <w:r w:rsidRPr="000E78F9">
        <w:rPr>
          <w:i/>
          <w:iCs/>
        </w:rPr>
        <w:t>7</w:t>
      </w:r>
      <w:r w:rsidRPr="000E78F9">
        <w:t>.</w:t>
      </w:r>
    </w:p>
    <w:p w14:paraId="52FD108B" w14:textId="77777777" w:rsidR="00A70572" w:rsidRDefault="00A70572" w:rsidP="000979C1">
      <w:pPr>
        <w:jc w:val="left"/>
      </w:pPr>
      <w:r w:rsidRPr="00645BC1">
        <w:t xml:space="preserve">Reddy, K.P., Chandu, V., Srilakshmi, S., </w:t>
      </w:r>
      <w:proofErr w:type="spellStart"/>
      <w:r w:rsidRPr="00645BC1">
        <w:t>Thagaram</w:t>
      </w:r>
      <w:proofErr w:type="spellEnd"/>
      <w:r w:rsidRPr="00645BC1">
        <w:t xml:space="preserve">, E., </w:t>
      </w:r>
      <w:proofErr w:type="spellStart"/>
      <w:r w:rsidRPr="00645BC1">
        <w:t>Sahyaja</w:t>
      </w:r>
      <w:proofErr w:type="spellEnd"/>
      <w:r w:rsidRPr="00645BC1">
        <w:t xml:space="preserve">, C. and Osei, B., </w:t>
      </w:r>
      <w:r>
        <w:t>(</w:t>
      </w:r>
      <w:r w:rsidRPr="00645BC1">
        <w:t>2023</w:t>
      </w:r>
      <w:r>
        <w:t>)</w:t>
      </w:r>
      <w:r w:rsidRPr="00645BC1">
        <w:t>. Consumers perception on green marketing towards eco-friendly fast moving consumer goods. </w:t>
      </w:r>
      <w:r w:rsidRPr="00645BC1">
        <w:rPr>
          <w:i/>
          <w:iCs/>
        </w:rPr>
        <w:t>International Journal of Engineering Business Management</w:t>
      </w:r>
      <w:r w:rsidRPr="00645BC1">
        <w:t>, </w:t>
      </w:r>
      <w:r w:rsidRPr="00645BC1">
        <w:rPr>
          <w:i/>
          <w:iCs/>
        </w:rPr>
        <w:t>15</w:t>
      </w:r>
      <w:r w:rsidRPr="00645BC1">
        <w:t>, p.18479790231170962.</w:t>
      </w:r>
    </w:p>
    <w:p w14:paraId="51707CD6" w14:textId="77777777" w:rsidR="00A70572" w:rsidRDefault="00A70572" w:rsidP="000979C1">
      <w:pPr>
        <w:jc w:val="left"/>
      </w:pPr>
      <w:r w:rsidRPr="007F0477">
        <w:t xml:space="preserve">Rog, I., Lerner, D., Bender, S.F. and van der Heijden, M.G., </w:t>
      </w:r>
      <w:r>
        <w:t>(</w:t>
      </w:r>
      <w:r w:rsidRPr="007F0477">
        <w:t>2025</w:t>
      </w:r>
      <w:r>
        <w:t>)</w:t>
      </w:r>
      <w:r w:rsidRPr="007F0477">
        <w:t>. The Increased Environmental Niche of Dual‐Mycorrhizal Woody Species. </w:t>
      </w:r>
      <w:r w:rsidRPr="007F0477">
        <w:rPr>
          <w:i/>
          <w:iCs/>
        </w:rPr>
        <w:t>Ecology Letters</w:t>
      </w:r>
      <w:r w:rsidRPr="007F0477">
        <w:t>, </w:t>
      </w:r>
      <w:r w:rsidRPr="007F0477">
        <w:rPr>
          <w:i/>
          <w:iCs/>
        </w:rPr>
        <w:t>28</w:t>
      </w:r>
      <w:r w:rsidRPr="007F0477">
        <w:t>(5), p.e70132.</w:t>
      </w:r>
    </w:p>
    <w:p w14:paraId="6371FD80" w14:textId="77777777" w:rsidR="00A70572" w:rsidRDefault="00A70572" w:rsidP="000979C1">
      <w:pPr>
        <w:jc w:val="left"/>
      </w:pPr>
      <w:r w:rsidRPr="00BD4B32">
        <w:t xml:space="preserve">Silvestre, B.S., Silva, M.E., Cormack, A. and Thome, A.M.T., </w:t>
      </w:r>
      <w:r>
        <w:t>(</w:t>
      </w:r>
      <w:r w:rsidRPr="00BD4B32">
        <w:t>2020</w:t>
      </w:r>
      <w:r>
        <w:t>)</w:t>
      </w:r>
      <w:r w:rsidRPr="00BD4B32">
        <w:t>. Supply chain sustainability trajectories: learning through sustainability initiatives. </w:t>
      </w:r>
      <w:r w:rsidRPr="00BD4B32">
        <w:rPr>
          <w:i/>
          <w:iCs/>
        </w:rPr>
        <w:t>International Journal of Operations &amp; Production Management</w:t>
      </w:r>
      <w:r w:rsidRPr="00BD4B32">
        <w:t>, </w:t>
      </w:r>
      <w:r w:rsidRPr="00BD4B32">
        <w:rPr>
          <w:i/>
          <w:iCs/>
        </w:rPr>
        <w:t>40</w:t>
      </w:r>
      <w:r w:rsidRPr="00BD4B32">
        <w:t>(9), pp.1301-1337.</w:t>
      </w:r>
    </w:p>
    <w:p w14:paraId="2716F696" w14:textId="77777777" w:rsidR="00A70572" w:rsidRDefault="00A70572" w:rsidP="000979C1">
      <w:pPr>
        <w:jc w:val="left"/>
      </w:pPr>
      <w:r w:rsidRPr="00DF4DCE">
        <w:t xml:space="preserve">Wood, R., </w:t>
      </w:r>
      <w:r>
        <w:t>(</w:t>
      </w:r>
      <w:r w:rsidRPr="00DF4DCE">
        <w:t>2024</w:t>
      </w:r>
      <w:r>
        <w:t>)</w:t>
      </w:r>
      <w:r w:rsidRPr="00DF4DCE">
        <w:t>. Computer Hardware, Software, and Networks. </w:t>
      </w:r>
      <w:r w:rsidRPr="00DF4DCE">
        <w:rPr>
          <w:i/>
          <w:iCs/>
        </w:rPr>
        <w:t>Introduction to Information Systems Management</w:t>
      </w:r>
      <w:r w:rsidRPr="00DF4DCE">
        <w:t>.</w:t>
      </w:r>
    </w:p>
    <w:p w14:paraId="36FE9F3A" w14:textId="77777777" w:rsidR="00A70572" w:rsidRDefault="00A70572" w:rsidP="000979C1">
      <w:pPr>
        <w:jc w:val="left"/>
      </w:pPr>
      <w:r w:rsidRPr="00132A2F">
        <w:lastRenderedPageBreak/>
        <w:t xml:space="preserve">World Health </w:t>
      </w:r>
      <w:proofErr w:type="spellStart"/>
      <w:r w:rsidRPr="00132A2F">
        <w:t>Organization</w:t>
      </w:r>
      <w:r>
        <w:t>sssssss</w:t>
      </w:r>
      <w:proofErr w:type="spellEnd"/>
      <w:r w:rsidRPr="00132A2F">
        <w:t xml:space="preserve"> </w:t>
      </w:r>
      <w:r>
        <w:t>(</w:t>
      </w:r>
      <w:r w:rsidRPr="00132A2F">
        <w:t>2024</w:t>
      </w:r>
      <w:r>
        <w:t>)</w:t>
      </w:r>
      <w:r w:rsidRPr="00132A2F">
        <w:t>. </w:t>
      </w:r>
      <w:r w:rsidRPr="00132A2F">
        <w:rPr>
          <w:i/>
          <w:iCs/>
        </w:rPr>
        <w:t>Enhancing compliance to good manufacturing practices and pharmaceutical quality system requirements in vaccine production: Virtual Training Marathon kit 2023</w:t>
      </w:r>
      <w:r w:rsidRPr="00132A2F">
        <w:t>. World Health Organization.</w:t>
      </w:r>
    </w:p>
    <w:p w14:paraId="612F3987" w14:textId="77777777" w:rsidR="00A70572" w:rsidRDefault="00A70572" w:rsidP="000979C1">
      <w:pPr>
        <w:jc w:val="left"/>
      </w:pPr>
      <w:r w:rsidRPr="00172312">
        <w:t xml:space="preserve">Yao, B., </w:t>
      </w:r>
      <w:r>
        <w:t>(</w:t>
      </w:r>
      <w:r w:rsidRPr="00172312">
        <w:t>2021</w:t>
      </w:r>
      <w:r>
        <w:t>)</w:t>
      </w:r>
      <w:r w:rsidRPr="00172312">
        <w:t>. International research collaboration: Challenges and opportunities. </w:t>
      </w:r>
      <w:r w:rsidRPr="00172312">
        <w:rPr>
          <w:i/>
          <w:iCs/>
        </w:rPr>
        <w:t>Journal of Diagnostic Medical Sonography</w:t>
      </w:r>
      <w:r w:rsidRPr="00172312">
        <w:t>, </w:t>
      </w:r>
      <w:r w:rsidRPr="00172312">
        <w:rPr>
          <w:i/>
          <w:iCs/>
        </w:rPr>
        <w:t>37</w:t>
      </w:r>
      <w:r w:rsidRPr="00172312">
        <w:t>(2), pp.107-108.</w:t>
      </w:r>
    </w:p>
    <w:p w14:paraId="6BBED87E" w14:textId="77777777" w:rsidR="00A70572" w:rsidRDefault="00A70572" w:rsidP="000979C1">
      <w:pPr>
        <w:jc w:val="left"/>
      </w:pPr>
      <w:r w:rsidRPr="009C7274">
        <w:t xml:space="preserve">Yarali, A., </w:t>
      </w:r>
      <w:r>
        <w:t>(</w:t>
      </w:r>
      <w:r w:rsidRPr="009C7274">
        <w:t>2021</w:t>
      </w:r>
      <w:r>
        <w:t>)</w:t>
      </w:r>
      <w:r w:rsidRPr="009C7274">
        <w:t>. </w:t>
      </w:r>
      <w:r w:rsidRPr="009C7274">
        <w:rPr>
          <w:i/>
          <w:iCs/>
        </w:rPr>
        <w:t>Intelligent Connectivity: AI, IoT, and 5G</w:t>
      </w:r>
      <w:r w:rsidRPr="009C7274">
        <w:t>. John Wiley &amp; Sons.</w:t>
      </w:r>
    </w:p>
    <w:p w14:paraId="68D5CCBD" w14:textId="77777777" w:rsidR="00EB3B43" w:rsidRPr="00292015" w:rsidRDefault="00EB3B43" w:rsidP="00D960B6">
      <w:pPr>
        <w:rPr>
          <w:rStyle w:val="Heading1Char"/>
        </w:rPr>
      </w:pPr>
    </w:p>
    <w:p w14:paraId="0982A75E" w14:textId="77777777" w:rsidR="006A49B6" w:rsidRDefault="006A49B6" w:rsidP="006A49B6">
      <w:pPr>
        <w:rPr>
          <w:lang w:val="en-US"/>
        </w:rPr>
      </w:pPr>
    </w:p>
    <w:p w14:paraId="41820109" w14:textId="77777777" w:rsidR="006A49B6" w:rsidRPr="006A49B6" w:rsidRDefault="006A49B6" w:rsidP="006A49B6">
      <w:pPr>
        <w:rPr>
          <w:lang w:val="en-US"/>
        </w:rPr>
      </w:pPr>
    </w:p>
    <w:p w14:paraId="447D2F9E" w14:textId="77777777" w:rsidR="006A49B6" w:rsidRPr="006125C6" w:rsidRDefault="006A49B6" w:rsidP="006125C6">
      <w:pPr>
        <w:rPr>
          <w:lang w:val="en-US"/>
        </w:rPr>
      </w:pPr>
    </w:p>
    <w:p w14:paraId="15B0F118" w14:textId="77777777" w:rsidR="005B1322" w:rsidRPr="005B1322" w:rsidRDefault="005B1322" w:rsidP="006125C6"/>
    <w:sectPr w:rsidR="005B1322" w:rsidRPr="005B1322">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E6BB3" w14:textId="77777777" w:rsidR="00F50415" w:rsidRDefault="00F50415" w:rsidP="00F50415">
      <w:pPr>
        <w:spacing w:after="0" w:line="240" w:lineRule="auto"/>
      </w:pPr>
      <w:r>
        <w:separator/>
      </w:r>
    </w:p>
  </w:endnote>
  <w:endnote w:type="continuationSeparator" w:id="0">
    <w:p w14:paraId="3DB13270" w14:textId="77777777" w:rsidR="00F50415" w:rsidRDefault="00F50415" w:rsidP="00F50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9973751"/>
      <w:docPartObj>
        <w:docPartGallery w:val="Page Numbers (Bottom of Page)"/>
        <w:docPartUnique/>
      </w:docPartObj>
    </w:sdtPr>
    <w:sdtEndPr>
      <w:rPr>
        <w:noProof/>
      </w:rPr>
    </w:sdtEndPr>
    <w:sdtContent>
      <w:p w14:paraId="7368573B" w14:textId="4B77CA92" w:rsidR="00F50415" w:rsidRDefault="00F504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0895C4" w14:textId="77777777" w:rsidR="00F50415" w:rsidRDefault="00F50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F48C7" w14:textId="77777777" w:rsidR="00F50415" w:rsidRDefault="00F50415" w:rsidP="00F50415">
      <w:pPr>
        <w:spacing w:after="0" w:line="240" w:lineRule="auto"/>
      </w:pPr>
      <w:r>
        <w:separator/>
      </w:r>
    </w:p>
  </w:footnote>
  <w:footnote w:type="continuationSeparator" w:id="0">
    <w:p w14:paraId="5FD50E9B" w14:textId="77777777" w:rsidR="00F50415" w:rsidRDefault="00F50415" w:rsidP="00F504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1607"/>
    <w:multiLevelType w:val="hybridMultilevel"/>
    <w:tmpl w:val="753A93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1B6FBA"/>
    <w:multiLevelType w:val="hybridMultilevel"/>
    <w:tmpl w:val="E744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9A0893"/>
    <w:multiLevelType w:val="multilevel"/>
    <w:tmpl w:val="6040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A92918"/>
    <w:multiLevelType w:val="multilevel"/>
    <w:tmpl w:val="89A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BF708E"/>
    <w:multiLevelType w:val="multilevel"/>
    <w:tmpl w:val="91F4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46460A"/>
    <w:multiLevelType w:val="hybridMultilevel"/>
    <w:tmpl w:val="45F42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5445E3"/>
    <w:multiLevelType w:val="multilevel"/>
    <w:tmpl w:val="ADF4F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FC0AFD"/>
    <w:multiLevelType w:val="hybridMultilevel"/>
    <w:tmpl w:val="67DCC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665F6C"/>
    <w:multiLevelType w:val="hybridMultilevel"/>
    <w:tmpl w:val="125C9D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98C57C7"/>
    <w:multiLevelType w:val="multilevel"/>
    <w:tmpl w:val="8F8A3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DA11CC"/>
    <w:multiLevelType w:val="multilevel"/>
    <w:tmpl w:val="F5682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4247DB"/>
    <w:multiLevelType w:val="multilevel"/>
    <w:tmpl w:val="BB58D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551D5E"/>
    <w:multiLevelType w:val="multilevel"/>
    <w:tmpl w:val="A824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E94DC4"/>
    <w:multiLevelType w:val="hybridMultilevel"/>
    <w:tmpl w:val="594086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C405D18"/>
    <w:multiLevelType w:val="multilevel"/>
    <w:tmpl w:val="5D0AD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8357B6"/>
    <w:multiLevelType w:val="multilevel"/>
    <w:tmpl w:val="35F08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981D32"/>
    <w:multiLevelType w:val="multilevel"/>
    <w:tmpl w:val="8B92E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607617"/>
    <w:multiLevelType w:val="multilevel"/>
    <w:tmpl w:val="379E2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312FF5"/>
    <w:multiLevelType w:val="hybridMultilevel"/>
    <w:tmpl w:val="227C3B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7D0431D"/>
    <w:multiLevelType w:val="multilevel"/>
    <w:tmpl w:val="C0FAD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001B38"/>
    <w:multiLevelType w:val="hybridMultilevel"/>
    <w:tmpl w:val="F6A81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224C7B"/>
    <w:multiLevelType w:val="hybridMultilevel"/>
    <w:tmpl w:val="B186DD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EC76343"/>
    <w:multiLevelType w:val="hybridMultilevel"/>
    <w:tmpl w:val="94840A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33E44E8"/>
    <w:multiLevelType w:val="multilevel"/>
    <w:tmpl w:val="7478B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D35532"/>
    <w:multiLevelType w:val="hybridMultilevel"/>
    <w:tmpl w:val="730AA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450B85"/>
    <w:multiLevelType w:val="multilevel"/>
    <w:tmpl w:val="4212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A85E4E"/>
    <w:multiLevelType w:val="hybridMultilevel"/>
    <w:tmpl w:val="328EC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D46439"/>
    <w:multiLevelType w:val="hybridMultilevel"/>
    <w:tmpl w:val="55228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3138DD"/>
    <w:multiLevelType w:val="multilevel"/>
    <w:tmpl w:val="5AFC04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6A6974"/>
    <w:multiLevelType w:val="hybridMultilevel"/>
    <w:tmpl w:val="9C4464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18F75A2"/>
    <w:multiLevelType w:val="multilevel"/>
    <w:tmpl w:val="48F8D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5A6681"/>
    <w:multiLevelType w:val="multilevel"/>
    <w:tmpl w:val="5E30F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7117B9"/>
    <w:multiLevelType w:val="multilevel"/>
    <w:tmpl w:val="AE7EB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420D84"/>
    <w:multiLevelType w:val="hybridMultilevel"/>
    <w:tmpl w:val="54769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7D1A17"/>
    <w:multiLevelType w:val="multilevel"/>
    <w:tmpl w:val="34ECC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CB6341"/>
    <w:multiLevelType w:val="hybridMultilevel"/>
    <w:tmpl w:val="F278A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E266ED"/>
    <w:multiLevelType w:val="hybridMultilevel"/>
    <w:tmpl w:val="B226E0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BDA3C4C"/>
    <w:multiLevelType w:val="hybridMultilevel"/>
    <w:tmpl w:val="EFC4C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192E1E"/>
    <w:multiLevelType w:val="multilevel"/>
    <w:tmpl w:val="D484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336C86"/>
    <w:multiLevelType w:val="hybridMultilevel"/>
    <w:tmpl w:val="581EDD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E391318"/>
    <w:multiLevelType w:val="hybridMultilevel"/>
    <w:tmpl w:val="6BB447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37307408">
    <w:abstractNumId w:val="17"/>
  </w:num>
  <w:num w:numId="2" w16cid:durableId="209808494">
    <w:abstractNumId w:val="23"/>
  </w:num>
  <w:num w:numId="3" w16cid:durableId="1720007443">
    <w:abstractNumId w:val="4"/>
  </w:num>
  <w:num w:numId="4" w16cid:durableId="1432167109">
    <w:abstractNumId w:val="9"/>
  </w:num>
  <w:num w:numId="5" w16cid:durableId="326057055">
    <w:abstractNumId w:val="38"/>
  </w:num>
  <w:num w:numId="6" w16cid:durableId="1674407203">
    <w:abstractNumId w:val="12"/>
  </w:num>
  <w:num w:numId="7" w16cid:durableId="535965340">
    <w:abstractNumId w:val="31"/>
  </w:num>
  <w:num w:numId="8" w16cid:durableId="923414781">
    <w:abstractNumId w:val="16"/>
  </w:num>
  <w:num w:numId="9" w16cid:durableId="1063724194">
    <w:abstractNumId w:val="2"/>
  </w:num>
  <w:num w:numId="10" w16cid:durableId="1772433926">
    <w:abstractNumId w:val="10"/>
  </w:num>
  <w:num w:numId="11" w16cid:durableId="1422988616">
    <w:abstractNumId w:val="6"/>
  </w:num>
  <w:num w:numId="12" w16cid:durableId="756172691">
    <w:abstractNumId w:val="19"/>
  </w:num>
  <w:num w:numId="13" w16cid:durableId="1130511477">
    <w:abstractNumId w:val="32"/>
  </w:num>
  <w:num w:numId="14" w16cid:durableId="880824136">
    <w:abstractNumId w:val="11"/>
  </w:num>
  <w:num w:numId="15" w16cid:durableId="1391535697">
    <w:abstractNumId w:val="15"/>
  </w:num>
  <w:num w:numId="16" w16cid:durableId="370425215">
    <w:abstractNumId w:val="14"/>
  </w:num>
  <w:num w:numId="17" w16cid:durableId="671764841">
    <w:abstractNumId w:val="30"/>
  </w:num>
  <w:num w:numId="18" w16cid:durableId="1774277388">
    <w:abstractNumId w:val="3"/>
  </w:num>
  <w:num w:numId="19" w16cid:durableId="246616937">
    <w:abstractNumId w:val="34"/>
  </w:num>
  <w:num w:numId="20" w16cid:durableId="1585412900">
    <w:abstractNumId w:val="25"/>
  </w:num>
  <w:num w:numId="21" w16cid:durableId="1373070139">
    <w:abstractNumId w:val="28"/>
  </w:num>
  <w:num w:numId="22" w16cid:durableId="1710495765">
    <w:abstractNumId w:val="7"/>
  </w:num>
  <w:num w:numId="23" w16cid:durableId="1455246837">
    <w:abstractNumId w:val="33"/>
  </w:num>
  <w:num w:numId="24" w16cid:durableId="555628370">
    <w:abstractNumId w:val="35"/>
  </w:num>
  <w:num w:numId="25" w16cid:durableId="1513641195">
    <w:abstractNumId w:val="37"/>
  </w:num>
  <w:num w:numId="26" w16cid:durableId="1199733788">
    <w:abstractNumId w:val="5"/>
  </w:num>
  <w:num w:numId="27" w16cid:durableId="1200825261">
    <w:abstractNumId w:val="26"/>
  </w:num>
  <w:num w:numId="28" w16cid:durableId="485321224">
    <w:abstractNumId w:val="1"/>
  </w:num>
  <w:num w:numId="29" w16cid:durableId="2034727385">
    <w:abstractNumId w:val="20"/>
  </w:num>
  <w:num w:numId="30" w16cid:durableId="1081636907">
    <w:abstractNumId w:val="27"/>
  </w:num>
  <w:num w:numId="31" w16cid:durableId="5711769">
    <w:abstractNumId w:val="24"/>
  </w:num>
  <w:num w:numId="32" w16cid:durableId="445122197">
    <w:abstractNumId w:val="13"/>
  </w:num>
  <w:num w:numId="33" w16cid:durableId="326254885">
    <w:abstractNumId w:val="39"/>
  </w:num>
  <w:num w:numId="34" w16cid:durableId="1568614152">
    <w:abstractNumId w:val="8"/>
  </w:num>
  <w:num w:numId="35" w16cid:durableId="1325818141">
    <w:abstractNumId w:val="29"/>
  </w:num>
  <w:num w:numId="36" w16cid:durableId="57486635">
    <w:abstractNumId w:val="0"/>
  </w:num>
  <w:num w:numId="37" w16cid:durableId="734397602">
    <w:abstractNumId w:val="36"/>
  </w:num>
  <w:num w:numId="38" w16cid:durableId="1280063566">
    <w:abstractNumId w:val="22"/>
  </w:num>
  <w:num w:numId="39" w16cid:durableId="616958524">
    <w:abstractNumId w:val="18"/>
  </w:num>
  <w:num w:numId="40" w16cid:durableId="1520773008">
    <w:abstractNumId w:val="40"/>
  </w:num>
  <w:num w:numId="41" w16cid:durableId="17952467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56A"/>
    <w:rsid w:val="00021B55"/>
    <w:rsid w:val="00033B4F"/>
    <w:rsid w:val="0003793B"/>
    <w:rsid w:val="00046668"/>
    <w:rsid w:val="00052126"/>
    <w:rsid w:val="000979C1"/>
    <w:rsid w:val="000B039C"/>
    <w:rsid w:val="000B2F23"/>
    <w:rsid w:val="000B421E"/>
    <w:rsid w:val="000B451F"/>
    <w:rsid w:val="000C2278"/>
    <w:rsid w:val="000D372D"/>
    <w:rsid w:val="000E78F9"/>
    <w:rsid w:val="000F2F3C"/>
    <w:rsid w:val="00113B84"/>
    <w:rsid w:val="001266F4"/>
    <w:rsid w:val="00132A2F"/>
    <w:rsid w:val="00141EB9"/>
    <w:rsid w:val="0015515C"/>
    <w:rsid w:val="001555AD"/>
    <w:rsid w:val="00161F3A"/>
    <w:rsid w:val="00172312"/>
    <w:rsid w:val="00177534"/>
    <w:rsid w:val="00183D6B"/>
    <w:rsid w:val="001A2A46"/>
    <w:rsid w:val="001A78E3"/>
    <w:rsid w:val="002165D1"/>
    <w:rsid w:val="002274CC"/>
    <w:rsid w:val="0023591D"/>
    <w:rsid w:val="00250022"/>
    <w:rsid w:val="002523DA"/>
    <w:rsid w:val="00262396"/>
    <w:rsid w:val="0026501E"/>
    <w:rsid w:val="002731E4"/>
    <w:rsid w:val="00292015"/>
    <w:rsid w:val="002F3825"/>
    <w:rsid w:val="002F4047"/>
    <w:rsid w:val="00323824"/>
    <w:rsid w:val="00327512"/>
    <w:rsid w:val="00336689"/>
    <w:rsid w:val="00371727"/>
    <w:rsid w:val="0037226D"/>
    <w:rsid w:val="0037294E"/>
    <w:rsid w:val="0039588A"/>
    <w:rsid w:val="003B422A"/>
    <w:rsid w:val="003B6D1B"/>
    <w:rsid w:val="003D6482"/>
    <w:rsid w:val="003D697C"/>
    <w:rsid w:val="004003BD"/>
    <w:rsid w:val="00421287"/>
    <w:rsid w:val="004234F0"/>
    <w:rsid w:val="00427EE7"/>
    <w:rsid w:val="0044339B"/>
    <w:rsid w:val="00444F80"/>
    <w:rsid w:val="00456973"/>
    <w:rsid w:val="004A4AB4"/>
    <w:rsid w:val="004B0EDD"/>
    <w:rsid w:val="004C1351"/>
    <w:rsid w:val="004D1751"/>
    <w:rsid w:val="004E6BC1"/>
    <w:rsid w:val="004F3D01"/>
    <w:rsid w:val="004F5B42"/>
    <w:rsid w:val="005420D5"/>
    <w:rsid w:val="00554449"/>
    <w:rsid w:val="0057201C"/>
    <w:rsid w:val="00583749"/>
    <w:rsid w:val="00590256"/>
    <w:rsid w:val="00590B1F"/>
    <w:rsid w:val="005A7DAB"/>
    <w:rsid w:val="005B1322"/>
    <w:rsid w:val="005B5DB2"/>
    <w:rsid w:val="005C4236"/>
    <w:rsid w:val="005D1A1D"/>
    <w:rsid w:val="005D258E"/>
    <w:rsid w:val="005E34C7"/>
    <w:rsid w:val="005E3BE1"/>
    <w:rsid w:val="006125C6"/>
    <w:rsid w:val="00613F75"/>
    <w:rsid w:val="0062003F"/>
    <w:rsid w:val="006218DF"/>
    <w:rsid w:val="0062525E"/>
    <w:rsid w:val="00631ED9"/>
    <w:rsid w:val="00645BC1"/>
    <w:rsid w:val="00664E29"/>
    <w:rsid w:val="00666D7C"/>
    <w:rsid w:val="00671D65"/>
    <w:rsid w:val="00697A7C"/>
    <w:rsid w:val="006A49B6"/>
    <w:rsid w:val="006B5BBE"/>
    <w:rsid w:val="006C5E85"/>
    <w:rsid w:val="006D1735"/>
    <w:rsid w:val="006F0965"/>
    <w:rsid w:val="006F5095"/>
    <w:rsid w:val="0070413A"/>
    <w:rsid w:val="007224AD"/>
    <w:rsid w:val="00733654"/>
    <w:rsid w:val="00747EBC"/>
    <w:rsid w:val="00756A0F"/>
    <w:rsid w:val="00770E09"/>
    <w:rsid w:val="00797F13"/>
    <w:rsid w:val="007A7AC8"/>
    <w:rsid w:val="007B754D"/>
    <w:rsid w:val="007D5C54"/>
    <w:rsid w:val="007E71C3"/>
    <w:rsid w:val="007F0477"/>
    <w:rsid w:val="008209FE"/>
    <w:rsid w:val="008438AE"/>
    <w:rsid w:val="008944F1"/>
    <w:rsid w:val="008B600D"/>
    <w:rsid w:val="008E0802"/>
    <w:rsid w:val="008F6B93"/>
    <w:rsid w:val="00901B63"/>
    <w:rsid w:val="0096710E"/>
    <w:rsid w:val="0097772B"/>
    <w:rsid w:val="00995661"/>
    <w:rsid w:val="00996300"/>
    <w:rsid w:val="009B09F8"/>
    <w:rsid w:val="009B4619"/>
    <w:rsid w:val="009C7098"/>
    <w:rsid w:val="009C7274"/>
    <w:rsid w:val="00A03423"/>
    <w:rsid w:val="00A07290"/>
    <w:rsid w:val="00A52CC5"/>
    <w:rsid w:val="00A6356A"/>
    <w:rsid w:val="00A64F66"/>
    <w:rsid w:val="00A657C6"/>
    <w:rsid w:val="00A70572"/>
    <w:rsid w:val="00A73FF8"/>
    <w:rsid w:val="00A80983"/>
    <w:rsid w:val="00A85E60"/>
    <w:rsid w:val="00A86ACD"/>
    <w:rsid w:val="00A8722F"/>
    <w:rsid w:val="00AA5D96"/>
    <w:rsid w:val="00AC12C0"/>
    <w:rsid w:val="00AC7DA9"/>
    <w:rsid w:val="00AD39D8"/>
    <w:rsid w:val="00AE5CEE"/>
    <w:rsid w:val="00AF1445"/>
    <w:rsid w:val="00AF5ADE"/>
    <w:rsid w:val="00B10FBA"/>
    <w:rsid w:val="00B3068E"/>
    <w:rsid w:val="00B45028"/>
    <w:rsid w:val="00B45760"/>
    <w:rsid w:val="00B47682"/>
    <w:rsid w:val="00B5510B"/>
    <w:rsid w:val="00B67F62"/>
    <w:rsid w:val="00B70F9A"/>
    <w:rsid w:val="00BC433A"/>
    <w:rsid w:val="00BC59A0"/>
    <w:rsid w:val="00BD4B32"/>
    <w:rsid w:val="00BE6B41"/>
    <w:rsid w:val="00C007FD"/>
    <w:rsid w:val="00C050A5"/>
    <w:rsid w:val="00C1045B"/>
    <w:rsid w:val="00C1606E"/>
    <w:rsid w:val="00C36A6C"/>
    <w:rsid w:val="00CB2F78"/>
    <w:rsid w:val="00CD7713"/>
    <w:rsid w:val="00D03F27"/>
    <w:rsid w:val="00D366A4"/>
    <w:rsid w:val="00D51D54"/>
    <w:rsid w:val="00D6004E"/>
    <w:rsid w:val="00D663CB"/>
    <w:rsid w:val="00D741CF"/>
    <w:rsid w:val="00D84578"/>
    <w:rsid w:val="00D960B6"/>
    <w:rsid w:val="00DC0A6B"/>
    <w:rsid w:val="00DD7B13"/>
    <w:rsid w:val="00DF1CC6"/>
    <w:rsid w:val="00DF4DCE"/>
    <w:rsid w:val="00E164A9"/>
    <w:rsid w:val="00E3124D"/>
    <w:rsid w:val="00E46C98"/>
    <w:rsid w:val="00EA7827"/>
    <w:rsid w:val="00EB3B43"/>
    <w:rsid w:val="00EB5525"/>
    <w:rsid w:val="00EC42B6"/>
    <w:rsid w:val="00EE2F32"/>
    <w:rsid w:val="00F10829"/>
    <w:rsid w:val="00F11EB2"/>
    <w:rsid w:val="00F233B7"/>
    <w:rsid w:val="00F27B25"/>
    <w:rsid w:val="00F50415"/>
    <w:rsid w:val="00F5080F"/>
    <w:rsid w:val="00F569C4"/>
    <w:rsid w:val="00F64468"/>
    <w:rsid w:val="00F66149"/>
    <w:rsid w:val="00F6733B"/>
    <w:rsid w:val="00F751D2"/>
    <w:rsid w:val="00FD2DAF"/>
    <w:rsid w:val="00FD43FC"/>
    <w:rsid w:val="00FD73DB"/>
    <w:rsid w:val="00FF3B10"/>
    <w:rsid w:val="00FF5290"/>
    <w:rsid w:val="00FF7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A5A8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572"/>
    <w:pPr>
      <w:spacing w:after="200" w:line="360" w:lineRule="auto"/>
      <w:jc w:val="both"/>
    </w:pPr>
    <w:rPr>
      <w:rFonts w:ascii="Times New Roman" w:hAnsi="Times New Roman"/>
      <w:kern w:val="0"/>
      <w:szCs w:val="22"/>
      <w:lang w:val="en-GB"/>
      <w14:ligatures w14:val="none"/>
    </w:rPr>
  </w:style>
  <w:style w:type="paragraph" w:styleId="Heading1">
    <w:name w:val="heading 1"/>
    <w:basedOn w:val="Normal"/>
    <w:next w:val="Normal"/>
    <w:link w:val="Heading1Char"/>
    <w:uiPriority w:val="9"/>
    <w:qFormat/>
    <w:rsid w:val="004D1751"/>
    <w:pPr>
      <w:keepNext/>
      <w:keepLines/>
      <w:spacing w:before="240" w:after="0"/>
      <w:outlineLvl w:val="0"/>
    </w:pPr>
    <w:rPr>
      <w:rFonts w:eastAsiaTheme="majorEastAsia" w:cstheme="majorBidi"/>
      <w:b/>
      <w:color w:val="000000" w:themeColor="text1"/>
      <w:kern w:val="2"/>
      <w:sz w:val="36"/>
      <w:szCs w:val="32"/>
      <w:lang w:val="en-US"/>
      <w14:ligatures w14:val="standardContextual"/>
    </w:rPr>
  </w:style>
  <w:style w:type="paragraph" w:styleId="Heading2">
    <w:name w:val="heading 2"/>
    <w:basedOn w:val="Normal"/>
    <w:next w:val="Normal"/>
    <w:link w:val="Heading2Char"/>
    <w:uiPriority w:val="9"/>
    <w:unhideWhenUsed/>
    <w:qFormat/>
    <w:rsid w:val="008E0802"/>
    <w:pPr>
      <w:keepNext/>
      <w:keepLines/>
      <w:spacing w:before="40" w:after="0"/>
      <w:outlineLvl w:val="1"/>
    </w:pPr>
    <w:rPr>
      <w:rFonts w:eastAsiaTheme="majorEastAsia" w:cstheme="majorBidi"/>
      <w:b/>
      <w:color w:val="000000" w:themeColor="text1"/>
      <w:kern w:val="2"/>
      <w:sz w:val="32"/>
      <w:szCs w:val="26"/>
      <w:lang w:val="en-US"/>
      <w14:ligatures w14:val="standardContextual"/>
    </w:rPr>
  </w:style>
  <w:style w:type="paragraph" w:styleId="Heading3">
    <w:name w:val="heading 3"/>
    <w:basedOn w:val="Normal"/>
    <w:next w:val="Normal"/>
    <w:link w:val="Heading3Char"/>
    <w:uiPriority w:val="9"/>
    <w:semiHidden/>
    <w:unhideWhenUsed/>
    <w:qFormat/>
    <w:rsid w:val="00A6356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356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6356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6356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6356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6356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6356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751"/>
    <w:rPr>
      <w:rFonts w:ascii="Times New Roman" w:eastAsiaTheme="majorEastAsia" w:hAnsi="Times New Roman" w:cstheme="majorBidi"/>
      <w:b/>
      <w:color w:val="000000" w:themeColor="text1"/>
      <w:sz w:val="36"/>
      <w:szCs w:val="32"/>
    </w:rPr>
  </w:style>
  <w:style w:type="character" w:customStyle="1" w:styleId="Heading2Char">
    <w:name w:val="Heading 2 Char"/>
    <w:basedOn w:val="DefaultParagraphFont"/>
    <w:link w:val="Heading2"/>
    <w:uiPriority w:val="9"/>
    <w:rsid w:val="008E0802"/>
    <w:rPr>
      <w:rFonts w:ascii="Times New Roman" w:eastAsiaTheme="majorEastAsia" w:hAnsi="Times New Roman" w:cstheme="majorBidi"/>
      <w:b/>
      <w:color w:val="000000" w:themeColor="text1"/>
      <w:sz w:val="32"/>
      <w:szCs w:val="26"/>
    </w:rPr>
  </w:style>
  <w:style w:type="character" w:customStyle="1" w:styleId="Heading3Char">
    <w:name w:val="Heading 3 Char"/>
    <w:basedOn w:val="DefaultParagraphFont"/>
    <w:link w:val="Heading3"/>
    <w:uiPriority w:val="9"/>
    <w:semiHidden/>
    <w:rsid w:val="00A6356A"/>
    <w:rPr>
      <w:rFonts w:eastAsiaTheme="majorEastAsia"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A6356A"/>
    <w:rPr>
      <w:rFonts w:eastAsiaTheme="majorEastAsia" w:cstheme="majorBidi"/>
      <w:i/>
      <w:iCs/>
      <w:color w:val="0F4761"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A6356A"/>
    <w:rPr>
      <w:rFonts w:eastAsiaTheme="majorEastAsia" w:cstheme="majorBidi"/>
      <w:color w:val="0F4761"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A6356A"/>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A6356A"/>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A6356A"/>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A6356A"/>
    <w:rPr>
      <w:rFonts w:eastAsiaTheme="majorEastAsia"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A635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56A"/>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A6356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356A"/>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A6356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6356A"/>
    <w:rPr>
      <w:rFonts w:ascii="Times New Roman" w:hAnsi="Times New Roman"/>
      <w:i/>
      <w:iCs/>
      <w:color w:val="404040" w:themeColor="text1" w:themeTint="BF"/>
      <w:kern w:val="0"/>
      <w:szCs w:val="22"/>
      <w:lang w:val="en-GB"/>
      <w14:ligatures w14:val="none"/>
    </w:rPr>
  </w:style>
  <w:style w:type="paragraph" w:styleId="ListParagraph">
    <w:name w:val="List Paragraph"/>
    <w:basedOn w:val="Normal"/>
    <w:uiPriority w:val="34"/>
    <w:qFormat/>
    <w:rsid w:val="00A6356A"/>
    <w:pPr>
      <w:ind w:left="720"/>
      <w:contextualSpacing/>
    </w:pPr>
  </w:style>
  <w:style w:type="character" w:styleId="IntenseEmphasis">
    <w:name w:val="Intense Emphasis"/>
    <w:basedOn w:val="DefaultParagraphFont"/>
    <w:uiPriority w:val="21"/>
    <w:qFormat/>
    <w:rsid w:val="00A6356A"/>
    <w:rPr>
      <w:i/>
      <w:iCs/>
      <w:color w:val="0F4761" w:themeColor="accent1" w:themeShade="BF"/>
    </w:rPr>
  </w:style>
  <w:style w:type="paragraph" w:styleId="IntenseQuote">
    <w:name w:val="Intense Quote"/>
    <w:basedOn w:val="Normal"/>
    <w:next w:val="Normal"/>
    <w:link w:val="IntenseQuoteChar"/>
    <w:uiPriority w:val="30"/>
    <w:qFormat/>
    <w:rsid w:val="00A635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356A"/>
    <w:rPr>
      <w:rFonts w:ascii="Times New Roman" w:hAnsi="Times New Roman"/>
      <w:i/>
      <w:iCs/>
      <w:color w:val="0F4761" w:themeColor="accent1" w:themeShade="BF"/>
      <w:kern w:val="0"/>
      <w:szCs w:val="22"/>
      <w:lang w:val="en-GB"/>
      <w14:ligatures w14:val="none"/>
    </w:rPr>
  </w:style>
  <w:style w:type="character" w:styleId="IntenseReference">
    <w:name w:val="Intense Reference"/>
    <w:basedOn w:val="DefaultParagraphFont"/>
    <w:uiPriority w:val="32"/>
    <w:qFormat/>
    <w:rsid w:val="00A6356A"/>
    <w:rPr>
      <w:b/>
      <w:bCs/>
      <w:smallCaps/>
      <w:color w:val="0F4761" w:themeColor="accent1" w:themeShade="BF"/>
      <w:spacing w:val="5"/>
    </w:rPr>
  </w:style>
  <w:style w:type="table" w:styleId="GridTable4-Accent5">
    <w:name w:val="Grid Table 4 Accent 5"/>
    <w:basedOn w:val="TableNormal"/>
    <w:uiPriority w:val="49"/>
    <w:rsid w:val="00A6356A"/>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4">
    <w:name w:val="Grid Table 4 Accent 4"/>
    <w:basedOn w:val="TableNormal"/>
    <w:uiPriority w:val="49"/>
    <w:rsid w:val="00A6356A"/>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TOCHeading">
    <w:name w:val="TOC Heading"/>
    <w:basedOn w:val="Heading1"/>
    <w:next w:val="Normal"/>
    <w:uiPriority w:val="39"/>
    <w:unhideWhenUsed/>
    <w:qFormat/>
    <w:rsid w:val="005B1322"/>
    <w:pPr>
      <w:spacing w:line="259" w:lineRule="auto"/>
      <w:jc w:val="left"/>
      <w:outlineLvl w:val="9"/>
    </w:pPr>
    <w:rPr>
      <w:rFonts w:asciiTheme="majorHAnsi" w:hAnsiTheme="majorHAnsi"/>
      <w:b w:val="0"/>
      <w:color w:val="0F4761" w:themeColor="accent1" w:themeShade="BF"/>
      <w:kern w:val="0"/>
      <w:sz w:val="32"/>
      <w14:ligatures w14:val="none"/>
    </w:rPr>
  </w:style>
  <w:style w:type="character" w:styleId="Hyperlink">
    <w:name w:val="Hyperlink"/>
    <w:basedOn w:val="DefaultParagraphFont"/>
    <w:uiPriority w:val="99"/>
    <w:unhideWhenUsed/>
    <w:rsid w:val="006A49B6"/>
    <w:rPr>
      <w:color w:val="467886" w:themeColor="hyperlink"/>
      <w:u w:val="single"/>
    </w:rPr>
  </w:style>
  <w:style w:type="character" w:styleId="UnresolvedMention">
    <w:name w:val="Unresolved Mention"/>
    <w:basedOn w:val="DefaultParagraphFont"/>
    <w:uiPriority w:val="99"/>
    <w:semiHidden/>
    <w:unhideWhenUsed/>
    <w:rsid w:val="006A49B6"/>
    <w:rPr>
      <w:color w:val="605E5C"/>
      <w:shd w:val="clear" w:color="auto" w:fill="E1DFDD"/>
    </w:rPr>
  </w:style>
  <w:style w:type="table" w:styleId="TableGrid">
    <w:name w:val="Table Grid"/>
    <w:basedOn w:val="TableNormal"/>
    <w:uiPriority w:val="39"/>
    <w:rsid w:val="00FF3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996300"/>
    <w:pPr>
      <w:spacing w:after="100"/>
    </w:pPr>
  </w:style>
  <w:style w:type="paragraph" w:styleId="Header">
    <w:name w:val="header"/>
    <w:basedOn w:val="Normal"/>
    <w:link w:val="HeaderChar"/>
    <w:uiPriority w:val="99"/>
    <w:unhideWhenUsed/>
    <w:rsid w:val="00F504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0415"/>
    <w:rPr>
      <w:rFonts w:ascii="Times New Roman" w:hAnsi="Times New Roman"/>
      <w:kern w:val="0"/>
      <w:szCs w:val="22"/>
      <w:lang w:val="en-GB"/>
      <w14:ligatures w14:val="none"/>
    </w:rPr>
  </w:style>
  <w:style w:type="paragraph" w:styleId="Footer">
    <w:name w:val="footer"/>
    <w:basedOn w:val="Normal"/>
    <w:link w:val="FooterChar"/>
    <w:uiPriority w:val="99"/>
    <w:unhideWhenUsed/>
    <w:rsid w:val="00F504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0415"/>
    <w:rPr>
      <w:rFonts w:ascii="Times New Roman" w:hAnsi="Times New Roman"/>
      <w:kern w:val="0"/>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35201">
      <w:bodyDiv w:val="1"/>
      <w:marLeft w:val="0"/>
      <w:marRight w:val="0"/>
      <w:marTop w:val="0"/>
      <w:marBottom w:val="0"/>
      <w:divBdr>
        <w:top w:val="none" w:sz="0" w:space="0" w:color="auto"/>
        <w:left w:val="none" w:sz="0" w:space="0" w:color="auto"/>
        <w:bottom w:val="none" w:sz="0" w:space="0" w:color="auto"/>
        <w:right w:val="none" w:sz="0" w:space="0" w:color="auto"/>
      </w:divBdr>
    </w:div>
    <w:div w:id="39476914">
      <w:bodyDiv w:val="1"/>
      <w:marLeft w:val="0"/>
      <w:marRight w:val="0"/>
      <w:marTop w:val="0"/>
      <w:marBottom w:val="0"/>
      <w:divBdr>
        <w:top w:val="none" w:sz="0" w:space="0" w:color="auto"/>
        <w:left w:val="none" w:sz="0" w:space="0" w:color="auto"/>
        <w:bottom w:val="none" w:sz="0" w:space="0" w:color="auto"/>
        <w:right w:val="none" w:sz="0" w:space="0" w:color="auto"/>
      </w:divBdr>
    </w:div>
    <w:div w:id="120267278">
      <w:bodyDiv w:val="1"/>
      <w:marLeft w:val="0"/>
      <w:marRight w:val="0"/>
      <w:marTop w:val="0"/>
      <w:marBottom w:val="0"/>
      <w:divBdr>
        <w:top w:val="none" w:sz="0" w:space="0" w:color="auto"/>
        <w:left w:val="none" w:sz="0" w:space="0" w:color="auto"/>
        <w:bottom w:val="none" w:sz="0" w:space="0" w:color="auto"/>
        <w:right w:val="none" w:sz="0" w:space="0" w:color="auto"/>
      </w:divBdr>
    </w:div>
    <w:div w:id="128212632">
      <w:bodyDiv w:val="1"/>
      <w:marLeft w:val="0"/>
      <w:marRight w:val="0"/>
      <w:marTop w:val="0"/>
      <w:marBottom w:val="0"/>
      <w:divBdr>
        <w:top w:val="none" w:sz="0" w:space="0" w:color="auto"/>
        <w:left w:val="none" w:sz="0" w:space="0" w:color="auto"/>
        <w:bottom w:val="none" w:sz="0" w:space="0" w:color="auto"/>
        <w:right w:val="none" w:sz="0" w:space="0" w:color="auto"/>
      </w:divBdr>
    </w:div>
    <w:div w:id="174927686">
      <w:bodyDiv w:val="1"/>
      <w:marLeft w:val="0"/>
      <w:marRight w:val="0"/>
      <w:marTop w:val="0"/>
      <w:marBottom w:val="0"/>
      <w:divBdr>
        <w:top w:val="none" w:sz="0" w:space="0" w:color="auto"/>
        <w:left w:val="none" w:sz="0" w:space="0" w:color="auto"/>
        <w:bottom w:val="none" w:sz="0" w:space="0" w:color="auto"/>
        <w:right w:val="none" w:sz="0" w:space="0" w:color="auto"/>
      </w:divBdr>
    </w:div>
    <w:div w:id="187837624">
      <w:bodyDiv w:val="1"/>
      <w:marLeft w:val="0"/>
      <w:marRight w:val="0"/>
      <w:marTop w:val="0"/>
      <w:marBottom w:val="0"/>
      <w:divBdr>
        <w:top w:val="none" w:sz="0" w:space="0" w:color="auto"/>
        <w:left w:val="none" w:sz="0" w:space="0" w:color="auto"/>
        <w:bottom w:val="none" w:sz="0" w:space="0" w:color="auto"/>
        <w:right w:val="none" w:sz="0" w:space="0" w:color="auto"/>
      </w:divBdr>
    </w:div>
    <w:div w:id="226696968">
      <w:bodyDiv w:val="1"/>
      <w:marLeft w:val="0"/>
      <w:marRight w:val="0"/>
      <w:marTop w:val="0"/>
      <w:marBottom w:val="0"/>
      <w:divBdr>
        <w:top w:val="none" w:sz="0" w:space="0" w:color="auto"/>
        <w:left w:val="none" w:sz="0" w:space="0" w:color="auto"/>
        <w:bottom w:val="none" w:sz="0" w:space="0" w:color="auto"/>
        <w:right w:val="none" w:sz="0" w:space="0" w:color="auto"/>
      </w:divBdr>
    </w:div>
    <w:div w:id="286816981">
      <w:bodyDiv w:val="1"/>
      <w:marLeft w:val="0"/>
      <w:marRight w:val="0"/>
      <w:marTop w:val="0"/>
      <w:marBottom w:val="0"/>
      <w:divBdr>
        <w:top w:val="none" w:sz="0" w:space="0" w:color="auto"/>
        <w:left w:val="none" w:sz="0" w:space="0" w:color="auto"/>
        <w:bottom w:val="none" w:sz="0" w:space="0" w:color="auto"/>
        <w:right w:val="none" w:sz="0" w:space="0" w:color="auto"/>
      </w:divBdr>
    </w:div>
    <w:div w:id="288127728">
      <w:bodyDiv w:val="1"/>
      <w:marLeft w:val="0"/>
      <w:marRight w:val="0"/>
      <w:marTop w:val="0"/>
      <w:marBottom w:val="0"/>
      <w:divBdr>
        <w:top w:val="none" w:sz="0" w:space="0" w:color="auto"/>
        <w:left w:val="none" w:sz="0" w:space="0" w:color="auto"/>
        <w:bottom w:val="none" w:sz="0" w:space="0" w:color="auto"/>
        <w:right w:val="none" w:sz="0" w:space="0" w:color="auto"/>
      </w:divBdr>
    </w:div>
    <w:div w:id="330261500">
      <w:bodyDiv w:val="1"/>
      <w:marLeft w:val="0"/>
      <w:marRight w:val="0"/>
      <w:marTop w:val="0"/>
      <w:marBottom w:val="0"/>
      <w:divBdr>
        <w:top w:val="none" w:sz="0" w:space="0" w:color="auto"/>
        <w:left w:val="none" w:sz="0" w:space="0" w:color="auto"/>
        <w:bottom w:val="none" w:sz="0" w:space="0" w:color="auto"/>
        <w:right w:val="none" w:sz="0" w:space="0" w:color="auto"/>
      </w:divBdr>
    </w:div>
    <w:div w:id="351615722">
      <w:bodyDiv w:val="1"/>
      <w:marLeft w:val="0"/>
      <w:marRight w:val="0"/>
      <w:marTop w:val="0"/>
      <w:marBottom w:val="0"/>
      <w:divBdr>
        <w:top w:val="none" w:sz="0" w:space="0" w:color="auto"/>
        <w:left w:val="none" w:sz="0" w:space="0" w:color="auto"/>
        <w:bottom w:val="none" w:sz="0" w:space="0" w:color="auto"/>
        <w:right w:val="none" w:sz="0" w:space="0" w:color="auto"/>
      </w:divBdr>
    </w:div>
    <w:div w:id="360938236">
      <w:bodyDiv w:val="1"/>
      <w:marLeft w:val="0"/>
      <w:marRight w:val="0"/>
      <w:marTop w:val="0"/>
      <w:marBottom w:val="0"/>
      <w:divBdr>
        <w:top w:val="none" w:sz="0" w:space="0" w:color="auto"/>
        <w:left w:val="none" w:sz="0" w:space="0" w:color="auto"/>
        <w:bottom w:val="none" w:sz="0" w:space="0" w:color="auto"/>
        <w:right w:val="none" w:sz="0" w:space="0" w:color="auto"/>
      </w:divBdr>
    </w:div>
    <w:div w:id="375589594">
      <w:bodyDiv w:val="1"/>
      <w:marLeft w:val="0"/>
      <w:marRight w:val="0"/>
      <w:marTop w:val="0"/>
      <w:marBottom w:val="0"/>
      <w:divBdr>
        <w:top w:val="none" w:sz="0" w:space="0" w:color="auto"/>
        <w:left w:val="none" w:sz="0" w:space="0" w:color="auto"/>
        <w:bottom w:val="none" w:sz="0" w:space="0" w:color="auto"/>
        <w:right w:val="none" w:sz="0" w:space="0" w:color="auto"/>
      </w:divBdr>
    </w:div>
    <w:div w:id="443615016">
      <w:bodyDiv w:val="1"/>
      <w:marLeft w:val="0"/>
      <w:marRight w:val="0"/>
      <w:marTop w:val="0"/>
      <w:marBottom w:val="0"/>
      <w:divBdr>
        <w:top w:val="none" w:sz="0" w:space="0" w:color="auto"/>
        <w:left w:val="none" w:sz="0" w:space="0" w:color="auto"/>
        <w:bottom w:val="none" w:sz="0" w:space="0" w:color="auto"/>
        <w:right w:val="none" w:sz="0" w:space="0" w:color="auto"/>
      </w:divBdr>
    </w:div>
    <w:div w:id="452793544">
      <w:bodyDiv w:val="1"/>
      <w:marLeft w:val="0"/>
      <w:marRight w:val="0"/>
      <w:marTop w:val="0"/>
      <w:marBottom w:val="0"/>
      <w:divBdr>
        <w:top w:val="none" w:sz="0" w:space="0" w:color="auto"/>
        <w:left w:val="none" w:sz="0" w:space="0" w:color="auto"/>
        <w:bottom w:val="none" w:sz="0" w:space="0" w:color="auto"/>
        <w:right w:val="none" w:sz="0" w:space="0" w:color="auto"/>
      </w:divBdr>
    </w:div>
    <w:div w:id="476000001">
      <w:bodyDiv w:val="1"/>
      <w:marLeft w:val="0"/>
      <w:marRight w:val="0"/>
      <w:marTop w:val="0"/>
      <w:marBottom w:val="0"/>
      <w:divBdr>
        <w:top w:val="none" w:sz="0" w:space="0" w:color="auto"/>
        <w:left w:val="none" w:sz="0" w:space="0" w:color="auto"/>
        <w:bottom w:val="none" w:sz="0" w:space="0" w:color="auto"/>
        <w:right w:val="none" w:sz="0" w:space="0" w:color="auto"/>
      </w:divBdr>
    </w:div>
    <w:div w:id="512690469">
      <w:bodyDiv w:val="1"/>
      <w:marLeft w:val="0"/>
      <w:marRight w:val="0"/>
      <w:marTop w:val="0"/>
      <w:marBottom w:val="0"/>
      <w:divBdr>
        <w:top w:val="none" w:sz="0" w:space="0" w:color="auto"/>
        <w:left w:val="none" w:sz="0" w:space="0" w:color="auto"/>
        <w:bottom w:val="none" w:sz="0" w:space="0" w:color="auto"/>
        <w:right w:val="none" w:sz="0" w:space="0" w:color="auto"/>
      </w:divBdr>
    </w:div>
    <w:div w:id="657853481">
      <w:bodyDiv w:val="1"/>
      <w:marLeft w:val="0"/>
      <w:marRight w:val="0"/>
      <w:marTop w:val="0"/>
      <w:marBottom w:val="0"/>
      <w:divBdr>
        <w:top w:val="none" w:sz="0" w:space="0" w:color="auto"/>
        <w:left w:val="none" w:sz="0" w:space="0" w:color="auto"/>
        <w:bottom w:val="none" w:sz="0" w:space="0" w:color="auto"/>
        <w:right w:val="none" w:sz="0" w:space="0" w:color="auto"/>
      </w:divBdr>
    </w:div>
    <w:div w:id="688142430">
      <w:bodyDiv w:val="1"/>
      <w:marLeft w:val="0"/>
      <w:marRight w:val="0"/>
      <w:marTop w:val="0"/>
      <w:marBottom w:val="0"/>
      <w:divBdr>
        <w:top w:val="none" w:sz="0" w:space="0" w:color="auto"/>
        <w:left w:val="none" w:sz="0" w:space="0" w:color="auto"/>
        <w:bottom w:val="none" w:sz="0" w:space="0" w:color="auto"/>
        <w:right w:val="none" w:sz="0" w:space="0" w:color="auto"/>
      </w:divBdr>
    </w:div>
    <w:div w:id="724258912">
      <w:bodyDiv w:val="1"/>
      <w:marLeft w:val="0"/>
      <w:marRight w:val="0"/>
      <w:marTop w:val="0"/>
      <w:marBottom w:val="0"/>
      <w:divBdr>
        <w:top w:val="none" w:sz="0" w:space="0" w:color="auto"/>
        <w:left w:val="none" w:sz="0" w:space="0" w:color="auto"/>
        <w:bottom w:val="none" w:sz="0" w:space="0" w:color="auto"/>
        <w:right w:val="none" w:sz="0" w:space="0" w:color="auto"/>
      </w:divBdr>
    </w:div>
    <w:div w:id="811367438">
      <w:bodyDiv w:val="1"/>
      <w:marLeft w:val="0"/>
      <w:marRight w:val="0"/>
      <w:marTop w:val="0"/>
      <w:marBottom w:val="0"/>
      <w:divBdr>
        <w:top w:val="none" w:sz="0" w:space="0" w:color="auto"/>
        <w:left w:val="none" w:sz="0" w:space="0" w:color="auto"/>
        <w:bottom w:val="none" w:sz="0" w:space="0" w:color="auto"/>
        <w:right w:val="none" w:sz="0" w:space="0" w:color="auto"/>
      </w:divBdr>
    </w:div>
    <w:div w:id="830684877">
      <w:bodyDiv w:val="1"/>
      <w:marLeft w:val="0"/>
      <w:marRight w:val="0"/>
      <w:marTop w:val="0"/>
      <w:marBottom w:val="0"/>
      <w:divBdr>
        <w:top w:val="none" w:sz="0" w:space="0" w:color="auto"/>
        <w:left w:val="none" w:sz="0" w:space="0" w:color="auto"/>
        <w:bottom w:val="none" w:sz="0" w:space="0" w:color="auto"/>
        <w:right w:val="none" w:sz="0" w:space="0" w:color="auto"/>
      </w:divBdr>
    </w:div>
    <w:div w:id="863250889">
      <w:bodyDiv w:val="1"/>
      <w:marLeft w:val="0"/>
      <w:marRight w:val="0"/>
      <w:marTop w:val="0"/>
      <w:marBottom w:val="0"/>
      <w:divBdr>
        <w:top w:val="none" w:sz="0" w:space="0" w:color="auto"/>
        <w:left w:val="none" w:sz="0" w:space="0" w:color="auto"/>
        <w:bottom w:val="none" w:sz="0" w:space="0" w:color="auto"/>
        <w:right w:val="none" w:sz="0" w:space="0" w:color="auto"/>
      </w:divBdr>
    </w:div>
    <w:div w:id="865213412">
      <w:bodyDiv w:val="1"/>
      <w:marLeft w:val="0"/>
      <w:marRight w:val="0"/>
      <w:marTop w:val="0"/>
      <w:marBottom w:val="0"/>
      <w:divBdr>
        <w:top w:val="none" w:sz="0" w:space="0" w:color="auto"/>
        <w:left w:val="none" w:sz="0" w:space="0" w:color="auto"/>
        <w:bottom w:val="none" w:sz="0" w:space="0" w:color="auto"/>
        <w:right w:val="none" w:sz="0" w:space="0" w:color="auto"/>
      </w:divBdr>
    </w:div>
    <w:div w:id="886333344">
      <w:bodyDiv w:val="1"/>
      <w:marLeft w:val="0"/>
      <w:marRight w:val="0"/>
      <w:marTop w:val="0"/>
      <w:marBottom w:val="0"/>
      <w:divBdr>
        <w:top w:val="none" w:sz="0" w:space="0" w:color="auto"/>
        <w:left w:val="none" w:sz="0" w:space="0" w:color="auto"/>
        <w:bottom w:val="none" w:sz="0" w:space="0" w:color="auto"/>
        <w:right w:val="none" w:sz="0" w:space="0" w:color="auto"/>
      </w:divBdr>
    </w:div>
    <w:div w:id="990981193">
      <w:bodyDiv w:val="1"/>
      <w:marLeft w:val="0"/>
      <w:marRight w:val="0"/>
      <w:marTop w:val="0"/>
      <w:marBottom w:val="0"/>
      <w:divBdr>
        <w:top w:val="none" w:sz="0" w:space="0" w:color="auto"/>
        <w:left w:val="none" w:sz="0" w:space="0" w:color="auto"/>
        <w:bottom w:val="none" w:sz="0" w:space="0" w:color="auto"/>
        <w:right w:val="none" w:sz="0" w:space="0" w:color="auto"/>
      </w:divBdr>
    </w:div>
    <w:div w:id="1002123300">
      <w:bodyDiv w:val="1"/>
      <w:marLeft w:val="0"/>
      <w:marRight w:val="0"/>
      <w:marTop w:val="0"/>
      <w:marBottom w:val="0"/>
      <w:divBdr>
        <w:top w:val="none" w:sz="0" w:space="0" w:color="auto"/>
        <w:left w:val="none" w:sz="0" w:space="0" w:color="auto"/>
        <w:bottom w:val="none" w:sz="0" w:space="0" w:color="auto"/>
        <w:right w:val="none" w:sz="0" w:space="0" w:color="auto"/>
      </w:divBdr>
    </w:div>
    <w:div w:id="1029842477">
      <w:bodyDiv w:val="1"/>
      <w:marLeft w:val="0"/>
      <w:marRight w:val="0"/>
      <w:marTop w:val="0"/>
      <w:marBottom w:val="0"/>
      <w:divBdr>
        <w:top w:val="none" w:sz="0" w:space="0" w:color="auto"/>
        <w:left w:val="none" w:sz="0" w:space="0" w:color="auto"/>
        <w:bottom w:val="none" w:sz="0" w:space="0" w:color="auto"/>
        <w:right w:val="none" w:sz="0" w:space="0" w:color="auto"/>
      </w:divBdr>
    </w:div>
    <w:div w:id="1063677785">
      <w:bodyDiv w:val="1"/>
      <w:marLeft w:val="0"/>
      <w:marRight w:val="0"/>
      <w:marTop w:val="0"/>
      <w:marBottom w:val="0"/>
      <w:divBdr>
        <w:top w:val="none" w:sz="0" w:space="0" w:color="auto"/>
        <w:left w:val="none" w:sz="0" w:space="0" w:color="auto"/>
        <w:bottom w:val="none" w:sz="0" w:space="0" w:color="auto"/>
        <w:right w:val="none" w:sz="0" w:space="0" w:color="auto"/>
      </w:divBdr>
    </w:div>
    <w:div w:id="1226380931">
      <w:bodyDiv w:val="1"/>
      <w:marLeft w:val="0"/>
      <w:marRight w:val="0"/>
      <w:marTop w:val="0"/>
      <w:marBottom w:val="0"/>
      <w:divBdr>
        <w:top w:val="none" w:sz="0" w:space="0" w:color="auto"/>
        <w:left w:val="none" w:sz="0" w:space="0" w:color="auto"/>
        <w:bottom w:val="none" w:sz="0" w:space="0" w:color="auto"/>
        <w:right w:val="none" w:sz="0" w:space="0" w:color="auto"/>
      </w:divBdr>
    </w:div>
    <w:div w:id="1270091239">
      <w:bodyDiv w:val="1"/>
      <w:marLeft w:val="0"/>
      <w:marRight w:val="0"/>
      <w:marTop w:val="0"/>
      <w:marBottom w:val="0"/>
      <w:divBdr>
        <w:top w:val="none" w:sz="0" w:space="0" w:color="auto"/>
        <w:left w:val="none" w:sz="0" w:space="0" w:color="auto"/>
        <w:bottom w:val="none" w:sz="0" w:space="0" w:color="auto"/>
        <w:right w:val="none" w:sz="0" w:space="0" w:color="auto"/>
      </w:divBdr>
    </w:div>
    <w:div w:id="1272592236">
      <w:bodyDiv w:val="1"/>
      <w:marLeft w:val="0"/>
      <w:marRight w:val="0"/>
      <w:marTop w:val="0"/>
      <w:marBottom w:val="0"/>
      <w:divBdr>
        <w:top w:val="none" w:sz="0" w:space="0" w:color="auto"/>
        <w:left w:val="none" w:sz="0" w:space="0" w:color="auto"/>
        <w:bottom w:val="none" w:sz="0" w:space="0" w:color="auto"/>
        <w:right w:val="none" w:sz="0" w:space="0" w:color="auto"/>
      </w:divBdr>
    </w:div>
    <w:div w:id="1279604976">
      <w:bodyDiv w:val="1"/>
      <w:marLeft w:val="0"/>
      <w:marRight w:val="0"/>
      <w:marTop w:val="0"/>
      <w:marBottom w:val="0"/>
      <w:divBdr>
        <w:top w:val="none" w:sz="0" w:space="0" w:color="auto"/>
        <w:left w:val="none" w:sz="0" w:space="0" w:color="auto"/>
        <w:bottom w:val="none" w:sz="0" w:space="0" w:color="auto"/>
        <w:right w:val="none" w:sz="0" w:space="0" w:color="auto"/>
      </w:divBdr>
    </w:div>
    <w:div w:id="1350717878">
      <w:bodyDiv w:val="1"/>
      <w:marLeft w:val="0"/>
      <w:marRight w:val="0"/>
      <w:marTop w:val="0"/>
      <w:marBottom w:val="0"/>
      <w:divBdr>
        <w:top w:val="none" w:sz="0" w:space="0" w:color="auto"/>
        <w:left w:val="none" w:sz="0" w:space="0" w:color="auto"/>
        <w:bottom w:val="none" w:sz="0" w:space="0" w:color="auto"/>
        <w:right w:val="none" w:sz="0" w:space="0" w:color="auto"/>
      </w:divBdr>
    </w:div>
    <w:div w:id="1366637579">
      <w:bodyDiv w:val="1"/>
      <w:marLeft w:val="0"/>
      <w:marRight w:val="0"/>
      <w:marTop w:val="0"/>
      <w:marBottom w:val="0"/>
      <w:divBdr>
        <w:top w:val="none" w:sz="0" w:space="0" w:color="auto"/>
        <w:left w:val="none" w:sz="0" w:space="0" w:color="auto"/>
        <w:bottom w:val="none" w:sz="0" w:space="0" w:color="auto"/>
        <w:right w:val="none" w:sz="0" w:space="0" w:color="auto"/>
      </w:divBdr>
    </w:div>
    <w:div w:id="1394549088">
      <w:bodyDiv w:val="1"/>
      <w:marLeft w:val="0"/>
      <w:marRight w:val="0"/>
      <w:marTop w:val="0"/>
      <w:marBottom w:val="0"/>
      <w:divBdr>
        <w:top w:val="none" w:sz="0" w:space="0" w:color="auto"/>
        <w:left w:val="none" w:sz="0" w:space="0" w:color="auto"/>
        <w:bottom w:val="none" w:sz="0" w:space="0" w:color="auto"/>
        <w:right w:val="none" w:sz="0" w:space="0" w:color="auto"/>
      </w:divBdr>
    </w:div>
    <w:div w:id="1400788456">
      <w:bodyDiv w:val="1"/>
      <w:marLeft w:val="0"/>
      <w:marRight w:val="0"/>
      <w:marTop w:val="0"/>
      <w:marBottom w:val="0"/>
      <w:divBdr>
        <w:top w:val="none" w:sz="0" w:space="0" w:color="auto"/>
        <w:left w:val="none" w:sz="0" w:space="0" w:color="auto"/>
        <w:bottom w:val="none" w:sz="0" w:space="0" w:color="auto"/>
        <w:right w:val="none" w:sz="0" w:space="0" w:color="auto"/>
      </w:divBdr>
    </w:div>
    <w:div w:id="1406948271">
      <w:bodyDiv w:val="1"/>
      <w:marLeft w:val="0"/>
      <w:marRight w:val="0"/>
      <w:marTop w:val="0"/>
      <w:marBottom w:val="0"/>
      <w:divBdr>
        <w:top w:val="none" w:sz="0" w:space="0" w:color="auto"/>
        <w:left w:val="none" w:sz="0" w:space="0" w:color="auto"/>
        <w:bottom w:val="none" w:sz="0" w:space="0" w:color="auto"/>
        <w:right w:val="none" w:sz="0" w:space="0" w:color="auto"/>
      </w:divBdr>
    </w:div>
    <w:div w:id="1414818737">
      <w:bodyDiv w:val="1"/>
      <w:marLeft w:val="0"/>
      <w:marRight w:val="0"/>
      <w:marTop w:val="0"/>
      <w:marBottom w:val="0"/>
      <w:divBdr>
        <w:top w:val="none" w:sz="0" w:space="0" w:color="auto"/>
        <w:left w:val="none" w:sz="0" w:space="0" w:color="auto"/>
        <w:bottom w:val="none" w:sz="0" w:space="0" w:color="auto"/>
        <w:right w:val="none" w:sz="0" w:space="0" w:color="auto"/>
      </w:divBdr>
    </w:div>
    <w:div w:id="1431702540">
      <w:bodyDiv w:val="1"/>
      <w:marLeft w:val="0"/>
      <w:marRight w:val="0"/>
      <w:marTop w:val="0"/>
      <w:marBottom w:val="0"/>
      <w:divBdr>
        <w:top w:val="none" w:sz="0" w:space="0" w:color="auto"/>
        <w:left w:val="none" w:sz="0" w:space="0" w:color="auto"/>
        <w:bottom w:val="none" w:sz="0" w:space="0" w:color="auto"/>
        <w:right w:val="none" w:sz="0" w:space="0" w:color="auto"/>
      </w:divBdr>
    </w:div>
    <w:div w:id="1554343461">
      <w:bodyDiv w:val="1"/>
      <w:marLeft w:val="0"/>
      <w:marRight w:val="0"/>
      <w:marTop w:val="0"/>
      <w:marBottom w:val="0"/>
      <w:divBdr>
        <w:top w:val="none" w:sz="0" w:space="0" w:color="auto"/>
        <w:left w:val="none" w:sz="0" w:space="0" w:color="auto"/>
        <w:bottom w:val="none" w:sz="0" w:space="0" w:color="auto"/>
        <w:right w:val="none" w:sz="0" w:space="0" w:color="auto"/>
      </w:divBdr>
    </w:div>
    <w:div w:id="1565607991">
      <w:bodyDiv w:val="1"/>
      <w:marLeft w:val="0"/>
      <w:marRight w:val="0"/>
      <w:marTop w:val="0"/>
      <w:marBottom w:val="0"/>
      <w:divBdr>
        <w:top w:val="none" w:sz="0" w:space="0" w:color="auto"/>
        <w:left w:val="none" w:sz="0" w:space="0" w:color="auto"/>
        <w:bottom w:val="none" w:sz="0" w:space="0" w:color="auto"/>
        <w:right w:val="none" w:sz="0" w:space="0" w:color="auto"/>
      </w:divBdr>
    </w:div>
    <w:div w:id="1568490524">
      <w:bodyDiv w:val="1"/>
      <w:marLeft w:val="0"/>
      <w:marRight w:val="0"/>
      <w:marTop w:val="0"/>
      <w:marBottom w:val="0"/>
      <w:divBdr>
        <w:top w:val="none" w:sz="0" w:space="0" w:color="auto"/>
        <w:left w:val="none" w:sz="0" w:space="0" w:color="auto"/>
        <w:bottom w:val="none" w:sz="0" w:space="0" w:color="auto"/>
        <w:right w:val="none" w:sz="0" w:space="0" w:color="auto"/>
      </w:divBdr>
    </w:div>
    <w:div w:id="1572498761">
      <w:bodyDiv w:val="1"/>
      <w:marLeft w:val="0"/>
      <w:marRight w:val="0"/>
      <w:marTop w:val="0"/>
      <w:marBottom w:val="0"/>
      <w:divBdr>
        <w:top w:val="none" w:sz="0" w:space="0" w:color="auto"/>
        <w:left w:val="none" w:sz="0" w:space="0" w:color="auto"/>
        <w:bottom w:val="none" w:sz="0" w:space="0" w:color="auto"/>
        <w:right w:val="none" w:sz="0" w:space="0" w:color="auto"/>
      </w:divBdr>
    </w:div>
    <w:div w:id="1619026547">
      <w:bodyDiv w:val="1"/>
      <w:marLeft w:val="0"/>
      <w:marRight w:val="0"/>
      <w:marTop w:val="0"/>
      <w:marBottom w:val="0"/>
      <w:divBdr>
        <w:top w:val="none" w:sz="0" w:space="0" w:color="auto"/>
        <w:left w:val="none" w:sz="0" w:space="0" w:color="auto"/>
        <w:bottom w:val="none" w:sz="0" w:space="0" w:color="auto"/>
        <w:right w:val="none" w:sz="0" w:space="0" w:color="auto"/>
      </w:divBdr>
    </w:div>
    <w:div w:id="1621763076">
      <w:bodyDiv w:val="1"/>
      <w:marLeft w:val="0"/>
      <w:marRight w:val="0"/>
      <w:marTop w:val="0"/>
      <w:marBottom w:val="0"/>
      <w:divBdr>
        <w:top w:val="none" w:sz="0" w:space="0" w:color="auto"/>
        <w:left w:val="none" w:sz="0" w:space="0" w:color="auto"/>
        <w:bottom w:val="none" w:sz="0" w:space="0" w:color="auto"/>
        <w:right w:val="none" w:sz="0" w:space="0" w:color="auto"/>
      </w:divBdr>
    </w:div>
    <w:div w:id="1631790287">
      <w:bodyDiv w:val="1"/>
      <w:marLeft w:val="0"/>
      <w:marRight w:val="0"/>
      <w:marTop w:val="0"/>
      <w:marBottom w:val="0"/>
      <w:divBdr>
        <w:top w:val="none" w:sz="0" w:space="0" w:color="auto"/>
        <w:left w:val="none" w:sz="0" w:space="0" w:color="auto"/>
        <w:bottom w:val="none" w:sz="0" w:space="0" w:color="auto"/>
        <w:right w:val="none" w:sz="0" w:space="0" w:color="auto"/>
      </w:divBdr>
    </w:div>
    <w:div w:id="1686906079">
      <w:bodyDiv w:val="1"/>
      <w:marLeft w:val="0"/>
      <w:marRight w:val="0"/>
      <w:marTop w:val="0"/>
      <w:marBottom w:val="0"/>
      <w:divBdr>
        <w:top w:val="none" w:sz="0" w:space="0" w:color="auto"/>
        <w:left w:val="none" w:sz="0" w:space="0" w:color="auto"/>
        <w:bottom w:val="none" w:sz="0" w:space="0" w:color="auto"/>
        <w:right w:val="none" w:sz="0" w:space="0" w:color="auto"/>
      </w:divBdr>
    </w:div>
    <w:div w:id="1705329608">
      <w:bodyDiv w:val="1"/>
      <w:marLeft w:val="0"/>
      <w:marRight w:val="0"/>
      <w:marTop w:val="0"/>
      <w:marBottom w:val="0"/>
      <w:divBdr>
        <w:top w:val="none" w:sz="0" w:space="0" w:color="auto"/>
        <w:left w:val="none" w:sz="0" w:space="0" w:color="auto"/>
        <w:bottom w:val="none" w:sz="0" w:space="0" w:color="auto"/>
        <w:right w:val="none" w:sz="0" w:space="0" w:color="auto"/>
      </w:divBdr>
    </w:div>
    <w:div w:id="1712606987">
      <w:bodyDiv w:val="1"/>
      <w:marLeft w:val="0"/>
      <w:marRight w:val="0"/>
      <w:marTop w:val="0"/>
      <w:marBottom w:val="0"/>
      <w:divBdr>
        <w:top w:val="none" w:sz="0" w:space="0" w:color="auto"/>
        <w:left w:val="none" w:sz="0" w:space="0" w:color="auto"/>
        <w:bottom w:val="none" w:sz="0" w:space="0" w:color="auto"/>
        <w:right w:val="none" w:sz="0" w:space="0" w:color="auto"/>
      </w:divBdr>
    </w:div>
    <w:div w:id="1775317631">
      <w:bodyDiv w:val="1"/>
      <w:marLeft w:val="0"/>
      <w:marRight w:val="0"/>
      <w:marTop w:val="0"/>
      <w:marBottom w:val="0"/>
      <w:divBdr>
        <w:top w:val="none" w:sz="0" w:space="0" w:color="auto"/>
        <w:left w:val="none" w:sz="0" w:space="0" w:color="auto"/>
        <w:bottom w:val="none" w:sz="0" w:space="0" w:color="auto"/>
        <w:right w:val="none" w:sz="0" w:space="0" w:color="auto"/>
      </w:divBdr>
    </w:div>
    <w:div w:id="1894072063">
      <w:bodyDiv w:val="1"/>
      <w:marLeft w:val="0"/>
      <w:marRight w:val="0"/>
      <w:marTop w:val="0"/>
      <w:marBottom w:val="0"/>
      <w:divBdr>
        <w:top w:val="none" w:sz="0" w:space="0" w:color="auto"/>
        <w:left w:val="none" w:sz="0" w:space="0" w:color="auto"/>
        <w:bottom w:val="none" w:sz="0" w:space="0" w:color="auto"/>
        <w:right w:val="none" w:sz="0" w:space="0" w:color="auto"/>
      </w:divBdr>
    </w:div>
    <w:div w:id="1904099976">
      <w:bodyDiv w:val="1"/>
      <w:marLeft w:val="0"/>
      <w:marRight w:val="0"/>
      <w:marTop w:val="0"/>
      <w:marBottom w:val="0"/>
      <w:divBdr>
        <w:top w:val="none" w:sz="0" w:space="0" w:color="auto"/>
        <w:left w:val="none" w:sz="0" w:space="0" w:color="auto"/>
        <w:bottom w:val="none" w:sz="0" w:space="0" w:color="auto"/>
        <w:right w:val="none" w:sz="0" w:space="0" w:color="auto"/>
      </w:divBdr>
    </w:div>
    <w:div w:id="1978534153">
      <w:bodyDiv w:val="1"/>
      <w:marLeft w:val="0"/>
      <w:marRight w:val="0"/>
      <w:marTop w:val="0"/>
      <w:marBottom w:val="0"/>
      <w:divBdr>
        <w:top w:val="none" w:sz="0" w:space="0" w:color="auto"/>
        <w:left w:val="none" w:sz="0" w:space="0" w:color="auto"/>
        <w:bottom w:val="none" w:sz="0" w:space="0" w:color="auto"/>
        <w:right w:val="none" w:sz="0" w:space="0" w:color="auto"/>
      </w:divBdr>
    </w:div>
    <w:div w:id="1986158962">
      <w:bodyDiv w:val="1"/>
      <w:marLeft w:val="0"/>
      <w:marRight w:val="0"/>
      <w:marTop w:val="0"/>
      <w:marBottom w:val="0"/>
      <w:divBdr>
        <w:top w:val="none" w:sz="0" w:space="0" w:color="auto"/>
        <w:left w:val="none" w:sz="0" w:space="0" w:color="auto"/>
        <w:bottom w:val="none" w:sz="0" w:space="0" w:color="auto"/>
        <w:right w:val="none" w:sz="0" w:space="0" w:color="auto"/>
      </w:divBdr>
    </w:div>
    <w:div w:id="2004625936">
      <w:bodyDiv w:val="1"/>
      <w:marLeft w:val="0"/>
      <w:marRight w:val="0"/>
      <w:marTop w:val="0"/>
      <w:marBottom w:val="0"/>
      <w:divBdr>
        <w:top w:val="none" w:sz="0" w:space="0" w:color="auto"/>
        <w:left w:val="none" w:sz="0" w:space="0" w:color="auto"/>
        <w:bottom w:val="none" w:sz="0" w:space="0" w:color="auto"/>
        <w:right w:val="none" w:sz="0" w:space="0" w:color="auto"/>
      </w:divBdr>
    </w:div>
    <w:div w:id="211775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951DC-58C2-421C-A271-95E0CE122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2511</Words>
  <Characters>15562</Characters>
  <Application>Microsoft Office Word</Application>
  <DocSecurity>0</DocSecurity>
  <Lines>353</Lines>
  <Paragraphs>189</Paragraphs>
  <ScaleCrop>false</ScaleCrop>
  <Company/>
  <LinksUpToDate>false</LinksUpToDate>
  <CharactersWithSpaces>18011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2025-06-11T07:56:00Z</dcterms:created>
  <dcterms:modified xsi:type="dcterms:W3CDTF">2025-06-11T07:56:00Z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af473c2d-f305-4d3e-bb2f-185d7bb17d76</vt:lpwstr>
  </property>
</Properties>
</file>