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AC54" w14:textId="56C7362D" w:rsidR="00D64E4B" w:rsidRPr="006267A0" w:rsidRDefault="00DF32E2" w:rsidP="00D64E4B">
      <w:pPr>
        <w:rPr>
          <w:lang w:val="en-US"/>
        </w:rPr>
      </w:pPr>
      <w:r w:rsidRPr="00DF32E2">
        <w:rPr>
          <w:noProof/>
          <w:lang w:val="en-US"/>
        </w:rPr>
        <w:drawing>
          <wp:inline distT="0" distB="0" distL="0" distR="0" wp14:anchorId="7DDA865A" wp14:editId="2A13473A">
            <wp:extent cx="3056860" cy="1270000"/>
            <wp:effectExtent l="0" t="0" r="0" b="6350"/>
            <wp:docPr id="90916747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67473" name="Picture 1" descr="A close-up of a sign&#10;&#10;Description automatically generated"/>
                    <pic:cNvPicPr/>
                  </pic:nvPicPr>
                  <pic:blipFill>
                    <a:blip r:embed="rId8"/>
                    <a:stretch>
                      <a:fillRect/>
                    </a:stretch>
                  </pic:blipFill>
                  <pic:spPr>
                    <a:xfrm>
                      <a:off x="0" y="0"/>
                      <a:ext cx="3058294" cy="1270596"/>
                    </a:xfrm>
                    <a:prstGeom prst="rect">
                      <a:avLst/>
                    </a:prstGeom>
                  </pic:spPr>
                </pic:pic>
              </a:graphicData>
            </a:graphic>
          </wp:inline>
        </w:drawing>
      </w:r>
    </w:p>
    <w:p w14:paraId="2F3FE3AC" w14:textId="77777777" w:rsidR="006267A0" w:rsidRPr="006267A0" w:rsidRDefault="006267A0" w:rsidP="006267A0">
      <w:pPr>
        <w:rPr>
          <w:lang w:val="en-US"/>
        </w:rPr>
      </w:pPr>
      <w:r w:rsidRPr="006267A0">
        <w:rPr>
          <w:lang w:val="en-US"/>
        </w:rPr>
        <w:t xml:space="preserve">COURSE:BA BUSINESS MANAGEMENT </w:t>
      </w:r>
    </w:p>
    <w:p w14:paraId="410DFB86" w14:textId="77777777" w:rsidR="006267A0" w:rsidRPr="006267A0" w:rsidRDefault="006267A0" w:rsidP="006267A0">
      <w:pPr>
        <w:rPr>
          <w:lang w:val="en-US"/>
        </w:rPr>
      </w:pPr>
      <w:r w:rsidRPr="006267A0">
        <w:rPr>
          <w:lang w:val="en-US"/>
        </w:rPr>
        <w:t>MODULE NAME:</w:t>
      </w:r>
    </w:p>
    <w:p w14:paraId="50772CCE" w14:textId="77777777" w:rsidR="006267A0" w:rsidRDefault="006267A0" w:rsidP="006267A0">
      <w:pPr>
        <w:rPr>
          <w:lang w:val="en-US"/>
        </w:rPr>
      </w:pPr>
      <w:r w:rsidRPr="006267A0">
        <w:rPr>
          <w:lang w:val="en-US"/>
        </w:rPr>
        <w:t xml:space="preserve">Data Handling &amp; Business Intelligence </w:t>
      </w:r>
    </w:p>
    <w:p w14:paraId="398001D5" w14:textId="2909FA36" w:rsidR="00407395" w:rsidRPr="006267A0" w:rsidRDefault="00407395" w:rsidP="006267A0">
      <w:pPr>
        <w:rPr>
          <w:lang w:val="en-US"/>
        </w:rPr>
      </w:pPr>
      <w:r>
        <w:rPr>
          <w:lang w:val="en-US"/>
        </w:rPr>
        <w:t xml:space="preserve">ASSIGNMENT </w:t>
      </w:r>
      <w:r w:rsidR="0072361C">
        <w:rPr>
          <w:lang w:val="en-US"/>
        </w:rPr>
        <w:t>1</w:t>
      </w:r>
    </w:p>
    <w:p w14:paraId="06FEAE9C" w14:textId="77777777" w:rsidR="006267A0" w:rsidRDefault="006267A0" w:rsidP="006267A0">
      <w:pPr>
        <w:rPr>
          <w:lang w:val="en-US"/>
        </w:rPr>
      </w:pPr>
      <w:r w:rsidRPr="006267A0">
        <w:rPr>
          <w:lang w:val="en-US"/>
        </w:rPr>
        <w:t>MODULE CODE:LCBB5000</w:t>
      </w:r>
    </w:p>
    <w:p w14:paraId="435A5F98" w14:textId="77777777" w:rsidR="00407395" w:rsidRPr="006267A0" w:rsidRDefault="00407395" w:rsidP="006267A0">
      <w:pPr>
        <w:rPr>
          <w:lang w:val="en-US"/>
        </w:rPr>
      </w:pPr>
    </w:p>
    <w:p w14:paraId="737D4CFE" w14:textId="77777777" w:rsidR="006267A0" w:rsidRPr="006267A0" w:rsidRDefault="006267A0" w:rsidP="006267A0">
      <w:pPr>
        <w:rPr>
          <w:lang w:val="en-US"/>
        </w:rPr>
      </w:pPr>
      <w:r w:rsidRPr="006267A0">
        <w:rPr>
          <w:lang w:val="en-US"/>
        </w:rPr>
        <w:t>LECTURE NAME:Xavier Matieni</w:t>
      </w:r>
    </w:p>
    <w:p w14:paraId="28FFA090" w14:textId="5540437E" w:rsidR="006267A0" w:rsidRPr="006267A0" w:rsidRDefault="006267A0" w:rsidP="006267A0">
      <w:pPr>
        <w:rPr>
          <w:lang w:val="en-US"/>
        </w:rPr>
      </w:pPr>
    </w:p>
    <w:p w14:paraId="71BF8A8D" w14:textId="6FCDFBFF" w:rsidR="006267A0" w:rsidRPr="006267A0" w:rsidRDefault="006267A0" w:rsidP="006267A0">
      <w:pPr>
        <w:rPr>
          <w:lang w:val="en-US"/>
        </w:rPr>
      </w:pPr>
      <w:r w:rsidRPr="006267A0">
        <w:rPr>
          <w:lang w:val="en-US"/>
        </w:rPr>
        <w:t>STUDENT NAME:</w:t>
      </w:r>
      <w:r w:rsidR="00164565">
        <w:rPr>
          <w:lang w:val="en-US"/>
        </w:rPr>
        <w:t xml:space="preserve">Elitsa Ivanova </w:t>
      </w:r>
    </w:p>
    <w:sdt>
      <w:sdtPr>
        <w:rPr>
          <w:rFonts w:asciiTheme="minorHAnsi" w:eastAsiaTheme="minorHAnsi" w:hAnsiTheme="minorHAnsi" w:cstheme="minorBidi"/>
          <w:color w:val="auto"/>
          <w:kern w:val="2"/>
          <w:sz w:val="22"/>
          <w:szCs w:val="22"/>
          <w:lang w:val="en-GB"/>
          <w14:ligatures w14:val="standardContextual"/>
        </w:rPr>
        <w:id w:val="212167580"/>
        <w:docPartObj>
          <w:docPartGallery w:val="Table of Contents"/>
          <w:docPartUnique/>
        </w:docPartObj>
      </w:sdtPr>
      <w:sdtEndPr>
        <w:rPr>
          <w:b/>
          <w:bCs/>
          <w:noProof/>
        </w:rPr>
      </w:sdtEndPr>
      <w:sdtContent>
        <w:p w14:paraId="721D8DD9" w14:textId="282BAA42" w:rsidR="00161976" w:rsidRDefault="007A0E6F" w:rsidP="00D64E4B">
          <w:pPr>
            <w:pStyle w:val="a9"/>
            <w:spacing w:after="240" w:line="480" w:lineRule="auto"/>
            <w:jc w:val="both"/>
            <w:rPr>
              <w:rFonts w:asciiTheme="minorHAnsi" w:eastAsiaTheme="minorHAnsi" w:hAnsiTheme="minorHAnsi" w:cstheme="minorBidi"/>
              <w:color w:val="auto"/>
              <w:kern w:val="2"/>
              <w:sz w:val="22"/>
              <w:szCs w:val="22"/>
              <w:lang w:val="en-GB"/>
              <w14:ligatures w14:val="standardContextual"/>
            </w:rPr>
          </w:pPr>
          <w:r>
            <w:rPr>
              <w:rFonts w:asciiTheme="minorHAnsi" w:eastAsiaTheme="minorHAnsi" w:hAnsiTheme="minorHAnsi" w:cstheme="minorBidi"/>
              <w:color w:val="auto"/>
              <w:kern w:val="2"/>
              <w:sz w:val="22"/>
              <w:szCs w:val="22"/>
              <w:lang w:val="en-GB"/>
              <w14:ligatures w14:val="standardContextual"/>
            </w:rPr>
            <w:t>STUDENT ID:2123375</w:t>
          </w:r>
        </w:p>
        <w:p w14:paraId="5601BAB6" w14:textId="77777777" w:rsidR="00161976" w:rsidRDefault="00161976" w:rsidP="00D64E4B">
          <w:pPr>
            <w:pStyle w:val="a9"/>
            <w:spacing w:after="240" w:line="480" w:lineRule="auto"/>
            <w:jc w:val="both"/>
            <w:rPr>
              <w:rFonts w:asciiTheme="minorHAnsi" w:eastAsiaTheme="minorHAnsi" w:hAnsiTheme="minorHAnsi" w:cstheme="minorBidi"/>
              <w:color w:val="auto"/>
              <w:kern w:val="2"/>
              <w:sz w:val="22"/>
              <w:szCs w:val="22"/>
              <w:lang w:val="en-GB"/>
              <w14:ligatures w14:val="standardContextual"/>
            </w:rPr>
          </w:pPr>
        </w:p>
        <w:p w14:paraId="04FFA828" w14:textId="77777777" w:rsidR="00161976" w:rsidRDefault="00161976" w:rsidP="00D64E4B">
          <w:pPr>
            <w:pStyle w:val="a9"/>
            <w:spacing w:after="240" w:line="480" w:lineRule="auto"/>
            <w:jc w:val="both"/>
            <w:rPr>
              <w:rFonts w:asciiTheme="minorHAnsi" w:eastAsiaTheme="minorHAnsi" w:hAnsiTheme="minorHAnsi" w:cstheme="minorBidi"/>
              <w:color w:val="auto"/>
              <w:kern w:val="2"/>
              <w:sz w:val="22"/>
              <w:szCs w:val="22"/>
              <w:lang w:val="en-GB"/>
              <w14:ligatures w14:val="standardContextual"/>
            </w:rPr>
          </w:pPr>
        </w:p>
        <w:p w14:paraId="28EE99BA" w14:textId="1B64CC55" w:rsidR="00D64E4B" w:rsidRPr="00D64E4B" w:rsidRDefault="00D64E4B" w:rsidP="00D64E4B">
          <w:pPr>
            <w:pStyle w:val="a9"/>
            <w:spacing w:after="240" w:line="480" w:lineRule="auto"/>
            <w:jc w:val="both"/>
            <w:rPr>
              <w:rFonts w:ascii="Arial" w:hAnsi="Arial" w:cs="Arial"/>
              <w:b/>
              <w:bCs/>
              <w:sz w:val="28"/>
              <w:szCs w:val="28"/>
            </w:rPr>
          </w:pPr>
          <w:r w:rsidRPr="00D64E4B">
            <w:rPr>
              <w:rFonts w:ascii="Arial" w:hAnsi="Arial" w:cs="Arial"/>
              <w:b/>
              <w:bCs/>
              <w:sz w:val="28"/>
              <w:szCs w:val="28"/>
            </w:rPr>
            <w:t>Table of Contents</w:t>
          </w:r>
        </w:p>
        <w:p w14:paraId="67110F25" w14:textId="76ED2C78" w:rsidR="000A7089" w:rsidRPr="000A7089" w:rsidRDefault="00D64E4B" w:rsidP="000A7089">
          <w:pPr>
            <w:pStyle w:val="11"/>
            <w:tabs>
              <w:tab w:val="right" w:leader="dot" w:pos="9062"/>
            </w:tabs>
            <w:spacing w:line="480" w:lineRule="auto"/>
            <w:jc w:val="both"/>
            <w:rPr>
              <w:rFonts w:ascii="Arial" w:eastAsiaTheme="minorEastAsia" w:hAnsi="Arial" w:cs="Arial"/>
              <w:noProof/>
              <w:sz w:val="24"/>
              <w:szCs w:val="24"/>
              <w:lang w:val="bg-BG" w:eastAsia="bg-BG"/>
            </w:rPr>
          </w:pPr>
          <w:r w:rsidRPr="000A7089">
            <w:rPr>
              <w:rFonts w:ascii="Arial" w:hAnsi="Arial" w:cs="Arial"/>
              <w:sz w:val="24"/>
              <w:szCs w:val="24"/>
            </w:rPr>
            <w:fldChar w:fldCharType="begin"/>
          </w:r>
          <w:r w:rsidRPr="000A7089">
            <w:rPr>
              <w:rFonts w:ascii="Arial" w:hAnsi="Arial" w:cs="Arial"/>
              <w:sz w:val="24"/>
              <w:szCs w:val="24"/>
            </w:rPr>
            <w:instrText xml:space="preserve"> TOC \o "1-3" \h \z \u </w:instrText>
          </w:r>
          <w:r w:rsidRPr="000A7089">
            <w:rPr>
              <w:rFonts w:ascii="Arial" w:hAnsi="Arial" w:cs="Arial"/>
              <w:sz w:val="24"/>
              <w:szCs w:val="24"/>
            </w:rPr>
            <w:fldChar w:fldCharType="separate"/>
          </w:r>
          <w:hyperlink w:anchor="_Toc141283534" w:history="1">
            <w:r w:rsidR="000A7089" w:rsidRPr="000A7089">
              <w:rPr>
                <w:rStyle w:val="a7"/>
                <w:rFonts w:ascii="Arial" w:hAnsi="Arial" w:cs="Arial"/>
                <w:noProof/>
                <w:sz w:val="24"/>
                <w:szCs w:val="24"/>
                <w:lang w:val="en-US"/>
              </w:rPr>
              <w:t>Introduction</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_Toc141283534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3</w:t>
            </w:r>
            <w:r w:rsidR="000A7089" w:rsidRPr="000A7089">
              <w:rPr>
                <w:rFonts w:ascii="Arial" w:hAnsi="Arial" w:cs="Arial"/>
                <w:noProof/>
                <w:webHidden/>
                <w:sz w:val="24"/>
                <w:szCs w:val="24"/>
              </w:rPr>
              <w:fldChar w:fldCharType="end"/>
            </w:r>
          </w:hyperlink>
        </w:p>
        <w:p w14:paraId="147EEB04" w14:textId="5D9890E3" w:rsidR="000A7089" w:rsidRPr="000A7089" w:rsidRDefault="008D4156" w:rsidP="000A7089">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41283535" w:history="1">
            <w:r w:rsidR="000A7089" w:rsidRPr="000A7089">
              <w:rPr>
                <w:rStyle w:val="a7"/>
                <w:rFonts w:ascii="Arial" w:hAnsi="Arial" w:cs="Arial"/>
                <w:noProof/>
                <w:sz w:val="24"/>
                <w:szCs w:val="24"/>
                <w:lang w:val="en-US"/>
              </w:rPr>
              <w:t>Importance of BI</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_Toc141283535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3</w:t>
            </w:r>
            <w:r w:rsidR="000A7089" w:rsidRPr="000A7089">
              <w:rPr>
                <w:rFonts w:ascii="Arial" w:hAnsi="Arial" w:cs="Arial"/>
                <w:noProof/>
                <w:webHidden/>
                <w:sz w:val="24"/>
                <w:szCs w:val="24"/>
              </w:rPr>
              <w:fldChar w:fldCharType="end"/>
            </w:r>
          </w:hyperlink>
        </w:p>
        <w:p w14:paraId="640AB37F" w14:textId="0270B261" w:rsidR="000A7089" w:rsidRPr="000A7089" w:rsidRDefault="008D4156" w:rsidP="000A7089">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41283536" w:history="1">
            <w:r w:rsidR="000A7089" w:rsidRPr="000A7089">
              <w:rPr>
                <w:rStyle w:val="a7"/>
                <w:rFonts w:ascii="Arial" w:hAnsi="Arial" w:cs="Arial"/>
                <w:noProof/>
                <w:sz w:val="24"/>
                <w:szCs w:val="24"/>
                <w:lang w:val="en-US"/>
              </w:rPr>
              <w:t>Key trends</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_Toc141283536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4</w:t>
            </w:r>
            <w:r w:rsidR="000A7089" w:rsidRPr="000A7089">
              <w:rPr>
                <w:rFonts w:ascii="Arial" w:hAnsi="Arial" w:cs="Arial"/>
                <w:noProof/>
                <w:webHidden/>
                <w:sz w:val="24"/>
                <w:szCs w:val="24"/>
              </w:rPr>
              <w:fldChar w:fldCharType="end"/>
            </w:r>
          </w:hyperlink>
        </w:p>
        <w:p w14:paraId="0994EE13" w14:textId="694B3E21" w:rsidR="000A7089" w:rsidRPr="000A7089" w:rsidRDefault="008D4156" w:rsidP="000A7089">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41283537" w:history="1">
            <w:r w:rsidR="000A7089" w:rsidRPr="000A7089">
              <w:rPr>
                <w:rStyle w:val="a7"/>
                <w:rFonts w:ascii="Arial" w:hAnsi="Arial" w:cs="Arial"/>
                <w:noProof/>
                <w:sz w:val="24"/>
                <w:szCs w:val="24"/>
                <w:lang w:val="en-US"/>
              </w:rPr>
              <w:t>New data warehousing capabilities</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_Toc141283537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4</w:t>
            </w:r>
            <w:r w:rsidR="000A7089" w:rsidRPr="000A7089">
              <w:rPr>
                <w:rFonts w:ascii="Arial" w:hAnsi="Arial" w:cs="Arial"/>
                <w:noProof/>
                <w:webHidden/>
                <w:sz w:val="24"/>
                <w:szCs w:val="24"/>
              </w:rPr>
              <w:fldChar w:fldCharType="end"/>
            </w:r>
          </w:hyperlink>
        </w:p>
        <w:p w14:paraId="317E07B3" w14:textId="129BA14A" w:rsidR="000A7089" w:rsidRPr="000A7089" w:rsidRDefault="008D4156" w:rsidP="000A7089">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41283538" w:history="1">
            <w:r w:rsidR="000A7089" w:rsidRPr="000A7089">
              <w:rPr>
                <w:rStyle w:val="a7"/>
                <w:rFonts w:ascii="Arial" w:hAnsi="Arial" w:cs="Arial"/>
                <w:noProof/>
                <w:sz w:val="24"/>
                <w:szCs w:val="24"/>
                <w:lang w:val="en-US"/>
              </w:rPr>
              <w:t>Mobile BI tools for data mining</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_Toc141283538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4</w:t>
            </w:r>
            <w:r w:rsidR="000A7089" w:rsidRPr="000A7089">
              <w:rPr>
                <w:rFonts w:ascii="Arial" w:hAnsi="Arial" w:cs="Arial"/>
                <w:noProof/>
                <w:webHidden/>
                <w:sz w:val="24"/>
                <w:szCs w:val="24"/>
              </w:rPr>
              <w:fldChar w:fldCharType="end"/>
            </w:r>
          </w:hyperlink>
        </w:p>
        <w:p w14:paraId="4AFA2BBA" w14:textId="1E2ACAAE" w:rsidR="000A7089" w:rsidRPr="000A7089" w:rsidRDefault="008D4156" w:rsidP="000A7089">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41283539" w:history="1">
            <w:r w:rsidR="000A7089" w:rsidRPr="000A7089">
              <w:rPr>
                <w:rStyle w:val="a7"/>
                <w:rFonts w:ascii="Arial" w:hAnsi="Arial" w:cs="Arial"/>
                <w:noProof/>
                <w:sz w:val="24"/>
                <w:szCs w:val="24"/>
                <w:lang w:val="en-US"/>
              </w:rPr>
              <w:t>Increased data volume and security requirements</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_Toc141283539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5</w:t>
            </w:r>
            <w:r w:rsidR="000A7089" w:rsidRPr="000A7089">
              <w:rPr>
                <w:rFonts w:ascii="Arial" w:hAnsi="Arial" w:cs="Arial"/>
                <w:noProof/>
                <w:webHidden/>
                <w:sz w:val="24"/>
                <w:szCs w:val="24"/>
              </w:rPr>
              <w:fldChar w:fldCharType="end"/>
            </w:r>
          </w:hyperlink>
        </w:p>
        <w:p w14:paraId="7A6C6645" w14:textId="379DAB20" w:rsidR="000A7089" w:rsidRPr="000A7089" w:rsidRDefault="008D4156" w:rsidP="000A7089">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41283540" w:history="1">
            <w:r w:rsidR="000A7089" w:rsidRPr="000A7089">
              <w:rPr>
                <w:rStyle w:val="a7"/>
                <w:rFonts w:ascii="Arial" w:hAnsi="Arial" w:cs="Arial"/>
                <w:noProof/>
                <w:sz w:val="24"/>
                <w:szCs w:val="24"/>
                <w:lang w:val="en-US"/>
              </w:rPr>
              <w:t>Stakeholder cooperation and growing complexity</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_Toc141283540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5</w:t>
            </w:r>
            <w:r w:rsidR="000A7089" w:rsidRPr="000A7089">
              <w:rPr>
                <w:rFonts w:ascii="Arial" w:hAnsi="Arial" w:cs="Arial"/>
                <w:noProof/>
                <w:webHidden/>
                <w:sz w:val="24"/>
                <w:szCs w:val="24"/>
              </w:rPr>
              <w:fldChar w:fldCharType="end"/>
            </w:r>
          </w:hyperlink>
        </w:p>
        <w:p w14:paraId="2B9C4DE5" w14:textId="35D09DC0" w:rsidR="000A7089" w:rsidRPr="000A7089" w:rsidRDefault="008D4156" w:rsidP="000A7089">
          <w:pPr>
            <w:pStyle w:val="21"/>
            <w:tabs>
              <w:tab w:val="right" w:leader="dot" w:pos="9062"/>
            </w:tabs>
            <w:spacing w:line="480" w:lineRule="auto"/>
            <w:jc w:val="both"/>
            <w:rPr>
              <w:rFonts w:ascii="Arial" w:eastAsiaTheme="minorEastAsia" w:hAnsi="Arial" w:cs="Arial"/>
              <w:noProof/>
              <w:sz w:val="24"/>
              <w:szCs w:val="24"/>
              <w:lang w:val="bg-BG" w:eastAsia="bg-BG"/>
            </w:rPr>
          </w:pPr>
          <w:hyperlink w:anchor="_Toc141283541" w:history="1">
            <w:r w:rsidR="000A7089" w:rsidRPr="000A7089">
              <w:rPr>
                <w:rStyle w:val="a7"/>
                <w:rFonts w:ascii="Arial" w:hAnsi="Arial" w:cs="Arial"/>
                <w:noProof/>
                <w:sz w:val="24"/>
                <w:szCs w:val="24"/>
                <w:lang w:val="en-US"/>
              </w:rPr>
              <w:t>Data visualisation</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_Toc141283541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6</w:t>
            </w:r>
            <w:r w:rsidR="000A7089" w:rsidRPr="000A7089">
              <w:rPr>
                <w:rFonts w:ascii="Arial" w:hAnsi="Arial" w:cs="Arial"/>
                <w:noProof/>
                <w:webHidden/>
                <w:sz w:val="24"/>
                <w:szCs w:val="24"/>
              </w:rPr>
              <w:fldChar w:fldCharType="end"/>
            </w:r>
          </w:hyperlink>
        </w:p>
        <w:p w14:paraId="2665022A" w14:textId="0AD62578" w:rsidR="000A7089" w:rsidRPr="000A7089" w:rsidRDefault="008D4156" w:rsidP="000A7089">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41283542" w:history="1">
            <w:r w:rsidR="000A7089" w:rsidRPr="000A7089">
              <w:rPr>
                <w:rStyle w:val="a7"/>
                <w:rFonts w:ascii="Arial" w:hAnsi="Arial" w:cs="Arial"/>
                <w:noProof/>
                <w:sz w:val="24"/>
                <w:szCs w:val="24"/>
                <w:lang w:val="en-US"/>
              </w:rPr>
              <w:t>Conclusion</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_Toc141283542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6</w:t>
            </w:r>
            <w:r w:rsidR="000A7089" w:rsidRPr="000A7089">
              <w:rPr>
                <w:rFonts w:ascii="Arial" w:hAnsi="Arial" w:cs="Arial"/>
                <w:noProof/>
                <w:webHidden/>
                <w:sz w:val="24"/>
                <w:szCs w:val="24"/>
              </w:rPr>
              <w:fldChar w:fldCharType="end"/>
            </w:r>
          </w:hyperlink>
        </w:p>
        <w:p w14:paraId="0C10D309" w14:textId="37A37B3B" w:rsidR="000A7089" w:rsidRPr="000A7089" w:rsidRDefault="008D4156" w:rsidP="000A7089">
          <w:pPr>
            <w:pStyle w:val="11"/>
            <w:tabs>
              <w:tab w:val="right" w:leader="dot" w:pos="9062"/>
            </w:tabs>
            <w:spacing w:line="480" w:lineRule="auto"/>
            <w:jc w:val="both"/>
            <w:rPr>
              <w:rFonts w:ascii="Arial" w:eastAsiaTheme="minorEastAsia" w:hAnsi="Arial" w:cs="Arial"/>
              <w:noProof/>
              <w:sz w:val="24"/>
              <w:szCs w:val="24"/>
              <w:lang w:val="bg-BG" w:eastAsia="bg-BG"/>
            </w:rPr>
          </w:pPr>
          <w:hyperlink w:anchor="_Toc141283543" w:history="1">
            <w:r w:rsidR="000A7089" w:rsidRPr="000A7089">
              <w:rPr>
                <w:rStyle w:val="a7"/>
                <w:rFonts w:ascii="Arial" w:hAnsi="Arial" w:cs="Arial"/>
                <w:noProof/>
                <w:sz w:val="24"/>
                <w:szCs w:val="24"/>
                <w:lang w:val="en-US"/>
              </w:rPr>
              <w:t>References</w:t>
            </w:r>
            <w:r w:rsidR="000A7089" w:rsidRPr="000A7089">
              <w:rPr>
                <w:rFonts w:ascii="Arial" w:hAnsi="Arial" w:cs="Arial"/>
                <w:noProof/>
                <w:webHidden/>
                <w:sz w:val="24"/>
                <w:szCs w:val="24"/>
              </w:rPr>
              <w:tab/>
            </w:r>
            <w:r w:rsidR="000A7089" w:rsidRPr="000A7089">
              <w:rPr>
                <w:rFonts w:ascii="Arial" w:hAnsi="Arial" w:cs="Arial"/>
                <w:noProof/>
                <w:webHidden/>
                <w:sz w:val="24"/>
                <w:szCs w:val="24"/>
              </w:rPr>
              <w:fldChar w:fldCharType="begin"/>
            </w:r>
            <w:r w:rsidR="000A7089" w:rsidRPr="000A7089">
              <w:rPr>
                <w:rFonts w:ascii="Arial" w:hAnsi="Arial" w:cs="Arial"/>
                <w:noProof/>
                <w:webHidden/>
                <w:sz w:val="24"/>
                <w:szCs w:val="24"/>
              </w:rPr>
              <w:instrText xml:space="preserve"> PAGEREF _Toc141283543 \h </w:instrText>
            </w:r>
            <w:r w:rsidR="000A7089" w:rsidRPr="000A7089">
              <w:rPr>
                <w:rFonts w:ascii="Arial" w:hAnsi="Arial" w:cs="Arial"/>
                <w:noProof/>
                <w:webHidden/>
                <w:sz w:val="24"/>
                <w:szCs w:val="24"/>
              </w:rPr>
            </w:r>
            <w:r w:rsidR="000A7089" w:rsidRPr="000A7089">
              <w:rPr>
                <w:rFonts w:ascii="Arial" w:hAnsi="Arial" w:cs="Arial"/>
                <w:noProof/>
                <w:webHidden/>
                <w:sz w:val="24"/>
                <w:szCs w:val="24"/>
              </w:rPr>
              <w:fldChar w:fldCharType="separate"/>
            </w:r>
            <w:r w:rsidR="00245587">
              <w:rPr>
                <w:rFonts w:ascii="Arial" w:hAnsi="Arial" w:cs="Arial"/>
                <w:noProof/>
                <w:webHidden/>
                <w:sz w:val="24"/>
                <w:szCs w:val="24"/>
              </w:rPr>
              <w:t>7</w:t>
            </w:r>
            <w:r w:rsidR="000A7089" w:rsidRPr="000A7089">
              <w:rPr>
                <w:rFonts w:ascii="Arial" w:hAnsi="Arial" w:cs="Arial"/>
                <w:noProof/>
                <w:webHidden/>
                <w:sz w:val="24"/>
                <w:szCs w:val="24"/>
              </w:rPr>
              <w:fldChar w:fldCharType="end"/>
            </w:r>
          </w:hyperlink>
        </w:p>
        <w:p w14:paraId="648C2AE4" w14:textId="7C7CC892" w:rsidR="00D64E4B" w:rsidRDefault="00D64E4B" w:rsidP="000A7089">
          <w:pPr>
            <w:spacing w:after="100" w:line="480" w:lineRule="auto"/>
            <w:jc w:val="both"/>
          </w:pPr>
          <w:r w:rsidRPr="000A7089">
            <w:rPr>
              <w:rFonts w:ascii="Arial" w:hAnsi="Arial" w:cs="Arial"/>
              <w:b/>
              <w:bCs/>
              <w:noProof/>
              <w:sz w:val="24"/>
              <w:szCs w:val="24"/>
            </w:rPr>
            <w:fldChar w:fldCharType="end"/>
          </w:r>
        </w:p>
      </w:sdtContent>
    </w:sdt>
    <w:p w14:paraId="2B6B09F0" w14:textId="77777777" w:rsidR="00D64E4B" w:rsidRPr="00D64E4B" w:rsidRDefault="00D64E4B" w:rsidP="00D64E4B">
      <w:pPr>
        <w:rPr>
          <w:lang w:val="en-US"/>
        </w:rPr>
      </w:pPr>
    </w:p>
    <w:p w14:paraId="0DF2028E" w14:textId="77777777" w:rsidR="00D64E4B" w:rsidRDefault="00D64E4B" w:rsidP="00D64E4B">
      <w:pPr>
        <w:rPr>
          <w:lang w:val="en-US"/>
        </w:rPr>
      </w:pPr>
    </w:p>
    <w:p w14:paraId="2471879F" w14:textId="77777777" w:rsidR="000B0B60" w:rsidRDefault="000B0B60" w:rsidP="00D64E4B">
      <w:pPr>
        <w:rPr>
          <w:lang w:val="en-US"/>
        </w:rPr>
      </w:pPr>
    </w:p>
    <w:p w14:paraId="0FC79F8F" w14:textId="77777777" w:rsidR="000B0B60" w:rsidRDefault="000B0B60" w:rsidP="00D64E4B">
      <w:pPr>
        <w:rPr>
          <w:lang w:val="en-US"/>
        </w:rPr>
      </w:pPr>
    </w:p>
    <w:p w14:paraId="6FFA7390" w14:textId="77777777" w:rsidR="000B0B60" w:rsidRDefault="000B0B60" w:rsidP="00D64E4B">
      <w:pPr>
        <w:rPr>
          <w:lang w:val="en-US"/>
        </w:rPr>
      </w:pPr>
    </w:p>
    <w:p w14:paraId="3844E7ED" w14:textId="77777777" w:rsidR="000B0B60" w:rsidRPr="00D64E4B" w:rsidRDefault="000B0B60" w:rsidP="00D64E4B">
      <w:pPr>
        <w:rPr>
          <w:lang w:val="en-US"/>
        </w:rPr>
      </w:pPr>
    </w:p>
    <w:p w14:paraId="4301AF12" w14:textId="77777777" w:rsidR="00D64E4B" w:rsidRDefault="00D64E4B" w:rsidP="00D64E4B">
      <w:pPr>
        <w:rPr>
          <w:lang w:val="en-US"/>
        </w:rPr>
      </w:pPr>
    </w:p>
    <w:p w14:paraId="4180DAE5" w14:textId="77777777" w:rsidR="00D64E4B" w:rsidRPr="00D64E4B" w:rsidRDefault="00D64E4B" w:rsidP="00D64E4B">
      <w:pPr>
        <w:rPr>
          <w:lang w:val="en-US"/>
        </w:rPr>
      </w:pPr>
    </w:p>
    <w:p w14:paraId="28DB0BC0" w14:textId="77777777" w:rsidR="00D64E4B" w:rsidRPr="00D64E4B" w:rsidRDefault="00D64E4B" w:rsidP="00D64E4B">
      <w:pPr>
        <w:rPr>
          <w:lang w:val="en-US"/>
        </w:rPr>
      </w:pPr>
    </w:p>
    <w:p w14:paraId="23FD1ACD" w14:textId="77777777" w:rsidR="00D64E4B" w:rsidRPr="00D64E4B" w:rsidRDefault="00D64E4B" w:rsidP="00D64E4B">
      <w:pPr>
        <w:rPr>
          <w:lang w:val="en-US"/>
        </w:rPr>
      </w:pPr>
    </w:p>
    <w:p w14:paraId="39D8466B" w14:textId="77777777" w:rsidR="00D64E4B" w:rsidRDefault="00D64E4B" w:rsidP="00D64E4B">
      <w:pPr>
        <w:rPr>
          <w:lang w:val="en-US"/>
        </w:rPr>
      </w:pPr>
    </w:p>
    <w:p w14:paraId="4226ECDB" w14:textId="38FC15AC" w:rsidR="00E9170F" w:rsidRPr="00245587" w:rsidRDefault="00CC4CCD" w:rsidP="00C74405">
      <w:pPr>
        <w:pStyle w:val="1"/>
        <w:spacing w:before="0"/>
        <w:rPr>
          <w:lang w:val="en-US"/>
        </w:rPr>
      </w:pPr>
      <w:bookmarkStart w:id="0" w:name="_Toc141283534"/>
      <w:r w:rsidRPr="00245587">
        <w:rPr>
          <w:lang w:val="en-US"/>
        </w:rPr>
        <w:t>Introduction</w:t>
      </w:r>
      <w:bookmarkEnd w:id="0"/>
      <w:r w:rsidRPr="00245587">
        <w:rPr>
          <w:lang w:val="en-US"/>
        </w:rPr>
        <w:t xml:space="preserve"> </w:t>
      </w:r>
    </w:p>
    <w:p w14:paraId="227651D8" w14:textId="4E0BB766" w:rsidR="00CC4CCD" w:rsidRPr="00245587" w:rsidRDefault="002C598E" w:rsidP="00CC4CCD">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The report examines recent developments in the key fields of data warehousing, business intelligence (BI), and data mining. The following concepts hold significant relevance for business organisations and, as such, this analysis aims to provide a critical evaluation of the primary trends. Research findings are expected to outline the importance of BI for business competitiveness and overall performance. </w:t>
      </w:r>
    </w:p>
    <w:p w14:paraId="5476F221" w14:textId="6D35B0ED" w:rsidR="002C598E" w:rsidRPr="00245587" w:rsidRDefault="002C598E" w:rsidP="00C74405">
      <w:pPr>
        <w:pStyle w:val="1"/>
        <w:spacing w:before="0"/>
        <w:rPr>
          <w:lang w:val="en-US"/>
        </w:rPr>
      </w:pPr>
      <w:bookmarkStart w:id="1" w:name="_Toc141283535"/>
      <w:r w:rsidRPr="00245587">
        <w:rPr>
          <w:lang w:val="en-US"/>
        </w:rPr>
        <w:t>Importance of BI</w:t>
      </w:r>
      <w:bookmarkEnd w:id="1"/>
    </w:p>
    <w:p w14:paraId="5985C0C7" w14:textId="77777777" w:rsidR="002C598E" w:rsidRPr="00245587" w:rsidRDefault="002C598E" w:rsidP="002C598E">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The practical significance of BI is evident in its capacity to gather, retain, and analyse substantial volumes of data that can be utilised by business entities for various objectives (Lim and Teoh, 2020). Big Data analytics is a key element of the BI process. According to Riahi (2018), Big Data is characterised by the gathering of diverse and current data, which is subsequently utilised to facilitate decision-making processes and identify new possibilities for growth and transformation. To successfully implement Big Data, it is essential to possess advanced computing capabilities, extensive storage capacity, and robust analytical tools (Riahi, 2018). The utilisation of Big Data enables business organisations to enhance their responsiveness to external environmental changes, leading to improved flexibility, efficiency in resource allocation, and overall competitiveness (Riahi, 2018). </w:t>
      </w:r>
    </w:p>
    <w:p w14:paraId="7B4175A5" w14:textId="5A5291D3" w:rsidR="002C598E" w:rsidRPr="00245587" w:rsidRDefault="002C598E" w:rsidP="002C598E">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There are numerous benefits associated with making decisions based on data. BI tools have demonstrated considerable efficacy in the surveillance of consumer behaviour and subsequent adjustment of inventory levels. This enables the prevention of costly surpluses or shortages (Howard, 2022). Furthermore, BI serves as a valuable tool for decision makers by providing insights into pertinent consumer behaviours. This, in turn, facilitates the creation of novel goods and services that have enhanced potential for success (Countants, 2019). The available evidence further demonstrates the efficacy of BI in facilitating operational optimisations within organisations. Organisations, particularly those in the manufacturing sector, can enhance cost control and efficiency by implementing measures that reduce energy consumption, minimise errors, as well as waste elimination (Slack and Brandon-Jones, 2019). Collectively, these advantages unequivocally demonstrate the growing significance of the use of data in attaining operational enhancements. </w:t>
      </w:r>
    </w:p>
    <w:p w14:paraId="654DD2C7" w14:textId="5A99A92C" w:rsidR="004624E2" w:rsidRPr="00245587" w:rsidRDefault="004624E2" w:rsidP="00C74405">
      <w:pPr>
        <w:pStyle w:val="1"/>
        <w:spacing w:before="0"/>
        <w:rPr>
          <w:lang w:val="en-US"/>
        </w:rPr>
      </w:pPr>
      <w:bookmarkStart w:id="2" w:name="_Toc141283536"/>
      <w:r w:rsidRPr="00245587">
        <w:rPr>
          <w:lang w:val="en-US"/>
        </w:rPr>
        <w:t>Key trends</w:t>
      </w:r>
      <w:bookmarkEnd w:id="2"/>
      <w:r w:rsidRPr="00245587">
        <w:rPr>
          <w:lang w:val="en-US"/>
        </w:rPr>
        <w:t xml:space="preserve"> </w:t>
      </w:r>
    </w:p>
    <w:p w14:paraId="69D4AFED" w14:textId="79BE6829" w:rsidR="00C85DCB" w:rsidRPr="00245587" w:rsidRDefault="00C85DCB" w:rsidP="00C85DCB">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BI has an extensive scope and includes various significant trends that have the potential to present both opportunities and threats. The most optimal use of BI in practice requires a proper understanding of these trends; </w:t>
      </w:r>
      <w:r w:rsidR="00C74405" w:rsidRPr="00245587">
        <w:rPr>
          <w:rFonts w:ascii="Arial" w:hAnsi="Arial" w:cs="Arial"/>
          <w:color w:val="000000" w:themeColor="text1"/>
          <w:sz w:val="24"/>
          <w:szCs w:val="24"/>
          <w:lang w:val="en-US"/>
        </w:rPr>
        <w:t>thereby</w:t>
      </w:r>
      <w:r w:rsidRPr="00245587">
        <w:rPr>
          <w:rFonts w:ascii="Arial" w:hAnsi="Arial" w:cs="Arial"/>
          <w:color w:val="000000" w:themeColor="text1"/>
          <w:sz w:val="24"/>
          <w:szCs w:val="24"/>
          <w:lang w:val="en-US"/>
        </w:rPr>
        <w:t xml:space="preserve"> requiring a critical analysis of their impact. </w:t>
      </w:r>
    </w:p>
    <w:p w14:paraId="75774B8F" w14:textId="67A68CC1" w:rsidR="00C74405" w:rsidRPr="00245587" w:rsidRDefault="00C74405" w:rsidP="00C74405">
      <w:pPr>
        <w:pStyle w:val="2"/>
        <w:spacing w:before="0"/>
        <w:rPr>
          <w:color w:val="000000" w:themeColor="text1"/>
          <w:lang w:val="en-US"/>
        </w:rPr>
      </w:pPr>
      <w:bookmarkStart w:id="3" w:name="_Toc141283537"/>
      <w:r w:rsidRPr="00245587">
        <w:rPr>
          <w:color w:val="000000" w:themeColor="text1"/>
          <w:lang w:val="en-US"/>
        </w:rPr>
        <w:t>New data warehousing capabilities</w:t>
      </w:r>
      <w:bookmarkEnd w:id="3"/>
      <w:r w:rsidRPr="00245587">
        <w:rPr>
          <w:color w:val="000000" w:themeColor="text1"/>
          <w:lang w:val="en-US"/>
        </w:rPr>
        <w:t xml:space="preserve"> </w:t>
      </w:r>
    </w:p>
    <w:p w14:paraId="1F6E14E8" w14:textId="323694BC" w:rsidR="00C85DCB" w:rsidRPr="00245587" w:rsidRDefault="00C85DCB" w:rsidP="00C85DCB">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To begin with, the pandemic has played a significant role in enabling the adoption of novel technologies within the area of data warehousing (Aggarwal, 2021). </w:t>
      </w:r>
      <w:r w:rsidR="00245587" w:rsidRPr="00245587">
        <w:rPr>
          <w:rFonts w:ascii="Arial" w:hAnsi="Arial" w:cs="Arial"/>
          <w:color w:val="000000" w:themeColor="text1"/>
          <w:sz w:val="24"/>
          <w:szCs w:val="24"/>
          <w:lang w:val="en-US"/>
        </w:rPr>
        <w:t>Digital innovation has become of essential importance for business survival during the lockdown period and the transformed operational requirements under new normative rules (IBM, 2023). In this context, t</w:t>
      </w:r>
      <w:r w:rsidRPr="00245587">
        <w:rPr>
          <w:rFonts w:ascii="Arial" w:hAnsi="Arial" w:cs="Arial"/>
          <w:color w:val="000000" w:themeColor="text1"/>
          <w:sz w:val="24"/>
          <w:szCs w:val="24"/>
          <w:lang w:val="en-US"/>
        </w:rPr>
        <w:t>he unprecedented recent growth of cloud technologies and Software as a Service (SaaS) platforms has been substantial, and this upward trajectory is anticipated to persist for some time </w:t>
      </w:r>
      <w:r w:rsidR="002E5BD0" w:rsidRPr="00245587">
        <w:rPr>
          <w:rFonts w:ascii="Arial" w:hAnsi="Arial" w:cs="Arial"/>
          <w:color w:val="000000" w:themeColor="text1"/>
          <w:sz w:val="24"/>
          <w:szCs w:val="24"/>
          <w:lang w:val="en-US"/>
        </w:rPr>
        <w:t xml:space="preserve">given the increased volume of data and the respective needs for a more in-depth and precise analysis </w:t>
      </w:r>
      <w:r w:rsidRPr="00245587">
        <w:rPr>
          <w:rFonts w:ascii="Arial" w:hAnsi="Arial" w:cs="Arial"/>
          <w:color w:val="000000" w:themeColor="text1"/>
          <w:sz w:val="24"/>
          <w:szCs w:val="24"/>
          <w:lang w:val="en-US"/>
        </w:rPr>
        <w:t xml:space="preserve">(Aggarwal, 2021). </w:t>
      </w:r>
      <w:r w:rsidR="002E5BD0" w:rsidRPr="00245587">
        <w:rPr>
          <w:rFonts w:ascii="Arial" w:hAnsi="Arial" w:cs="Arial"/>
          <w:color w:val="000000" w:themeColor="text1"/>
          <w:sz w:val="24"/>
          <w:szCs w:val="24"/>
          <w:lang w:val="en-US"/>
        </w:rPr>
        <w:t>Regardless of the positive impact of increasing data warehousing capabilities, the transformation may be challenging for some companies. This</w:t>
      </w:r>
      <w:r w:rsidRPr="00245587">
        <w:rPr>
          <w:rFonts w:ascii="Arial" w:hAnsi="Arial" w:cs="Arial"/>
          <w:color w:val="000000" w:themeColor="text1"/>
          <w:sz w:val="24"/>
          <w:szCs w:val="24"/>
          <w:lang w:val="en-US"/>
        </w:rPr>
        <w:t xml:space="preserve"> imposes increased financial obligations on organisations to enhance their investments in the key areas. Any delay in doing so may undermine their competitiveness, considering the rapidly evolving pace of technological change. </w:t>
      </w:r>
    </w:p>
    <w:p w14:paraId="20836943" w14:textId="495D00EE" w:rsidR="00C74405" w:rsidRPr="00245587" w:rsidRDefault="00C74405" w:rsidP="00C74405">
      <w:pPr>
        <w:pStyle w:val="2"/>
        <w:spacing w:before="0"/>
        <w:rPr>
          <w:color w:val="000000" w:themeColor="text1"/>
          <w:lang w:val="en-US"/>
        </w:rPr>
      </w:pPr>
      <w:bookmarkStart w:id="4" w:name="_Toc141283538"/>
      <w:r w:rsidRPr="00245587">
        <w:rPr>
          <w:color w:val="000000" w:themeColor="text1"/>
          <w:lang w:val="en-US"/>
        </w:rPr>
        <w:t>Mobile BI tools for data mining</w:t>
      </w:r>
      <w:bookmarkEnd w:id="4"/>
      <w:r w:rsidRPr="00245587">
        <w:rPr>
          <w:color w:val="000000" w:themeColor="text1"/>
          <w:lang w:val="en-US"/>
        </w:rPr>
        <w:t xml:space="preserve"> </w:t>
      </w:r>
    </w:p>
    <w:p w14:paraId="5D24BAC8" w14:textId="4CB54E2D" w:rsidR="00C85DCB" w:rsidRPr="00245587" w:rsidRDefault="00C85DCB" w:rsidP="00C85DCB">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The second significant trend relates to the rise of mobile BI tools. </w:t>
      </w:r>
      <w:r w:rsidR="002E5BD0" w:rsidRPr="00245587">
        <w:rPr>
          <w:rFonts w:ascii="Arial" w:hAnsi="Arial" w:cs="Arial"/>
          <w:color w:val="000000" w:themeColor="text1"/>
          <w:sz w:val="24"/>
          <w:szCs w:val="24"/>
          <w:lang w:val="en-US"/>
        </w:rPr>
        <w:t>Mobile BI tools enhance the functionality of traditional business intelligence applications by enabling their utilisation on a variety of mobile devices (Analytics Insight, 2021). Traditional documents have been designed to ensure easy visibility on smartphone screens, allowing for the effective display of essential information regardless of the limitations imposed by small screens (Analytics Insight, 2021). </w:t>
      </w:r>
      <w:r w:rsidRPr="00245587">
        <w:rPr>
          <w:rFonts w:ascii="Arial" w:hAnsi="Arial" w:cs="Arial"/>
          <w:color w:val="000000" w:themeColor="text1"/>
          <w:sz w:val="24"/>
          <w:szCs w:val="24"/>
          <w:lang w:val="en-US"/>
        </w:rPr>
        <w:t xml:space="preserve">According to BARC (2022), the capability to provide immediate real-time results enables the facilitation of the data mining procedure. This represents a significant advancement, as BI offers enhanced speed and breadth, which are crucial attributes for enhancing decision-making capabilities and adaptability in response to various developments. </w:t>
      </w:r>
      <w:r w:rsidR="00964C68" w:rsidRPr="00245587">
        <w:rPr>
          <w:rFonts w:ascii="Arial" w:hAnsi="Arial" w:cs="Arial"/>
          <w:color w:val="000000" w:themeColor="text1"/>
          <w:sz w:val="24"/>
          <w:szCs w:val="24"/>
          <w:lang w:val="en-US"/>
        </w:rPr>
        <w:t xml:space="preserve">Moreover, </w:t>
      </w:r>
      <w:r w:rsidR="00C74405" w:rsidRPr="00245587">
        <w:rPr>
          <w:rFonts w:ascii="Arial" w:hAnsi="Arial" w:cs="Arial"/>
          <w:color w:val="000000" w:themeColor="text1"/>
          <w:sz w:val="24"/>
          <w:szCs w:val="24"/>
          <w:lang w:val="en-US"/>
        </w:rPr>
        <w:t>real</w:t>
      </w:r>
      <w:r w:rsidR="00964C68" w:rsidRPr="00245587">
        <w:rPr>
          <w:rFonts w:ascii="Arial" w:hAnsi="Arial" w:cs="Arial"/>
          <w:color w:val="000000" w:themeColor="text1"/>
          <w:sz w:val="24"/>
          <w:szCs w:val="24"/>
          <w:lang w:val="en-US"/>
        </w:rPr>
        <w:t>-time analysis and response to contemporary trends are facilitated by using the newest BI data mining tools</w:t>
      </w:r>
      <w:r w:rsidR="002E5BD0" w:rsidRPr="00245587">
        <w:rPr>
          <w:rFonts w:ascii="Arial" w:hAnsi="Arial" w:cs="Arial"/>
          <w:color w:val="000000" w:themeColor="text1"/>
          <w:sz w:val="24"/>
          <w:szCs w:val="24"/>
          <w:lang w:val="en-US"/>
        </w:rPr>
        <w:t xml:space="preserve"> (BARC, 2022). </w:t>
      </w:r>
    </w:p>
    <w:p w14:paraId="5CE47367" w14:textId="163EB7FD" w:rsidR="00C74405" w:rsidRPr="00245587" w:rsidRDefault="00C74405" w:rsidP="00C74405">
      <w:pPr>
        <w:pStyle w:val="2"/>
        <w:spacing w:before="0"/>
        <w:rPr>
          <w:color w:val="000000" w:themeColor="text1"/>
          <w:lang w:val="en-US"/>
        </w:rPr>
      </w:pPr>
      <w:bookmarkStart w:id="5" w:name="_Toc141283539"/>
      <w:r w:rsidRPr="00245587">
        <w:rPr>
          <w:color w:val="000000" w:themeColor="text1"/>
          <w:lang w:val="en-US"/>
        </w:rPr>
        <w:t>Increase</w:t>
      </w:r>
      <w:r w:rsidR="000A7089" w:rsidRPr="00245587">
        <w:rPr>
          <w:color w:val="000000" w:themeColor="text1"/>
          <w:lang w:val="en-US"/>
        </w:rPr>
        <w:t>d data volume and security requirements</w:t>
      </w:r>
      <w:bookmarkEnd w:id="5"/>
      <w:r w:rsidR="000A7089" w:rsidRPr="00245587">
        <w:rPr>
          <w:color w:val="000000" w:themeColor="text1"/>
          <w:lang w:val="en-US"/>
        </w:rPr>
        <w:t xml:space="preserve"> </w:t>
      </w:r>
    </w:p>
    <w:p w14:paraId="651E74D4" w14:textId="176CD391" w:rsidR="00C85DCB" w:rsidRPr="00245587" w:rsidRDefault="00C85DCB" w:rsidP="00C85DCB">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Third, it is crucial to acknowledge that the escalating volume of accessible data presents heightened demands for data warehousing and governance. The potential consequences of any unauthorised access to confidential and sensitive data can be financially burdensome for companies and can also result in financial losses and reputational damage (Cole et al., 2015; SDI, 2019). Therefore, companies </w:t>
      </w:r>
      <w:r w:rsidR="00914E82" w:rsidRPr="00245587">
        <w:rPr>
          <w:rFonts w:ascii="Arial" w:hAnsi="Arial" w:cs="Arial"/>
          <w:color w:val="000000" w:themeColor="text1"/>
          <w:sz w:val="24"/>
          <w:szCs w:val="24"/>
          <w:lang w:val="en-US"/>
        </w:rPr>
        <w:t>must</w:t>
      </w:r>
      <w:r w:rsidRPr="00245587">
        <w:rPr>
          <w:rFonts w:ascii="Arial" w:hAnsi="Arial" w:cs="Arial"/>
          <w:color w:val="000000" w:themeColor="text1"/>
          <w:sz w:val="24"/>
          <w:szCs w:val="24"/>
          <w:lang w:val="en-US"/>
        </w:rPr>
        <w:t xml:space="preserve"> cope with increased demands in the areas of cyber security, integrity, and business ethics - key areas requiring higher performance standards (SDI, 2019).</w:t>
      </w:r>
      <w:r w:rsidR="000A7089" w:rsidRPr="00245587">
        <w:rPr>
          <w:rFonts w:ascii="Arial" w:hAnsi="Arial" w:cs="Arial"/>
          <w:color w:val="000000" w:themeColor="text1"/>
          <w:sz w:val="24"/>
          <w:szCs w:val="24"/>
          <w:lang w:val="en-US"/>
        </w:rPr>
        <w:t xml:space="preserve"> Any issue in the abovementioned key areas can deliver considerable negative effects on business organisations due to the financial penalties, disrupted operational activities, damages to business partners and loss of trust related to cybersecurity problems (AG, 2023). Therefore, business organisations must adequately react to the increased data scale trends by implementing sufficient protection. </w:t>
      </w:r>
    </w:p>
    <w:p w14:paraId="17A9C7F2" w14:textId="776752F4" w:rsidR="00C74405" w:rsidRPr="00245587" w:rsidRDefault="00C74405" w:rsidP="00C74405">
      <w:pPr>
        <w:pStyle w:val="2"/>
        <w:spacing w:before="0"/>
        <w:rPr>
          <w:color w:val="000000" w:themeColor="text1"/>
          <w:lang w:val="en-US"/>
        </w:rPr>
      </w:pPr>
      <w:bookmarkStart w:id="6" w:name="_Toc141283540"/>
      <w:r w:rsidRPr="00245587">
        <w:rPr>
          <w:color w:val="000000" w:themeColor="text1"/>
          <w:lang w:val="en-US"/>
        </w:rPr>
        <w:t>Stakeholder cooperation and growing complexity</w:t>
      </w:r>
      <w:bookmarkEnd w:id="6"/>
    </w:p>
    <w:p w14:paraId="5F119A9E" w14:textId="2098F1D8" w:rsidR="002C598E" w:rsidRPr="00245587" w:rsidRDefault="002E5BD0" w:rsidP="00CC4CCD">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Fourth, it is also</w:t>
      </w:r>
      <w:r w:rsidR="00324FA7" w:rsidRPr="00245587">
        <w:rPr>
          <w:rFonts w:ascii="Arial" w:hAnsi="Arial" w:cs="Arial"/>
          <w:color w:val="000000" w:themeColor="text1"/>
          <w:sz w:val="24"/>
          <w:szCs w:val="24"/>
          <w:lang w:val="en-US"/>
        </w:rPr>
        <w:t xml:space="preserve"> worth noting that BI trends place significant importance on the act of collaborating with a variety of external </w:t>
      </w:r>
      <w:r w:rsidR="00914E82" w:rsidRPr="00245587">
        <w:rPr>
          <w:rFonts w:ascii="Arial" w:hAnsi="Arial" w:cs="Arial"/>
          <w:color w:val="000000" w:themeColor="text1"/>
          <w:sz w:val="24"/>
          <w:szCs w:val="24"/>
          <w:lang w:val="en-US"/>
        </w:rPr>
        <w:t>stakeholders – key individuals or organisations</w:t>
      </w:r>
      <w:r w:rsidR="00324FA7" w:rsidRPr="00245587">
        <w:rPr>
          <w:rFonts w:ascii="Arial" w:hAnsi="Arial" w:cs="Arial"/>
          <w:color w:val="000000" w:themeColor="text1"/>
          <w:sz w:val="24"/>
          <w:szCs w:val="24"/>
          <w:lang w:val="en-US"/>
        </w:rPr>
        <w:t xml:space="preserve">. These stakeholders can serve as valuable sources for driving change and fostering innovation across various domains, such as business partners, research and development </w:t>
      </w:r>
      <w:r w:rsidR="00914E82" w:rsidRPr="00245587">
        <w:rPr>
          <w:rFonts w:ascii="Arial" w:hAnsi="Arial" w:cs="Arial"/>
          <w:color w:val="000000" w:themeColor="text1"/>
          <w:sz w:val="24"/>
          <w:szCs w:val="24"/>
          <w:lang w:val="en-US"/>
        </w:rPr>
        <w:t>centre</w:t>
      </w:r>
      <w:r w:rsidR="00324FA7" w:rsidRPr="00245587">
        <w:rPr>
          <w:rFonts w:ascii="Arial" w:hAnsi="Arial" w:cs="Arial"/>
          <w:color w:val="000000" w:themeColor="text1"/>
          <w:sz w:val="24"/>
          <w:szCs w:val="24"/>
          <w:lang w:val="en-US"/>
        </w:rPr>
        <w:t>, universities and many others (Boddy, 2019). It is crucial to ascertain the most pertinent concepts for the purpose of determining change and facilitating effective transformation. According to Boddy (2019), external stakeholders, who are not a direct part of business organisations, have the potential to actively engage in the process of innovation, including in the BI area. Moreover, the process of stakeholder management assumes greater significance in the context of implementing efficient BI </w:t>
      </w:r>
      <w:r w:rsidR="00914E82" w:rsidRPr="00245587">
        <w:rPr>
          <w:rFonts w:ascii="Arial" w:hAnsi="Arial" w:cs="Arial"/>
          <w:color w:val="000000" w:themeColor="text1"/>
          <w:sz w:val="24"/>
          <w:szCs w:val="24"/>
          <w:lang w:val="en-US"/>
        </w:rPr>
        <w:t>practices</w:t>
      </w:r>
      <w:r w:rsidR="00324FA7" w:rsidRPr="00245587">
        <w:rPr>
          <w:rFonts w:ascii="Arial" w:hAnsi="Arial" w:cs="Arial"/>
          <w:color w:val="000000" w:themeColor="text1"/>
          <w:sz w:val="24"/>
          <w:szCs w:val="24"/>
          <w:lang w:val="en-US"/>
        </w:rPr>
        <w:t xml:space="preserve">. The </w:t>
      </w:r>
      <w:r w:rsidR="00914E82" w:rsidRPr="00245587">
        <w:rPr>
          <w:rFonts w:ascii="Arial" w:hAnsi="Arial" w:cs="Arial"/>
          <w:color w:val="000000" w:themeColor="text1"/>
          <w:sz w:val="24"/>
          <w:szCs w:val="24"/>
          <w:lang w:val="en-US"/>
        </w:rPr>
        <w:t>trend</w:t>
      </w:r>
      <w:r w:rsidR="00324FA7" w:rsidRPr="00245587">
        <w:rPr>
          <w:rFonts w:ascii="Arial" w:hAnsi="Arial" w:cs="Arial"/>
          <w:color w:val="000000" w:themeColor="text1"/>
          <w:sz w:val="24"/>
          <w:szCs w:val="24"/>
          <w:lang w:val="en-US"/>
        </w:rPr>
        <w:t xml:space="preserve"> is further substantiated by the survey findings conducted by BARC in 2022, which demonstrate a notable rise in the prominence of analytics </w:t>
      </w:r>
      <w:r w:rsidR="00914E82" w:rsidRPr="00245587">
        <w:rPr>
          <w:rFonts w:ascii="Arial" w:hAnsi="Arial" w:cs="Arial"/>
          <w:color w:val="000000" w:themeColor="text1"/>
          <w:sz w:val="24"/>
          <w:szCs w:val="24"/>
          <w:lang w:val="en-US"/>
        </w:rPr>
        <w:t>teams</w:t>
      </w:r>
      <w:r w:rsidR="000B0B60" w:rsidRPr="00245587">
        <w:rPr>
          <w:rFonts w:ascii="Arial" w:hAnsi="Arial" w:cs="Arial"/>
          <w:color w:val="000000" w:themeColor="text1"/>
          <w:sz w:val="24"/>
          <w:szCs w:val="24"/>
          <w:lang w:val="en-US"/>
        </w:rPr>
        <w:t>.</w:t>
      </w:r>
    </w:p>
    <w:p w14:paraId="07E0B5CF" w14:textId="16CEE87C" w:rsidR="000B0B60" w:rsidRPr="00245587" w:rsidRDefault="000B0B60" w:rsidP="000B0B60">
      <w:pPr>
        <w:pStyle w:val="2"/>
        <w:spacing w:before="0"/>
        <w:rPr>
          <w:color w:val="000000" w:themeColor="text1"/>
          <w:lang w:val="en-US"/>
        </w:rPr>
      </w:pPr>
      <w:bookmarkStart w:id="7" w:name="_Toc141283541"/>
      <w:r w:rsidRPr="00245587">
        <w:rPr>
          <w:color w:val="000000" w:themeColor="text1"/>
          <w:lang w:val="en-US"/>
        </w:rPr>
        <w:t>Data visualisation</w:t>
      </w:r>
      <w:bookmarkEnd w:id="7"/>
      <w:r w:rsidRPr="00245587">
        <w:rPr>
          <w:color w:val="000000" w:themeColor="text1"/>
          <w:lang w:val="en-US"/>
        </w:rPr>
        <w:t xml:space="preserve"> </w:t>
      </w:r>
    </w:p>
    <w:p w14:paraId="06C49F1B" w14:textId="5044F855" w:rsidR="000B0B60" w:rsidRPr="00245587" w:rsidRDefault="002E5BD0" w:rsidP="00CC4CCD">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Last, but not the least, the </w:t>
      </w:r>
      <w:r w:rsidR="00066164" w:rsidRPr="00245587">
        <w:rPr>
          <w:rFonts w:ascii="Arial" w:hAnsi="Arial" w:cs="Arial"/>
          <w:color w:val="000000" w:themeColor="text1"/>
          <w:sz w:val="24"/>
          <w:szCs w:val="24"/>
          <w:lang w:val="en-US"/>
        </w:rPr>
        <w:t>BI practitioners have prioritised the role of data visualisation in the process of data discovery (Anthony, 2023). Typically, data visualisation improves the level of user-friendliness of presentations</w:t>
      </w:r>
      <w:r w:rsidRPr="00245587">
        <w:rPr>
          <w:rFonts w:ascii="Arial" w:hAnsi="Arial" w:cs="Arial"/>
          <w:color w:val="000000" w:themeColor="text1"/>
          <w:sz w:val="24"/>
          <w:szCs w:val="24"/>
          <w:lang w:val="en-US"/>
        </w:rPr>
        <w:t xml:space="preserve">; thereby boosting the ability to detect and determine relevant new pieces of information (Anthony, 2023). </w:t>
      </w:r>
      <w:r w:rsidR="00066164" w:rsidRPr="00245587">
        <w:rPr>
          <w:rFonts w:ascii="Arial" w:hAnsi="Arial" w:cs="Arial"/>
          <w:color w:val="000000" w:themeColor="text1"/>
          <w:sz w:val="24"/>
          <w:szCs w:val="24"/>
          <w:lang w:val="en-US"/>
        </w:rPr>
        <w:t>Data visualisation has many manifestations</w:t>
      </w:r>
      <w:r w:rsidRPr="00245587">
        <w:rPr>
          <w:rFonts w:ascii="Arial" w:hAnsi="Arial" w:cs="Arial"/>
          <w:color w:val="000000" w:themeColor="text1"/>
          <w:sz w:val="24"/>
          <w:szCs w:val="24"/>
          <w:lang w:val="en-US"/>
        </w:rPr>
        <w:t xml:space="preserve"> – tables, pie charts, histograms, graphs, pivot charts and many others (Saunders et al., 2009)</w:t>
      </w:r>
      <w:r w:rsidR="00066164" w:rsidRPr="00245587">
        <w:rPr>
          <w:rFonts w:ascii="Arial" w:hAnsi="Arial" w:cs="Arial"/>
          <w:color w:val="000000" w:themeColor="text1"/>
          <w:sz w:val="24"/>
          <w:szCs w:val="24"/>
          <w:lang w:val="en-US"/>
        </w:rPr>
        <w:t>. Th</w:t>
      </w:r>
      <w:r w:rsidRPr="00245587">
        <w:rPr>
          <w:rFonts w:ascii="Arial" w:hAnsi="Arial" w:cs="Arial"/>
          <w:color w:val="000000" w:themeColor="text1"/>
          <w:sz w:val="24"/>
          <w:szCs w:val="24"/>
          <w:lang w:val="en-US"/>
        </w:rPr>
        <w:t>e value of visualizing data also</w:t>
      </w:r>
      <w:r w:rsidR="00066164" w:rsidRPr="00245587">
        <w:rPr>
          <w:rFonts w:ascii="Arial" w:hAnsi="Arial" w:cs="Arial"/>
          <w:color w:val="000000" w:themeColor="text1"/>
          <w:sz w:val="24"/>
          <w:szCs w:val="24"/>
          <w:lang w:val="en-US"/>
        </w:rPr>
        <w:t xml:space="preserve"> explains the growing popularity of various data visualisation types of software. Sisense is used to achieve intelligent visual analytics based on interactive dashboards (Anthony, 2023). Looker is another type of software focused on data discovery and provision of real-time access and insights of business operations (Anthony, 2023). Periscope is suitable for complex data analysis. The software also develops useful models which support business decision-making process and trend prediction (Anthony, 2023). ReportPlus has a growing popularity due to its ability to visualise a variety of business metrics in a user-friendly manner and formats (Anthony, 2023). These examples clearly demonstrate the increasing scope and rate of application of different data visualisation methods. Hence, their role in the BI is quite likely to be more significant over time, especially given the prospects for more advanced data visualisation tools in the foreseeable future. </w:t>
      </w:r>
    </w:p>
    <w:p w14:paraId="1E21E321" w14:textId="37525A74" w:rsidR="00914E82" w:rsidRPr="00245587" w:rsidRDefault="00914E82" w:rsidP="00C74405">
      <w:pPr>
        <w:pStyle w:val="1"/>
        <w:spacing w:before="0"/>
        <w:rPr>
          <w:lang w:val="en-US"/>
        </w:rPr>
      </w:pPr>
      <w:bookmarkStart w:id="8" w:name="_Toc141283542"/>
      <w:r w:rsidRPr="00245587">
        <w:rPr>
          <w:lang w:val="en-US"/>
        </w:rPr>
        <w:t>Conclusion</w:t>
      </w:r>
      <w:bookmarkEnd w:id="8"/>
    </w:p>
    <w:p w14:paraId="54D3BECD" w14:textId="561A05FC" w:rsidR="00914E82" w:rsidRPr="00245587" w:rsidRDefault="00864178" w:rsidP="00CC4CCD">
      <w:pPr>
        <w:spacing w:line="360" w:lineRule="auto"/>
        <w:jc w:val="both"/>
        <w:rPr>
          <w:rFonts w:ascii="Arial" w:hAnsi="Arial" w:cs="Arial"/>
          <w:color w:val="000000" w:themeColor="text1"/>
          <w:sz w:val="24"/>
          <w:szCs w:val="24"/>
          <w:lang w:val="en-US"/>
        </w:rPr>
      </w:pPr>
      <w:r w:rsidRPr="00245587">
        <w:rPr>
          <w:rFonts w:ascii="Arial" w:hAnsi="Arial" w:cs="Arial"/>
          <w:color w:val="000000" w:themeColor="text1"/>
          <w:sz w:val="24"/>
          <w:szCs w:val="24"/>
          <w:lang w:val="en-US"/>
        </w:rPr>
        <w:t xml:space="preserve">Research findings demonstrate the simultaneous development of many trends </w:t>
      </w:r>
      <w:r w:rsidR="000A7089" w:rsidRPr="00245587">
        <w:rPr>
          <w:rFonts w:ascii="Arial" w:hAnsi="Arial" w:cs="Arial"/>
          <w:color w:val="000000" w:themeColor="text1"/>
          <w:sz w:val="24"/>
          <w:szCs w:val="24"/>
          <w:lang w:val="en-US"/>
        </w:rPr>
        <w:t>in</w:t>
      </w:r>
      <w:r w:rsidRPr="00245587">
        <w:rPr>
          <w:rFonts w:ascii="Arial" w:hAnsi="Arial" w:cs="Arial"/>
          <w:color w:val="000000" w:themeColor="text1"/>
          <w:sz w:val="24"/>
          <w:szCs w:val="24"/>
          <w:lang w:val="en-US"/>
        </w:rPr>
        <w:t xml:space="preserve"> BI. To some extent, many of the trends are interrelated; thereby suggesting an increasing complexity and need for collaboration. The critical analysis also shows the dynamism of BI as a technological trend with many implications on business performance. Therefore, organisations must constantly adapt and adjust policies and practices to achieve maximum benefits from the new technology. This can be challenging given the fast pace of change, resource requirements and skills which are necessary to employ the newest technologies in the knowledge creation process. </w:t>
      </w:r>
    </w:p>
    <w:p w14:paraId="59A53432" w14:textId="77777777" w:rsidR="00C74405" w:rsidRDefault="00C74405" w:rsidP="00CC4CCD">
      <w:pPr>
        <w:spacing w:line="360" w:lineRule="auto"/>
        <w:jc w:val="both"/>
        <w:rPr>
          <w:rFonts w:ascii="Arial" w:hAnsi="Arial" w:cs="Arial"/>
          <w:sz w:val="24"/>
          <w:szCs w:val="24"/>
          <w:lang w:val="en-US"/>
        </w:rPr>
      </w:pPr>
    </w:p>
    <w:p w14:paraId="2118904F" w14:textId="77777777" w:rsidR="00C74405" w:rsidRDefault="00C74405" w:rsidP="00CC4CCD">
      <w:pPr>
        <w:spacing w:line="360" w:lineRule="auto"/>
        <w:jc w:val="both"/>
        <w:rPr>
          <w:rFonts w:ascii="Arial" w:hAnsi="Arial" w:cs="Arial"/>
          <w:sz w:val="24"/>
          <w:szCs w:val="24"/>
          <w:lang w:val="en-US"/>
        </w:rPr>
      </w:pPr>
    </w:p>
    <w:p w14:paraId="26A8B755" w14:textId="77777777" w:rsidR="00CD443C" w:rsidRDefault="00CD443C" w:rsidP="00CC4CCD">
      <w:pPr>
        <w:spacing w:line="360" w:lineRule="auto"/>
        <w:jc w:val="both"/>
        <w:rPr>
          <w:rFonts w:ascii="Arial" w:hAnsi="Arial" w:cs="Arial"/>
          <w:sz w:val="24"/>
          <w:szCs w:val="24"/>
          <w:lang w:val="en-US"/>
        </w:rPr>
      </w:pPr>
    </w:p>
    <w:p w14:paraId="79A6CE54" w14:textId="77777777" w:rsidR="00C74405" w:rsidRDefault="00C74405" w:rsidP="00CC4CCD">
      <w:pPr>
        <w:spacing w:line="360" w:lineRule="auto"/>
        <w:jc w:val="both"/>
        <w:rPr>
          <w:rFonts w:ascii="Arial" w:hAnsi="Arial" w:cs="Arial"/>
          <w:sz w:val="24"/>
          <w:szCs w:val="24"/>
          <w:lang w:val="en-US"/>
        </w:rPr>
      </w:pPr>
    </w:p>
    <w:p w14:paraId="1A9D9961" w14:textId="71BAD454" w:rsidR="00C74405" w:rsidRPr="00C74405" w:rsidRDefault="00C74405" w:rsidP="00C74405">
      <w:pPr>
        <w:pStyle w:val="1"/>
        <w:spacing w:before="0" w:after="240"/>
        <w:rPr>
          <w:rFonts w:cs="Arial"/>
          <w:lang w:val="en-US"/>
        </w:rPr>
      </w:pPr>
      <w:bookmarkStart w:id="9" w:name="_Toc141283543"/>
      <w:r w:rsidRPr="00C74405">
        <w:rPr>
          <w:rFonts w:cs="Arial"/>
          <w:lang w:val="en-US"/>
        </w:rPr>
        <w:t>References</w:t>
      </w:r>
      <w:bookmarkEnd w:id="9"/>
    </w:p>
    <w:p w14:paraId="6E260BD2"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Aggarwal, G. (2021) </w:t>
      </w:r>
      <w:r w:rsidRPr="00245587">
        <w:rPr>
          <w:rFonts w:ascii="Arial" w:hAnsi="Arial" w:cs="Arial"/>
          <w:bCs/>
          <w:i/>
          <w:sz w:val="24"/>
          <w:szCs w:val="24"/>
          <w:lang w:val="en-US"/>
        </w:rPr>
        <w:t>How the Pandemic Has Accelerated Cloud Adoption</w:t>
      </w:r>
      <w:r w:rsidRPr="00245587">
        <w:rPr>
          <w:rFonts w:ascii="Arial" w:hAnsi="Arial" w:cs="Arial"/>
          <w:bCs/>
          <w:sz w:val="24"/>
          <w:szCs w:val="24"/>
          <w:lang w:val="en-US"/>
        </w:rPr>
        <w:t xml:space="preserve">, [online] Available: </w:t>
      </w:r>
      <w:hyperlink r:id="rId9" w:history="1">
        <w:r w:rsidRPr="00245587">
          <w:rPr>
            <w:rStyle w:val="a7"/>
            <w:rFonts w:ascii="Arial" w:hAnsi="Arial" w:cs="Arial"/>
            <w:bCs/>
            <w:sz w:val="24"/>
            <w:szCs w:val="24"/>
            <w:lang w:val="en-US"/>
          </w:rPr>
          <w:t>https://www.forbes.com/sites/forbestechcouncil/2021/01/15/how-the-pandemic-has-accelerated-cloud-adoption/?sh=41d648bb6621</w:t>
        </w:r>
      </w:hyperlink>
      <w:r w:rsidRPr="00245587">
        <w:rPr>
          <w:rFonts w:ascii="Arial" w:hAnsi="Arial" w:cs="Arial"/>
          <w:bCs/>
          <w:sz w:val="24"/>
          <w:szCs w:val="24"/>
          <w:lang w:val="en-US"/>
        </w:rPr>
        <w:t xml:space="preserve"> [Accessed: 22 July 2023]</w:t>
      </w:r>
    </w:p>
    <w:p w14:paraId="44A05673" w14:textId="77777777" w:rsidR="00245587" w:rsidRPr="00245587" w:rsidRDefault="00245587" w:rsidP="00245587">
      <w:pPr>
        <w:spacing w:line="360" w:lineRule="auto"/>
        <w:rPr>
          <w:rFonts w:ascii="Arial" w:hAnsi="Arial" w:cs="Arial"/>
          <w:sz w:val="24"/>
          <w:szCs w:val="24"/>
        </w:rPr>
      </w:pPr>
      <w:r w:rsidRPr="00245587">
        <w:rPr>
          <w:rFonts w:ascii="Arial" w:hAnsi="Arial" w:cs="Arial"/>
          <w:sz w:val="24"/>
          <w:szCs w:val="24"/>
        </w:rPr>
        <w:t xml:space="preserve">Analytics Insight (2021) </w:t>
      </w:r>
      <w:r w:rsidRPr="00245587">
        <w:rPr>
          <w:rFonts w:ascii="Arial" w:hAnsi="Arial" w:cs="Arial"/>
          <w:i/>
          <w:iCs/>
          <w:sz w:val="24"/>
          <w:szCs w:val="24"/>
        </w:rPr>
        <w:t>Top Mobile Business Intelligence Tools to Watch in 2021</w:t>
      </w:r>
      <w:r w:rsidRPr="00245587">
        <w:rPr>
          <w:rFonts w:ascii="Arial" w:hAnsi="Arial" w:cs="Arial"/>
          <w:sz w:val="24"/>
          <w:szCs w:val="24"/>
        </w:rPr>
        <w:t xml:space="preserve">, [online] Available: </w:t>
      </w:r>
      <w:hyperlink r:id="rId10" w:history="1">
        <w:r w:rsidRPr="00245587">
          <w:rPr>
            <w:rStyle w:val="a7"/>
            <w:rFonts w:ascii="Arial" w:hAnsi="Arial" w:cs="Arial"/>
            <w:sz w:val="24"/>
            <w:szCs w:val="24"/>
          </w:rPr>
          <w:t>https://www.analyticsinsight.net/top-mobile-business-intelligence-tools-to-watch-in-2021/</w:t>
        </w:r>
      </w:hyperlink>
      <w:r w:rsidRPr="00245587">
        <w:rPr>
          <w:rFonts w:ascii="Arial" w:hAnsi="Arial" w:cs="Arial"/>
          <w:sz w:val="24"/>
          <w:szCs w:val="24"/>
        </w:rPr>
        <w:t xml:space="preserve"> [Accessed: 25 July 2023]</w:t>
      </w:r>
    </w:p>
    <w:p w14:paraId="562147A0"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Anthony, J. (2023) </w:t>
      </w:r>
      <w:r w:rsidRPr="00245587">
        <w:rPr>
          <w:rFonts w:ascii="Arial" w:hAnsi="Arial" w:cs="Arial"/>
          <w:bCs/>
          <w:i/>
          <w:iCs/>
          <w:sz w:val="24"/>
          <w:szCs w:val="24"/>
          <w:lang w:val="en-US"/>
        </w:rPr>
        <w:t>11 Business Intelligence Trends for 2023: Latest Predictions You Should Be Thinking About</w:t>
      </w:r>
      <w:r w:rsidRPr="00245587">
        <w:rPr>
          <w:rFonts w:ascii="Arial" w:hAnsi="Arial" w:cs="Arial"/>
          <w:bCs/>
          <w:sz w:val="24"/>
          <w:szCs w:val="24"/>
          <w:lang w:val="en-US"/>
        </w:rPr>
        <w:t xml:space="preserve">, [online] Available: </w:t>
      </w:r>
      <w:hyperlink r:id="rId11" w:history="1">
        <w:r w:rsidRPr="00245587">
          <w:rPr>
            <w:rStyle w:val="a7"/>
            <w:rFonts w:ascii="Arial" w:hAnsi="Arial" w:cs="Arial"/>
            <w:bCs/>
            <w:sz w:val="24"/>
            <w:szCs w:val="24"/>
            <w:lang w:val="en-US"/>
          </w:rPr>
          <w:t>https://financesonline.com/business-intelligence-trends/</w:t>
        </w:r>
      </w:hyperlink>
      <w:r w:rsidRPr="00245587">
        <w:rPr>
          <w:rFonts w:ascii="Arial" w:hAnsi="Arial" w:cs="Arial"/>
          <w:bCs/>
          <w:sz w:val="24"/>
          <w:szCs w:val="24"/>
          <w:lang w:val="en-US"/>
        </w:rPr>
        <w:t xml:space="preserve"> [Accessed: 25 July 2023]</w:t>
      </w:r>
    </w:p>
    <w:p w14:paraId="55C5BAC3" w14:textId="77777777" w:rsidR="00245587" w:rsidRPr="00245587" w:rsidRDefault="00245587" w:rsidP="00245587">
      <w:pPr>
        <w:spacing w:line="360" w:lineRule="auto"/>
        <w:rPr>
          <w:rFonts w:ascii="Arial" w:hAnsi="Arial" w:cs="Arial"/>
          <w:sz w:val="24"/>
          <w:szCs w:val="24"/>
        </w:rPr>
      </w:pPr>
      <w:r w:rsidRPr="00245587">
        <w:rPr>
          <w:rFonts w:ascii="Arial" w:hAnsi="Arial" w:cs="Arial"/>
          <w:sz w:val="24"/>
          <w:szCs w:val="24"/>
        </w:rPr>
        <w:t xml:space="preserve">Australian Government (AG) (2023) </w:t>
      </w:r>
      <w:r w:rsidRPr="00245587">
        <w:rPr>
          <w:rFonts w:ascii="Arial" w:hAnsi="Arial" w:cs="Arial"/>
          <w:i/>
          <w:iCs/>
          <w:sz w:val="24"/>
          <w:szCs w:val="24"/>
        </w:rPr>
        <w:t>Cyber security and your business,</w:t>
      </w:r>
      <w:r w:rsidRPr="00245587">
        <w:rPr>
          <w:rFonts w:ascii="Arial" w:hAnsi="Arial" w:cs="Arial"/>
          <w:sz w:val="24"/>
          <w:szCs w:val="24"/>
        </w:rPr>
        <w:t xml:space="preserve"> [online] Available: </w:t>
      </w:r>
      <w:hyperlink r:id="rId12" w:anchor=":~:text=How%20a%20cyber%2Dattack%20could,rely%20on%20to%20do%20business" w:history="1">
        <w:r w:rsidRPr="00245587">
          <w:rPr>
            <w:rStyle w:val="a7"/>
            <w:rFonts w:ascii="Arial" w:hAnsi="Arial" w:cs="Arial"/>
            <w:sz w:val="24"/>
            <w:szCs w:val="24"/>
          </w:rPr>
          <w:t>https://business.gov.au/online/cyber-security/cyber-security-and-your-business#:~:text=How%20a%20cyber%2Dattack%20could,rely%20on%20to%20do%20business</w:t>
        </w:r>
      </w:hyperlink>
      <w:r w:rsidRPr="00245587">
        <w:rPr>
          <w:rFonts w:ascii="Arial" w:hAnsi="Arial" w:cs="Arial"/>
          <w:sz w:val="24"/>
          <w:szCs w:val="24"/>
        </w:rPr>
        <w:t xml:space="preserve"> [Accessed: 25 July 2023]</w:t>
      </w:r>
    </w:p>
    <w:p w14:paraId="1D9AAB6D"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sz w:val="24"/>
          <w:szCs w:val="24"/>
        </w:rPr>
        <w:t xml:space="preserve">BARC (2022) </w:t>
      </w:r>
      <w:r w:rsidRPr="00245587">
        <w:rPr>
          <w:rFonts w:ascii="Arial" w:hAnsi="Arial" w:cs="Arial"/>
          <w:bCs/>
          <w:i/>
          <w:sz w:val="24"/>
          <w:szCs w:val="24"/>
          <w:lang w:val="en-US"/>
        </w:rPr>
        <w:t>Top Business Intelligence Trends 2022: What 2,396 BI Professionals Really Think</w:t>
      </w:r>
      <w:r w:rsidRPr="00245587">
        <w:rPr>
          <w:rFonts w:ascii="Arial" w:hAnsi="Arial" w:cs="Arial"/>
          <w:bCs/>
          <w:sz w:val="24"/>
          <w:szCs w:val="24"/>
          <w:lang w:val="en-US"/>
        </w:rPr>
        <w:t xml:space="preserve">, [online] Available: </w:t>
      </w:r>
      <w:hyperlink r:id="rId13" w:history="1">
        <w:r w:rsidRPr="00245587">
          <w:rPr>
            <w:rStyle w:val="a7"/>
            <w:rFonts w:ascii="Arial" w:hAnsi="Arial" w:cs="Arial"/>
            <w:bCs/>
            <w:sz w:val="24"/>
            <w:szCs w:val="24"/>
            <w:lang w:val="en-US"/>
          </w:rPr>
          <w:t>https://bi-survey.com/top-business-intelligence-trends</w:t>
        </w:r>
      </w:hyperlink>
      <w:r w:rsidRPr="00245587">
        <w:rPr>
          <w:rFonts w:ascii="Arial" w:hAnsi="Arial" w:cs="Arial"/>
          <w:bCs/>
          <w:sz w:val="24"/>
          <w:szCs w:val="24"/>
          <w:lang w:val="en-US"/>
        </w:rPr>
        <w:t xml:space="preserve"> [Accessed: 22 July 2023]</w:t>
      </w:r>
    </w:p>
    <w:p w14:paraId="51AF2D3E" w14:textId="77777777" w:rsidR="00245587" w:rsidRPr="00245587" w:rsidRDefault="00245587" w:rsidP="00245587">
      <w:pPr>
        <w:spacing w:line="360" w:lineRule="auto"/>
        <w:rPr>
          <w:rFonts w:ascii="Arial" w:hAnsi="Arial" w:cs="Arial"/>
          <w:sz w:val="24"/>
          <w:szCs w:val="24"/>
          <w:lang w:val="en-US"/>
        </w:rPr>
      </w:pPr>
      <w:r w:rsidRPr="00245587">
        <w:rPr>
          <w:rFonts w:ascii="Arial" w:hAnsi="Arial" w:cs="Arial"/>
          <w:sz w:val="24"/>
          <w:szCs w:val="24"/>
          <w:lang w:val="en-US"/>
        </w:rPr>
        <w:t xml:space="preserve">Boddy, D. (2019) </w:t>
      </w:r>
      <w:r w:rsidRPr="00245587">
        <w:rPr>
          <w:rFonts w:ascii="Arial" w:hAnsi="Arial" w:cs="Arial"/>
          <w:i/>
          <w:iCs/>
          <w:sz w:val="24"/>
          <w:szCs w:val="24"/>
          <w:lang w:val="en-US"/>
        </w:rPr>
        <w:t>Management: using practice and theory to develop skill</w:t>
      </w:r>
      <w:r w:rsidRPr="00245587">
        <w:rPr>
          <w:rFonts w:ascii="Arial" w:hAnsi="Arial" w:cs="Arial"/>
          <w:sz w:val="24"/>
          <w:szCs w:val="24"/>
          <w:lang w:val="en-US"/>
        </w:rPr>
        <w:t>. 8</w:t>
      </w:r>
      <w:r w:rsidRPr="00245587">
        <w:rPr>
          <w:rFonts w:ascii="Arial" w:hAnsi="Arial" w:cs="Arial"/>
          <w:sz w:val="24"/>
          <w:szCs w:val="24"/>
          <w:vertAlign w:val="superscript"/>
          <w:lang w:val="en-US"/>
        </w:rPr>
        <w:t>th</w:t>
      </w:r>
      <w:r w:rsidRPr="00245587">
        <w:rPr>
          <w:rFonts w:ascii="Arial" w:hAnsi="Arial" w:cs="Arial"/>
          <w:sz w:val="24"/>
          <w:szCs w:val="24"/>
          <w:lang w:val="en-US"/>
        </w:rPr>
        <w:t xml:space="preserve"> edition, Harlow, England: Pearson</w:t>
      </w:r>
    </w:p>
    <w:p w14:paraId="486789A7" w14:textId="77777777" w:rsidR="00245587" w:rsidRPr="00245587" w:rsidRDefault="00245587" w:rsidP="00245587">
      <w:pPr>
        <w:spacing w:line="360" w:lineRule="auto"/>
        <w:rPr>
          <w:rFonts w:ascii="Arial" w:hAnsi="Arial" w:cs="Arial"/>
          <w:sz w:val="24"/>
          <w:szCs w:val="24"/>
        </w:rPr>
      </w:pPr>
      <w:r w:rsidRPr="00245587">
        <w:rPr>
          <w:rFonts w:ascii="Arial" w:hAnsi="Arial" w:cs="Arial"/>
          <w:sz w:val="24"/>
          <w:szCs w:val="24"/>
        </w:rPr>
        <w:t xml:space="preserve">Cole, D., Nelson, J. and McDaniel, B. (2015) </w:t>
      </w:r>
      <w:r w:rsidRPr="00245587">
        <w:rPr>
          <w:rFonts w:ascii="Arial" w:hAnsi="Arial" w:cs="Arial"/>
          <w:i/>
          <w:iCs/>
          <w:sz w:val="24"/>
          <w:szCs w:val="24"/>
        </w:rPr>
        <w:t>Benefits and Risks of Big Data</w:t>
      </w:r>
      <w:r w:rsidRPr="00245587">
        <w:rPr>
          <w:rFonts w:ascii="Arial" w:hAnsi="Arial" w:cs="Arial"/>
          <w:sz w:val="24"/>
          <w:szCs w:val="24"/>
        </w:rPr>
        <w:t xml:space="preserve">, [online] Available: </w:t>
      </w:r>
      <w:hyperlink r:id="rId14" w:history="1">
        <w:r w:rsidRPr="00245587">
          <w:rPr>
            <w:rStyle w:val="a7"/>
            <w:rFonts w:ascii="Arial" w:hAnsi="Arial" w:cs="Arial"/>
            <w:sz w:val="24"/>
            <w:szCs w:val="24"/>
          </w:rPr>
          <w:t>https://core.ac.uk/download/pdf/301367945.pdf</w:t>
        </w:r>
      </w:hyperlink>
      <w:r w:rsidRPr="00245587">
        <w:rPr>
          <w:rFonts w:ascii="Arial" w:hAnsi="Arial" w:cs="Arial"/>
          <w:sz w:val="24"/>
          <w:szCs w:val="24"/>
        </w:rPr>
        <w:t xml:space="preserve"> </w:t>
      </w:r>
      <w:r w:rsidRPr="00245587">
        <w:rPr>
          <w:rFonts w:ascii="Arial" w:hAnsi="Arial" w:cs="Arial"/>
          <w:bCs/>
          <w:sz w:val="24"/>
          <w:szCs w:val="24"/>
          <w:lang w:val="en-US"/>
        </w:rPr>
        <w:t>[Accessed: 22 July 2023]</w:t>
      </w:r>
    </w:p>
    <w:p w14:paraId="4718953F"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Countants (2019) </w:t>
      </w:r>
      <w:r w:rsidRPr="00245587">
        <w:rPr>
          <w:rFonts w:ascii="Arial" w:hAnsi="Arial" w:cs="Arial"/>
          <w:bCs/>
          <w:i/>
          <w:sz w:val="24"/>
          <w:szCs w:val="24"/>
          <w:lang w:val="en-US"/>
        </w:rPr>
        <w:t>How Business Intelligence can benefit your sales and marketing</w:t>
      </w:r>
      <w:r w:rsidRPr="00245587">
        <w:rPr>
          <w:rFonts w:ascii="Arial" w:hAnsi="Arial" w:cs="Arial"/>
          <w:bCs/>
          <w:sz w:val="24"/>
          <w:szCs w:val="24"/>
          <w:lang w:val="en-US"/>
        </w:rPr>
        <w:t xml:space="preserve">, [online] Available: </w:t>
      </w:r>
      <w:hyperlink r:id="rId15" w:history="1">
        <w:r w:rsidRPr="00245587">
          <w:rPr>
            <w:rStyle w:val="a7"/>
            <w:rFonts w:ascii="Arial" w:hAnsi="Arial" w:cs="Arial"/>
            <w:bCs/>
            <w:sz w:val="24"/>
            <w:szCs w:val="24"/>
            <w:lang w:val="en-US"/>
          </w:rPr>
          <w:t>https://medium.com/gobeyond-ai/how-business-intelligence-can-benefit-your-sales-and-marketing-b76e7a77a8ac</w:t>
        </w:r>
      </w:hyperlink>
      <w:r w:rsidRPr="00245587">
        <w:rPr>
          <w:rFonts w:ascii="Arial" w:hAnsi="Arial" w:cs="Arial"/>
          <w:bCs/>
          <w:sz w:val="24"/>
          <w:szCs w:val="24"/>
          <w:lang w:val="en-US"/>
        </w:rPr>
        <w:t xml:space="preserve"> [Accessed: 22 July 2023]</w:t>
      </w:r>
    </w:p>
    <w:p w14:paraId="152279F7"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sz w:val="24"/>
          <w:szCs w:val="24"/>
        </w:rPr>
        <w:t xml:space="preserve">Howard, C. (2022) </w:t>
      </w:r>
      <w:r w:rsidRPr="00245587">
        <w:rPr>
          <w:rFonts w:ascii="Arial" w:hAnsi="Arial" w:cs="Arial"/>
          <w:bCs/>
          <w:i/>
          <w:sz w:val="24"/>
          <w:szCs w:val="24"/>
          <w:lang w:val="en-US"/>
        </w:rPr>
        <w:t>Why You Need Business Intelligence for Inventory</w:t>
      </w:r>
      <w:r w:rsidRPr="00245587">
        <w:rPr>
          <w:rFonts w:ascii="Arial" w:hAnsi="Arial" w:cs="Arial"/>
          <w:bCs/>
          <w:sz w:val="24"/>
          <w:szCs w:val="24"/>
          <w:lang w:val="en-US"/>
        </w:rPr>
        <w:t xml:space="preserve">, [online] Available: </w:t>
      </w:r>
      <w:hyperlink r:id="rId16" w:history="1">
        <w:r w:rsidRPr="00245587">
          <w:rPr>
            <w:rStyle w:val="a7"/>
            <w:rFonts w:ascii="Arial" w:hAnsi="Arial" w:cs="Arial"/>
            <w:bCs/>
            <w:sz w:val="24"/>
            <w:szCs w:val="24"/>
            <w:lang w:val="en-US"/>
          </w:rPr>
          <w:t>https://www.phocassoftware.com/business-intelligence-blog/why-you-need-business-intelligence-for-inventory</w:t>
        </w:r>
      </w:hyperlink>
      <w:r w:rsidRPr="00245587">
        <w:rPr>
          <w:rFonts w:ascii="Arial" w:hAnsi="Arial" w:cs="Arial"/>
          <w:bCs/>
          <w:sz w:val="24"/>
          <w:szCs w:val="24"/>
          <w:lang w:val="en-US"/>
        </w:rPr>
        <w:t xml:space="preserve"> [Accessed: 22 July 2023]</w:t>
      </w:r>
    </w:p>
    <w:p w14:paraId="66ADB7AB"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IBM (2023) </w:t>
      </w:r>
      <w:r w:rsidRPr="00245587">
        <w:rPr>
          <w:rFonts w:ascii="Arial" w:hAnsi="Arial" w:cs="Arial"/>
          <w:bCs/>
          <w:i/>
          <w:iCs/>
          <w:sz w:val="24"/>
          <w:szCs w:val="24"/>
          <w:lang w:val="en-US"/>
        </w:rPr>
        <w:t>Why companies need to accelerate data warehousing solution modernization</w:t>
      </w:r>
      <w:r w:rsidRPr="00245587">
        <w:rPr>
          <w:rFonts w:ascii="Arial" w:hAnsi="Arial" w:cs="Arial"/>
          <w:bCs/>
          <w:sz w:val="24"/>
          <w:szCs w:val="24"/>
          <w:lang w:val="en-US"/>
        </w:rPr>
        <w:t xml:space="preserve">, [online] Available: </w:t>
      </w:r>
      <w:hyperlink r:id="rId17" w:history="1">
        <w:r w:rsidRPr="00245587">
          <w:rPr>
            <w:rStyle w:val="a7"/>
            <w:rFonts w:ascii="Arial" w:hAnsi="Arial" w:cs="Arial"/>
            <w:bCs/>
            <w:sz w:val="24"/>
            <w:szCs w:val="24"/>
            <w:lang w:val="en-US"/>
          </w:rPr>
          <w:t>https://www.ibm.com/blog/why-companies-need-to-accelerate-data-warehousing-solution-modernization/</w:t>
        </w:r>
      </w:hyperlink>
      <w:r w:rsidRPr="00245587">
        <w:rPr>
          <w:rFonts w:ascii="Arial" w:hAnsi="Arial" w:cs="Arial"/>
          <w:bCs/>
          <w:sz w:val="24"/>
          <w:szCs w:val="24"/>
          <w:lang w:val="en-US"/>
        </w:rPr>
        <w:t xml:space="preserve"> [Accessed: 25 July 2023]</w:t>
      </w:r>
    </w:p>
    <w:p w14:paraId="316C0B24" w14:textId="77777777" w:rsidR="00245587" w:rsidRPr="00245587" w:rsidRDefault="00245587" w:rsidP="00245587">
      <w:pPr>
        <w:spacing w:line="360" w:lineRule="auto"/>
        <w:rPr>
          <w:rFonts w:ascii="Arial" w:hAnsi="Arial" w:cs="Arial"/>
          <w:sz w:val="24"/>
          <w:szCs w:val="24"/>
          <w:lang w:val="en-US"/>
        </w:rPr>
      </w:pPr>
      <w:r w:rsidRPr="00245587">
        <w:rPr>
          <w:rFonts w:ascii="Arial" w:hAnsi="Arial" w:cs="Arial"/>
          <w:sz w:val="24"/>
          <w:szCs w:val="24"/>
          <w:lang w:val="bg-BG"/>
        </w:rPr>
        <w:t xml:space="preserve">Lim, Y. and </w:t>
      </w:r>
      <w:r w:rsidRPr="00245587">
        <w:rPr>
          <w:rFonts w:ascii="Arial" w:hAnsi="Arial" w:cs="Arial"/>
          <w:sz w:val="24"/>
          <w:szCs w:val="24"/>
          <w:lang w:val="en-US"/>
        </w:rPr>
        <w:t>T</w:t>
      </w:r>
      <w:r w:rsidRPr="00245587">
        <w:rPr>
          <w:rFonts w:ascii="Arial" w:hAnsi="Arial" w:cs="Arial"/>
          <w:sz w:val="24"/>
          <w:szCs w:val="24"/>
          <w:lang w:val="bg-BG"/>
        </w:rPr>
        <w:t xml:space="preserve">eoh, </w:t>
      </w:r>
      <w:r w:rsidRPr="00245587">
        <w:rPr>
          <w:rFonts w:ascii="Arial" w:hAnsi="Arial" w:cs="Arial"/>
          <w:sz w:val="24"/>
          <w:szCs w:val="24"/>
          <w:lang w:val="en-US"/>
        </w:rPr>
        <w:t xml:space="preserve">A. </w:t>
      </w:r>
      <w:r w:rsidRPr="00245587">
        <w:rPr>
          <w:rFonts w:ascii="Arial" w:hAnsi="Arial" w:cs="Arial"/>
          <w:sz w:val="24"/>
          <w:szCs w:val="24"/>
          <w:lang w:val="bg-BG"/>
        </w:rPr>
        <w:t xml:space="preserve">(2020) </w:t>
      </w:r>
      <w:r w:rsidRPr="00245587">
        <w:rPr>
          <w:rFonts w:ascii="Arial" w:hAnsi="Arial" w:cs="Arial"/>
          <w:sz w:val="24"/>
          <w:szCs w:val="24"/>
          <w:lang w:val="en-US"/>
        </w:rPr>
        <w:t xml:space="preserve">Realizing the strategic impact of business intelligence utilization, </w:t>
      </w:r>
      <w:r w:rsidRPr="00245587">
        <w:rPr>
          <w:rFonts w:ascii="Arial" w:hAnsi="Arial" w:cs="Arial"/>
          <w:i/>
          <w:sz w:val="24"/>
          <w:szCs w:val="24"/>
          <w:lang w:val="en-US"/>
        </w:rPr>
        <w:t>Strategic Direction</w:t>
      </w:r>
      <w:r w:rsidRPr="00245587">
        <w:rPr>
          <w:rFonts w:ascii="Arial" w:hAnsi="Arial" w:cs="Arial"/>
          <w:sz w:val="24"/>
          <w:szCs w:val="24"/>
          <w:lang w:val="en-US"/>
        </w:rPr>
        <w:t xml:space="preserve">, Vol. 36(4), pp. 7-9. </w:t>
      </w:r>
    </w:p>
    <w:p w14:paraId="18F42CC3"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Riahi, Y. (2018) Big Data and Big Data Analytics: Concepts, Types and Technologies, </w:t>
      </w:r>
      <w:r w:rsidRPr="00245587">
        <w:rPr>
          <w:rFonts w:ascii="Arial" w:hAnsi="Arial" w:cs="Arial"/>
          <w:bCs/>
          <w:i/>
          <w:sz w:val="24"/>
          <w:szCs w:val="24"/>
          <w:lang w:val="en-US"/>
        </w:rPr>
        <w:t>International Journal of Research and Engineering</w:t>
      </w:r>
      <w:r w:rsidRPr="00245587">
        <w:rPr>
          <w:rFonts w:ascii="Arial" w:hAnsi="Arial" w:cs="Arial"/>
          <w:bCs/>
          <w:sz w:val="24"/>
          <w:szCs w:val="24"/>
          <w:lang w:val="en-US"/>
        </w:rPr>
        <w:t xml:space="preserve">, Vol. 5, pp. 524-528. </w:t>
      </w:r>
    </w:p>
    <w:p w14:paraId="6A65EFA8"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Saunders, M., Lewis, P. and Thornhill, A. (2009) </w:t>
      </w:r>
      <w:r w:rsidRPr="00245587">
        <w:rPr>
          <w:rFonts w:ascii="Arial" w:hAnsi="Arial" w:cs="Arial"/>
          <w:bCs/>
          <w:i/>
          <w:iCs/>
          <w:sz w:val="24"/>
          <w:szCs w:val="24"/>
          <w:lang w:val="en-US"/>
        </w:rPr>
        <w:t>Research Methods for Business Students</w:t>
      </w:r>
      <w:r w:rsidRPr="00245587">
        <w:rPr>
          <w:rFonts w:ascii="Arial" w:hAnsi="Arial" w:cs="Arial"/>
          <w:bCs/>
          <w:sz w:val="24"/>
          <w:szCs w:val="24"/>
          <w:lang w:val="en-US"/>
        </w:rPr>
        <w:t>. 5</w:t>
      </w:r>
      <w:r w:rsidRPr="00245587">
        <w:rPr>
          <w:rFonts w:ascii="Arial" w:hAnsi="Arial" w:cs="Arial"/>
          <w:bCs/>
          <w:sz w:val="24"/>
          <w:szCs w:val="24"/>
          <w:vertAlign w:val="superscript"/>
          <w:lang w:val="en-US"/>
        </w:rPr>
        <w:t>th</w:t>
      </w:r>
      <w:r w:rsidRPr="00245587">
        <w:rPr>
          <w:rFonts w:ascii="Arial" w:hAnsi="Arial" w:cs="Arial"/>
          <w:bCs/>
          <w:sz w:val="24"/>
          <w:szCs w:val="24"/>
          <w:lang w:val="en-US"/>
        </w:rPr>
        <w:t xml:space="preserve"> edition, Pearson, New York</w:t>
      </w:r>
    </w:p>
    <w:p w14:paraId="63A7F06C" w14:textId="77777777" w:rsidR="00245587" w:rsidRPr="00245587" w:rsidRDefault="00245587" w:rsidP="00245587">
      <w:pPr>
        <w:spacing w:line="360" w:lineRule="auto"/>
        <w:rPr>
          <w:rFonts w:ascii="Arial" w:hAnsi="Arial" w:cs="Arial"/>
          <w:bCs/>
          <w:sz w:val="24"/>
          <w:szCs w:val="24"/>
          <w:lang w:val="en-US"/>
        </w:rPr>
      </w:pPr>
      <w:r w:rsidRPr="00245587">
        <w:rPr>
          <w:rFonts w:ascii="Arial" w:hAnsi="Arial" w:cs="Arial"/>
          <w:bCs/>
          <w:sz w:val="24"/>
          <w:szCs w:val="24"/>
          <w:lang w:val="en-US"/>
        </w:rPr>
        <w:t xml:space="preserve">SDI (2019) </w:t>
      </w:r>
      <w:r w:rsidRPr="00245587">
        <w:rPr>
          <w:rFonts w:ascii="Arial" w:hAnsi="Arial" w:cs="Arial"/>
          <w:bCs/>
          <w:i/>
          <w:sz w:val="24"/>
          <w:szCs w:val="24"/>
          <w:lang w:val="en-US"/>
        </w:rPr>
        <w:t>How does cyber security support business intelligence</w:t>
      </w:r>
      <w:r w:rsidRPr="00245587">
        <w:rPr>
          <w:rFonts w:ascii="Arial" w:hAnsi="Arial" w:cs="Arial"/>
          <w:bCs/>
          <w:sz w:val="24"/>
          <w:szCs w:val="24"/>
          <w:lang w:val="en-US"/>
        </w:rPr>
        <w:t xml:space="preserve">, [online] Available: </w:t>
      </w:r>
      <w:hyperlink r:id="rId18" w:history="1">
        <w:r w:rsidRPr="00245587">
          <w:rPr>
            <w:rStyle w:val="a7"/>
            <w:rFonts w:ascii="Arial" w:hAnsi="Arial" w:cs="Arial"/>
            <w:bCs/>
            <w:sz w:val="24"/>
            <w:szCs w:val="24"/>
            <w:lang w:val="en-US"/>
          </w:rPr>
          <w:t>https://sdi.ai/blog/how-does-cyber-security-support-business-intelligence/</w:t>
        </w:r>
      </w:hyperlink>
      <w:r w:rsidRPr="00245587">
        <w:rPr>
          <w:rFonts w:ascii="Arial" w:hAnsi="Arial" w:cs="Arial"/>
          <w:bCs/>
          <w:sz w:val="24"/>
          <w:szCs w:val="24"/>
          <w:lang w:val="en-US"/>
        </w:rPr>
        <w:t xml:space="preserve"> [Accessed: 22 July 2023]</w:t>
      </w:r>
    </w:p>
    <w:p w14:paraId="3CBF4AC2" w14:textId="77777777" w:rsidR="00245587" w:rsidRPr="00245587" w:rsidRDefault="00245587" w:rsidP="00245587">
      <w:pPr>
        <w:spacing w:line="360" w:lineRule="auto"/>
        <w:rPr>
          <w:rFonts w:ascii="Arial" w:hAnsi="Arial" w:cs="Arial"/>
          <w:sz w:val="24"/>
          <w:szCs w:val="24"/>
        </w:rPr>
      </w:pPr>
      <w:r w:rsidRPr="00245587">
        <w:rPr>
          <w:rFonts w:ascii="Arial" w:hAnsi="Arial" w:cs="Arial"/>
          <w:sz w:val="24"/>
          <w:szCs w:val="24"/>
        </w:rPr>
        <w:t xml:space="preserve">Slack, N. and Brandon-Jones, A. (2019) </w:t>
      </w:r>
      <w:r w:rsidRPr="00245587">
        <w:rPr>
          <w:rFonts w:ascii="Arial" w:hAnsi="Arial" w:cs="Arial"/>
          <w:i/>
          <w:iCs/>
          <w:sz w:val="24"/>
          <w:szCs w:val="24"/>
        </w:rPr>
        <w:t>Operations Management</w:t>
      </w:r>
      <w:r w:rsidRPr="00245587">
        <w:rPr>
          <w:rFonts w:ascii="Arial" w:hAnsi="Arial" w:cs="Arial"/>
          <w:sz w:val="24"/>
          <w:szCs w:val="24"/>
        </w:rPr>
        <w:t>. 9</w:t>
      </w:r>
      <w:r w:rsidRPr="00245587">
        <w:rPr>
          <w:rFonts w:ascii="Arial" w:hAnsi="Arial" w:cs="Arial"/>
          <w:sz w:val="24"/>
          <w:szCs w:val="24"/>
          <w:vertAlign w:val="superscript"/>
        </w:rPr>
        <w:t>th</w:t>
      </w:r>
      <w:r w:rsidRPr="00245587">
        <w:rPr>
          <w:rFonts w:ascii="Arial" w:hAnsi="Arial" w:cs="Arial"/>
          <w:sz w:val="24"/>
          <w:szCs w:val="24"/>
        </w:rPr>
        <w:t xml:space="preserve"> edition, Pearson</w:t>
      </w:r>
    </w:p>
    <w:p w14:paraId="58E51EE4" w14:textId="77777777" w:rsidR="002E5BD0" w:rsidRPr="002E5BD0" w:rsidRDefault="002E5BD0" w:rsidP="002E5BD0">
      <w:pPr>
        <w:spacing w:line="360" w:lineRule="auto"/>
        <w:rPr>
          <w:rFonts w:ascii="Arial" w:hAnsi="Arial" w:cs="Arial"/>
          <w:sz w:val="24"/>
          <w:szCs w:val="24"/>
        </w:rPr>
      </w:pPr>
    </w:p>
    <w:sectPr w:rsidR="002E5BD0" w:rsidRPr="002E5BD0">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DF4AF" w14:textId="77777777" w:rsidR="006C0858" w:rsidRDefault="006C0858" w:rsidP="00CC4CCD">
      <w:pPr>
        <w:spacing w:after="0" w:line="240" w:lineRule="auto"/>
      </w:pPr>
      <w:r>
        <w:separator/>
      </w:r>
    </w:p>
  </w:endnote>
  <w:endnote w:type="continuationSeparator" w:id="0">
    <w:p w14:paraId="1512A858" w14:textId="77777777" w:rsidR="006C0858" w:rsidRDefault="006C0858" w:rsidP="00CC4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139494"/>
      <w:docPartObj>
        <w:docPartGallery w:val="Page Numbers (Bottom of Page)"/>
        <w:docPartUnique/>
      </w:docPartObj>
    </w:sdtPr>
    <w:sdtEndPr>
      <w:rPr>
        <w:noProof/>
      </w:rPr>
    </w:sdtEndPr>
    <w:sdtContent>
      <w:p w14:paraId="45DC2991" w14:textId="165BD103" w:rsidR="00CC4CCD" w:rsidRDefault="00CC4CCD">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1C0BB455" w14:textId="77777777" w:rsidR="00CC4CCD" w:rsidRDefault="00CC4CC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BC984" w14:textId="77777777" w:rsidR="006C0858" w:rsidRDefault="006C0858" w:rsidP="00CC4CCD">
      <w:pPr>
        <w:spacing w:after="0" w:line="240" w:lineRule="auto"/>
      </w:pPr>
      <w:r>
        <w:separator/>
      </w:r>
    </w:p>
  </w:footnote>
  <w:footnote w:type="continuationSeparator" w:id="0">
    <w:p w14:paraId="650F4D48" w14:textId="77777777" w:rsidR="006C0858" w:rsidRDefault="006C0858" w:rsidP="00CC4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456B7"/>
    <w:multiLevelType w:val="hybridMultilevel"/>
    <w:tmpl w:val="EB9ECB9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F2F14B4"/>
    <w:multiLevelType w:val="hybridMultilevel"/>
    <w:tmpl w:val="DA22CBB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3B2E07D9"/>
    <w:multiLevelType w:val="multilevel"/>
    <w:tmpl w:val="8B1AC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1948834">
    <w:abstractNumId w:val="2"/>
  </w:num>
  <w:num w:numId="2" w16cid:durableId="1185023710">
    <w:abstractNumId w:val="0"/>
  </w:num>
  <w:num w:numId="3" w16cid:durableId="1685863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369"/>
    <w:rsid w:val="0006002A"/>
    <w:rsid w:val="0006534E"/>
    <w:rsid w:val="00066164"/>
    <w:rsid w:val="000A7089"/>
    <w:rsid w:val="000B0B60"/>
    <w:rsid w:val="001379DE"/>
    <w:rsid w:val="00161976"/>
    <w:rsid w:val="00164565"/>
    <w:rsid w:val="00245587"/>
    <w:rsid w:val="002C598E"/>
    <w:rsid w:val="002E5BD0"/>
    <w:rsid w:val="002F17EA"/>
    <w:rsid w:val="00324FA7"/>
    <w:rsid w:val="003A3509"/>
    <w:rsid w:val="003B231F"/>
    <w:rsid w:val="003C7369"/>
    <w:rsid w:val="00407395"/>
    <w:rsid w:val="004124E8"/>
    <w:rsid w:val="004624E2"/>
    <w:rsid w:val="004631F1"/>
    <w:rsid w:val="00465709"/>
    <w:rsid w:val="00513D56"/>
    <w:rsid w:val="006267A0"/>
    <w:rsid w:val="006C0858"/>
    <w:rsid w:val="0072361C"/>
    <w:rsid w:val="007A0E6F"/>
    <w:rsid w:val="008108AF"/>
    <w:rsid w:val="00864178"/>
    <w:rsid w:val="00914E82"/>
    <w:rsid w:val="00964C68"/>
    <w:rsid w:val="00AD72D2"/>
    <w:rsid w:val="00C74405"/>
    <w:rsid w:val="00C85DCB"/>
    <w:rsid w:val="00CC4CCD"/>
    <w:rsid w:val="00CD443C"/>
    <w:rsid w:val="00CE7D93"/>
    <w:rsid w:val="00D5058F"/>
    <w:rsid w:val="00D63B30"/>
    <w:rsid w:val="00D64E4B"/>
    <w:rsid w:val="00DF32E2"/>
    <w:rsid w:val="00E9170F"/>
    <w:rsid w:val="00F2105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A6EF8"/>
  <w15:chartTrackingRefBased/>
  <w15:docId w15:val="{CB3E4272-81F9-4877-ACCF-07F1813CA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C74405"/>
    <w:pPr>
      <w:keepNext/>
      <w:keepLines/>
      <w:spacing w:before="360" w:after="120" w:line="360" w:lineRule="auto"/>
      <w:jc w:val="both"/>
      <w:outlineLvl w:val="0"/>
    </w:pPr>
    <w:rPr>
      <w:rFonts w:ascii="Arial" w:eastAsiaTheme="majorEastAsia" w:hAnsi="Arial" w:cstheme="majorBidi"/>
      <w:b/>
      <w:color w:val="000000" w:themeColor="text1"/>
      <w:sz w:val="28"/>
      <w:szCs w:val="32"/>
    </w:rPr>
  </w:style>
  <w:style w:type="paragraph" w:styleId="2">
    <w:name w:val="heading 2"/>
    <w:basedOn w:val="a"/>
    <w:next w:val="a"/>
    <w:link w:val="20"/>
    <w:uiPriority w:val="9"/>
    <w:unhideWhenUsed/>
    <w:qFormat/>
    <w:rsid w:val="00C74405"/>
    <w:pPr>
      <w:keepNext/>
      <w:keepLines/>
      <w:spacing w:before="480" w:after="200" w:line="360" w:lineRule="auto"/>
      <w:jc w:val="both"/>
      <w:outlineLvl w:val="1"/>
    </w:pPr>
    <w:rPr>
      <w:rFonts w:ascii="Arial" w:eastAsia="Calibri" w:hAnsi="Arial" w:cs="Calibri"/>
      <w:b/>
      <w:sz w:val="24"/>
      <w:szCs w:val="36"/>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C74405"/>
    <w:rPr>
      <w:rFonts w:ascii="Arial" w:eastAsia="Calibri" w:hAnsi="Arial" w:cs="Calibri"/>
      <w:b/>
      <w:sz w:val="24"/>
      <w:szCs w:val="36"/>
      <w:lang w:val="en-GB" w:eastAsia="en-GB"/>
    </w:rPr>
  </w:style>
  <w:style w:type="character" w:customStyle="1" w:styleId="10">
    <w:name w:val="Заглавие 1 Знак"/>
    <w:basedOn w:val="a0"/>
    <w:link w:val="1"/>
    <w:uiPriority w:val="9"/>
    <w:rsid w:val="00C74405"/>
    <w:rPr>
      <w:rFonts w:ascii="Arial" w:eastAsiaTheme="majorEastAsia" w:hAnsi="Arial" w:cstheme="majorBidi"/>
      <w:b/>
      <w:color w:val="000000" w:themeColor="text1"/>
      <w:sz w:val="28"/>
      <w:szCs w:val="32"/>
      <w:lang w:val="en-GB"/>
    </w:rPr>
  </w:style>
  <w:style w:type="paragraph" w:styleId="a3">
    <w:name w:val="header"/>
    <w:basedOn w:val="a"/>
    <w:link w:val="a4"/>
    <w:uiPriority w:val="99"/>
    <w:unhideWhenUsed/>
    <w:rsid w:val="00CC4CCD"/>
    <w:pPr>
      <w:tabs>
        <w:tab w:val="center" w:pos="4536"/>
        <w:tab w:val="right" w:pos="9072"/>
      </w:tabs>
      <w:spacing w:after="0" w:line="240" w:lineRule="auto"/>
    </w:pPr>
  </w:style>
  <w:style w:type="character" w:customStyle="1" w:styleId="a4">
    <w:name w:val="Горен колонтитул Знак"/>
    <w:basedOn w:val="a0"/>
    <w:link w:val="a3"/>
    <w:uiPriority w:val="99"/>
    <w:rsid w:val="00CC4CCD"/>
    <w:rPr>
      <w:lang w:val="en-GB"/>
    </w:rPr>
  </w:style>
  <w:style w:type="paragraph" w:styleId="a5">
    <w:name w:val="footer"/>
    <w:basedOn w:val="a"/>
    <w:link w:val="a6"/>
    <w:uiPriority w:val="99"/>
    <w:unhideWhenUsed/>
    <w:rsid w:val="00CC4CCD"/>
    <w:pPr>
      <w:tabs>
        <w:tab w:val="center" w:pos="4536"/>
        <w:tab w:val="right" w:pos="9072"/>
      </w:tabs>
      <w:spacing w:after="0" w:line="240" w:lineRule="auto"/>
    </w:pPr>
  </w:style>
  <w:style w:type="character" w:customStyle="1" w:styleId="a6">
    <w:name w:val="Долен колонтитул Знак"/>
    <w:basedOn w:val="a0"/>
    <w:link w:val="a5"/>
    <w:uiPriority w:val="99"/>
    <w:rsid w:val="00CC4CCD"/>
    <w:rPr>
      <w:lang w:val="en-GB"/>
    </w:rPr>
  </w:style>
  <w:style w:type="character" w:styleId="a7">
    <w:name w:val="Hyperlink"/>
    <w:basedOn w:val="a0"/>
    <w:uiPriority w:val="99"/>
    <w:unhideWhenUsed/>
    <w:rsid w:val="00513D56"/>
    <w:rPr>
      <w:color w:val="0563C1" w:themeColor="hyperlink"/>
      <w:u w:val="single"/>
    </w:rPr>
  </w:style>
  <w:style w:type="character" w:styleId="a8">
    <w:name w:val="Unresolved Mention"/>
    <w:basedOn w:val="a0"/>
    <w:uiPriority w:val="99"/>
    <w:semiHidden/>
    <w:unhideWhenUsed/>
    <w:rsid w:val="00513D56"/>
    <w:rPr>
      <w:color w:val="605E5C"/>
      <w:shd w:val="clear" w:color="auto" w:fill="E1DFDD"/>
    </w:rPr>
  </w:style>
  <w:style w:type="paragraph" w:styleId="a9">
    <w:name w:val="TOC Heading"/>
    <w:basedOn w:val="1"/>
    <w:next w:val="a"/>
    <w:uiPriority w:val="39"/>
    <w:unhideWhenUsed/>
    <w:qFormat/>
    <w:rsid w:val="00D64E4B"/>
    <w:pPr>
      <w:spacing w:before="240"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11">
    <w:name w:val="toc 1"/>
    <w:basedOn w:val="a"/>
    <w:next w:val="a"/>
    <w:autoRedefine/>
    <w:uiPriority w:val="39"/>
    <w:unhideWhenUsed/>
    <w:rsid w:val="00D64E4B"/>
    <w:pPr>
      <w:spacing w:after="100"/>
    </w:pPr>
  </w:style>
  <w:style w:type="paragraph" w:styleId="21">
    <w:name w:val="toc 2"/>
    <w:basedOn w:val="a"/>
    <w:next w:val="a"/>
    <w:autoRedefine/>
    <w:uiPriority w:val="39"/>
    <w:unhideWhenUsed/>
    <w:rsid w:val="00D64E4B"/>
    <w:pPr>
      <w:spacing w:after="100"/>
      <w:ind w:left="220"/>
    </w:pPr>
  </w:style>
  <w:style w:type="character" w:styleId="aa">
    <w:name w:val="Strong"/>
    <w:basedOn w:val="a0"/>
    <w:uiPriority w:val="22"/>
    <w:qFormat/>
    <w:rsid w:val="00066164"/>
    <w:rPr>
      <w:b/>
      <w:bCs/>
    </w:rPr>
  </w:style>
  <w:style w:type="paragraph" w:styleId="ab">
    <w:name w:val="List Paragraph"/>
    <w:basedOn w:val="a"/>
    <w:uiPriority w:val="34"/>
    <w:qFormat/>
    <w:rsid w:val="002E5B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86754">
      <w:bodyDiv w:val="1"/>
      <w:marLeft w:val="0"/>
      <w:marRight w:val="0"/>
      <w:marTop w:val="0"/>
      <w:marBottom w:val="0"/>
      <w:divBdr>
        <w:top w:val="none" w:sz="0" w:space="0" w:color="auto"/>
        <w:left w:val="none" w:sz="0" w:space="0" w:color="auto"/>
        <w:bottom w:val="none" w:sz="0" w:space="0" w:color="auto"/>
        <w:right w:val="none" w:sz="0" w:space="0" w:color="auto"/>
      </w:divBdr>
    </w:div>
    <w:div w:id="1163742531">
      <w:bodyDiv w:val="1"/>
      <w:marLeft w:val="0"/>
      <w:marRight w:val="0"/>
      <w:marTop w:val="0"/>
      <w:marBottom w:val="0"/>
      <w:divBdr>
        <w:top w:val="none" w:sz="0" w:space="0" w:color="auto"/>
        <w:left w:val="none" w:sz="0" w:space="0" w:color="auto"/>
        <w:bottom w:val="none" w:sz="0" w:space="0" w:color="auto"/>
        <w:right w:val="none" w:sz="0" w:space="0" w:color="auto"/>
      </w:divBdr>
    </w:div>
    <w:div w:id="1323240959">
      <w:bodyDiv w:val="1"/>
      <w:marLeft w:val="0"/>
      <w:marRight w:val="0"/>
      <w:marTop w:val="0"/>
      <w:marBottom w:val="0"/>
      <w:divBdr>
        <w:top w:val="none" w:sz="0" w:space="0" w:color="auto"/>
        <w:left w:val="none" w:sz="0" w:space="0" w:color="auto"/>
        <w:bottom w:val="none" w:sz="0" w:space="0" w:color="auto"/>
        <w:right w:val="none" w:sz="0" w:space="0" w:color="auto"/>
      </w:divBdr>
    </w:div>
    <w:div w:id="1795833683">
      <w:bodyDiv w:val="1"/>
      <w:marLeft w:val="0"/>
      <w:marRight w:val="0"/>
      <w:marTop w:val="0"/>
      <w:marBottom w:val="0"/>
      <w:divBdr>
        <w:top w:val="none" w:sz="0" w:space="0" w:color="auto"/>
        <w:left w:val="none" w:sz="0" w:space="0" w:color="auto"/>
        <w:bottom w:val="none" w:sz="0" w:space="0" w:color="auto"/>
        <w:right w:val="none" w:sz="0" w:space="0" w:color="auto"/>
      </w:divBdr>
    </w:div>
    <w:div w:id="200744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bi-survey.com/top-business-intelligence-trends" TargetMode="External" /><Relationship Id="rId18" Type="http://schemas.openxmlformats.org/officeDocument/2006/relationships/hyperlink" Target="https://sdi.ai/blog/how-does-cyber-security-support-business-intelligence/"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business.gov.au/online/cyber-security/cyber-security-and-your-business" TargetMode="External" /><Relationship Id="rId17" Type="http://schemas.openxmlformats.org/officeDocument/2006/relationships/hyperlink" Target="https://www.ibm.com/blog/why-companies-need-to-accelerate-data-warehousing-solution-modernization/" TargetMode="External" /><Relationship Id="rId2" Type="http://schemas.openxmlformats.org/officeDocument/2006/relationships/numbering" Target="numbering.xml" /><Relationship Id="rId16" Type="http://schemas.openxmlformats.org/officeDocument/2006/relationships/hyperlink" Target="https://www.phocassoftware.com/business-intelligence-blog/why-you-need-business-intelligence-for-inventory"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financesonline.com/business-intelligence-trends/" TargetMode="External" /><Relationship Id="rId5" Type="http://schemas.openxmlformats.org/officeDocument/2006/relationships/webSettings" Target="webSettings.xml" /><Relationship Id="rId15" Type="http://schemas.openxmlformats.org/officeDocument/2006/relationships/hyperlink" Target="https://medium.com/gobeyond-ai/how-business-intelligence-can-benefit-your-sales-and-marketing-b76e7a77a8ac" TargetMode="External" /><Relationship Id="rId10" Type="http://schemas.openxmlformats.org/officeDocument/2006/relationships/hyperlink" Target="https://www.analyticsinsight.net/top-mobile-business-intelligence-tools-to-watch-in-2021/"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forbes.com/sites/forbestechcouncil/2021/01/15/how-the-pandemic-has-accelerated-cloud-adoption/?sh=41d648bb6621" TargetMode="External" /><Relationship Id="rId14" Type="http://schemas.openxmlformats.org/officeDocument/2006/relationships/hyperlink" Target="https://core.ac.uk/download/pdf/30136794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864F5-022D-428C-92EF-56981AD912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Elitsa Ivanova</cp:lastModifiedBy>
  <cp:revision>2</cp:revision>
  <dcterms:created xsi:type="dcterms:W3CDTF">2023-08-05T13:31:00Z</dcterms:created>
  <dcterms:modified xsi:type="dcterms:W3CDTF">2023-08-05T13:31:00Z</dcterms:modified>
</cp:coreProperties>
</file>