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6681F" w14:textId="77777777" w:rsidR="005915D2" w:rsidRDefault="005915D2" w:rsidP="00665D6B">
      <w:pPr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3322F626" w14:textId="77777777" w:rsidR="005915D2" w:rsidRDefault="005915D2" w:rsidP="00665D6B">
      <w:pPr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72199264" w14:textId="17FAA6E8" w:rsidR="000D47A6" w:rsidRPr="005915D2" w:rsidRDefault="00665D6B" w:rsidP="00665D6B">
      <w:pPr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5915D2">
        <w:rPr>
          <w:rFonts w:ascii="Times New Roman" w:hAnsi="Times New Roman" w:cs="Times New Roman"/>
          <w:b/>
          <w:bCs/>
          <w:sz w:val="44"/>
          <w:szCs w:val="44"/>
        </w:rPr>
        <w:t>F</w:t>
      </w:r>
      <w:r w:rsidR="000D47A6" w:rsidRPr="005915D2">
        <w:rPr>
          <w:rFonts w:ascii="Times New Roman" w:hAnsi="Times New Roman" w:cs="Times New Roman"/>
          <w:b/>
          <w:bCs/>
          <w:sz w:val="44"/>
          <w:szCs w:val="44"/>
        </w:rPr>
        <w:t xml:space="preserve">easibility </w:t>
      </w:r>
      <w:r w:rsidR="00923B79">
        <w:rPr>
          <w:rFonts w:ascii="Times New Roman" w:hAnsi="Times New Roman" w:cs="Times New Roman"/>
          <w:b/>
          <w:bCs/>
          <w:sz w:val="44"/>
          <w:szCs w:val="44"/>
        </w:rPr>
        <w:t>S</w:t>
      </w:r>
      <w:r w:rsidR="000D47A6" w:rsidRPr="005915D2">
        <w:rPr>
          <w:rFonts w:ascii="Times New Roman" w:hAnsi="Times New Roman" w:cs="Times New Roman"/>
          <w:b/>
          <w:bCs/>
          <w:sz w:val="44"/>
          <w:szCs w:val="44"/>
        </w:rPr>
        <w:t xml:space="preserve">tudy </w:t>
      </w:r>
      <w:r w:rsidR="00923B79">
        <w:rPr>
          <w:rFonts w:ascii="Times New Roman" w:hAnsi="Times New Roman" w:cs="Times New Roman"/>
          <w:b/>
          <w:bCs/>
          <w:sz w:val="44"/>
          <w:szCs w:val="44"/>
        </w:rPr>
        <w:t>P</w:t>
      </w:r>
      <w:r w:rsidR="000D47A6" w:rsidRPr="005915D2">
        <w:rPr>
          <w:rFonts w:ascii="Times New Roman" w:hAnsi="Times New Roman" w:cs="Times New Roman"/>
          <w:b/>
          <w:bCs/>
          <w:sz w:val="44"/>
          <w:szCs w:val="44"/>
        </w:rPr>
        <w:t xml:space="preserve">resentation on a </w:t>
      </w:r>
      <w:r w:rsidR="00923B79">
        <w:rPr>
          <w:rFonts w:ascii="Times New Roman" w:hAnsi="Times New Roman" w:cs="Times New Roman"/>
          <w:b/>
          <w:bCs/>
          <w:sz w:val="44"/>
          <w:szCs w:val="44"/>
        </w:rPr>
        <w:t>S</w:t>
      </w:r>
      <w:r w:rsidR="000D47A6" w:rsidRPr="005915D2">
        <w:rPr>
          <w:rFonts w:ascii="Times New Roman" w:hAnsi="Times New Roman" w:cs="Times New Roman"/>
          <w:b/>
          <w:bCs/>
          <w:sz w:val="44"/>
          <w:szCs w:val="44"/>
        </w:rPr>
        <w:t xml:space="preserve">ustainable </w:t>
      </w:r>
      <w:r w:rsidR="00923B79">
        <w:rPr>
          <w:rFonts w:ascii="Times New Roman" w:hAnsi="Times New Roman" w:cs="Times New Roman"/>
          <w:b/>
          <w:bCs/>
          <w:sz w:val="44"/>
          <w:szCs w:val="44"/>
        </w:rPr>
        <w:t>G</w:t>
      </w:r>
      <w:r w:rsidR="000D47A6" w:rsidRPr="005915D2">
        <w:rPr>
          <w:rFonts w:ascii="Times New Roman" w:hAnsi="Times New Roman" w:cs="Times New Roman"/>
          <w:b/>
          <w:bCs/>
          <w:sz w:val="44"/>
          <w:szCs w:val="44"/>
        </w:rPr>
        <w:t xml:space="preserve">lobal </w:t>
      </w:r>
      <w:r w:rsidR="00923B79">
        <w:rPr>
          <w:rFonts w:ascii="Times New Roman" w:hAnsi="Times New Roman" w:cs="Times New Roman"/>
          <w:b/>
          <w:bCs/>
          <w:sz w:val="44"/>
          <w:szCs w:val="44"/>
        </w:rPr>
        <w:t>I</w:t>
      </w:r>
      <w:r w:rsidR="000D47A6" w:rsidRPr="005915D2">
        <w:rPr>
          <w:rFonts w:ascii="Times New Roman" w:hAnsi="Times New Roman" w:cs="Times New Roman"/>
          <w:b/>
          <w:bCs/>
          <w:sz w:val="44"/>
          <w:szCs w:val="44"/>
        </w:rPr>
        <w:t xml:space="preserve">nnovation </w:t>
      </w:r>
      <w:r w:rsidR="00923B79">
        <w:rPr>
          <w:rFonts w:ascii="Times New Roman" w:hAnsi="Times New Roman" w:cs="Times New Roman"/>
          <w:b/>
          <w:bCs/>
          <w:sz w:val="44"/>
          <w:szCs w:val="44"/>
        </w:rPr>
        <w:t>S</w:t>
      </w:r>
      <w:r w:rsidR="000D47A6" w:rsidRPr="005915D2">
        <w:rPr>
          <w:rFonts w:ascii="Times New Roman" w:hAnsi="Times New Roman" w:cs="Times New Roman"/>
          <w:b/>
          <w:bCs/>
          <w:sz w:val="44"/>
          <w:szCs w:val="44"/>
        </w:rPr>
        <w:t xml:space="preserve">ummit </w:t>
      </w:r>
      <w:r w:rsidR="00923B79">
        <w:rPr>
          <w:rFonts w:ascii="Times New Roman" w:hAnsi="Times New Roman" w:cs="Times New Roman"/>
          <w:b/>
          <w:bCs/>
          <w:sz w:val="44"/>
          <w:szCs w:val="44"/>
        </w:rPr>
        <w:t>E</w:t>
      </w:r>
      <w:r w:rsidR="000D47A6" w:rsidRPr="005915D2">
        <w:rPr>
          <w:rFonts w:ascii="Times New Roman" w:hAnsi="Times New Roman" w:cs="Times New Roman"/>
          <w:b/>
          <w:bCs/>
          <w:sz w:val="44"/>
          <w:szCs w:val="44"/>
        </w:rPr>
        <w:t>vent</w:t>
      </w:r>
    </w:p>
    <w:p w14:paraId="2D0E9E72" w14:textId="77777777" w:rsidR="00665D6B" w:rsidRDefault="00665D6B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7FB397" w14:textId="77777777" w:rsidR="00665D6B" w:rsidRDefault="00665D6B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602683" w14:textId="77777777" w:rsidR="00665D6B" w:rsidRDefault="00665D6B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B72498" w14:textId="77777777" w:rsidR="00665D6B" w:rsidRDefault="00665D6B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D5B7E" w14:textId="77777777" w:rsidR="00665D6B" w:rsidRDefault="00665D6B" w:rsidP="00665D6B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10122DB9" w14:textId="77777777" w:rsidR="00665D6B" w:rsidRDefault="00665D6B" w:rsidP="00665D6B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6AD022EE" w14:textId="595AE6AB" w:rsidR="00665D6B" w:rsidRPr="00665D6B" w:rsidRDefault="00665D6B" w:rsidP="00665D6B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665D6B">
        <w:rPr>
          <w:rFonts w:ascii="Times New Roman" w:hAnsi="Times New Roman" w:cs="Times New Roman"/>
          <w:b/>
          <w:bCs/>
          <w:sz w:val="48"/>
          <w:szCs w:val="48"/>
        </w:rPr>
        <w:t>Student Name:</w:t>
      </w:r>
      <w:r w:rsidR="00F2503C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="002825DD">
        <w:rPr>
          <w:rFonts w:ascii="Times New Roman" w:hAnsi="Times New Roman" w:cs="Times New Roman"/>
          <w:b/>
          <w:bCs/>
          <w:sz w:val="48"/>
          <w:szCs w:val="48"/>
        </w:rPr>
        <w:t>Rafiqu</w:t>
      </w:r>
      <w:r w:rsidR="00E46100">
        <w:rPr>
          <w:rFonts w:ascii="Times New Roman" w:hAnsi="Times New Roman" w:cs="Times New Roman"/>
          <w:b/>
          <w:bCs/>
          <w:sz w:val="48"/>
          <w:szCs w:val="48"/>
        </w:rPr>
        <w:t>e U</w:t>
      </w:r>
      <w:r w:rsidR="002825DD">
        <w:rPr>
          <w:rFonts w:ascii="Times New Roman" w:hAnsi="Times New Roman" w:cs="Times New Roman"/>
          <w:b/>
          <w:bCs/>
          <w:sz w:val="48"/>
          <w:szCs w:val="48"/>
        </w:rPr>
        <w:t>llah</w:t>
      </w:r>
    </w:p>
    <w:p w14:paraId="423A0B79" w14:textId="16E92425" w:rsidR="00665D6B" w:rsidRDefault="00665D6B" w:rsidP="00665D6B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665D6B">
        <w:rPr>
          <w:rFonts w:ascii="Times New Roman" w:hAnsi="Times New Roman" w:cs="Times New Roman"/>
          <w:b/>
          <w:bCs/>
          <w:sz w:val="48"/>
          <w:szCs w:val="48"/>
        </w:rPr>
        <w:t>Student ID:</w:t>
      </w:r>
      <w:r w:rsidR="002825DD">
        <w:rPr>
          <w:rFonts w:ascii="Times New Roman" w:hAnsi="Times New Roman" w:cs="Times New Roman"/>
          <w:b/>
          <w:bCs/>
          <w:sz w:val="48"/>
          <w:szCs w:val="48"/>
        </w:rPr>
        <w:t>2118398</w:t>
      </w:r>
    </w:p>
    <w:p w14:paraId="5A21343D" w14:textId="3E005C5F" w:rsidR="00E46E4F" w:rsidRDefault="00E46E4F" w:rsidP="00665D6B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Tutor Name:</w:t>
      </w:r>
      <w:r w:rsidR="002825DD">
        <w:rPr>
          <w:rFonts w:ascii="Times New Roman" w:hAnsi="Times New Roman" w:cs="Times New Roman"/>
          <w:b/>
          <w:bCs/>
          <w:sz w:val="48"/>
          <w:szCs w:val="48"/>
        </w:rPr>
        <w:t xml:space="preserve"> Philippa Fitzgeral</w:t>
      </w:r>
      <w:r w:rsidR="005473C3">
        <w:rPr>
          <w:rFonts w:ascii="Times New Roman" w:hAnsi="Times New Roman" w:cs="Times New Roman"/>
          <w:b/>
          <w:bCs/>
          <w:sz w:val="48"/>
          <w:szCs w:val="48"/>
        </w:rPr>
        <w:t>d</w:t>
      </w:r>
    </w:p>
    <w:p w14:paraId="07009EDA" w14:textId="0E475A2F" w:rsidR="00E46E4F" w:rsidRPr="00665D6B" w:rsidRDefault="00E46E4F" w:rsidP="00665D6B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0E5196D1" w14:textId="77777777" w:rsidR="00665D6B" w:rsidRDefault="00665D6B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4C07F2" w14:textId="77777777" w:rsidR="00665D6B" w:rsidRDefault="00665D6B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17CADD" w14:textId="1CD36007" w:rsidR="00665D6B" w:rsidRDefault="00923B79" w:rsidP="00923B79">
      <w:pPr>
        <w:rPr>
          <w:rStyle w:val="Hyperlink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Presentation link: </w:t>
      </w:r>
      <w:hyperlink r:id="rId7" w:history="1">
        <w:r w:rsidRPr="007E0D8C">
          <w:rPr>
            <w:rStyle w:val="Hyperlink"/>
          </w:rPr>
          <w:t>https://uowtsd-my.sharepoint.com/:v:/g/personal/2118398_student_uwtsd_ac_uk/EacdI01cGM5Ll-</w:t>
        </w:r>
        <w:r w:rsidRPr="007E0D8C">
          <w:rPr>
            <w:rStyle w:val="Hyperlink"/>
          </w:rPr>
          <w:t>Q</w:t>
        </w:r>
        <w:r w:rsidRPr="007E0D8C">
          <w:rPr>
            <w:rStyle w:val="Hyperlink"/>
          </w:rPr>
          <w:t>LrvbsaVYBpwokx3tRN5dIZdv6ogVo0w?referrer=Teams.TEAMS-ELECTRON&amp;referrerScenario=MeetingChicletGetLink.view.view</w:t>
        </w:r>
      </w:hyperlink>
    </w:p>
    <w:p w14:paraId="042E52F4" w14:textId="77777777" w:rsidR="00923B79" w:rsidRDefault="00923B79" w:rsidP="00923B79">
      <w:pPr>
        <w:rPr>
          <w:rStyle w:val="Hyperlink"/>
        </w:rPr>
      </w:pPr>
    </w:p>
    <w:p w14:paraId="76DA50D7" w14:textId="77777777" w:rsidR="00923B79" w:rsidRDefault="00923B79" w:rsidP="00923B79">
      <w:pPr>
        <w:rPr>
          <w:rStyle w:val="Hyperlink"/>
        </w:rPr>
      </w:pPr>
    </w:p>
    <w:p w14:paraId="5EF8A2B6" w14:textId="77777777" w:rsidR="00923B79" w:rsidRDefault="00923B79" w:rsidP="00923B79">
      <w:pPr>
        <w:rPr>
          <w:rStyle w:val="Hyperlink"/>
        </w:rPr>
      </w:pPr>
    </w:p>
    <w:p w14:paraId="6DB9CBF5" w14:textId="77777777" w:rsidR="00923B79" w:rsidRPr="00923B79" w:rsidRDefault="00923B79" w:rsidP="00923B79"/>
    <w:p w14:paraId="21CA2A95" w14:textId="1D8545CC" w:rsidR="00392C59" w:rsidRDefault="008E70F8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 wp14:anchorId="32BC303A" wp14:editId="36892F90">
            <wp:extent cx="5943600" cy="3343275"/>
            <wp:effectExtent l="76200" t="76200" r="133350" b="142875"/>
            <wp:docPr id="16647803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780398" name="Picture 166478039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FDD7151" w14:textId="77777777" w:rsidR="00923B79" w:rsidRDefault="00923B79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ADEAC8" w14:textId="77777777" w:rsidR="00923B79" w:rsidRDefault="00923B79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4A82B5" w14:textId="77777777" w:rsidR="00923B79" w:rsidRDefault="00923B79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80C6BE" w14:textId="77777777" w:rsidR="00923B79" w:rsidRDefault="00923B79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9162D2" w14:textId="77777777" w:rsidR="00923B79" w:rsidRDefault="00923B79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B47EAE" w14:textId="77777777" w:rsidR="00923B79" w:rsidRDefault="00923B79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8A83F3" w14:textId="77777777" w:rsidR="00923B79" w:rsidRDefault="00923B79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2B6C71" w14:textId="796CC9E6" w:rsidR="005B1013" w:rsidRDefault="000D47A6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47A6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 Slide</w:t>
      </w:r>
    </w:p>
    <w:p w14:paraId="36BDAD75" w14:textId="25F4E3CF" w:rsidR="00392C59" w:rsidRDefault="008E70F8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 wp14:anchorId="434CB4F7" wp14:editId="03AB52FA">
            <wp:extent cx="5943600" cy="3343275"/>
            <wp:effectExtent l="76200" t="76200" r="133350" b="142875"/>
            <wp:docPr id="20740717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071737" name="Picture 207407173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E0D81CA" w14:textId="25B42684" w:rsidR="000D47A6" w:rsidRDefault="000D47A6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47A6">
        <w:rPr>
          <w:rFonts w:ascii="Times New Roman" w:hAnsi="Times New Roman" w:cs="Times New Roman"/>
          <w:b/>
          <w:bCs/>
          <w:sz w:val="24"/>
          <w:szCs w:val="24"/>
        </w:rPr>
        <w:t>Situational Analysis</w:t>
      </w:r>
    </w:p>
    <w:p w14:paraId="7B77E604" w14:textId="6659CB69" w:rsidR="008E70F8" w:rsidRDefault="00254E2A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drawing>
          <wp:inline distT="0" distB="0" distL="0" distR="0" wp14:anchorId="1DDD7475" wp14:editId="507455BA">
            <wp:extent cx="5943600" cy="3343275"/>
            <wp:effectExtent l="0" t="0" r="0" b="9525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34AB5" w14:textId="77777777" w:rsidR="00923B79" w:rsidRDefault="000D47A6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7A6">
        <w:rPr>
          <w:rFonts w:ascii="Times New Roman" w:hAnsi="Times New Roman" w:cs="Times New Roman"/>
          <w:sz w:val="24"/>
          <w:szCs w:val="24"/>
        </w:rPr>
        <w:t>.</w:t>
      </w:r>
    </w:p>
    <w:p w14:paraId="26D955C9" w14:textId="7223B8BE" w:rsidR="000D47A6" w:rsidRPr="00923B79" w:rsidRDefault="000D47A6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7A6">
        <w:rPr>
          <w:rFonts w:ascii="Times New Roman" w:hAnsi="Times New Roman" w:cs="Times New Roman"/>
          <w:b/>
          <w:bCs/>
          <w:sz w:val="24"/>
          <w:szCs w:val="24"/>
        </w:rPr>
        <w:lastRenderedPageBreak/>
        <w:t>Operational Factors</w:t>
      </w:r>
    </w:p>
    <w:p w14:paraId="1301DAE7" w14:textId="7216A556" w:rsidR="00665D6B" w:rsidRDefault="008E70F8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 wp14:anchorId="69D1C981" wp14:editId="11412173">
            <wp:extent cx="5943600" cy="3343275"/>
            <wp:effectExtent l="76200" t="76200" r="133350" b="142875"/>
            <wp:docPr id="58915468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154683" name="Picture 58915468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A1B768C" w14:textId="02B9D72A" w:rsidR="000D47A6" w:rsidRDefault="000D47A6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47A6">
        <w:rPr>
          <w:rFonts w:ascii="Times New Roman" w:hAnsi="Times New Roman" w:cs="Times New Roman"/>
          <w:b/>
          <w:bCs/>
          <w:sz w:val="24"/>
          <w:szCs w:val="24"/>
        </w:rPr>
        <w:t>Financial Factors</w:t>
      </w:r>
    </w:p>
    <w:p w14:paraId="78036E11" w14:textId="23B805ED" w:rsidR="00665D6B" w:rsidRDefault="00E46E4F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drawing>
          <wp:inline distT="0" distB="0" distL="0" distR="0" wp14:anchorId="65C81097" wp14:editId="2D645EDF">
            <wp:extent cx="5943600" cy="3343275"/>
            <wp:effectExtent l="0" t="0" r="0" b="952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F28ED" w14:textId="77777777" w:rsidR="00923B79" w:rsidRDefault="00923B79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369A1D" w14:textId="6505DAFE" w:rsidR="000D47A6" w:rsidRDefault="000D47A6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47A6">
        <w:rPr>
          <w:rFonts w:ascii="Times New Roman" w:hAnsi="Times New Roman" w:cs="Times New Roman"/>
          <w:b/>
          <w:bCs/>
          <w:sz w:val="24"/>
          <w:szCs w:val="24"/>
        </w:rPr>
        <w:lastRenderedPageBreak/>
        <w:t>SWOT Analysis</w:t>
      </w:r>
    </w:p>
    <w:p w14:paraId="54FEA795" w14:textId="56C1E017" w:rsidR="00254E2A" w:rsidRDefault="008E70F8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 wp14:anchorId="5DB71DF5" wp14:editId="7249710C">
            <wp:extent cx="5943600" cy="3343275"/>
            <wp:effectExtent l="76200" t="76200" r="133350" b="142875"/>
            <wp:docPr id="201657112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571120" name="Picture 2016571120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D47A6" w:rsidRPr="000D47A6">
        <w:rPr>
          <w:rFonts w:ascii="Times New Roman" w:hAnsi="Times New Roman" w:cs="Times New Roman"/>
          <w:b/>
          <w:bCs/>
          <w:sz w:val="24"/>
          <w:szCs w:val="24"/>
        </w:rPr>
        <w:t>PESTLE Factors</w:t>
      </w:r>
    </w:p>
    <w:p w14:paraId="4729C979" w14:textId="77777777" w:rsidR="00923B79" w:rsidRDefault="008E70F8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 wp14:anchorId="67700C7B" wp14:editId="0947893B">
            <wp:extent cx="5943600" cy="3343275"/>
            <wp:effectExtent l="76200" t="76200" r="133350" b="142875"/>
            <wp:docPr id="37080253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802532" name="Picture 37080253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8A3CDCC" w14:textId="3F7002D7" w:rsidR="000D47A6" w:rsidRDefault="000D47A6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47A6">
        <w:rPr>
          <w:rFonts w:ascii="Times New Roman" w:hAnsi="Times New Roman" w:cs="Times New Roman"/>
          <w:b/>
          <w:bCs/>
          <w:sz w:val="24"/>
          <w:szCs w:val="24"/>
        </w:rPr>
        <w:lastRenderedPageBreak/>
        <w:t>Conclusion</w:t>
      </w:r>
    </w:p>
    <w:p w14:paraId="7BC12A3A" w14:textId="2922F8DB" w:rsidR="00392C59" w:rsidRDefault="00E46E4F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drawing>
          <wp:inline distT="0" distB="0" distL="0" distR="0" wp14:anchorId="4C474CCA" wp14:editId="7413DF04">
            <wp:extent cx="5943600" cy="3343275"/>
            <wp:effectExtent l="0" t="0" r="0" b="9525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2F0A2" w14:textId="77777777" w:rsidR="00923B79" w:rsidRDefault="00923B79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20DC22" w14:textId="77777777" w:rsidR="00923B79" w:rsidRDefault="00923B79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ABF17D" w14:textId="78A61982" w:rsidR="008E70F8" w:rsidRPr="003E5287" w:rsidRDefault="00254E2A" w:rsidP="000D47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drawing>
          <wp:inline distT="0" distB="0" distL="0" distR="0" wp14:anchorId="172D7F7F" wp14:editId="45DA22FD">
            <wp:extent cx="5943600" cy="3343275"/>
            <wp:effectExtent l="0" t="0" r="0" b="9525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B8CBF" w14:textId="77777777" w:rsidR="00254E2A" w:rsidRDefault="00254E2A" w:rsidP="00254E2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5287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6F241153" w14:textId="77777777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Allen, J., Harris, R., Jago, L., Tantrai, A., Jonson, P. and D'Arcy, E.,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>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Festival and special event management</w:t>
      </w:r>
      <w:r w:rsidRPr="003E5287">
        <w:rPr>
          <w:rFonts w:ascii="Times New Roman" w:hAnsi="Times New Roman" w:cs="Times New Roman"/>
          <w:sz w:val="24"/>
          <w:szCs w:val="24"/>
        </w:rPr>
        <w:t>. John Wiley &amp; Sons.</w:t>
      </w:r>
    </w:p>
    <w:p w14:paraId="55B99DCE" w14:textId="77777777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Devaux, A., Kromann, P. and Ortiz, O.,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2014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>. Potatoes for sustainable global food security.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Potato research</w:t>
      </w:r>
      <w:r w:rsidRPr="003E5287">
        <w:rPr>
          <w:rFonts w:ascii="Times New Roman" w:hAnsi="Times New Roman" w:cs="Times New Roman"/>
          <w:sz w:val="24"/>
          <w:szCs w:val="24"/>
        </w:rPr>
        <w:t>,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57</w:t>
      </w:r>
      <w:r w:rsidRPr="003E5287">
        <w:rPr>
          <w:rFonts w:ascii="Times New Roman" w:hAnsi="Times New Roman" w:cs="Times New Roman"/>
          <w:sz w:val="24"/>
          <w:szCs w:val="24"/>
        </w:rPr>
        <w:t>, pp.185-199.</w:t>
      </w:r>
    </w:p>
    <w:p w14:paraId="4CE7BD07" w14:textId="77777777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Dutta, S., Lanvin, B. and Wunsch-Vincent, S. eds.,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>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The global innovation index 2018: Energizing the world with innovation</w:t>
      </w:r>
      <w:r w:rsidRPr="003E5287">
        <w:rPr>
          <w:rFonts w:ascii="Times New Roman" w:hAnsi="Times New Roman" w:cs="Times New Roman"/>
          <w:sz w:val="24"/>
          <w:szCs w:val="24"/>
        </w:rPr>
        <w:t>. WIPO.</w:t>
      </w:r>
    </w:p>
    <w:p w14:paraId="714BA389" w14:textId="77777777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Dutta, S., Lanvin, B. and Wunsch-Vincent, S. eds.,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>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Global innovation index 2020</w:t>
      </w:r>
      <w:r w:rsidRPr="003E5287">
        <w:rPr>
          <w:rFonts w:ascii="Times New Roman" w:hAnsi="Times New Roman" w:cs="Times New Roman"/>
          <w:sz w:val="24"/>
          <w:szCs w:val="24"/>
        </w:rPr>
        <w:t>. Johnson Cornell University.</w:t>
      </w:r>
    </w:p>
    <w:p w14:paraId="7DCDB17B" w14:textId="77777777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Getz, D., and Page, S.J.,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>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Event studies: Theory, research, and policy for planned events</w:t>
      </w:r>
      <w:r w:rsidRPr="003E5287">
        <w:rPr>
          <w:rFonts w:ascii="Times New Roman" w:hAnsi="Times New Roman" w:cs="Times New Roman"/>
          <w:sz w:val="24"/>
          <w:szCs w:val="24"/>
        </w:rPr>
        <w:t>. Routledge.</w:t>
      </w:r>
    </w:p>
    <w:p w14:paraId="571EBF7B" w14:textId="77777777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Jones, M.,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>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Sustainable event management: A practical guide</w:t>
      </w:r>
      <w:r w:rsidRPr="003E5287">
        <w:rPr>
          <w:rFonts w:ascii="Times New Roman" w:hAnsi="Times New Roman" w:cs="Times New Roman"/>
          <w:sz w:val="24"/>
          <w:szCs w:val="24"/>
        </w:rPr>
        <w:t>. Routledge.</w:t>
      </w:r>
    </w:p>
    <w:p w14:paraId="51A4BF01" w14:textId="77777777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Krut, R. and Gleckman, H.,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2013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>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ISO 14001: A missed opportunity for sustainable global industrial development</w:t>
      </w:r>
      <w:r w:rsidRPr="003E5287">
        <w:rPr>
          <w:rFonts w:ascii="Times New Roman" w:hAnsi="Times New Roman" w:cs="Times New Roman"/>
          <w:sz w:val="24"/>
          <w:szCs w:val="24"/>
        </w:rPr>
        <w:t>. Routledge.</w:t>
      </w:r>
    </w:p>
    <w:p w14:paraId="384063BA" w14:textId="77777777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Messerli, P., Murniningtyas, E., Eloundou-Enyegue, P., Foli, E.G., Furman, E., Glassman, A., Hernández Licona, G., Kim, E.M., Lutz, W., Moatti, J.P. and Richardson, K.,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>. Global sustainable development report 2019: the future is now–science for achieving sustainable development.</w:t>
      </w:r>
    </w:p>
    <w:p w14:paraId="193EB2A9" w14:textId="77777777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Rogers, T. and Davidson, R.,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>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Marketing destinations and venues for conferences, conventions, and business events</w:t>
      </w:r>
      <w:r w:rsidRPr="003E5287">
        <w:rPr>
          <w:rFonts w:ascii="Times New Roman" w:hAnsi="Times New Roman" w:cs="Times New Roman"/>
          <w:sz w:val="24"/>
          <w:szCs w:val="24"/>
        </w:rPr>
        <w:t>. Routledge.</w:t>
      </w:r>
    </w:p>
    <w:p w14:paraId="1558B9F1" w14:textId="77777777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Sarkis, J.,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>. Supply chain sustainability: learning from the COVID-19 pandemic.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International Journal of Operations &amp; Production Management</w:t>
      </w:r>
      <w:r w:rsidRPr="003E5287">
        <w:rPr>
          <w:rFonts w:ascii="Times New Roman" w:hAnsi="Times New Roman" w:cs="Times New Roman"/>
          <w:sz w:val="24"/>
          <w:szCs w:val="24"/>
        </w:rPr>
        <w:t>,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41</w:t>
      </w:r>
      <w:r w:rsidRPr="003E5287">
        <w:rPr>
          <w:rFonts w:ascii="Times New Roman" w:hAnsi="Times New Roman" w:cs="Times New Roman"/>
          <w:sz w:val="24"/>
          <w:szCs w:val="24"/>
        </w:rPr>
        <w:t>(1), pp.63-73.</w:t>
      </w:r>
    </w:p>
    <w:p w14:paraId="07E1FD0A" w14:textId="46E5FB08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Voegtlin, C. and Scherer, A.G.,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 xml:space="preserve">. Responsible innovation and the innovation of </w:t>
      </w:r>
      <w:r w:rsidR="00E628CB">
        <w:rPr>
          <w:rFonts w:ascii="Times New Roman" w:hAnsi="Times New Roman" w:cs="Times New Roman"/>
          <w:sz w:val="24"/>
          <w:szCs w:val="24"/>
        </w:rPr>
        <w:t xml:space="preserve">     </w:t>
      </w:r>
      <w:r w:rsidRPr="003E5287">
        <w:rPr>
          <w:rFonts w:ascii="Times New Roman" w:hAnsi="Times New Roman" w:cs="Times New Roman"/>
          <w:sz w:val="24"/>
          <w:szCs w:val="24"/>
        </w:rPr>
        <w:t>responsibility: Governing sustainable development in a globalized world.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Journal of business ethics</w:t>
      </w:r>
      <w:r w:rsidRPr="003E5287">
        <w:rPr>
          <w:rFonts w:ascii="Times New Roman" w:hAnsi="Times New Roman" w:cs="Times New Roman"/>
          <w:sz w:val="24"/>
          <w:szCs w:val="24"/>
        </w:rPr>
        <w:t>,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143</w:t>
      </w:r>
      <w:r w:rsidRPr="003E5287">
        <w:rPr>
          <w:rFonts w:ascii="Times New Roman" w:hAnsi="Times New Roman" w:cs="Times New Roman"/>
          <w:sz w:val="24"/>
          <w:szCs w:val="24"/>
        </w:rPr>
        <w:t>, pp.227-243.</w:t>
      </w:r>
    </w:p>
    <w:p w14:paraId="03B51BBD" w14:textId="09F52355" w:rsidR="008E70F8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87">
        <w:rPr>
          <w:rFonts w:ascii="Times New Roman" w:hAnsi="Times New Roman" w:cs="Times New Roman"/>
          <w:sz w:val="24"/>
          <w:szCs w:val="24"/>
        </w:rPr>
        <w:t xml:space="preserve">Zygiaris, S.,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E5287">
        <w:rPr>
          <w:rFonts w:ascii="Times New Roman" w:hAnsi="Times New Roman" w:cs="Times New Roman"/>
          <w:sz w:val="24"/>
          <w:szCs w:val="24"/>
        </w:rPr>
        <w:t>2013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5287">
        <w:rPr>
          <w:rFonts w:ascii="Times New Roman" w:hAnsi="Times New Roman" w:cs="Times New Roman"/>
          <w:sz w:val="24"/>
          <w:szCs w:val="24"/>
        </w:rPr>
        <w:t xml:space="preserve">. Smart city reference model: Assisting planners to conceptualize the building </w:t>
      </w:r>
      <w:r w:rsidR="00E628CB">
        <w:rPr>
          <w:rFonts w:ascii="Times New Roman" w:hAnsi="Times New Roman" w:cs="Times New Roman"/>
          <w:sz w:val="24"/>
          <w:szCs w:val="24"/>
        </w:rPr>
        <w:t xml:space="preserve">    </w:t>
      </w:r>
      <w:r w:rsidRPr="003E5287">
        <w:rPr>
          <w:rFonts w:ascii="Times New Roman" w:hAnsi="Times New Roman" w:cs="Times New Roman"/>
          <w:sz w:val="24"/>
          <w:szCs w:val="24"/>
        </w:rPr>
        <w:t>of smart city innovation ecosystems.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Journal of the knowledge economy</w:t>
      </w:r>
      <w:r w:rsidRPr="003E5287">
        <w:rPr>
          <w:rFonts w:ascii="Times New Roman" w:hAnsi="Times New Roman" w:cs="Times New Roman"/>
          <w:sz w:val="24"/>
          <w:szCs w:val="24"/>
        </w:rPr>
        <w:t>, </w:t>
      </w:r>
      <w:r w:rsidRPr="003E5287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3E5287">
        <w:rPr>
          <w:rFonts w:ascii="Times New Roman" w:hAnsi="Times New Roman" w:cs="Times New Roman"/>
          <w:sz w:val="24"/>
          <w:szCs w:val="24"/>
        </w:rPr>
        <w:t>, pp.217-231.</w:t>
      </w:r>
    </w:p>
    <w:p w14:paraId="3F56469F" w14:textId="77777777" w:rsidR="00EF2451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</w:pPr>
      <w:r>
        <w:lastRenderedPageBreak/>
        <w:t xml:space="preserve">Angelidou, M. (2015). Smart cities: A conjuncture of four forces. </w:t>
      </w:r>
      <w:r>
        <w:rPr>
          <w:i/>
          <w:iCs/>
        </w:rPr>
        <w:t>Cities</w:t>
      </w:r>
      <w:r>
        <w:t xml:space="preserve">, </w:t>
      </w:r>
      <w:r>
        <w:rPr>
          <w:i/>
          <w:iCs/>
        </w:rPr>
        <w:t>47</w:t>
      </w:r>
      <w:r>
        <w:t xml:space="preserve">, </w:t>
      </w:r>
    </w:p>
    <w:p w14:paraId="072E40E8" w14:textId="3AFE0D70" w:rsidR="00E628CB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</w:pPr>
      <w:r>
        <w:t xml:space="preserve">95–106. </w:t>
      </w:r>
      <w:r>
        <w:rPr>
          <w:rStyle w:val="url"/>
        </w:rPr>
        <w:t>https://doi.org/10.1016/j.cities.2015.05.004</w:t>
      </w:r>
    </w:p>
    <w:p w14:paraId="147CC8C5" w14:textId="77777777" w:rsidR="00E628CB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</w:pPr>
      <w:r>
        <w:t xml:space="preserve">Bank, A. D. (2018). </w:t>
      </w:r>
      <w:r>
        <w:rPr>
          <w:i/>
          <w:iCs/>
        </w:rPr>
        <w:t>Handbook on battery energy storage system</w:t>
      </w:r>
      <w:r>
        <w:t>. Asian Development Bank.</w:t>
      </w:r>
    </w:p>
    <w:p w14:paraId="660077BA" w14:textId="77777777" w:rsidR="00EF2451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</w:pPr>
      <w:r>
        <w:t>Carby-Hall, J. R. (2020). Multinationals, SMEs and Non-Profit Organisations participating in</w:t>
      </w:r>
    </w:p>
    <w:p w14:paraId="122EE1CB" w14:textId="4189FECB" w:rsidR="00E628CB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</w:pPr>
      <w:r>
        <w:t xml:space="preserve"> the UN Global Compact. </w:t>
      </w:r>
      <w:r>
        <w:rPr>
          <w:i/>
          <w:iCs/>
        </w:rPr>
        <w:t>Lex Social</w:t>
      </w:r>
      <w:r>
        <w:t xml:space="preserve">, </w:t>
      </w:r>
      <w:r>
        <w:rPr>
          <w:i/>
          <w:iCs/>
        </w:rPr>
        <w:t>10</w:t>
      </w:r>
      <w:r>
        <w:t xml:space="preserve">(2), 130–173. </w:t>
      </w:r>
      <w:r>
        <w:rPr>
          <w:rStyle w:val="url"/>
        </w:rPr>
        <w:t>https://doi.org/10.46661/lexsocial.5067</w:t>
      </w:r>
    </w:p>
    <w:p w14:paraId="07902FE4" w14:textId="77777777" w:rsidR="00EF2451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  <w:rPr>
          <w:i/>
          <w:iCs/>
        </w:rPr>
      </w:pPr>
      <w:r>
        <w:t xml:space="preserve">Hodgson, A., Maxon, M. E., &amp; Alper, J. (2022). </w:t>
      </w:r>
      <w:r>
        <w:rPr>
          <w:i/>
          <w:iCs/>
        </w:rPr>
        <w:t xml:space="preserve">The U.S. Bioeconomy: Charting a course for </w:t>
      </w:r>
    </w:p>
    <w:p w14:paraId="2B98F360" w14:textId="71DEB344" w:rsidR="00E628CB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</w:pPr>
      <w:r>
        <w:rPr>
          <w:i/>
          <w:iCs/>
        </w:rPr>
        <w:t>a resilient and competitive future</w:t>
      </w:r>
      <w:r>
        <w:t xml:space="preserve">. </w:t>
      </w:r>
      <w:r>
        <w:rPr>
          <w:rStyle w:val="url"/>
        </w:rPr>
        <w:t>https://doi.org/10.55879/d2hrs7zwc</w:t>
      </w:r>
    </w:p>
    <w:p w14:paraId="110CD3FB" w14:textId="77777777" w:rsidR="00EF2451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  <w:rPr>
          <w:i/>
          <w:iCs/>
        </w:rPr>
      </w:pPr>
      <w:r>
        <w:t xml:space="preserve">Rosales, K. A. (2019). </w:t>
      </w:r>
      <w:r>
        <w:rPr>
          <w:i/>
          <w:iCs/>
        </w:rPr>
        <w:t xml:space="preserve">Are Bay Area Cities Inclusive? Evaluating How San Francisco Bay </w:t>
      </w:r>
    </w:p>
    <w:p w14:paraId="3B7F2791" w14:textId="77777777" w:rsidR="00EF2451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  <w:rPr>
          <w:i/>
          <w:iCs/>
        </w:rPr>
      </w:pPr>
      <w:r>
        <w:rPr>
          <w:i/>
          <w:iCs/>
        </w:rPr>
        <w:t>Area Cities Can Address Environmental Justice Challenges by Strengthening Their</w:t>
      </w:r>
    </w:p>
    <w:p w14:paraId="498AEE24" w14:textId="77777777" w:rsidR="00EF2451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  <w:rPr>
          <w:i/>
          <w:iCs/>
        </w:rPr>
      </w:pPr>
      <w:r>
        <w:rPr>
          <w:i/>
          <w:iCs/>
        </w:rPr>
        <w:t xml:space="preserve"> Engagement Practices with Low-Income and Minority Communities through the </w:t>
      </w:r>
    </w:p>
    <w:p w14:paraId="25BD806B" w14:textId="181DC7E9" w:rsidR="00E628CB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</w:pPr>
      <w:r>
        <w:rPr>
          <w:i/>
          <w:iCs/>
        </w:rPr>
        <w:t>California Environmental Quality Act Process</w:t>
      </w:r>
      <w:r>
        <w:t xml:space="preserve">. </w:t>
      </w:r>
      <w:r>
        <w:rPr>
          <w:rStyle w:val="url"/>
        </w:rPr>
        <w:t>https://doi.org/10.31979/etd.uv9f-tqca</w:t>
      </w:r>
    </w:p>
    <w:p w14:paraId="0B822D18" w14:textId="77777777" w:rsidR="00EF2451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</w:pPr>
      <w:r>
        <w:t xml:space="preserve">Schluep, I., Aerni, P., &amp; Stavridou, M. (2021). Preface to transitioning to decent work </w:t>
      </w:r>
    </w:p>
    <w:p w14:paraId="71F45AD7" w14:textId="790337D7" w:rsidR="00E628CB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</w:pPr>
      <w:r>
        <w:t xml:space="preserve">and economic growth. In </w:t>
      </w:r>
      <w:r>
        <w:rPr>
          <w:i/>
          <w:iCs/>
        </w:rPr>
        <w:t>MDPI eBooks</w:t>
      </w:r>
      <w:r>
        <w:t xml:space="preserve">. </w:t>
      </w:r>
      <w:r>
        <w:rPr>
          <w:rStyle w:val="url"/>
        </w:rPr>
        <w:t>https://doi.org/10.3390/books978-3-03897-779-7-1</w:t>
      </w:r>
    </w:p>
    <w:p w14:paraId="464DDF5E" w14:textId="7527FD54" w:rsidR="00E628CB" w:rsidRDefault="00E628CB" w:rsidP="00E628CB">
      <w:pPr>
        <w:pStyle w:val="NormalWeb"/>
        <w:spacing w:before="0" w:beforeAutospacing="0" w:after="0" w:afterAutospacing="0" w:line="480" w:lineRule="auto"/>
        <w:ind w:left="720" w:hanging="720"/>
        <w:jc w:val="both"/>
      </w:pPr>
      <w:r>
        <w:rPr>
          <w:i/>
          <w:iCs/>
        </w:rPr>
        <w:t>Working mother</w:t>
      </w:r>
      <w:r>
        <w:t>. (2001).</w:t>
      </w:r>
    </w:p>
    <w:p w14:paraId="20124C3B" w14:textId="77777777" w:rsidR="00EF2451" w:rsidRDefault="00EF2451" w:rsidP="00EF2451">
      <w:pPr>
        <w:pStyle w:val="NormalWeb"/>
        <w:spacing w:before="0" w:beforeAutospacing="0" w:after="0" w:afterAutospacing="0" w:line="480" w:lineRule="auto"/>
        <w:ind w:left="720" w:hanging="720"/>
        <w:rPr>
          <w:i/>
          <w:iCs/>
        </w:rPr>
      </w:pPr>
      <w:r>
        <w:t xml:space="preserve">Oecd. (2019). </w:t>
      </w:r>
      <w:r>
        <w:rPr>
          <w:i/>
          <w:iCs/>
        </w:rPr>
        <w:t xml:space="preserve">Social Impact Investment 2019 The Impact Imperative for </w:t>
      </w:r>
    </w:p>
    <w:p w14:paraId="06DDB528" w14:textId="03A9CDC9" w:rsidR="00E628CB" w:rsidRDefault="00EF2451" w:rsidP="00923B79">
      <w:pPr>
        <w:pStyle w:val="NormalWeb"/>
        <w:spacing w:before="0" w:beforeAutospacing="0" w:after="0" w:afterAutospacing="0" w:line="480" w:lineRule="auto"/>
        <w:ind w:left="720" w:hanging="720"/>
      </w:pPr>
      <w:r>
        <w:rPr>
          <w:i/>
          <w:iCs/>
        </w:rPr>
        <w:t>Sustainable Development: The Impact Imperative for Sustainable Development</w:t>
      </w:r>
      <w:r>
        <w:t>. OECD Publishing.</w:t>
      </w:r>
    </w:p>
    <w:p w14:paraId="02FDC7AA" w14:textId="51E53AED" w:rsidR="008E70F8" w:rsidRPr="000D47A6" w:rsidRDefault="008E70F8" w:rsidP="000D4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62127661" wp14:editId="2C3D0A5B">
            <wp:extent cx="5943600" cy="3343275"/>
            <wp:effectExtent l="76200" t="76200" r="133350" b="142875"/>
            <wp:docPr id="208196644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966442" name="Picture 2081966442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8E70F8" w:rsidRPr="000D47A6">
      <w:head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FBDF4" w14:textId="77777777" w:rsidR="00B016C9" w:rsidRDefault="00B016C9" w:rsidP="00665D6B">
      <w:pPr>
        <w:spacing w:after="0" w:line="240" w:lineRule="auto"/>
      </w:pPr>
      <w:r>
        <w:separator/>
      </w:r>
    </w:p>
  </w:endnote>
  <w:endnote w:type="continuationSeparator" w:id="0">
    <w:p w14:paraId="6F175700" w14:textId="77777777" w:rsidR="00B016C9" w:rsidRDefault="00B016C9" w:rsidP="00665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5983E" w14:textId="77777777" w:rsidR="00B016C9" w:rsidRDefault="00B016C9" w:rsidP="00665D6B">
      <w:pPr>
        <w:spacing w:after="0" w:line="240" w:lineRule="auto"/>
      </w:pPr>
      <w:r>
        <w:separator/>
      </w:r>
    </w:p>
  </w:footnote>
  <w:footnote w:type="continuationSeparator" w:id="0">
    <w:p w14:paraId="7E0F7B38" w14:textId="77777777" w:rsidR="00B016C9" w:rsidRDefault="00B016C9" w:rsidP="00665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8523176"/>
      <w:docPartObj>
        <w:docPartGallery w:val="Page Numbers (Top of Page)"/>
        <w:docPartUnique/>
      </w:docPartObj>
    </w:sdtPr>
    <w:sdtContent>
      <w:p w14:paraId="0B33038D" w14:textId="3A45DF1F" w:rsidR="00665D6B" w:rsidRDefault="00665D6B">
        <w:pPr>
          <w:pStyle w:val="Head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516C3947" w14:textId="77777777" w:rsidR="00665D6B" w:rsidRDefault="00665D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5E3F"/>
    <w:multiLevelType w:val="multilevel"/>
    <w:tmpl w:val="E224F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67462B"/>
    <w:multiLevelType w:val="multilevel"/>
    <w:tmpl w:val="59EC2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F154C71"/>
    <w:multiLevelType w:val="multilevel"/>
    <w:tmpl w:val="AEB04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AFF7C5F"/>
    <w:multiLevelType w:val="multilevel"/>
    <w:tmpl w:val="1C58D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90236717">
    <w:abstractNumId w:val="1"/>
  </w:num>
  <w:num w:numId="2" w16cid:durableId="345134235">
    <w:abstractNumId w:val="2"/>
  </w:num>
  <w:num w:numId="3" w16cid:durableId="462649842">
    <w:abstractNumId w:val="0"/>
  </w:num>
  <w:num w:numId="4" w16cid:durableId="2839256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7A6"/>
    <w:rsid w:val="00012E0A"/>
    <w:rsid w:val="000802FE"/>
    <w:rsid w:val="000D47A6"/>
    <w:rsid w:val="00141BAA"/>
    <w:rsid w:val="00222C22"/>
    <w:rsid w:val="00254E2A"/>
    <w:rsid w:val="002825DD"/>
    <w:rsid w:val="00392C59"/>
    <w:rsid w:val="003D76AE"/>
    <w:rsid w:val="003E5287"/>
    <w:rsid w:val="004232D0"/>
    <w:rsid w:val="005473C3"/>
    <w:rsid w:val="005915D2"/>
    <w:rsid w:val="005B1013"/>
    <w:rsid w:val="005C5E60"/>
    <w:rsid w:val="006109BD"/>
    <w:rsid w:val="00665D6B"/>
    <w:rsid w:val="007670E9"/>
    <w:rsid w:val="007E6EAD"/>
    <w:rsid w:val="008E70F8"/>
    <w:rsid w:val="00923B79"/>
    <w:rsid w:val="00981C0D"/>
    <w:rsid w:val="00AD763D"/>
    <w:rsid w:val="00B016C9"/>
    <w:rsid w:val="00BD6BC3"/>
    <w:rsid w:val="00D344FE"/>
    <w:rsid w:val="00DA30F1"/>
    <w:rsid w:val="00E46100"/>
    <w:rsid w:val="00E46E4F"/>
    <w:rsid w:val="00E628CB"/>
    <w:rsid w:val="00E63150"/>
    <w:rsid w:val="00EF2451"/>
    <w:rsid w:val="00F2503C"/>
    <w:rsid w:val="00F4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3AE3C2"/>
  <w15:chartTrackingRefBased/>
  <w15:docId w15:val="{518FA7B1-8E84-4142-B5DC-3F63E2D52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D6B"/>
  </w:style>
  <w:style w:type="paragraph" w:styleId="Footer">
    <w:name w:val="footer"/>
    <w:basedOn w:val="Normal"/>
    <w:link w:val="FooterChar"/>
    <w:uiPriority w:val="99"/>
    <w:unhideWhenUsed/>
    <w:rsid w:val="00665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D6B"/>
  </w:style>
  <w:style w:type="paragraph" w:styleId="ListParagraph">
    <w:name w:val="List Paragraph"/>
    <w:basedOn w:val="Normal"/>
    <w:uiPriority w:val="34"/>
    <w:qFormat/>
    <w:rsid w:val="008E70F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url">
    <w:name w:val="url"/>
    <w:basedOn w:val="DefaultParagraphFont"/>
    <w:rsid w:val="00E628CB"/>
  </w:style>
  <w:style w:type="character" w:styleId="Hyperlink">
    <w:name w:val="Hyperlink"/>
    <w:basedOn w:val="DefaultParagraphFont"/>
    <w:uiPriority w:val="99"/>
    <w:unhideWhenUsed/>
    <w:rsid w:val="00923B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458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664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7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415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6492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3" Type="http://schemas.openxmlformats.org/officeDocument/2006/relationships/settings" Target="settings.xml"/><Relationship Id="rId21" Type="http://schemas.openxmlformats.org/officeDocument/2006/relationships/image" Target="media/image14.JPG"/><Relationship Id="rId7" Type="http://schemas.openxmlformats.org/officeDocument/2006/relationships/hyperlink" Target="https://uowtsd-my.sharepoint.com/:v:/g/personal/2118398_student_uwtsd_ac_uk/EacdI01cGM5Ll-QLrvbsaVYBpwokx3tRN5dIZdv6ogVo0w?referrer=Teams.TEAMS-ELECTRON&amp;referrerScenario=MeetingChicletGetLink.view.view" TargetMode="External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image" Target="media/image13.sv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sv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sv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Rebecca Rahman</cp:lastModifiedBy>
  <cp:revision>2</cp:revision>
  <dcterms:created xsi:type="dcterms:W3CDTF">2024-02-09T21:42:00Z</dcterms:created>
  <dcterms:modified xsi:type="dcterms:W3CDTF">2024-02-09T21:42:00Z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f7bfac46a6152f7b0f9294356b59b016eaf6d22267a355232394cf4223341d8a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2024-01-27T15:57:04Z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d1e76446-99e0-4fa6-9639-b4117ded227d</vt:lpwstr>
  </property>
  <property fmtid="{D5CDD505-2E9C-101B-9397-08002B2CF9AE}" pid="8" name="MSIP_Label_defa4170-0d19-0005-0004-bc88714345d2_ActionId">
    <vt:lpwstr>59d9ce54-447c-4071-90af-6210c8ae1273</vt:lpwstr>
  </property>
  <property fmtid="{D5CDD505-2E9C-101B-9397-08002B2CF9AE}" pid="9" name="MSIP_Label_defa4170-0d19-0005-0004-bc88714345d2_ContentBits">
    <vt:lpwstr>0</vt:lpwstr>
  </property>
</Properties>
</file>