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07AFF2" w14:textId="77777777" w:rsidR="00367A39" w:rsidRPr="005D02ED" w:rsidRDefault="00367A39">
      <w:pPr>
        <w:pStyle w:val="Normal1"/>
        <w:jc w:val="center"/>
        <w:rPr>
          <w:rFonts w:ascii="Arial" w:hAnsi="Arial" w:cs="Arial"/>
          <w:sz w:val="22"/>
          <w:szCs w:val="22"/>
          <w:lang w:val="en-GB"/>
        </w:rPr>
      </w:pPr>
    </w:p>
    <w:p w14:paraId="69F5A5F6" w14:textId="77777777" w:rsidR="00367A39" w:rsidRPr="005D02ED" w:rsidRDefault="00367A39">
      <w:pPr>
        <w:pStyle w:val="Normal1"/>
        <w:jc w:val="center"/>
        <w:rPr>
          <w:rFonts w:ascii="Arial" w:hAnsi="Arial" w:cs="Arial"/>
          <w:sz w:val="22"/>
          <w:szCs w:val="22"/>
          <w:lang w:val="en-GB"/>
        </w:rPr>
      </w:pPr>
    </w:p>
    <w:p w14:paraId="0FECC069" w14:textId="77777777" w:rsidR="00367A39" w:rsidRPr="005D02ED" w:rsidRDefault="00367A39">
      <w:pPr>
        <w:pStyle w:val="Normal1"/>
        <w:jc w:val="center"/>
        <w:rPr>
          <w:rFonts w:ascii="Arial" w:hAnsi="Arial" w:cs="Arial"/>
          <w:sz w:val="22"/>
          <w:szCs w:val="22"/>
          <w:lang w:val="en-GB"/>
        </w:rPr>
      </w:pPr>
    </w:p>
    <w:p w14:paraId="089E4128" w14:textId="77777777" w:rsidR="00851BC8" w:rsidRPr="005D02ED" w:rsidRDefault="00851BC8" w:rsidP="00851BC8">
      <w:pPr>
        <w:pStyle w:val="Normal1"/>
        <w:rPr>
          <w:rFonts w:ascii="Arial" w:hAnsi="Arial" w:cs="Arial"/>
          <w:sz w:val="22"/>
          <w:szCs w:val="22"/>
          <w:lang w:val="en-GB"/>
        </w:rPr>
      </w:pPr>
    </w:p>
    <w:p w14:paraId="3A365A2C" w14:textId="77777777" w:rsidR="00851BC8" w:rsidRPr="005D02ED" w:rsidRDefault="00851BC8" w:rsidP="00851BC8">
      <w:pPr>
        <w:pStyle w:val="Normal1"/>
        <w:rPr>
          <w:rFonts w:ascii="Arial" w:hAnsi="Arial" w:cs="Arial"/>
          <w:sz w:val="22"/>
          <w:szCs w:val="22"/>
          <w:lang w:val="en-GB"/>
        </w:rPr>
      </w:pPr>
    </w:p>
    <w:p w14:paraId="522E1E21" w14:textId="77777777" w:rsidR="005D02ED" w:rsidRDefault="005D02ED" w:rsidP="00851BC8">
      <w:pPr>
        <w:pStyle w:val="Normal1"/>
        <w:jc w:val="center"/>
        <w:rPr>
          <w:rFonts w:ascii="Arial" w:hAnsi="Arial" w:cs="Arial"/>
          <w:b/>
          <w:sz w:val="32"/>
          <w:szCs w:val="32"/>
          <w:lang w:val="en-GB"/>
        </w:rPr>
      </w:pPr>
    </w:p>
    <w:p w14:paraId="4E46B127" w14:textId="77777777" w:rsidR="005D02ED" w:rsidRDefault="005D02ED" w:rsidP="00851BC8">
      <w:pPr>
        <w:pStyle w:val="Normal1"/>
        <w:jc w:val="center"/>
        <w:rPr>
          <w:rFonts w:ascii="Arial" w:hAnsi="Arial" w:cs="Arial"/>
          <w:b/>
          <w:sz w:val="32"/>
          <w:szCs w:val="32"/>
          <w:lang w:val="en-GB"/>
        </w:rPr>
      </w:pPr>
    </w:p>
    <w:p w14:paraId="090704DB" w14:textId="77777777" w:rsidR="005D02ED" w:rsidRDefault="005D02ED" w:rsidP="00851BC8">
      <w:pPr>
        <w:pStyle w:val="Normal1"/>
        <w:jc w:val="center"/>
        <w:rPr>
          <w:rFonts w:ascii="Arial" w:hAnsi="Arial" w:cs="Arial"/>
          <w:b/>
          <w:sz w:val="32"/>
          <w:szCs w:val="32"/>
          <w:lang w:val="en-GB"/>
        </w:rPr>
      </w:pPr>
    </w:p>
    <w:p w14:paraId="6D51F74F" w14:textId="6D0F7E91" w:rsidR="00367A39" w:rsidRDefault="00EE2CEA" w:rsidP="00851BC8">
      <w:pPr>
        <w:pStyle w:val="Normal1"/>
        <w:jc w:val="center"/>
        <w:rPr>
          <w:rFonts w:ascii="Arial" w:hAnsi="Arial" w:cs="Arial"/>
          <w:b/>
          <w:i/>
          <w:iCs/>
          <w:sz w:val="32"/>
          <w:szCs w:val="32"/>
          <w:u w:val="single"/>
          <w:lang w:val="en-GB"/>
        </w:rPr>
      </w:pPr>
      <w:r w:rsidRPr="00EC5808">
        <w:rPr>
          <w:rFonts w:ascii="Arial" w:hAnsi="Arial" w:cs="Arial"/>
          <w:b/>
          <w:i/>
          <w:iCs/>
          <w:sz w:val="32"/>
          <w:szCs w:val="32"/>
          <w:u w:val="single"/>
          <w:lang w:val="en-GB"/>
        </w:rPr>
        <w:t>Global Business Environment</w:t>
      </w:r>
    </w:p>
    <w:p w14:paraId="0677708C" w14:textId="2F2565AE" w:rsidR="00EC5808" w:rsidRDefault="00EC5808" w:rsidP="00851BC8">
      <w:pPr>
        <w:pStyle w:val="Normal1"/>
        <w:jc w:val="center"/>
        <w:rPr>
          <w:rFonts w:ascii="Arial" w:hAnsi="Arial" w:cs="Arial"/>
          <w:b/>
          <w:i/>
          <w:iCs/>
          <w:sz w:val="32"/>
          <w:szCs w:val="32"/>
          <w:u w:val="single"/>
          <w:lang w:val="en-GB"/>
        </w:rPr>
      </w:pPr>
    </w:p>
    <w:p w14:paraId="48BA8E3D" w14:textId="37EFA5AF" w:rsidR="00EC5808" w:rsidRDefault="00EC5808" w:rsidP="00851BC8">
      <w:pPr>
        <w:pStyle w:val="Normal1"/>
        <w:jc w:val="center"/>
        <w:rPr>
          <w:rFonts w:ascii="Arial" w:hAnsi="Arial" w:cs="Arial"/>
          <w:b/>
          <w:i/>
          <w:iCs/>
          <w:sz w:val="32"/>
          <w:szCs w:val="32"/>
          <w:u w:val="single"/>
          <w:lang w:val="en-GB"/>
        </w:rPr>
      </w:pPr>
    </w:p>
    <w:p w14:paraId="7FB3F726" w14:textId="361D5F12" w:rsidR="00EC5808" w:rsidRDefault="00EC5808" w:rsidP="00851BC8">
      <w:pPr>
        <w:pStyle w:val="Normal1"/>
        <w:jc w:val="center"/>
        <w:rPr>
          <w:rFonts w:ascii="Arial" w:hAnsi="Arial" w:cs="Arial"/>
          <w:b/>
          <w:i/>
          <w:iCs/>
          <w:sz w:val="32"/>
          <w:szCs w:val="32"/>
          <w:u w:val="single"/>
          <w:lang w:val="en-GB"/>
        </w:rPr>
      </w:pPr>
    </w:p>
    <w:p w14:paraId="1FD50F88" w14:textId="4BC18DA7" w:rsidR="00EC5808" w:rsidRDefault="00EC5808" w:rsidP="00851BC8">
      <w:pPr>
        <w:pStyle w:val="Normal1"/>
        <w:jc w:val="center"/>
        <w:rPr>
          <w:rFonts w:ascii="Arial" w:hAnsi="Arial" w:cs="Arial"/>
          <w:b/>
          <w:i/>
          <w:iCs/>
          <w:sz w:val="32"/>
          <w:szCs w:val="32"/>
          <w:u w:val="single"/>
          <w:lang w:val="en-GB"/>
        </w:rPr>
      </w:pPr>
    </w:p>
    <w:p w14:paraId="5B6410D0" w14:textId="28E5F0E7" w:rsidR="00EC5808" w:rsidRDefault="00EC5808" w:rsidP="00851BC8">
      <w:pPr>
        <w:pStyle w:val="Normal1"/>
        <w:jc w:val="center"/>
        <w:rPr>
          <w:rFonts w:ascii="Arial" w:hAnsi="Arial" w:cs="Arial"/>
          <w:b/>
          <w:i/>
          <w:iCs/>
          <w:sz w:val="32"/>
          <w:szCs w:val="32"/>
          <w:u w:val="single"/>
          <w:lang w:val="en-GB"/>
        </w:rPr>
      </w:pPr>
    </w:p>
    <w:p w14:paraId="185792A1" w14:textId="72A0F39E" w:rsidR="00EC5808" w:rsidRDefault="00EC5808" w:rsidP="00851BC8">
      <w:pPr>
        <w:pStyle w:val="Normal1"/>
        <w:jc w:val="center"/>
        <w:rPr>
          <w:rFonts w:ascii="Arial" w:hAnsi="Arial" w:cs="Arial"/>
          <w:b/>
          <w:i/>
          <w:iCs/>
          <w:sz w:val="32"/>
          <w:szCs w:val="32"/>
          <w:u w:val="single"/>
          <w:lang w:val="en-GB"/>
        </w:rPr>
      </w:pPr>
    </w:p>
    <w:p w14:paraId="23AED907" w14:textId="05C8B94A" w:rsidR="00EC5808" w:rsidRDefault="00EC5808" w:rsidP="00851BC8">
      <w:pPr>
        <w:pStyle w:val="Normal1"/>
        <w:jc w:val="center"/>
        <w:rPr>
          <w:rFonts w:ascii="Arial" w:hAnsi="Arial" w:cs="Arial"/>
          <w:b/>
          <w:i/>
          <w:iCs/>
          <w:sz w:val="32"/>
          <w:szCs w:val="32"/>
          <w:u w:val="single"/>
          <w:lang w:val="en-GB"/>
        </w:rPr>
      </w:pPr>
    </w:p>
    <w:p w14:paraId="0078F3E6" w14:textId="3B3171E2" w:rsidR="00EC5808" w:rsidRDefault="00EC5808" w:rsidP="00851BC8">
      <w:pPr>
        <w:pStyle w:val="Normal1"/>
        <w:jc w:val="center"/>
        <w:rPr>
          <w:rFonts w:ascii="Arial" w:hAnsi="Arial" w:cs="Arial"/>
          <w:b/>
          <w:i/>
          <w:iCs/>
          <w:sz w:val="32"/>
          <w:szCs w:val="32"/>
          <w:u w:val="single"/>
          <w:lang w:val="en-GB"/>
        </w:rPr>
      </w:pPr>
    </w:p>
    <w:p w14:paraId="72EAAED6" w14:textId="304234D7" w:rsidR="00EC5808" w:rsidRDefault="00EC5808" w:rsidP="00851BC8">
      <w:pPr>
        <w:pStyle w:val="Normal1"/>
        <w:jc w:val="center"/>
        <w:rPr>
          <w:rFonts w:ascii="Arial" w:hAnsi="Arial" w:cs="Arial"/>
          <w:b/>
          <w:i/>
          <w:iCs/>
          <w:sz w:val="32"/>
          <w:szCs w:val="32"/>
          <w:u w:val="single"/>
          <w:lang w:val="en-GB"/>
        </w:rPr>
      </w:pPr>
    </w:p>
    <w:p w14:paraId="76F1E190" w14:textId="386739C3" w:rsidR="00EC5808" w:rsidRDefault="00EC5808" w:rsidP="00851BC8">
      <w:pPr>
        <w:pStyle w:val="Normal1"/>
        <w:jc w:val="center"/>
        <w:rPr>
          <w:rFonts w:ascii="Arial" w:hAnsi="Arial" w:cs="Arial"/>
          <w:b/>
          <w:i/>
          <w:iCs/>
          <w:sz w:val="32"/>
          <w:szCs w:val="32"/>
          <w:u w:val="single"/>
          <w:lang w:val="en-GB"/>
        </w:rPr>
      </w:pPr>
    </w:p>
    <w:p w14:paraId="3E72A1EB" w14:textId="77777777" w:rsidR="00EC5808" w:rsidRDefault="00EC5808" w:rsidP="00EC5808">
      <w:pPr>
        <w:jc w:val="center"/>
        <w:rPr>
          <w:rFonts w:ascii="Arial" w:hAnsi="Arial" w:cs="Arial"/>
          <w:b/>
          <w:color w:val="000000"/>
          <w:sz w:val="32"/>
          <w:lang w:val="en-GB" w:eastAsia="en-IN"/>
        </w:rPr>
      </w:pPr>
    </w:p>
    <w:p w14:paraId="4EBA76D5" w14:textId="77777777" w:rsidR="00EC5808" w:rsidRPr="009C1847" w:rsidRDefault="00EC5808" w:rsidP="00EC5808">
      <w:pPr>
        <w:jc w:val="right"/>
        <w:rPr>
          <w:rFonts w:ascii="Arial" w:hAnsi="Arial" w:cs="Arial"/>
          <w:b/>
          <w:color w:val="000000"/>
          <w:lang w:val="en-GB" w:eastAsia="en-IN"/>
        </w:rPr>
      </w:pPr>
      <w:r w:rsidRPr="009C1847">
        <w:rPr>
          <w:rFonts w:ascii="Arial" w:hAnsi="Arial" w:cs="Arial"/>
          <w:b/>
          <w:color w:val="000000"/>
          <w:lang w:val="en-GB" w:eastAsia="en-IN"/>
        </w:rPr>
        <w:t>The Global Business Environment (LCBB4005_BIRM)</w:t>
      </w:r>
    </w:p>
    <w:p w14:paraId="626DA7A3" w14:textId="441DFF4D" w:rsidR="00EC5808" w:rsidRPr="009C1847" w:rsidRDefault="00EC5808" w:rsidP="00EC5808">
      <w:pPr>
        <w:jc w:val="right"/>
        <w:rPr>
          <w:rFonts w:ascii="Arial" w:hAnsi="Arial" w:cs="Arial"/>
          <w:b/>
          <w:color w:val="000000"/>
          <w:lang w:val="en-GB" w:eastAsia="en-IN"/>
        </w:rPr>
      </w:pPr>
      <w:r>
        <w:rPr>
          <w:rFonts w:ascii="Arial" w:hAnsi="Arial" w:cs="Arial"/>
          <w:b/>
          <w:color w:val="000000"/>
          <w:lang w:val="en-GB" w:eastAsia="en-IN"/>
        </w:rPr>
        <w:t>Silviu Mujea 2019254</w:t>
      </w:r>
    </w:p>
    <w:p w14:paraId="23C50563" w14:textId="77777777" w:rsidR="00EC5808" w:rsidRDefault="00EC5808" w:rsidP="00EC5808">
      <w:pPr>
        <w:jc w:val="right"/>
        <w:rPr>
          <w:rFonts w:ascii="Arial" w:hAnsi="Arial" w:cs="Arial"/>
          <w:b/>
          <w:color w:val="000000"/>
          <w:sz w:val="32"/>
          <w:lang w:val="en-GB" w:eastAsia="en-IN"/>
        </w:rPr>
      </w:pPr>
      <w:r w:rsidRPr="009C1847">
        <w:rPr>
          <w:rFonts w:ascii="Arial" w:hAnsi="Arial" w:cs="Arial"/>
          <w:b/>
          <w:color w:val="000000"/>
          <w:lang w:val="en-GB" w:eastAsia="en-IN"/>
        </w:rPr>
        <w:t>Lecturer: Eric Osei</w:t>
      </w:r>
    </w:p>
    <w:p w14:paraId="586C7364" w14:textId="77777777" w:rsidR="00EC5808" w:rsidRDefault="00EC5808" w:rsidP="00EC5808">
      <w:pPr>
        <w:jc w:val="center"/>
        <w:rPr>
          <w:rFonts w:ascii="Arial" w:hAnsi="Arial" w:cs="Arial"/>
          <w:b/>
          <w:color w:val="000000"/>
          <w:sz w:val="32"/>
          <w:lang w:val="en-GB" w:eastAsia="en-IN"/>
        </w:rPr>
      </w:pPr>
    </w:p>
    <w:p w14:paraId="6B1FCFC5" w14:textId="77777777" w:rsidR="00EC5808" w:rsidRPr="00EC5808" w:rsidRDefault="00EC5808" w:rsidP="00851BC8">
      <w:pPr>
        <w:pStyle w:val="Normal1"/>
        <w:jc w:val="center"/>
        <w:rPr>
          <w:rFonts w:ascii="Arial" w:hAnsi="Arial" w:cs="Arial"/>
          <w:b/>
          <w:i/>
          <w:iCs/>
          <w:sz w:val="32"/>
          <w:szCs w:val="32"/>
          <w:u w:val="single"/>
          <w:lang w:val="en-GB"/>
        </w:rPr>
      </w:pPr>
    </w:p>
    <w:p w14:paraId="7C8982EA" w14:textId="77777777" w:rsidR="00367A39" w:rsidRPr="005D02ED" w:rsidRDefault="00367A39">
      <w:pPr>
        <w:pStyle w:val="Normal1"/>
        <w:rPr>
          <w:rFonts w:ascii="Arial" w:hAnsi="Arial" w:cs="Arial"/>
          <w:sz w:val="22"/>
          <w:szCs w:val="22"/>
          <w:lang w:val="en-GB"/>
        </w:rPr>
      </w:pPr>
    </w:p>
    <w:p w14:paraId="42703688" w14:textId="3B408509" w:rsidR="00367A39" w:rsidRDefault="00EE2CEA">
      <w:pPr>
        <w:pStyle w:val="Normal1"/>
        <w:rPr>
          <w:rFonts w:ascii="Arial" w:hAnsi="Arial" w:cs="Arial"/>
          <w:sz w:val="22"/>
          <w:szCs w:val="22"/>
          <w:lang w:val="en-GB"/>
        </w:rPr>
      </w:pPr>
      <w:r w:rsidRPr="005D02ED">
        <w:rPr>
          <w:rFonts w:ascii="Arial" w:hAnsi="Arial" w:cs="Arial"/>
          <w:sz w:val="22"/>
          <w:szCs w:val="22"/>
          <w:lang w:val="en-GB"/>
        </w:rPr>
        <w:br w:type="page"/>
      </w:r>
    </w:p>
    <w:p w14:paraId="353C8037" w14:textId="77777777" w:rsidR="00EC5808" w:rsidRDefault="00EC5808">
      <w:pPr>
        <w:pStyle w:val="Normal1"/>
        <w:rPr>
          <w:rFonts w:ascii="Arial" w:hAnsi="Arial" w:cs="Arial"/>
          <w:sz w:val="22"/>
          <w:szCs w:val="22"/>
          <w:lang w:val="en-GB"/>
        </w:rPr>
      </w:pPr>
    </w:p>
    <w:p w14:paraId="6D85A60F" w14:textId="77777777" w:rsidR="00EC5808" w:rsidRPr="005D02ED" w:rsidRDefault="00EC5808">
      <w:pPr>
        <w:pStyle w:val="Normal1"/>
        <w:rPr>
          <w:rFonts w:ascii="Arial" w:hAnsi="Arial" w:cs="Arial"/>
          <w:b/>
          <w:sz w:val="22"/>
          <w:szCs w:val="22"/>
          <w:lang w:val="en-GB"/>
        </w:rPr>
      </w:pPr>
    </w:p>
    <w:p w14:paraId="65E8CC0E" w14:textId="77777777" w:rsidR="00367A39" w:rsidRPr="005D02ED" w:rsidRDefault="00EE2CEA">
      <w:pPr>
        <w:pStyle w:val="Normal1"/>
        <w:jc w:val="center"/>
        <w:rPr>
          <w:rFonts w:ascii="Arial" w:hAnsi="Arial" w:cs="Arial"/>
          <w:b/>
          <w:sz w:val="22"/>
          <w:szCs w:val="22"/>
          <w:lang w:val="en-GB"/>
        </w:rPr>
      </w:pPr>
      <w:r w:rsidRPr="005D02ED">
        <w:rPr>
          <w:rFonts w:ascii="Arial" w:hAnsi="Arial" w:cs="Arial"/>
          <w:b/>
          <w:sz w:val="22"/>
          <w:szCs w:val="22"/>
          <w:lang w:val="en-GB"/>
        </w:rPr>
        <w:t>Table of Content</w:t>
      </w:r>
    </w:p>
    <w:sdt>
      <w:sdtPr>
        <w:rPr>
          <w:rFonts w:ascii="Arial" w:hAnsi="Arial" w:cs="Arial"/>
          <w:sz w:val="22"/>
          <w:szCs w:val="22"/>
          <w:lang w:val="en-GB"/>
        </w:rPr>
        <w:id w:val="112327454"/>
        <w:docPartObj>
          <w:docPartGallery w:val="Table of Contents"/>
          <w:docPartUnique/>
        </w:docPartObj>
      </w:sdtPr>
      <w:sdtEndPr/>
      <w:sdtContent>
        <w:p w14:paraId="2EE92E52" w14:textId="77777777" w:rsidR="00367A39" w:rsidRPr="005D02ED" w:rsidRDefault="00762067">
          <w:pPr>
            <w:pStyle w:val="Normal1"/>
            <w:tabs>
              <w:tab w:val="right" w:pos="9025"/>
            </w:tabs>
            <w:spacing w:before="80" w:line="240" w:lineRule="auto"/>
            <w:rPr>
              <w:rFonts w:ascii="Arial" w:hAnsi="Arial" w:cs="Arial"/>
              <w:color w:val="000000"/>
              <w:sz w:val="22"/>
              <w:szCs w:val="22"/>
              <w:lang w:val="en-GB"/>
            </w:rPr>
          </w:pPr>
          <w:r w:rsidRPr="005D02ED">
            <w:rPr>
              <w:rFonts w:ascii="Arial" w:hAnsi="Arial" w:cs="Arial"/>
              <w:sz w:val="22"/>
              <w:szCs w:val="22"/>
              <w:lang w:val="en-GB"/>
            </w:rPr>
            <w:fldChar w:fldCharType="begin"/>
          </w:r>
          <w:r w:rsidR="00EE2CEA" w:rsidRPr="005D02ED">
            <w:rPr>
              <w:rFonts w:ascii="Arial" w:hAnsi="Arial" w:cs="Arial"/>
              <w:sz w:val="22"/>
              <w:szCs w:val="22"/>
              <w:lang w:val="en-GB"/>
            </w:rPr>
            <w:instrText xml:space="preserve"> TOC \h \u \z </w:instrText>
          </w:r>
          <w:r w:rsidRPr="005D02ED">
            <w:rPr>
              <w:rFonts w:ascii="Arial" w:hAnsi="Arial" w:cs="Arial"/>
              <w:sz w:val="22"/>
              <w:szCs w:val="22"/>
              <w:lang w:val="en-GB"/>
            </w:rPr>
            <w:fldChar w:fldCharType="separate"/>
          </w:r>
          <w:hyperlink w:anchor="_cose6p3hicm0">
            <w:r w:rsidR="00EE2CEA" w:rsidRPr="005D02ED">
              <w:rPr>
                <w:rFonts w:ascii="Arial" w:hAnsi="Arial" w:cs="Arial"/>
                <w:color w:val="000000"/>
                <w:sz w:val="22"/>
                <w:szCs w:val="22"/>
                <w:lang w:val="en-GB"/>
              </w:rPr>
              <w:t>Introduction</w:t>
            </w:r>
          </w:hyperlink>
          <w:r w:rsidR="00EE2CEA" w:rsidRPr="005D02ED">
            <w:rPr>
              <w:rFonts w:ascii="Arial" w:hAnsi="Arial" w:cs="Arial"/>
              <w:color w:val="000000"/>
              <w:sz w:val="22"/>
              <w:szCs w:val="22"/>
              <w:lang w:val="en-GB"/>
            </w:rPr>
            <w:tab/>
          </w:r>
          <w:r w:rsidRPr="005D02ED">
            <w:rPr>
              <w:rFonts w:ascii="Arial" w:hAnsi="Arial" w:cs="Arial"/>
              <w:sz w:val="22"/>
              <w:szCs w:val="22"/>
              <w:lang w:val="en-GB"/>
            </w:rPr>
            <w:fldChar w:fldCharType="begin"/>
          </w:r>
          <w:r w:rsidR="00EE2CEA" w:rsidRPr="005D02ED">
            <w:rPr>
              <w:rFonts w:ascii="Arial" w:hAnsi="Arial" w:cs="Arial"/>
              <w:sz w:val="22"/>
              <w:szCs w:val="22"/>
              <w:lang w:val="en-GB"/>
            </w:rPr>
            <w:instrText xml:space="preserve"> PAGEREF _cose6p3hicm0 \h </w:instrText>
          </w:r>
          <w:r w:rsidRPr="005D02ED">
            <w:rPr>
              <w:rFonts w:ascii="Arial" w:hAnsi="Arial" w:cs="Arial"/>
              <w:sz w:val="22"/>
              <w:szCs w:val="22"/>
              <w:lang w:val="en-GB"/>
            </w:rPr>
          </w:r>
          <w:r w:rsidRPr="005D02ED">
            <w:rPr>
              <w:rFonts w:ascii="Arial" w:hAnsi="Arial" w:cs="Arial"/>
              <w:sz w:val="22"/>
              <w:szCs w:val="22"/>
              <w:lang w:val="en-GB"/>
            </w:rPr>
            <w:fldChar w:fldCharType="separate"/>
          </w:r>
          <w:r w:rsidR="00EE2CEA" w:rsidRPr="005D02ED">
            <w:rPr>
              <w:rFonts w:ascii="Arial" w:hAnsi="Arial" w:cs="Arial"/>
              <w:color w:val="000000"/>
              <w:sz w:val="22"/>
              <w:szCs w:val="22"/>
              <w:lang w:val="en-GB"/>
            </w:rPr>
            <w:t>3</w:t>
          </w:r>
          <w:r w:rsidRPr="005D02ED">
            <w:rPr>
              <w:rFonts w:ascii="Arial" w:hAnsi="Arial" w:cs="Arial"/>
              <w:sz w:val="22"/>
              <w:szCs w:val="22"/>
              <w:lang w:val="en-GB"/>
            </w:rPr>
            <w:fldChar w:fldCharType="end"/>
          </w:r>
        </w:p>
        <w:p w14:paraId="42A2D595" w14:textId="77777777" w:rsidR="00367A39" w:rsidRPr="005D02ED" w:rsidRDefault="00AE2B05">
          <w:pPr>
            <w:pStyle w:val="Normal1"/>
            <w:tabs>
              <w:tab w:val="right" w:pos="9025"/>
            </w:tabs>
            <w:spacing w:before="200" w:line="240" w:lineRule="auto"/>
            <w:rPr>
              <w:rFonts w:ascii="Arial" w:hAnsi="Arial" w:cs="Arial"/>
              <w:color w:val="000000"/>
              <w:sz w:val="22"/>
              <w:szCs w:val="22"/>
              <w:lang w:val="en-GB"/>
            </w:rPr>
          </w:pPr>
          <w:hyperlink w:anchor="_bjavhp7vqxzz">
            <w:r w:rsidR="00EE2CEA" w:rsidRPr="005D02ED">
              <w:rPr>
                <w:rFonts w:ascii="Arial" w:hAnsi="Arial" w:cs="Arial"/>
                <w:color w:val="000000"/>
                <w:sz w:val="22"/>
                <w:szCs w:val="22"/>
                <w:lang w:val="en-GB"/>
              </w:rPr>
              <w:t>Discussion</w:t>
            </w:r>
          </w:hyperlink>
          <w:r w:rsidR="00EE2CEA" w:rsidRPr="005D02ED">
            <w:rPr>
              <w:rFonts w:ascii="Arial" w:hAnsi="Arial" w:cs="Arial"/>
              <w:color w:val="000000"/>
              <w:sz w:val="22"/>
              <w:szCs w:val="22"/>
              <w:lang w:val="en-GB"/>
            </w:rPr>
            <w:tab/>
          </w:r>
          <w:r w:rsidR="00762067" w:rsidRPr="005D02ED">
            <w:rPr>
              <w:rFonts w:ascii="Arial" w:hAnsi="Arial" w:cs="Arial"/>
              <w:sz w:val="22"/>
              <w:szCs w:val="22"/>
              <w:lang w:val="en-GB"/>
            </w:rPr>
            <w:fldChar w:fldCharType="begin"/>
          </w:r>
          <w:r w:rsidR="00EE2CEA" w:rsidRPr="005D02ED">
            <w:rPr>
              <w:rFonts w:ascii="Arial" w:hAnsi="Arial" w:cs="Arial"/>
              <w:sz w:val="22"/>
              <w:szCs w:val="22"/>
              <w:lang w:val="en-GB"/>
            </w:rPr>
            <w:instrText xml:space="preserve"> PAGEREF _bjavhp7vqxzz \h </w:instrText>
          </w:r>
          <w:r w:rsidR="00762067" w:rsidRPr="005D02ED">
            <w:rPr>
              <w:rFonts w:ascii="Arial" w:hAnsi="Arial" w:cs="Arial"/>
              <w:sz w:val="22"/>
              <w:szCs w:val="22"/>
              <w:lang w:val="en-GB"/>
            </w:rPr>
          </w:r>
          <w:r w:rsidR="00762067" w:rsidRPr="005D02ED">
            <w:rPr>
              <w:rFonts w:ascii="Arial" w:hAnsi="Arial" w:cs="Arial"/>
              <w:sz w:val="22"/>
              <w:szCs w:val="22"/>
              <w:lang w:val="en-GB"/>
            </w:rPr>
            <w:fldChar w:fldCharType="separate"/>
          </w:r>
          <w:r w:rsidR="00EE2CEA" w:rsidRPr="005D02ED">
            <w:rPr>
              <w:rFonts w:ascii="Arial" w:hAnsi="Arial" w:cs="Arial"/>
              <w:color w:val="000000"/>
              <w:sz w:val="22"/>
              <w:szCs w:val="22"/>
              <w:lang w:val="en-GB"/>
            </w:rPr>
            <w:t>3</w:t>
          </w:r>
          <w:r w:rsidR="00762067" w:rsidRPr="005D02ED">
            <w:rPr>
              <w:rFonts w:ascii="Arial" w:hAnsi="Arial" w:cs="Arial"/>
              <w:sz w:val="22"/>
              <w:szCs w:val="22"/>
              <w:lang w:val="en-GB"/>
            </w:rPr>
            <w:fldChar w:fldCharType="end"/>
          </w:r>
        </w:p>
        <w:p w14:paraId="7BE88E24" w14:textId="77777777" w:rsidR="00367A39" w:rsidRPr="005D02ED" w:rsidRDefault="00AE2B05">
          <w:pPr>
            <w:pStyle w:val="Normal1"/>
            <w:tabs>
              <w:tab w:val="right" w:pos="9025"/>
            </w:tabs>
            <w:spacing w:before="200" w:line="240" w:lineRule="auto"/>
            <w:rPr>
              <w:rFonts w:ascii="Arial" w:hAnsi="Arial" w:cs="Arial"/>
              <w:color w:val="000000"/>
              <w:sz w:val="22"/>
              <w:szCs w:val="22"/>
              <w:lang w:val="en-GB"/>
            </w:rPr>
          </w:pPr>
          <w:hyperlink w:anchor="_xis9law3owsd">
            <w:r w:rsidR="00EE2CEA" w:rsidRPr="005D02ED">
              <w:rPr>
                <w:rFonts w:ascii="Arial" w:hAnsi="Arial" w:cs="Arial"/>
                <w:color w:val="000000"/>
                <w:sz w:val="22"/>
                <w:szCs w:val="22"/>
                <w:lang w:val="en-GB"/>
              </w:rPr>
              <w:t>Conclusion</w:t>
            </w:r>
          </w:hyperlink>
          <w:r w:rsidR="00EE2CEA" w:rsidRPr="005D02ED">
            <w:rPr>
              <w:rFonts w:ascii="Arial" w:hAnsi="Arial" w:cs="Arial"/>
              <w:color w:val="000000"/>
              <w:sz w:val="22"/>
              <w:szCs w:val="22"/>
              <w:lang w:val="en-GB"/>
            </w:rPr>
            <w:tab/>
          </w:r>
          <w:r w:rsidR="00762067" w:rsidRPr="005D02ED">
            <w:rPr>
              <w:rFonts w:ascii="Arial" w:hAnsi="Arial" w:cs="Arial"/>
              <w:sz w:val="22"/>
              <w:szCs w:val="22"/>
              <w:lang w:val="en-GB"/>
            </w:rPr>
            <w:fldChar w:fldCharType="begin"/>
          </w:r>
          <w:r w:rsidR="00EE2CEA" w:rsidRPr="005D02ED">
            <w:rPr>
              <w:rFonts w:ascii="Arial" w:hAnsi="Arial" w:cs="Arial"/>
              <w:sz w:val="22"/>
              <w:szCs w:val="22"/>
              <w:lang w:val="en-GB"/>
            </w:rPr>
            <w:instrText xml:space="preserve"> PAGEREF _xis9law3owsd \h </w:instrText>
          </w:r>
          <w:r w:rsidR="00762067" w:rsidRPr="005D02ED">
            <w:rPr>
              <w:rFonts w:ascii="Arial" w:hAnsi="Arial" w:cs="Arial"/>
              <w:sz w:val="22"/>
              <w:szCs w:val="22"/>
              <w:lang w:val="en-GB"/>
            </w:rPr>
          </w:r>
          <w:r w:rsidR="00762067" w:rsidRPr="005D02ED">
            <w:rPr>
              <w:rFonts w:ascii="Arial" w:hAnsi="Arial" w:cs="Arial"/>
              <w:sz w:val="22"/>
              <w:szCs w:val="22"/>
              <w:lang w:val="en-GB"/>
            </w:rPr>
            <w:fldChar w:fldCharType="separate"/>
          </w:r>
          <w:r w:rsidR="00EE2CEA" w:rsidRPr="005D02ED">
            <w:rPr>
              <w:rFonts w:ascii="Arial" w:hAnsi="Arial" w:cs="Arial"/>
              <w:color w:val="000000"/>
              <w:sz w:val="22"/>
              <w:szCs w:val="22"/>
              <w:lang w:val="en-GB"/>
            </w:rPr>
            <w:t>8</w:t>
          </w:r>
          <w:r w:rsidR="00762067" w:rsidRPr="005D02ED">
            <w:rPr>
              <w:rFonts w:ascii="Arial" w:hAnsi="Arial" w:cs="Arial"/>
              <w:sz w:val="22"/>
              <w:szCs w:val="22"/>
              <w:lang w:val="en-GB"/>
            </w:rPr>
            <w:fldChar w:fldCharType="end"/>
          </w:r>
        </w:p>
        <w:p w14:paraId="23A1F331" w14:textId="77777777" w:rsidR="00367A39" w:rsidRPr="005D02ED" w:rsidRDefault="00AE2B05">
          <w:pPr>
            <w:pStyle w:val="Normal1"/>
            <w:tabs>
              <w:tab w:val="right" w:pos="9025"/>
            </w:tabs>
            <w:spacing w:before="200" w:after="80" w:line="240" w:lineRule="auto"/>
            <w:rPr>
              <w:rFonts w:ascii="Arial" w:hAnsi="Arial" w:cs="Arial"/>
              <w:color w:val="000000"/>
              <w:sz w:val="22"/>
              <w:szCs w:val="22"/>
              <w:lang w:val="en-GB"/>
            </w:rPr>
          </w:pPr>
          <w:hyperlink w:anchor="_xhkf03yd4s28">
            <w:r w:rsidR="00EE2CEA" w:rsidRPr="005D02ED">
              <w:rPr>
                <w:rFonts w:ascii="Arial" w:hAnsi="Arial" w:cs="Arial"/>
                <w:color w:val="000000"/>
                <w:sz w:val="22"/>
                <w:szCs w:val="22"/>
                <w:lang w:val="en-GB"/>
              </w:rPr>
              <w:t>References</w:t>
            </w:r>
          </w:hyperlink>
          <w:r w:rsidR="00EE2CEA" w:rsidRPr="005D02ED">
            <w:rPr>
              <w:rFonts w:ascii="Arial" w:hAnsi="Arial" w:cs="Arial"/>
              <w:color w:val="000000"/>
              <w:sz w:val="22"/>
              <w:szCs w:val="22"/>
              <w:lang w:val="en-GB"/>
            </w:rPr>
            <w:tab/>
          </w:r>
          <w:r w:rsidR="00762067" w:rsidRPr="005D02ED">
            <w:rPr>
              <w:rFonts w:ascii="Arial" w:hAnsi="Arial" w:cs="Arial"/>
              <w:sz w:val="22"/>
              <w:szCs w:val="22"/>
              <w:lang w:val="en-GB"/>
            </w:rPr>
            <w:fldChar w:fldCharType="begin"/>
          </w:r>
          <w:r w:rsidR="00EE2CEA" w:rsidRPr="005D02ED">
            <w:rPr>
              <w:rFonts w:ascii="Arial" w:hAnsi="Arial" w:cs="Arial"/>
              <w:sz w:val="22"/>
              <w:szCs w:val="22"/>
              <w:lang w:val="en-GB"/>
            </w:rPr>
            <w:instrText xml:space="preserve"> PAGEREF _xhkf03yd4s28 \h </w:instrText>
          </w:r>
          <w:r w:rsidR="00762067" w:rsidRPr="005D02ED">
            <w:rPr>
              <w:rFonts w:ascii="Arial" w:hAnsi="Arial" w:cs="Arial"/>
              <w:sz w:val="22"/>
              <w:szCs w:val="22"/>
              <w:lang w:val="en-GB"/>
            </w:rPr>
          </w:r>
          <w:r w:rsidR="00762067" w:rsidRPr="005D02ED">
            <w:rPr>
              <w:rFonts w:ascii="Arial" w:hAnsi="Arial" w:cs="Arial"/>
              <w:sz w:val="22"/>
              <w:szCs w:val="22"/>
              <w:lang w:val="en-GB"/>
            </w:rPr>
            <w:fldChar w:fldCharType="separate"/>
          </w:r>
          <w:r w:rsidR="00EE2CEA" w:rsidRPr="005D02ED">
            <w:rPr>
              <w:rFonts w:ascii="Arial" w:hAnsi="Arial" w:cs="Arial"/>
              <w:color w:val="000000"/>
              <w:sz w:val="22"/>
              <w:szCs w:val="22"/>
              <w:lang w:val="en-GB"/>
            </w:rPr>
            <w:t>10</w:t>
          </w:r>
          <w:r w:rsidR="00762067" w:rsidRPr="005D02ED">
            <w:rPr>
              <w:rFonts w:ascii="Arial" w:hAnsi="Arial" w:cs="Arial"/>
              <w:sz w:val="22"/>
              <w:szCs w:val="22"/>
              <w:lang w:val="en-GB"/>
            </w:rPr>
            <w:fldChar w:fldCharType="end"/>
          </w:r>
          <w:r w:rsidR="00762067" w:rsidRPr="005D02ED">
            <w:rPr>
              <w:rFonts w:ascii="Arial" w:hAnsi="Arial" w:cs="Arial"/>
              <w:sz w:val="22"/>
              <w:szCs w:val="22"/>
              <w:lang w:val="en-GB"/>
            </w:rPr>
            <w:fldChar w:fldCharType="end"/>
          </w:r>
        </w:p>
      </w:sdtContent>
    </w:sdt>
    <w:p w14:paraId="16FB58DF" w14:textId="77777777" w:rsidR="00367A39" w:rsidRPr="005D02ED" w:rsidRDefault="00367A39">
      <w:pPr>
        <w:pStyle w:val="Normal1"/>
        <w:rPr>
          <w:rFonts w:ascii="Arial" w:hAnsi="Arial" w:cs="Arial"/>
          <w:b/>
          <w:sz w:val="22"/>
          <w:szCs w:val="22"/>
          <w:lang w:val="en-GB"/>
        </w:rPr>
      </w:pPr>
    </w:p>
    <w:p w14:paraId="438D3416" w14:textId="77777777" w:rsidR="00367A39" w:rsidRPr="005D02ED" w:rsidRDefault="00EE2CEA">
      <w:pPr>
        <w:pStyle w:val="Normal1"/>
        <w:rPr>
          <w:rFonts w:ascii="Arial" w:hAnsi="Arial" w:cs="Arial"/>
          <w:b/>
          <w:sz w:val="22"/>
          <w:szCs w:val="22"/>
          <w:lang w:val="en-GB"/>
        </w:rPr>
      </w:pPr>
      <w:r w:rsidRPr="005D02ED">
        <w:rPr>
          <w:rFonts w:ascii="Arial" w:hAnsi="Arial" w:cs="Arial"/>
          <w:sz w:val="22"/>
          <w:szCs w:val="22"/>
          <w:lang w:val="en-GB"/>
        </w:rPr>
        <w:br w:type="page"/>
      </w:r>
    </w:p>
    <w:p w14:paraId="1B13F800" w14:textId="77777777" w:rsidR="00367A39" w:rsidRPr="005D02ED" w:rsidRDefault="00EE2CEA" w:rsidP="005D02ED">
      <w:pPr>
        <w:pStyle w:val="Titlu1"/>
        <w:rPr>
          <w:lang w:val="en-GB"/>
        </w:rPr>
      </w:pPr>
      <w:bookmarkStart w:id="0" w:name="_cose6p3hicm0" w:colFirst="0" w:colLast="0"/>
      <w:bookmarkEnd w:id="0"/>
      <w:r w:rsidRPr="005D02ED">
        <w:lastRenderedPageBreak/>
        <w:t>Introduction</w:t>
      </w:r>
    </w:p>
    <w:p w14:paraId="681DE0D4" w14:textId="77777777" w:rsidR="00367A39" w:rsidRPr="005D02ED" w:rsidRDefault="00EE2CEA">
      <w:pPr>
        <w:pStyle w:val="Normal1"/>
        <w:rPr>
          <w:rFonts w:ascii="Arial" w:hAnsi="Arial" w:cs="Arial"/>
          <w:sz w:val="22"/>
          <w:szCs w:val="22"/>
          <w:lang w:val="en-GB"/>
        </w:rPr>
      </w:pPr>
      <w:r w:rsidRPr="005D02ED">
        <w:rPr>
          <w:rFonts w:ascii="Arial" w:hAnsi="Arial" w:cs="Arial"/>
          <w:sz w:val="22"/>
          <w:szCs w:val="22"/>
          <w:lang w:val="en-GB"/>
        </w:rPr>
        <w:t xml:space="preserve">The global business environment can be defined as an organization's cultural and assignment climate that is influenced by global powers (Tallman </w:t>
      </w:r>
      <w:r w:rsidRPr="005D02ED">
        <w:rPr>
          <w:rFonts w:ascii="Arial" w:hAnsi="Arial" w:cs="Arial"/>
          <w:i/>
          <w:sz w:val="22"/>
          <w:szCs w:val="22"/>
          <w:lang w:val="en-GB"/>
        </w:rPr>
        <w:t>et al.,</w:t>
      </w:r>
      <w:r w:rsidRPr="005D02ED">
        <w:rPr>
          <w:rFonts w:ascii="Arial" w:hAnsi="Arial" w:cs="Arial"/>
          <w:sz w:val="22"/>
          <w:szCs w:val="22"/>
          <w:lang w:val="en-GB"/>
        </w:rPr>
        <w:t xml:space="preserve"> 2018). These global powers include the global labour market, monetary and mechanical power, global competition, legal and political power, and so on. The global business environment can be defined as the climate of many sovereign states, with elements exogenous to the company's home climate influencing asset use and capabilities (Rao, 2021). In this report British Airlines would be taken as a case study for detailed discussion of the industry in which it operates, Porter’s Five Forces will be used as an analysis tool for detailed external influences, furthermore this r</w:t>
      </w:r>
      <w:r w:rsidR="00851BC8" w:rsidRPr="005D02ED">
        <w:rPr>
          <w:rFonts w:ascii="Arial" w:hAnsi="Arial" w:cs="Arial"/>
          <w:sz w:val="22"/>
          <w:szCs w:val="22"/>
          <w:lang w:val="en-GB"/>
        </w:rPr>
        <w:t>eport will also cover the global</w:t>
      </w:r>
      <w:r w:rsidRPr="005D02ED">
        <w:rPr>
          <w:rFonts w:ascii="Arial" w:hAnsi="Arial" w:cs="Arial"/>
          <w:sz w:val="22"/>
          <w:szCs w:val="22"/>
          <w:lang w:val="en-GB"/>
        </w:rPr>
        <w:t xml:space="preserve"> issues and institutions effects on the sector.</w:t>
      </w:r>
    </w:p>
    <w:p w14:paraId="5D471422" w14:textId="77777777" w:rsidR="00367A39" w:rsidRPr="005D02ED" w:rsidRDefault="00EE2CEA" w:rsidP="005D02ED">
      <w:pPr>
        <w:pStyle w:val="Titlu1"/>
        <w:rPr>
          <w:lang w:val="en-GB"/>
        </w:rPr>
      </w:pPr>
      <w:r w:rsidRPr="005D02ED">
        <w:rPr>
          <w:lang w:val="en-GB"/>
        </w:rPr>
        <w:t>Company overview</w:t>
      </w:r>
    </w:p>
    <w:p w14:paraId="0ADC4481" w14:textId="77777777" w:rsidR="00367A39" w:rsidRPr="005D02ED" w:rsidRDefault="00EE2CEA">
      <w:pPr>
        <w:pStyle w:val="Normal1"/>
        <w:rPr>
          <w:rFonts w:ascii="Arial" w:hAnsi="Arial" w:cs="Arial"/>
          <w:sz w:val="22"/>
          <w:szCs w:val="22"/>
          <w:lang w:val="en-GB"/>
        </w:rPr>
      </w:pPr>
      <w:r w:rsidRPr="005D02ED">
        <w:rPr>
          <w:rFonts w:ascii="Arial" w:hAnsi="Arial" w:cs="Arial"/>
          <w:sz w:val="22"/>
          <w:szCs w:val="22"/>
          <w:lang w:val="en-GB"/>
        </w:rPr>
        <w:t xml:space="preserve">British Airways is the United Kingdom's official transporter airline. It is based in London, England, near Heathrow Airport, which serves as its primary hub. After easyJet, the aircraft is the second largest UK-based transporter in terms of fleet size and passengers transported. In January 2011, British Airways and Iberia merged to become the International Airlines Group, a holding company based in Madrid, Spain. IAG is the world's third-largest airline group in terms of annual revenue, and the second-largest in Europe (British Airways, 2017).  </w:t>
      </w:r>
      <w:r w:rsidR="00FA3958" w:rsidRPr="005D02ED">
        <w:rPr>
          <w:rFonts w:ascii="Arial" w:hAnsi="Arial" w:cs="Arial"/>
          <w:sz w:val="22"/>
          <w:szCs w:val="22"/>
          <w:lang w:val="en-GB"/>
        </w:rPr>
        <w:t xml:space="preserve">The company currently opposes approximately, </w:t>
      </w:r>
      <w:r w:rsidRPr="005D02ED">
        <w:rPr>
          <w:rFonts w:ascii="Arial" w:hAnsi="Arial" w:cs="Arial"/>
          <w:sz w:val="22"/>
          <w:szCs w:val="22"/>
          <w:lang w:val="en-GB"/>
        </w:rPr>
        <w:t xml:space="preserve">254 fleet of flyers </w:t>
      </w:r>
      <w:r w:rsidR="00FA3958" w:rsidRPr="005D02ED">
        <w:rPr>
          <w:rFonts w:ascii="Arial" w:hAnsi="Arial" w:cs="Arial"/>
          <w:sz w:val="22"/>
          <w:szCs w:val="22"/>
          <w:lang w:val="en-GB"/>
        </w:rPr>
        <w:t xml:space="preserve">that </w:t>
      </w:r>
      <w:r w:rsidRPr="005D02ED">
        <w:rPr>
          <w:rFonts w:ascii="Arial" w:hAnsi="Arial" w:cs="Arial"/>
          <w:sz w:val="22"/>
          <w:szCs w:val="22"/>
          <w:lang w:val="en-GB"/>
        </w:rPr>
        <w:t xml:space="preserve">connecting 183 destinations. The company currently employs around 42,322 people and has </w:t>
      </w:r>
      <w:r w:rsidR="00E6529A" w:rsidRPr="005D02ED">
        <w:rPr>
          <w:rFonts w:ascii="Arial" w:hAnsi="Arial" w:cs="Arial"/>
          <w:sz w:val="22"/>
          <w:szCs w:val="22"/>
          <w:lang w:val="en-GB"/>
        </w:rPr>
        <w:t>revenue</w:t>
      </w:r>
      <w:r w:rsidRPr="005D02ED">
        <w:rPr>
          <w:rFonts w:ascii="Arial" w:hAnsi="Arial" w:cs="Arial"/>
          <w:sz w:val="22"/>
          <w:szCs w:val="22"/>
          <w:lang w:val="en-GB"/>
        </w:rPr>
        <w:t xml:space="preserve"> of £13,020 million in 2018 (Statista, 2021).</w:t>
      </w:r>
    </w:p>
    <w:p w14:paraId="3F3CCEC6" w14:textId="77777777" w:rsidR="00367A39" w:rsidRPr="005D02ED" w:rsidRDefault="00EE2CEA" w:rsidP="005D02ED">
      <w:pPr>
        <w:pStyle w:val="Titlu1"/>
        <w:rPr>
          <w:lang w:val="en-GB"/>
        </w:rPr>
      </w:pPr>
      <w:bookmarkStart w:id="1" w:name="_bjavhp7vqxzz" w:colFirst="0" w:colLast="0"/>
      <w:bookmarkEnd w:id="1"/>
      <w:r w:rsidRPr="005D02ED">
        <w:t>Discussion</w:t>
      </w:r>
    </w:p>
    <w:p w14:paraId="1AD54777" w14:textId="77777777" w:rsidR="00367A39" w:rsidRPr="005D02ED" w:rsidRDefault="00EE2CEA">
      <w:pPr>
        <w:pStyle w:val="Normal1"/>
        <w:rPr>
          <w:rFonts w:ascii="Arial" w:hAnsi="Arial" w:cs="Arial"/>
          <w:sz w:val="22"/>
          <w:szCs w:val="22"/>
          <w:lang w:val="en-GB"/>
        </w:rPr>
      </w:pPr>
      <w:r w:rsidRPr="005D02ED">
        <w:rPr>
          <w:rFonts w:ascii="Arial" w:hAnsi="Arial" w:cs="Arial"/>
          <w:sz w:val="22"/>
          <w:szCs w:val="22"/>
          <w:lang w:val="en-GB"/>
        </w:rPr>
        <w:t xml:space="preserve">The airline industry constantly employs a large number of explorers. Because the industry is global in nature, the majority of carriers should embrace a global business strategy to encourage global travel. The carrier business is one of the most well-known, as well as one of the safest, ways for people to travel. Since the first passenger plane took off, the business has evolved, with growing parents in law and rules, as well as government organisations to approve these guidelines and safety measures, and the numerous classes of carriers available to clients. It has established itself as a respectable and well-known mode of transportation; similarly to the automobile industry, it is difficult to imagine how we as a society would manage without it; we are accustomed to getting places quickly, and travelling without the airline industry would take us longer. Providers, manufacturers, dealers (carriers and outsider locales), and clients make up the business, all of whom have different motivations for the industry. In terms of describing the market, the aviation industry is an oligopoly, with major legacy transporters converging recently to achieve vertical combination and vast organisations (Wu </w:t>
      </w:r>
      <w:r w:rsidRPr="005D02ED">
        <w:rPr>
          <w:rFonts w:ascii="Arial" w:hAnsi="Arial" w:cs="Arial"/>
          <w:i/>
          <w:sz w:val="22"/>
          <w:szCs w:val="22"/>
          <w:lang w:val="en-GB"/>
        </w:rPr>
        <w:t>et al.,</w:t>
      </w:r>
      <w:r w:rsidRPr="005D02ED">
        <w:rPr>
          <w:rFonts w:ascii="Arial" w:hAnsi="Arial" w:cs="Arial"/>
          <w:sz w:val="22"/>
          <w:szCs w:val="22"/>
          <w:lang w:val="en-GB"/>
        </w:rPr>
        <w:t xml:space="preserve"> 2018). Despite considerable disasters in the aircraft industry over the last four decades, the size and scope of its operations remain vast and interwoven with several aspects </w:t>
      </w:r>
      <w:r w:rsidRPr="005D02ED">
        <w:rPr>
          <w:rFonts w:ascii="Arial" w:hAnsi="Arial" w:cs="Arial"/>
          <w:sz w:val="22"/>
          <w:szCs w:val="22"/>
          <w:lang w:val="en-GB"/>
        </w:rPr>
        <w:lastRenderedPageBreak/>
        <w:t>of the UK economy. The aviation industry is well-known for its difficulties in maintaining net revenues in the face of a variety of internal and external forces that regularly shake things up. To stay above ground, carrier CEOs must constantly adapt their processes and find new ways to minimise expenses and increase revenue, from increased competition and customer demands to work deficiencies and association strikes to variations in fuel costs (Cronrath, 2017). The industry could further be analysed using the porter’s five forces.</w:t>
      </w:r>
    </w:p>
    <w:p w14:paraId="0323694A" w14:textId="77777777" w:rsidR="005D02ED" w:rsidRDefault="00EE2CEA">
      <w:pPr>
        <w:pStyle w:val="Normal1"/>
        <w:rPr>
          <w:rFonts w:ascii="Arial" w:hAnsi="Arial" w:cs="Arial"/>
          <w:sz w:val="22"/>
          <w:szCs w:val="22"/>
          <w:lang w:val="en-GB"/>
        </w:rPr>
      </w:pPr>
      <w:r w:rsidRPr="005D02ED">
        <w:rPr>
          <w:rFonts w:ascii="Arial" w:hAnsi="Arial" w:cs="Arial"/>
          <w:b/>
          <w:i/>
          <w:sz w:val="22"/>
          <w:szCs w:val="22"/>
          <w:lang w:val="en-GB"/>
        </w:rPr>
        <w:t>Bargaining Power of the Buyer:</w:t>
      </w:r>
      <w:r w:rsidRPr="005D02ED">
        <w:rPr>
          <w:rFonts w:ascii="Arial" w:hAnsi="Arial" w:cs="Arial"/>
          <w:sz w:val="22"/>
          <w:szCs w:val="22"/>
          <w:lang w:val="en-GB"/>
        </w:rPr>
        <w:t xml:space="preserve"> Purchasers are often clients, and if incredible can save costs, they will request higher-quality things and services. Because there are so many carriers to look at and no real exchange expenses, the bartering force of purchasers is strong and growing in the carrier company (Lohmannand Spasojevicm 2018). Furthermore, there are numerous movement specialists, and customers may now acquire tickets online from even go-betweens. As a result, they don't have to cling to just one aircraft, which increases the client's force.</w:t>
      </w:r>
    </w:p>
    <w:p w14:paraId="008AF32F" w14:textId="77777777" w:rsidR="00367A39" w:rsidRPr="005D02ED" w:rsidRDefault="00EE2CEA">
      <w:pPr>
        <w:pStyle w:val="Normal1"/>
        <w:rPr>
          <w:rFonts w:ascii="Arial" w:hAnsi="Arial" w:cs="Arial"/>
          <w:sz w:val="22"/>
          <w:szCs w:val="22"/>
          <w:lang w:val="en-GB"/>
        </w:rPr>
      </w:pPr>
      <w:r w:rsidRPr="005D02ED">
        <w:rPr>
          <w:rFonts w:ascii="Arial" w:hAnsi="Arial" w:cs="Arial"/>
          <w:b/>
          <w:i/>
          <w:sz w:val="22"/>
          <w:szCs w:val="22"/>
          <w:lang w:val="en-GB"/>
        </w:rPr>
        <w:t xml:space="preserve">Bargaining Power of the Suppliers: </w:t>
      </w:r>
      <w:r w:rsidRPr="005D02ED">
        <w:rPr>
          <w:rFonts w:ascii="Arial" w:hAnsi="Arial" w:cs="Arial"/>
          <w:sz w:val="22"/>
          <w:szCs w:val="22"/>
          <w:lang w:val="en-GB"/>
        </w:rPr>
        <w:t xml:space="preserve">As far as cost and nature of provisions are concerned, the suppliers have the upper hand. Providers might increase the cost of their labour or degrade the quality of their products. In the aircraft industry, there are primarily two manufacturers of planes: Boeing and Airbus. Because there are pieces of aircrafts and the builders can only manufacture a limited number of them, there is a lot of interest in their planes (North </w:t>
      </w:r>
      <w:r w:rsidRPr="005D02ED">
        <w:rPr>
          <w:rFonts w:ascii="Arial" w:hAnsi="Arial" w:cs="Arial"/>
          <w:i/>
          <w:sz w:val="22"/>
          <w:szCs w:val="22"/>
          <w:lang w:val="en-GB"/>
        </w:rPr>
        <w:t>et al.,</w:t>
      </w:r>
      <w:r w:rsidRPr="005D02ED">
        <w:rPr>
          <w:rFonts w:ascii="Arial" w:hAnsi="Arial" w:cs="Arial"/>
          <w:sz w:val="22"/>
          <w:szCs w:val="22"/>
          <w:lang w:val="en-GB"/>
        </w:rPr>
        <w:t xml:space="preserve"> 2019). As a result, the number of suppliers is very large, and they have a strong grip. Furthermore, the cost of oil is a fundamental point of cost for all airlines, and British Airways, which uses an expenditure centre model, is especially vulnerable to changes in oil price.</w:t>
      </w:r>
    </w:p>
    <w:p w14:paraId="6DA0077F" w14:textId="77777777" w:rsidR="00367A39" w:rsidRPr="005D02ED" w:rsidRDefault="00EE2CEA">
      <w:pPr>
        <w:pStyle w:val="Normal1"/>
        <w:rPr>
          <w:rFonts w:ascii="Arial" w:hAnsi="Arial" w:cs="Arial"/>
          <w:sz w:val="22"/>
          <w:szCs w:val="22"/>
          <w:lang w:val="en-GB"/>
        </w:rPr>
      </w:pPr>
      <w:r w:rsidRPr="005D02ED">
        <w:rPr>
          <w:rFonts w:ascii="Arial" w:hAnsi="Arial" w:cs="Arial"/>
          <w:b/>
          <w:i/>
          <w:sz w:val="22"/>
          <w:szCs w:val="22"/>
          <w:lang w:val="en-GB"/>
        </w:rPr>
        <w:t xml:space="preserve">Threat of New Entrants: </w:t>
      </w:r>
      <w:r w:rsidRPr="005D02ED">
        <w:rPr>
          <w:rFonts w:ascii="Arial" w:hAnsi="Arial" w:cs="Arial"/>
          <w:sz w:val="22"/>
          <w:szCs w:val="22"/>
          <w:lang w:val="en-GB"/>
        </w:rPr>
        <w:t>The risk of new participants in the carrier industry, where British Airways operates, is low. This is primarily due to the high number of impediments to passage. Attempts to enter the aircraft industry face numerous challenges, the most significant of which is the capital requirement. A number of planes will be required to start a carrier. Both the UK Country and Reservation management do not believe that new participants pose a genuine threat to their carrier. They stated that the transportation business is currently saturated, and that it is one of the most expensive industries to operate in. In addition, one must meet the needs of one's physical and mental well-being.</w:t>
      </w:r>
    </w:p>
    <w:p w14:paraId="2F4C9788" w14:textId="77777777" w:rsidR="00367A39" w:rsidRPr="005D02ED" w:rsidRDefault="00367A39">
      <w:pPr>
        <w:pStyle w:val="Normal1"/>
        <w:rPr>
          <w:rFonts w:ascii="Arial" w:hAnsi="Arial" w:cs="Arial"/>
          <w:sz w:val="22"/>
          <w:szCs w:val="22"/>
          <w:lang w:val="en-GB"/>
        </w:rPr>
      </w:pPr>
    </w:p>
    <w:p w14:paraId="285E0191" w14:textId="77777777" w:rsidR="00367A39" w:rsidRPr="005D02ED" w:rsidRDefault="00EE2CEA">
      <w:pPr>
        <w:pStyle w:val="Normal1"/>
        <w:rPr>
          <w:rFonts w:ascii="Arial" w:hAnsi="Arial" w:cs="Arial"/>
          <w:sz w:val="22"/>
          <w:szCs w:val="22"/>
          <w:lang w:val="en-GB"/>
        </w:rPr>
      </w:pPr>
      <w:r w:rsidRPr="005D02ED">
        <w:rPr>
          <w:rFonts w:ascii="Arial" w:hAnsi="Arial" w:cs="Arial"/>
          <w:b/>
          <w:i/>
          <w:sz w:val="22"/>
          <w:szCs w:val="22"/>
          <w:lang w:val="en-GB"/>
        </w:rPr>
        <w:t>Threat of Substitute:</w:t>
      </w:r>
      <w:r w:rsidRPr="005D02ED">
        <w:rPr>
          <w:rFonts w:ascii="Arial" w:hAnsi="Arial" w:cs="Arial"/>
          <w:sz w:val="22"/>
          <w:szCs w:val="22"/>
          <w:lang w:val="en-GB"/>
        </w:rPr>
        <w:t xml:space="preserve"> There are certain risks of alternatives in the aircraft industry, but not enough to make it a very high risk. Other modes of transportation, such as railway, cars, and public transportation, are available to clients. Despite the fact that it is costly to use these approaches because of the accommodations that carriers provide, as well as the reality that many clients produce limited memories when travelling, Because time is such a valuable commodity, the aircraft industry does not risk the threat of alternatives (Tran, 2019). In addition, gas prices have risen in recent years, making it more expensive for customers to </w:t>
      </w:r>
      <w:r w:rsidRPr="005D02ED">
        <w:rPr>
          <w:rFonts w:ascii="Arial" w:hAnsi="Arial" w:cs="Arial"/>
          <w:sz w:val="22"/>
          <w:szCs w:val="22"/>
          <w:lang w:val="en-GB"/>
        </w:rPr>
        <w:lastRenderedPageBreak/>
        <w:t>travel long distances in their cars, whereas the airline business does not face the danger of alternatives.</w:t>
      </w:r>
    </w:p>
    <w:p w14:paraId="396EE441" w14:textId="77777777" w:rsidR="00367A39" w:rsidRPr="005D02ED" w:rsidRDefault="00EE2CEA">
      <w:pPr>
        <w:pStyle w:val="Normal1"/>
        <w:rPr>
          <w:rFonts w:ascii="Arial" w:hAnsi="Arial" w:cs="Arial"/>
          <w:sz w:val="22"/>
          <w:szCs w:val="22"/>
          <w:lang w:val="en-GB"/>
        </w:rPr>
      </w:pPr>
      <w:r w:rsidRPr="005D02ED">
        <w:rPr>
          <w:rFonts w:ascii="Arial" w:hAnsi="Arial" w:cs="Arial"/>
          <w:b/>
          <w:i/>
          <w:sz w:val="22"/>
          <w:szCs w:val="22"/>
          <w:lang w:val="en-GB"/>
        </w:rPr>
        <w:t xml:space="preserve">Threat of Competition: </w:t>
      </w:r>
      <w:r w:rsidRPr="005D02ED">
        <w:rPr>
          <w:rFonts w:ascii="Arial" w:hAnsi="Arial" w:cs="Arial"/>
          <w:sz w:val="22"/>
          <w:szCs w:val="22"/>
          <w:lang w:val="en-GB"/>
        </w:rPr>
        <w:t>Because there are so many airliner groups, the competition within the carrier industry is extremely fierce. There are a slew of other carriers following a similar path and battling for the same customers. Virgin Airways, which follows an expense centre strategy, is up against a slew of competitors, including Air India, Emirates, Qatar Airways, British Airways, and others (Bilotkach and Pai, 2020). The competitors are constantly seeking to increase their share of the entire business by delivering the best prices for the services they provide, dispatching limited-time missions, advertising, and so on.</w:t>
      </w:r>
    </w:p>
    <w:p w14:paraId="6E375D83" w14:textId="77777777" w:rsidR="00367A39" w:rsidRPr="005D02ED" w:rsidRDefault="00851BC8">
      <w:pPr>
        <w:pStyle w:val="Normal1"/>
        <w:rPr>
          <w:rFonts w:ascii="Arial" w:hAnsi="Arial" w:cs="Arial"/>
          <w:sz w:val="22"/>
          <w:szCs w:val="22"/>
          <w:lang w:val="en-GB"/>
        </w:rPr>
      </w:pPr>
      <w:r w:rsidRPr="005D02ED">
        <w:rPr>
          <w:rFonts w:ascii="Arial" w:hAnsi="Arial" w:cs="Arial"/>
          <w:sz w:val="22"/>
          <w:szCs w:val="22"/>
          <w:lang w:val="en-GB"/>
        </w:rPr>
        <w:t>Global issues as well as different institutions at the global level provide</w:t>
      </w:r>
      <w:r w:rsidR="00EE2CEA" w:rsidRPr="005D02ED">
        <w:rPr>
          <w:rFonts w:ascii="Arial" w:hAnsi="Arial" w:cs="Arial"/>
          <w:sz w:val="22"/>
          <w:szCs w:val="22"/>
          <w:lang w:val="en-GB"/>
        </w:rPr>
        <w:t xml:space="preserve"> large influence on the performance through the airline industry. The large rise in the Brexit as well as Covid-19 situation in the external business environment of the business has resulted in having a strong influence in the business performance. The Brexit results in having a large rise in its business performances that have led to the high rise over its key improvement in its business. The Brexit has led to the high rise in the additional import and export taxes that has had a significant impact on the sustainability of the business performances (Sampson, 2017). Additionally the implementation of COVID-19 situation it has resulted in having a large impact on the growth and development of the business practices. The nationwide lockdown in the UK along with the halt in the inter state as well as international transportation has resulted in giving a negative impact on the rise in its business performances. The Covid-19 situation is an effective global issue that has impacted negatively on the performance of the airline industry in the UK. </w:t>
      </w:r>
    </w:p>
    <w:p w14:paraId="5D0B6ADE" w14:textId="77777777" w:rsidR="00367A39" w:rsidRPr="005D02ED" w:rsidRDefault="00367A39">
      <w:pPr>
        <w:pStyle w:val="Normal1"/>
        <w:rPr>
          <w:rFonts w:ascii="Arial" w:hAnsi="Arial" w:cs="Arial"/>
          <w:sz w:val="22"/>
          <w:szCs w:val="22"/>
          <w:lang w:val="en-GB"/>
        </w:rPr>
      </w:pPr>
    </w:p>
    <w:p w14:paraId="1A0F9F4B" w14:textId="77777777" w:rsidR="00367A39" w:rsidRPr="005D02ED" w:rsidRDefault="00EE2CEA">
      <w:pPr>
        <w:pStyle w:val="Normal1"/>
        <w:rPr>
          <w:rFonts w:ascii="Arial" w:hAnsi="Arial" w:cs="Arial"/>
          <w:b/>
          <w:sz w:val="22"/>
          <w:szCs w:val="22"/>
          <w:lang w:val="en-GB"/>
        </w:rPr>
      </w:pPr>
      <w:r w:rsidRPr="005D02ED">
        <w:rPr>
          <w:rFonts w:ascii="Arial" w:hAnsi="Arial" w:cs="Arial"/>
          <w:b/>
          <w:sz w:val="22"/>
          <w:szCs w:val="22"/>
          <w:lang w:val="en-GB"/>
        </w:rPr>
        <w:t>IMF</w:t>
      </w:r>
    </w:p>
    <w:p w14:paraId="645EAF26" w14:textId="77777777" w:rsidR="00367A39" w:rsidRPr="005D02ED" w:rsidRDefault="005D02ED">
      <w:pPr>
        <w:pStyle w:val="Normal1"/>
        <w:rPr>
          <w:rFonts w:ascii="Arial" w:hAnsi="Arial" w:cs="Arial"/>
          <w:sz w:val="22"/>
          <w:szCs w:val="22"/>
          <w:lang w:val="en-GB"/>
        </w:rPr>
      </w:pPr>
      <w:r>
        <w:rPr>
          <w:rFonts w:ascii="Arial" w:hAnsi="Arial" w:cs="Arial"/>
          <w:sz w:val="22"/>
          <w:szCs w:val="22"/>
          <w:lang w:val="en-GB"/>
        </w:rPr>
        <w:t>International monetary fund</w:t>
      </w:r>
      <w:r w:rsidRPr="005D02ED">
        <w:rPr>
          <w:rFonts w:ascii="Arial" w:hAnsi="Arial" w:cs="Arial"/>
          <w:sz w:val="22"/>
          <w:szCs w:val="22"/>
          <w:lang w:val="en-GB"/>
        </w:rPr>
        <w:t xml:space="preserve"> (IMF) also has</w:t>
      </w:r>
      <w:r w:rsidR="00EE2CEA" w:rsidRPr="005D02ED">
        <w:rPr>
          <w:rFonts w:ascii="Arial" w:hAnsi="Arial" w:cs="Arial"/>
          <w:sz w:val="22"/>
          <w:szCs w:val="22"/>
          <w:lang w:val="en-GB"/>
        </w:rPr>
        <w:t xml:space="preserve"> a significant influence on the airline industry in the UK. A proper balance</w:t>
      </w:r>
      <w:r>
        <w:rPr>
          <w:rFonts w:ascii="Arial" w:hAnsi="Arial" w:cs="Arial"/>
          <w:sz w:val="22"/>
          <w:szCs w:val="22"/>
          <w:lang w:val="en-GB"/>
        </w:rPr>
        <w:t xml:space="preserve"> is needed</w:t>
      </w:r>
      <w:r w:rsidR="00EE2CEA" w:rsidRPr="005D02ED">
        <w:rPr>
          <w:rFonts w:ascii="Arial" w:hAnsi="Arial" w:cs="Arial"/>
          <w:sz w:val="22"/>
          <w:szCs w:val="22"/>
          <w:lang w:val="en-GB"/>
        </w:rPr>
        <w:t xml:space="preserve"> in the payment data over the total expenses in the airline industry in the UK. It has resulted in the strong improvement in the business cultures in the UK aviation industry. IMF provides opportunity in assessing the significant rise in the number of jobs as well as development in its overall gross values that have led to supporting passengers. It has resulted in having a significant rise in its number of value that is required in having a development in travelling through air (Daoud </w:t>
      </w:r>
      <w:r w:rsidR="00EE2CEA" w:rsidRPr="005D02ED">
        <w:rPr>
          <w:rFonts w:ascii="Arial" w:hAnsi="Arial" w:cs="Arial"/>
          <w:i/>
          <w:sz w:val="22"/>
          <w:szCs w:val="22"/>
          <w:lang w:val="en-GB"/>
        </w:rPr>
        <w:t>et al.</w:t>
      </w:r>
      <w:r w:rsidR="00EE2CEA" w:rsidRPr="005D02ED">
        <w:rPr>
          <w:rFonts w:ascii="Arial" w:hAnsi="Arial" w:cs="Arial"/>
          <w:sz w:val="22"/>
          <w:szCs w:val="22"/>
          <w:lang w:val="en-GB"/>
        </w:rPr>
        <w:t xml:space="preserve">, 2017). The rise in the approach of the passengers in accessing air travelling has resulted in impacting on the data based on the overall national statistics. </w:t>
      </w:r>
    </w:p>
    <w:p w14:paraId="1F7239C5" w14:textId="77777777" w:rsidR="00367A39" w:rsidRPr="005D02ED" w:rsidRDefault="00EE2CEA">
      <w:pPr>
        <w:pStyle w:val="Normal1"/>
        <w:rPr>
          <w:rFonts w:ascii="Arial" w:hAnsi="Arial" w:cs="Arial"/>
          <w:b/>
          <w:sz w:val="22"/>
          <w:szCs w:val="22"/>
          <w:lang w:val="en-GB"/>
        </w:rPr>
      </w:pPr>
      <w:r w:rsidRPr="005D02ED">
        <w:rPr>
          <w:rFonts w:ascii="Arial" w:hAnsi="Arial" w:cs="Arial"/>
          <w:b/>
          <w:sz w:val="22"/>
          <w:szCs w:val="22"/>
          <w:lang w:val="en-GB"/>
        </w:rPr>
        <w:t>G20</w:t>
      </w:r>
    </w:p>
    <w:p w14:paraId="7C1F02CB" w14:textId="77777777" w:rsidR="00367A39" w:rsidRPr="005D02ED" w:rsidRDefault="00EE2CEA">
      <w:pPr>
        <w:pStyle w:val="Normal1"/>
        <w:rPr>
          <w:rFonts w:ascii="Arial" w:hAnsi="Arial" w:cs="Arial"/>
          <w:sz w:val="22"/>
          <w:szCs w:val="22"/>
          <w:lang w:val="en-GB"/>
        </w:rPr>
      </w:pPr>
      <w:r w:rsidRPr="005D02ED">
        <w:rPr>
          <w:rFonts w:ascii="Arial" w:hAnsi="Arial" w:cs="Arial"/>
          <w:sz w:val="22"/>
          <w:szCs w:val="22"/>
          <w:lang w:val="en-GB"/>
        </w:rPr>
        <w:t xml:space="preserve">The G20 (or Group of Twenty) is an international forum for the governments and central bank governors from 19 countries and the European Union, these countries finalises several norms and regulations towards the global tourism sector which indirectly influences the overall workability of airliners, Recently G20 has passed the regulations for post Covid-19 traveling </w:t>
      </w:r>
      <w:r w:rsidRPr="005D02ED">
        <w:rPr>
          <w:rFonts w:ascii="Arial" w:hAnsi="Arial" w:cs="Arial"/>
          <w:sz w:val="22"/>
          <w:szCs w:val="22"/>
          <w:lang w:val="en-GB"/>
        </w:rPr>
        <w:lastRenderedPageBreak/>
        <w:t>requirements. The G20's requirement that industry and governments work together to exchange data puts us on the verge of jeopardising the board structure that is essential for a restart. No industry understands the importance of health over aeronautics.</w:t>
      </w:r>
    </w:p>
    <w:p w14:paraId="4CBB29D8" w14:textId="77777777" w:rsidR="00367A39" w:rsidRPr="005D02ED" w:rsidRDefault="00EE2CEA">
      <w:pPr>
        <w:pStyle w:val="Normal1"/>
        <w:rPr>
          <w:rFonts w:ascii="Arial" w:hAnsi="Arial" w:cs="Arial"/>
          <w:b/>
          <w:sz w:val="22"/>
          <w:szCs w:val="22"/>
          <w:lang w:val="en-GB"/>
        </w:rPr>
      </w:pPr>
      <w:r w:rsidRPr="005D02ED">
        <w:rPr>
          <w:rFonts w:ascii="Arial" w:hAnsi="Arial" w:cs="Arial"/>
          <w:b/>
          <w:sz w:val="22"/>
          <w:szCs w:val="22"/>
          <w:lang w:val="en-GB"/>
        </w:rPr>
        <w:t>EU</w:t>
      </w:r>
    </w:p>
    <w:p w14:paraId="4341264D" w14:textId="77777777" w:rsidR="00367A39" w:rsidRPr="005D02ED" w:rsidRDefault="00EE2CEA">
      <w:pPr>
        <w:pStyle w:val="Normal1"/>
        <w:rPr>
          <w:rFonts w:ascii="Arial" w:hAnsi="Arial" w:cs="Arial"/>
          <w:sz w:val="22"/>
          <w:szCs w:val="22"/>
          <w:lang w:val="en-GB"/>
        </w:rPr>
      </w:pPr>
      <w:r w:rsidRPr="005D02ED">
        <w:rPr>
          <w:rFonts w:ascii="Arial" w:hAnsi="Arial" w:cs="Arial"/>
          <w:sz w:val="22"/>
          <w:szCs w:val="22"/>
          <w:lang w:val="en-GB"/>
        </w:rPr>
        <w:t>The EU is determined to ensure that all transporters, European and non-European, have the same rights and freedoms when dealing with air transport agencies. This may not be the case in some third-world countries, where discriminatory practises and appropriations may offer air transporters from those countries an unfair advantage. Regulation (EEC) No 95/93 ensures that at clogged air terminals,'spaces' (for example, authorization to land or take off on a specific day and time) are assigned to aircrafts in an evenhanded, non-oppressive, and simple manner by an autonomous space facilitator  (Milligan, 2017)'. To protect passengers and aircraft, as well as ensure a high and consistent level of well-being across the EU, public well-being regulations have been replaced with regular well-being requirements that have been dynamically extended to the entire air transport chain. In addition, a European Aviation Safety Agency has been established to control the competition in the industry (Milligan, 2017).</w:t>
      </w:r>
    </w:p>
    <w:p w14:paraId="356721DA" w14:textId="77777777" w:rsidR="00367A39" w:rsidRPr="005D02ED" w:rsidRDefault="00EE2CEA">
      <w:pPr>
        <w:pStyle w:val="Normal1"/>
        <w:rPr>
          <w:rFonts w:ascii="Arial" w:hAnsi="Arial" w:cs="Arial"/>
          <w:b/>
          <w:sz w:val="22"/>
          <w:szCs w:val="22"/>
          <w:lang w:val="en-GB"/>
        </w:rPr>
      </w:pPr>
      <w:r w:rsidRPr="005D02ED">
        <w:rPr>
          <w:rFonts w:ascii="Arial" w:hAnsi="Arial" w:cs="Arial"/>
          <w:b/>
          <w:sz w:val="22"/>
          <w:szCs w:val="22"/>
          <w:lang w:val="en-GB"/>
        </w:rPr>
        <w:t>WTO</w:t>
      </w:r>
    </w:p>
    <w:p w14:paraId="508A85C8" w14:textId="77777777" w:rsidR="00367A39" w:rsidRPr="005D02ED" w:rsidRDefault="00EE2CEA">
      <w:pPr>
        <w:pStyle w:val="Normal1"/>
        <w:rPr>
          <w:rFonts w:ascii="Arial" w:hAnsi="Arial" w:cs="Arial"/>
          <w:sz w:val="22"/>
          <w:szCs w:val="22"/>
          <w:lang w:val="en-GB"/>
        </w:rPr>
      </w:pPr>
      <w:r w:rsidRPr="005D02ED">
        <w:rPr>
          <w:rFonts w:ascii="Arial" w:hAnsi="Arial" w:cs="Arial"/>
          <w:sz w:val="22"/>
          <w:szCs w:val="22"/>
          <w:lang w:val="en-GB"/>
        </w:rPr>
        <w:t>Different factors that influence avionics interest include the overall monetary situation in countries or districts, as well as financial advancement. These variables provide identifying information about a country's financial execution, the degree of modernization, and the volume of global commerce. As a result, these characteristics directly influence business traveller interest, as well as indirectly influencing leisure traveller interest by increasing individual compensation (O’Connell, 2018). Specifically, locations or countries where industry and trade are established are the centre of attractions, and requests are sent to these regions in order to profit from activities such as commercial arrangements, showcasing, coordinations, support, and repair. Travelers who rely on air transportation for business, recreation, or other reasons will be affected differently if the market remains stagnant. Conversion scale is another aspect that influences flight requests. If there is a distinction between flights and appearances moderately to the worldwide market, attention will be influenced (O’Connell, 2018). Aside from components like ticket prices, pay per capita, financial environment, and conversion scale, segment considerations have a significant role in aeronautics interest. One of the expected determinants of interest is population size or circulation. Regardless of how well-run a country or a district's finances are, if demand is insufficient, the population will suffer. Regardless of what one could think, if an area or a country with a large population is impotent in terms of monetary execution, the aeroplane demand will be influenced in the opposite direction. In this way, it's common to hear that segment and financial factors have a significant impact on aircraft interoperability (O’Connell, 2018).</w:t>
      </w:r>
    </w:p>
    <w:p w14:paraId="6D3B1E79" w14:textId="77777777" w:rsidR="00367A39" w:rsidRPr="005D02ED" w:rsidRDefault="00EE2CEA">
      <w:pPr>
        <w:pStyle w:val="Normal1"/>
        <w:rPr>
          <w:rFonts w:ascii="Arial" w:hAnsi="Arial" w:cs="Arial"/>
          <w:b/>
          <w:sz w:val="22"/>
          <w:szCs w:val="22"/>
          <w:lang w:val="en-GB"/>
        </w:rPr>
      </w:pPr>
      <w:r w:rsidRPr="005D02ED">
        <w:rPr>
          <w:rFonts w:ascii="Arial" w:hAnsi="Arial" w:cs="Arial"/>
          <w:b/>
          <w:sz w:val="22"/>
          <w:szCs w:val="22"/>
          <w:lang w:val="en-GB"/>
        </w:rPr>
        <w:t>R&amp;D spend</w:t>
      </w:r>
    </w:p>
    <w:p w14:paraId="100CF97A" w14:textId="77777777" w:rsidR="00367A39" w:rsidRPr="005D02ED" w:rsidRDefault="00EE2CEA">
      <w:pPr>
        <w:pStyle w:val="Normal1"/>
        <w:rPr>
          <w:rFonts w:ascii="Arial" w:hAnsi="Arial" w:cs="Arial"/>
          <w:sz w:val="22"/>
          <w:szCs w:val="22"/>
          <w:lang w:val="en-GB"/>
        </w:rPr>
      </w:pPr>
      <w:r w:rsidRPr="005D02ED">
        <w:rPr>
          <w:rFonts w:ascii="Arial" w:hAnsi="Arial" w:cs="Arial"/>
          <w:sz w:val="22"/>
          <w:szCs w:val="22"/>
          <w:lang w:val="en-GB"/>
        </w:rPr>
        <w:lastRenderedPageBreak/>
        <w:t xml:space="preserve">Because the carrier industry is still in its early stages, there is fierce competition on the horizon, and the company' rate rises quickly before slowing down. The publicising and deal advancement can be self-evident at this level because the opposition is more powerful. In addition, many competitors increased their research and development (R&amp;D) budgets in order to find the finest administrations to attract clients' attention (Cronrath, 2017). </w:t>
      </w:r>
    </w:p>
    <w:p w14:paraId="5CCB77FD" w14:textId="77777777" w:rsidR="00367A39" w:rsidRPr="005D02ED" w:rsidRDefault="00EE2CEA">
      <w:pPr>
        <w:pStyle w:val="Normal1"/>
        <w:rPr>
          <w:rFonts w:ascii="Arial" w:hAnsi="Arial" w:cs="Arial"/>
          <w:sz w:val="22"/>
          <w:szCs w:val="22"/>
          <w:lang w:val="en-GB"/>
        </w:rPr>
      </w:pPr>
      <w:r w:rsidRPr="005D02ED">
        <w:rPr>
          <w:rFonts w:ascii="Arial" w:hAnsi="Arial" w:cs="Arial"/>
          <w:sz w:val="22"/>
          <w:szCs w:val="22"/>
          <w:lang w:val="en-GB"/>
        </w:rPr>
        <w:t xml:space="preserve">Similarly, many firms began to focus on differentiating their administrations and things from their competitors by increasing their clients' image of trustworthiness. Many businesses begin to focus on lowering operating costs; as a result, overall revenue declines, and the least productive businesses quit the market, leaving only the most well-founded businesses to </w:t>
      </w:r>
      <w:r w:rsidR="00851BC8" w:rsidRPr="005D02ED">
        <w:rPr>
          <w:rFonts w:ascii="Arial" w:hAnsi="Arial" w:cs="Arial"/>
          <w:sz w:val="22"/>
          <w:szCs w:val="22"/>
          <w:lang w:val="en-GB"/>
        </w:rPr>
        <w:t>survive (</w:t>
      </w:r>
      <w:r w:rsidRPr="005D02ED">
        <w:rPr>
          <w:rFonts w:ascii="Arial" w:hAnsi="Arial" w:cs="Arial"/>
          <w:sz w:val="22"/>
          <w:szCs w:val="22"/>
          <w:lang w:val="en-GB"/>
        </w:rPr>
        <w:t>Cronrath, 2017). To survive and compete during this stage, many businesses employ hostile tactics rather than safe methods, such as changing their market, product, and marketing mix. For example, British Airways routes uses the approach of changing the promoting mix by dispatching low-cost transporters to develop its client base, loyalty, and sales, which is regarded as a competitive advantage among its rivals.</w:t>
      </w:r>
    </w:p>
    <w:p w14:paraId="04C7075F" w14:textId="77777777" w:rsidR="00367A39" w:rsidRPr="005D02ED" w:rsidRDefault="00EE2CEA">
      <w:pPr>
        <w:pStyle w:val="Normal1"/>
        <w:rPr>
          <w:rFonts w:ascii="Arial" w:hAnsi="Arial" w:cs="Arial"/>
          <w:b/>
          <w:sz w:val="22"/>
          <w:szCs w:val="22"/>
          <w:lang w:val="en-GB"/>
        </w:rPr>
      </w:pPr>
      <w:r w:rsidRPr="005D02ED">
        <w:rPr>
          <w:rFonts w:ascii="Arial" w:hAnsi="Arial" w:cs="Arial"/>
          <w:b/>
          <w:sz w:val="22"/>
          <w:szCs w:val="22"/>
          <w:lang w:val="en-GB"/>
        </w:rPr>
        <w:t>National Cultures</w:t>
      </w:r>
    </w:p>
    <w:p w14:paraId="62726E8C" w14:textId="77777777" w:rsidR="00367A39" w:rsidRPr="005D02ED" w:rsidRDefault="00EE2CEA">
      <w:pPr>
        <w:pStyle w:val="Normal1"/>
        <w:rPr>
          <w:rFonts w:ascii="Arial" w:hAnsi="Arial" w:cs="Arial"/>
          <w:sz w:val="22"/>
          <w:szCs w:val="22"/>
          <w:lang w:val="en-GB"/>
        </w:rPr>
      </w:pPr>
      <w:r w:rsidRPr="005D02ED">
        <w:rPr>
          <w:rFonts w:ascii="Arial" w:hAnsi="Arial" w:cs="Arial"/>
          <w:sz w:val="22"/>
          <w:szCs w:val="22"/>
          <w:lang w:val="en-GB"/>
        </w:rPr>
        <w:t xml:space="preserve">The large improvement in the overall national culture in the UK provides support to the business in a significant rise of the number of passengers in the airline industry. In the UK there has been a significant increase in the overall disposable income of the individuals. It has resulted in a large increment in the overall disposable income. Currently the disposable income in the UK is nearly $29000 that has encouraged individuals in having a large and significant improvement in their living standard (Cuestas </w:t>
      </w:r>
      <w:r w:rsidRPr="005D02ED">
        <w:rPr>
          <w:rFonts w:ascii="Arial" w:hAnsi="Arial" w:cs="Arial"/>
          <w:i/>
          <w:sz w:val="22"/>
          <w:szCs w:val="22"/>
          <w:lang w:val="en-GB"/>
        </w:rPr>
        <w:t>et al.</w:t>
      </w:r>
      <w:r w:rsidRPr="005D02ED">
        <w:rPr>
          <w:rFonts w:ascii="Arial" w:hAnsi="Arial" w:cs="Arial"/>
          <w:sz w:val="22"/>
          <w:szCs w:val="22"/>
          <w:lang w:val="en-GB"/>
        </w:rPr>
        <w:t xml:space="preserve">, 2020). The improvement in the disposable income in the UK provides understanding in the overall rise of its business performances. It has led to the high impact in the rise in the number of individuals accessing air travel in the UK. </w:t>
      </w:r>
    </w:p>
    <w:p w14:paraId="5B07E30C" w14:textId="77777777" w:rsidR="00367A39" w:rsidRPr="005D02ED" w:rsidRDefault="00EE2CEA">
      <w:pPr>
        <w:pStyle w:val="Normal1"/>
        <w:rPr>
          <w:rFonts w:ascii="Arial" w:hAnsi="Arial" w:cs="Arial"/>
          <w:sz w:val="22"/>
          <w:szCs w:val="22"/>
          <w:lang w:val="en-GB"/>
        </w:rPr>
      </w:pPr>
      <w:r w:rsidRPr="005D02ED">
        <w:rPr>
          <w:rFonts w:ascii="Arial" w:hAnsi="Arial" w:cs="Arial"/>
          <w:sz w:val="22"/>
          <w:szCs w:val="22"/>
          <w:lang w:val="en-GB"/>
        </w:rPr>
        <w:t>Migration factors</w:t>
      </w:r>
    </w:p>
    <w:p w14:paraId="589E3CAB" w14:textId="77777777" w:rsidR="00367A39" w:rsidRPr="005D02ED" w:rsidRDefault="00EE2CEA">
      <w:pPr>
        <w:pStyle w:val="Normal1"/>
        <w:rPr>
          <w:rFonts w:ascii="Arial" w:hAnsi="Arial" w:cs="Arial"/>
          <w:sz w:val="22"/>
          <w:szCs w:val="22"/>
          <w:lang w:val="en-GB"/>
        </w:rPr>
      </w:pPr>
      <w:r w:rsidRPr="005D02ED">
        <w:rPr>
          <w:rFonts w:ascii="Arial" w:hAnsi="Arial" w:cs="Arial"/>
          <w:sz w:val="22"/>
          <w:szCs w:val="22"/>
          <w:lang w:val="en-GB"/>
        </w:rPr>
        <w:t>The effective improvement in the number of migration in the issues it has resulted in having a negative impact on the overall rise in the performance in the aviation industry. The large rise in the migration factor in the UK results in a proper rise in the number of passengers in the UK aviation industries. It has led to the high improvement in the number of passengers in the overall aviation industry. The high improvement in the overall migration factors has supported the rise in the business operation in the aviation industry.</w:t>
      </w:r>
    </w:p>
    <w:p w14:paraId="498A48E2" w14:textId="77777777" w:rsidR="00367A39" w:rsidRPr="005D02ED" w:rsidRDefault="00EE2CEA" w:rsidP="005D02ED">
      <w:pPr>
        <w:pStyle w:val="Titlu1"/>
        <w:rPr>
          <w:lang w:val="en-GB"/>
        </w:rPr>
      </w:pPr>
      <w:bookmarkStart w:id="2" w:name="_xis9law3owsd" w:colFirst="0" w:colLast="0"/>
      <w:bookmarkEnd w:id="2"/>
      <w:r w:rsidRPr="005D02ED">
        <w:t>Conclusion</w:t>
      </w:r>
    </w:p>
    <w:p w14:paraId="591ADAFE" w14:textId="77777777" w:rsidR="00367A39" w:rsidRPr="005D02ED" w:rsidRDefault="00EE2CEA">
      <w:pPr>
        <w:pStyle w:val="Normal1"/>
        <w:rPr>
          <w:rFonts w:ascii="Arial" w:hAnsi="Arial" w:cs="Arial"/>
          <w:sz w:val="22"/>
          <w:szCs w:val="22"/>
          <w:lang w:val="en-GB"/>
        </w:rPr>
      </w:pPr>
      <w:r w:rsidRPr="005D02ED">
        <w:rPr>
          <w:rFonts w:ascii="Arial" w:hAnsi="Arial" w:cs="Arial"/>
          <w:sz w:val="22"/>
          <w:szCs w:val="22"/>
          <w:lang w:val="en-GB"/>
        </w:rPr>
        <w:t xml:space="preserve">The airline industry is cyclical and sensitive to a variety of external economic factors that influence the number of domestic and international passengers, such as customer confidence and corporate benefit. There has been a massive surge in the number of people who are now travelling greater distances and becoming frequent flyers like they have never been before. In terms of changes in movement preferences, millennials have been discovered to spend more </w:t>
      </w:r>
      <w:r w:rsidRPr="005D02ED">
        <w:rPr>
          <w:rFonts w:ascii="Arial" w:hAnsi="Arial" w:cs="Arial"/>
          <w:sz w:val="22"/>
          <w:szCs w:val="22"/>
          <w:lang w:val="en-GB"/>
        </w:rPr>
        <w:lastRenderedPageBreak/>
        <w:t>on business travel than people of other ages.The aviation industry is focusing on Safety, Efficiency, and Environmental execution, coordinating with venture with returns, and uniting to ensure that management techniques, avoiding counter-productive tax assessments, and supporting further expansion and growth. In the United Kingdom, the carrier business is extremely competitive. This report has covered the influences and environment of the airline industry keeping its concentration tow</w:t>
      </w:r>
      <w:r w:rsidR="00884F4F">
        <w:rPr>
          <w:rFonts w:ascii="Arial" w:hAnsi="Arial" w:cs="Arial"/>
          <w:sz w:val="22"/>
          <w:szCs w:val="22"/>
          <w:lang w:val="en-GB"/>
        </w:rPr>
        <w:t>ards British Airways.</w:t>
      </w:r>
    </w:p>
    <w:p w14:paraId="76503AC1" w14:textId="77777777" w:rsidR="00367A39" w:rsidRPr="005D02ED" w:rsidRDefault="00EE2CEA">
      <w:pPr>
        <w:pStyle w:val="Normal1"/>
        <w:rPr>
          <w:rFonts w:ascii="Arial" w:hAnsi="Arial" w:cs="Arial"/>
          <w:sz w:val="22"/>
          <w:szCs w:val="22"/>
          <w:lang w:val="en-GB"/>
        </w:rPr>
      </w:pPr>
      <w:r w:rsidRPr="005D02ED">
        <w:rPr>
          <w:rFonts w:ascii="Arial" w:hAnsi="Arial" w:cs="Arial"/>
          <w:sz w:val="22"/>
          <w:szCs w:val="22"/>
          <w:lang w:val="en-GB"/>
        </w:rPr>
        <w:br w:type="page"/>
      </w:r>
    </w:p>
    <w:p w14:paraId="7EEB014F" w14:textId="77777777" w:rsidR="00367A39" w:rsidRPr="005D02ED" w:rsidRDefault="00EE2CEA" w:rsidP="005D02ED">
      <w:pPr>
        <w:pStyle w:val="Titlu1"/>
        <w:rPr>
          <w:lang w:val="en-GB"/>
        </w:rPr>
      </w:pPr>
      <w:bookmarkStart w:id="3" w:name="_xhkf03yd4s28" w:colFirst="0" w:colLast="0"/>
      <w:bookmarkEnd w:id="3"/>
      <w:r w:rsidRPr="005D02ED">
        <w:lastRenderedPageBreak/>
        <w:t>References</w:t>
      </w:r>
    </w:p>
    <w:p w14:paraId="189E3601" w14:textId="77777777" w:rsidR="00367A39" w:rsidRPr="005D02ED" w:rsidRDefault="00EE2CEA">
      <w:pPr>
        <w:pStyle w:val="Normal1"/>
        <w:spacing w:after="200"/>
        <w:rPr>
          <w:rFonts w:ascii="Arial" w:hAnsi="Arial" w:cs="Arial"/>
          <w:color w:val="222222"/>
          <w:sz w:val="22"/>
          <w:szCs w:val="22"/>
          <w:highlight w:val="white"/>
          <w:lang w:val="en-GB"/>
        </w:rPr>
      </w:pPr>
      <w:r w:rsidRPr="005D02ED">
        <w:rPr>
          <w:rFonts w:ascii="Arial" w:hAnsi="Arial" w:cs="Arial"/>
          <w:color w:val="222222"/>
          <w:sz w:val="22"/>
          <w:szCs w:val="22"/>
          <w:highlight w:val="white"/>
          <w:lang w:val="en-GB"/>
        </w:rPr>
        <w:t xml:space="preserve">Bilotkach, V. and Pai, V., 2020. A Price for delays: price-quality competition in the US airline industry. </w:t>
      </w:r>
      <w:r w:rsidRPr="005D02ED">
        <w:rPr>
          <w:rFonts w:ascii="Arial" w:hAnsi="Arial" w:cs="Arial"/>
          <w:i/>
          <w:color w:val="222222"/>
          <w:sz w:val="22"/>
          <w:szCs w:val="22"/>
          <w:highlight w:val="white"/>
          <w:lang w:val="en-GB"/>
        </w:rPr>
        <w:t>Journal of Transport Economics and Policy (JTEP)</w:t>
      </w:r>
      <w:r w:rsidRPr="005D02ED">
        <w:rPr>
          <w:rFonts w:ascii="Arial" w:hAnsi="Arial" w:cs="Arial"/>
          <w:color w:val="222222"/>
          <w:sz w:val="22"/>
          <w:szCs w:val="22"/>
          <w:highlight w:val="white"/>
          <w:lang w:val="en-GB"/>
        </w:rPr>
        <w:t xml:space="preserve">, </w:t>
      </w:r>
      <w:r w:rsidRPr="005D02ED">
        <w:rPr>
          <w:rFonts w:ascii="Arial" w:hAnsi="Arial" w:cs="Arial"/>
          <w:i/>
          <w:color w:val="222222"/>
          <w:sz w:val="22"/>
          <w:szCs w:val="22"/>
          <w:highlight w:val="white"/>
          <w:lang w:val="en-GB"/>
        </w:rPr>
        <w:t>54</w:t>
      </w:r>
      <w:r w:rsidRPr="005D02ED">
        <w:rPr>
          <w:rFonts w:ascii="Arial" w:hAnsi="Arial" w:cs="Arial"/>
          <w:color w:val="222222"/>
          <w:sz w:val="22"/>
          <w:szCs w:val="22"/>
          <w:highlight w:val="white"/>
          <w:lang w:val="en-GB"/>
        </w:rPr>
        <w:t>(2), pp.151-176.</w:t>
      </w:r>
    </w:p>
    <w:p w14:paraId="088A730C" w14:textId="77777777" w:rsidR="00367A39" w:rsidRPr="005D02ED" w:rsidRDefault="00EE2CEA">
      <w:pPr>
        <w:pStyle w:val="Normal1"/>
        <w:spacing w:after="200"/>
        <w:rPr>
          <w:rFonts w:ascii="Arial" w:hAnsi="Arial" w:cs="Arial"/>
          <w:color w:val="222222"/>
          <w:sz w:val="22"/>
          <w:szCs w:val="22"/>
          <w:highlight w:val="white"/>
          <w:lang w:val="en-GB"/>
        </w:rPr>
      </w:pPr>
      <w:r w:rsidRPr="005D02ED">
        <w:rPr>
          <w:rFonts w:ascii="Arial" w:hAnsi="Arial" w:cs="Arial"/>
          <w:color w:val="222222"/>
          <w:sz w:val="22"/>
          <w:szCs w:val="22"/>
          <w:highlight w:val="white"/>
          <w:lang w:val="en-GB"/>
        </w:rPr>
        <w:t xml:space="preserve">British Airways, 2017. British Airways. </w:t>
      </w:r>
      <w:r w:rsidRPr="005D02ED">
        <w:rPr>
          <w:rFonts w:ascii="Arial" w:hAnsi="Arial" w:cs="Arial"/>
          <w:i/>
          <w:color w:val="222222"/>
          <w:sz w:val="22"/>
          <w:szCs w:val="22"/>
          <w:highlight w:val="white"/>
          <w:lang w:val="en-GB"/>
        </w:rPr>
        <w:t>Where we fly.[online] Available at: https://www. britishairways. com/travel/where-we-fly/public/en_gb/map [Accessed 13 November 2017]</w:t>
      </w:r>
      <w:r w:rsidRPr="005D02ED">
        <w:rPr>
          <w:rFonts w:ascii="Arial" w:hAnsi="Arial" w:cs="Arial"/>
          <w:color w:val="222222"/>
          <w:sz w:val="22"/>
          <w:szCs w:val="22"/>
          <w:highlight w:val="white"/>
          <w:lang w:val="en-GB"/>
        </w:rPr>
        <w:t>.</w:t>
      </w:r>
    </w:p>
    <w:p w14:paraId="426C4D0E" w14:textId="77777777" w:rsidR="00367A39" w:rsidRPr="005D02ED" w:rsidRDefault="00EE2CEA">
      <w:pPr>
        <w:pStyle w:val="Normal1"/>
        <w:spacing w:after="200"/>
        <w:rPr>
          <w:rFonts w:ascii="Arial" w:hAnsi="Arial" w:cs="Arial"/>
          <w:color w:val="222222"/>
          <w:sz w:val="22"/>
          <w:szCs w:val="22"/>
          <w:highlight w:val="white"/>
          <w:lang w:val="en-GB"/>
        </w:rPr>
      </w:pPr>
      <w:r w:rsidRPr="005D02ED">
        <w:rPr>
          <w:rFonts w:ascii="Arial" w:hAnsi="Arial" w:cs="Arial"/>
          <w:color w:val="222222"/>
          <w:sz w:val="22"/>
          <w:szCs w:val="22"/>
          <w:highlight w:val="white"/>
          <w:lang w:val="en-GB"/>
        </w:rPr>
        <w:t xml:space="preserve">Cronrath, E.M., 2017. </w:t>
      </w:r>
      <w:r w:rsidRPr="005D02ED">
        <w:rPr>
          <w:rFonts w:ascii="Arial" w:hAnsi="Arial" w:cs="Arial"/>
          <w:i/>
          <w:color w:val="222222"/>
          <w:sz w:val="22"/>
          <w:szCs w:val="22"/>
          <w:highlight w:val="white"/>
          <w:lang w:val="en-GB"/>
        </w:rPr>
        <w:t>The airline profit cycle: A system analysis of airline industry dynamics</w:t>
      </w:r>
      <w:r w:rsidRPr="005D02ED">
        <w:rPr>
          <w:rFonts w:ascii="Arial" w:hAnsi="Arial" w:cs="Arial"/>
          <w:color w:val="222222"/>
          <w:sz w:val="22"/>
          <w:szCs w:val="22"/>
          <w:highlight w:val="white"/>
          <w:lang w:val="en-GB"/>
        </w:rPr>
        <w:t>. Taylor &amp; Francis.</w:t>
      </w:r>
    </w:p>
    <w:p w14:paraId="4FD4E6AE" w14:textId="77777777" w:rsidR="00367A39" w:rsidRPr="005D02ED" w:rsidRDefault="00EE2CEA">
      <w:pPr>
        <w:pStyle w:val="Normal1"/>
        <w:spacing w:after="200"/>
        <w:rPr>
          <w:rFonts w:ascii="Arial" w:hAnsi="Arial" w:cs="Arial"/>
          <w:color w:val="222222"/>
          <w:sz w:val="22"/>
          <w:szCs w:val="22"/>
          <w:highlight w:val="white"/>
          <w:lang w:val="en-GB"/>
        </w:rPr>
      </w:pPr>
      <w:r w:rsidRPr="005D02ED">
        <w:rPr>
          <w:rFonts w:ascii="Arial" w:hAnsi="Arial" w:cs="Arial"/>
          <w:color w:val="222222"/>
          <w:sz w:val="22"/>
          <w:szCs w:val="22"/>
          <w:highlight w:val="white"/>
          <w:lang w:val="en-GB"/>
        </w:rPr>
        <w:t xml:space="preserve">Cuestas, J., Monfort, M. and Ordóñez, J., 2020. </w:t>
      </w:r>
      <w:r w:rsidRPr="005D02ED">
        <w:rPr>
          <w:rFonts w:ascii="Arial" w:hAnsi="Arial" w:cs="Arial"/>
          <w:i/>
          <w:color w:val="222222"/>
          <w:sz w:val="22"/>
          <w:szCs w:val="22"/>
          <w:highlight w:val="white"/>
          <w:lang w:val="en-GB"/>
        </w:rPr>
        <w:t>Stochastic convergence in real personal disposable income in the EU</w:t>
      </w:r>
      <w:r w:rsidRPr="005D02ED">
        <w:rPr>
          <w:rFonts w:ascii="Arial" w:hAnsi="Arial" w:cs="Arial"/>
          <w:color w:val="222222"/>
          <w:sz w:val="22"/>
          <w:szCs w:val="22"/>
          <w:highlight w:val="white"/>
          <w:lang w:val="en-GB"/>
        </w:rPr>
        <w:t xml:space="preserve"> (No. 2020/09).</w:t>
      </w:r>
    </w:p>
    <w:p w14:paraId="35C1CE9C" w14:textId="77777777" w:rsidR="00367A39" w:rsidRPr="005D02ED" w:rsidRDefault="00EE2CEA">
      <w:pPr>
        <w:pStyle w:val="Normal1"/>
        <w:spacing w:after="200"/>
        <w:rPr>
          <w:rFonts w:ascii="Arial" w:hAnsi="Arial" w:cs="Arial"/>
          <w:color w:val="222222"/>
          <w:sz w:val="22"/>
          <w:szCs w:val="22"/>
          <w:highlight w:val="white"/>
          <w:lang w:val="en-GB"/>
        </w:rPr>
      </w:pPr>
      <w:r w:rsidRPr="005D02ED">
        <w:rPr>
          <w:rFonts w:ascii="Arial" w:hAnsi="Arial" w:cs="Arial"/>
          <w:color w:val="222222"/>
          <w:sz w:val="22"/>
          <w:szCs w:val="22"/>
          <w:highlight w:val="white"/>
          <w:lang w:val="en-GB"/>
        </w:rPr>
        <w:t xml:space="preserve">Lohmann, G. and Spasojevic, B., 2018. Airline business strategy. </w:t>
      </w:r>
      <w:r w:rsidRPr="005D02ED">
        <w:rPr>
          <w:rFonts w:ascii="Arial" w:hAnsi="Arial" w:cs="Arial"/>
          <w:i/>
          <w:color w:val="222222"/>
          <w:sz w:val="22"/>
          <w:szCs w:val="22"/>
          <w:highlight w:val="white"/>
          <w:lang w:val="en-GB"/>
        </w:rPr>
        <w:t>The routledge companion to air transport management</w:t>
      </w:r>
      <w:r w:rsidRPr="005D02ED">
        <w:rPr>
          <w:rFonts w:ascii="Arial" w:hAnsi="Arial" w:cs="Arial"/>
          <w:color w:val="222222"/>
          <w:sz w:val="22"/>
          <w:szCs w:val="22"/>
          <w:highlight w:val="white"/>
          <w:lang w:val="en-GB"/>
        </w:rPr>
        <w:t>, pp.139-153.</w:t>
      </w:r>
    </w:p>
    <w:p w14:paraId="67201109" w14:textId="77777777" w:rsidR="00367A39" w:rsidRPr="005D02ED" w:rsidRDefault="00EE2CEA">
      <w:pPr>
        <w:pStyle w:val="Normal1"/>
        <w:spacing w:after="200"/>
        <w:rPr>
          <w:rFonts w:ascii="Arial" w:hAnsi="Arial" w:cs="Arial"/>
          <w:color w:val="222222"/>
          <w:sz w:val="22"/>
          <w:szCs w:val="22"/>
          <w:highlight w:val="white"/>
          <w:lang w:val="en-GB"/>
        </w:rPr>
      </w:pPr>
      <w:r w:rsidRPr="005D02ED">
        <w:rPr>
          <w:rFonts w:ascii="Arial" w:hAnsi="Arial" w:cs="Arial"/>
          <w:color w:val="222222"/>
          <w:sz w:val="22"/>
          <w:szCs w:val="22"/>
          <w:highlight w:val="white"/>
          <w:lang w:val="en-GB"/>
        </w:rPr>
        <w:t xml:space="preserve">Milligan, J., 2017. </w:t>
      </w:r>
      <w:r w:rsidRPr="005D02ED">
        <w:rPr>
          <w:rFonts w:ascii="Arial" w:hAnsi="Arial" w:cs="Arial"/>
          <w:i/>
          <w:color w:val="222222"/>
          <w:sz w:val="22"/>
          <w:szCs w:val="22"/>
          <w:highlight w:val="white"/>
          <w:lang w:val="en-GB"/>
        </w:rPr>
        <w:t>European Union Competition Law in the Airline Industry</w:t>
      </w:r>
      <w:r w:rsidRPr="005D02ED">
        <w:rPr>
          <w:rFonts w:ascii="Arial" w:hAnsi="Arial" w:cs="Arial"/>
          <w:color w:val="222222"/>
          <w:sz w:val="22"/>
          <w:szCs w:val="22"/>
          <w:highlight w:val="white"/>
          <w:lang w:val="en-GB"/>
        </w:rPr>
        <w:t>. Kluwer Law International BV.</w:t>
      </w:r>
    </w:p>
    <w:p w14:paraId="543A625B" w14:textId="77777777" w:rsidR="00367A39" w:rsidRPr="005D02ED" w:rsidRDefault="00EE2CEA">
      <w:pPr>
        <w:pStyle w:val="Normal1"/>
        <w:spacing w:after="200"/>
        <w:rPr>
          <w:rFonts w:ascii="Arial" w:hAnsi="Arial" w:cs="Arial"/>
          <w:color w:val="222222"/>
          <w:sz w:val="22"/>
          <w:szCs w:val="22"/>
          <w:highlight w:val="white"/>
          <w:lang w:val="en-GB"/>
        </w:rPr>
      </w:pPr>
      <w:r w:rsidRPr="005D02ED">
        <w:rPr>
          <w:rFonts w:ascii="Arial" w:hAnsi="Arial" w:cs="Arial"/>
          <w:color w:val="222222"/>
          <w:sz w:val="22"/>
          <w:szCs w:val="22"/>
          <w:highlight w:val="white"/>
          <w:lang w:val="en-GB"/>
        </w:rPr>
        <w:t xml:space="preserve">North, M., McCuan, S., Mohammed, T., Irving, N., Turner, R. and Richardson, R., 2019. A Perspective Exploration of the Airline Industry. </w:t>
      </w:r>
      <w:r w:rsidRPr="005D02ED">
        <w:rPr>
          <w:rFonts w:ascii="Arial" w:hAnsi="Arial" w:cs="Arial"/>
          <w:i/>
          <w:color w:val="222222"/>
          <w:sz w:val="22"/>
          <w:szCs w:val="22"/>
          <w:highlight w:val="white"/>
          <w:lang w:val="en-GB"/>
        </w:rPr>
        <w:t>International Management Review</w:t>
      </w:r>
      <w:r w:rsidRPr="005D02ED">
        <w:rPr>
          <w:rFonts w:ascii="Arial" w:hAnsi="Arial" w:cs="Arial"/>
          <w:color w:val="222222"/>
          <w:sz w:val="22"/>
          <w:szCs w:val="22"/>
          <w:highlight w:val="white"/>
          <w:lang w:val="en-GB"/>
        </w:rPr>
        <w:t xml:space="preserve">, </w:t>
      </w:r>
      <w:r w:rsidRPr="005D02ED">
        <w:rPr>
          <w:rFonts w:ascii="Arial" w:hAnsi="Arial" w:cs="Arial"/>
          <w:i/>
          <w:color w:val="222222"/>
          <w:sz w:val="22"/>
          <w:szCs w:val="22"/>
          <w:highlight w:val="white"/>
          <w:lang w:val="en-GB"/>
        </w:rPr>
        <w:t>15</w:t>
      </w:r>
      <w:r w:rsidRPr="005D02ED">
        <w:rPr>
          <w:rFonts w:ascii="Arial" w:hAnsi="Arial" w:cs="Arial"/>
          <w:color w:val="222222"/>
          <w:sz w:val="22"/>
          <w:szCs w:val="22"/>
          <w:highlight w:val="white"/>
          <w:lang w:val="en-GB"/>
        </w:rPr>
        <w:t>(2), pp.5-89.</w:t>
      </w:r>
    </w:p>
    <w:p w14:paraId="5EDC1FF6" w14:textId="77777777" w:rsidR="00367A39" w:rsidRPr="005D02ED" w:rsidRDefault="00EE2CEA">
      <w:pPr>
        <w:pStyle w:val="Normal1"/>
        <w:spacing w:after="200"/>
        <w:rPr>
          <w:rFonts w:ascii="Arial" w:hAnsi="Arial" w:cs="Arial"/>
          <w:color w:val="222222"/>
          <w:sz w:val="22"/>
          <w:szCs w:val="22"/>
          <w:highlight w:val="white"/>
          <w:lang w:val="en-GB"/>
        </w:rPr>
      </w:pPr>
      <w:r w:rsidRPr="005D02ED">
        <w:rPr>
          <w:rFonts w:ascii="Arial" w:hAnsi="Arial" w:cs="Arial"/>
          <w:color w:val="222222"/>
          <w:sz w:val="22"/>
          <w:szCs w:val="22"/>
          <w:highlight w:val="white"/>
          <w:lang w:val="en-GB"/>
        </w:rPr>
        <w:t xml:space="preserve">O’Connell, J.F., 2018. The global airline industry. In </w:t>
      </w:r>
      <w:r w:rsidRPr="005D02ED">
        <w:rPr>
          <w:rFonts w:ascii="Arial" w:hAnsi="Arial" w:cs="Arial"/>
          <w:i/>
          <w:color w:val="222222"/>
          <w:sz w:val="22"/>
          <w:szCs w:val="22"/>
          <w:highlight w:val="white"/>
          <w:lang w:val="en-GB"/>
        </w:rPr>
        <w:t>The Routledge companion to air transport management</w:t>
      </w:r>
      <w:r w:rsidRPr="005D02ED">
        <w:rPr>
          <w:rFonts w:ascii="Arial" w:hAnsi="Arial" w:cs="Arial"/>
          <w:color w:val="222222"/>
          <w:sz w:val="22"/>
          <w:szCs w:val="22"/>
          <w:highlight w:val="white"/>
          <w:lang w:val="en-GB"/>
        </w:rPr>
        <w:t xml:space="preserve"> (pp. 11-28). Routledge.</w:t>
      </w:r>
    </w:p>
    <w:p w14:paraId="3DC31794" w14:textId="77777777" w:rsidR="00367A39" w:rsidRPr="005D02ED" w:rsidRDefault="00EE2CEA">
      <w:pPr>
        <w:pStyle w:val="Normal1"/>
        <w:spacing w:after="200"/>
        <w:rPr>
          <w:rFonts w:ascii="Arial" w:hAnsi="Arial" w:cs="Arial"/>
          <w:color w:val="222222"/>
          <w:sz w:val="22"/>
          <w:szCs w:val="22"/>
          <w:highlight w:val="white"/>
          <w:lang w:val="en-GB"/>
        </w:rPr>
      </w:pPr>
      <w:r w:rsidRPr="005D02ED">
        <w:rPr>
          <w:rFonts w:ascii="Arial" w:hAnsi="Arial" w:cs="Arial"/>
          <w:color w:val="222222"/>
          <w:sz w:val="22"/>
          <w:szCs w:val="22"/>
          <w:highlight w:val="white"/>
          <w:lang w:val="en-GB"/>
        </w:rPr>
        <w:t xml:space="preserve">Rao, S., 2021. </w:t>
      </w:r>
      <w:r w:rsidRPr="005D02ED">
        <w:rPr>
          <w:rFonts w:ascii="Arial" w:hAnsi="Arial" w:cs="Arial"/>
          <w:i/>
          <w:color w:val="222222"/>
          <w:sz w:val="22"/>
          <w:szCs w:val="22"/>
          <w:highlight w:val="white"/>
          <w:lang w:val="en-GB"/>
        </w:rPr>
        <w:t>International business environment</w:t>
      </w:r>
      <w:r w:rsidRPr="005D02ED">
        <w:rPr>
          <w:rFonts w:ascii="Arial" w:hAnsi="Arial" w:cs="Arial"/>
          <w:color w:val="222222"/>
          <w:sz w:val="22"/>
          <w:szCs w:val="22"/>
          <w:highlight w:val="white"/>
          <w:lang w:val="en-GB"/>
        </w:rPr>
        <w:t>. Himalaya Publishing House.</w:t>
      </w:r>
    </w:p>
    <w:p w14:paraId="006C623C" w14:textId="77777777" w:rsidR="00367A39" w:rsidRPr="005D02ED" w:rsidRDefault="00EE2CEA">
      <w:pPr>
        <w:pStyle w:val="Normal1"/>
        <w:spacing w:after="200"/>
        <w:rPr>
          <w:rFonts w:ascii="Arial" w:hAnsi="Arial" w:cs="Arial"/>
          <w:color w:val="222222"/>
          <w:sz w:val="22"/>
          <w:szCs w:val="22"/>
          <w:highlight w:val="white"/>
          <w:lang w:val="en-GB"/>
        </w:rPr>
      </w:pPr>
      <w:r w:rsidRPr="005D02ED">
        <w:rPr>
          <w:rFonts w:ascii="Arial" w:hAnsi="Arial" w:cs="Arial"/>
          <w:color w:val="222222"/>
          <w:sz w:val="22"/>
          <w:szCs w:val="22"/>
          <w:highlight w:val="white"/>
          <w:lang w:val="en-GB"/>
        </w:rPr>
        <w:t xml:space="preserve">Sampson, T., 2017. Brexit: the economics of international disintegration. </w:t>
      </w:r>
      <w:r w:rsidRPr="005D02ED">
        <w:rPr>
          <w:rFonts w:ascii="Arial" w:hAnsi="Arial" w:cs="Arial"/>
          <w:i/>
          <w:color w:val="222222"/>
          <w:sz w:val="22"/>
          <w:szCs w:val="22"/>
          <w:highlight w:val="white"/>
          <w:lang w:val="en-GB"/>
        </w:rPr>
        <w:t>Journal of Economic perspectives</w:t>
      </w:r>
      <w:r w:rsidRPr="005D02ED">
        <w:rPr>
          <w:rFonts w:ascii="Arial" w:hAnsi="Arial" w:cs="Arial"/>
          <w:color w:val="222222"/>
          <w:sz w:val="22"/>
          <w:szCs w:val="22"/>
          <w:highlight w:val="white"/>
          <w:lang w:val="en-GB"/>
        </w:rPr>
        <w:t xml:space="preserve">, </w:t>
      </w:r>
      <w:r w:rsidRPr="005D02ED">
        <w:rPr>
          <w:rFonts w:ascii="Arial" w:hAnsi="Arial" w:cs="Arial"/>
          <w:i/>
          <w:color w:val="222222"/>
          <w:sz w:val="22"/>
          <w:szCs w:val="22"/>
          <w:highlight w:val="white"/>
          <w:lang w:val="en-GB"/>
        </w:rPr>
        <w:t>31</w:t>
      </w:r>
      <w:r w:rsidRPr="005D02ED">
        <w:rPr>
          <w:rFonts w:ascii="Arial" w:hAnsi="Arial" w:cs="Arial"/>
          <w:color w:val="222222"/>
          <w:sz w:val="22"/>
          <w:szCs w:val="22"/>
          <w:highlight w:val="white"/>
          <w:lang w:val="en-GB"/>
        </w:rPr>
        <w:t>(4), pp.163-84.</w:t>
      </w:r>
    </w:p>
    <w:p w14:paraId="590146A0" w14:textId="77777777" w:rsidR="00367A39" w:rsidRPr="005D02ED" w:rsidRDefault="00EE2CEA">
      <w:pPr>
        <w:pStyle w:val="Normal1"/>
        <w:spacing w:after="200"/>
        <w:rPr>
          <w:rFonts w:ascii="Arial" w:hAnsi="Arial" w:cs="Arial"/>
          <w:color w:val="222222"/>
          <w:sz w:val="22"/>
          <w:szCs w:val="22"/>
          <w:highlight w:val="white"/>
          <w:lang w:val="en-GB"/>
        </w:rPr>
      </w:pPr>
      <w:r w:rsidRPr="005D02ED">
        <w:rPr>
          <w:rFonts w:ascii="Arial" w:hAnsi="Arial" w:cs="Arial"/>
          <w:color w:val="222222"/>
          <w:sz w:val="22"/>
          <w:szCs w:val="22"/>
          <w:highlight w:val="white"/>
          <w:lang w:val="en-GB"/>
        </w:rPr>
        <w:t xml:space="preserve">Statista. 2021. </w:t>
      </w:r>
      <w:r w:rsidRPr="005D02ED">
        <w:rPr>
          <w:rFonts w:ascii="Arial" w:hAnsi="Arial" w:cs="Arial"/>
          <w:i/>
          <w:color w:val="222222"/>
          <w:sz w:val="22"/>
          <w:szCs w:val="22"/>
          <w:highlight w:val="white"/>
          <w:lang w:val="en-GB"/>
        </w:rPr>
        <w:t>British Airways Group: employment figures 2011-2019 | Statista</w:t>
      </w:r>
      <w:r w:rsidRPr="005D02ED">
        <w:rPr>
          <w:rFonts w:ascii="Arial" w:hAnsi="Arial" w:cs="Arial"/>
          <w:color w:val="222222"/>
          <w:sz w:val="22"/>
          <w:szCs w:val="22"/>
          <w:highlight w:val="white"/>
          <w:lang w:val="en-GB"/>
        </w:rPr>
        <w:t>. [online] Available at: &lt;https://www.statista.com/statistics/1024207/british-airways-group-employees/&gt; [Accessed 14 June 2021].</w:t>
      </w:r>
    </w:p>
    <w:p w14:paraId="7E97BB13" w14:textId="77777777" w:rsidR="00367A39" w:rsidRPr="005D02ED" w:rsidRDefault="00EE2CEA">
      <w:pPr>
        <w:pStyle w:val="Normal1"/>
        <w:spacing w:after="200"/>
        <w:rPr>
          <w:rFonts w:ascii="Arial" w:hAnsi="Arial" w:cs="Arial"/>
          <w:color w:val="222222"/>
          <w:sz w:val="22"/>
          <w:szCs w:val="22"/>
          <w:highlight w:val="white"/>
          <w:lang w:val="en-GB"/>
        </w:rPr>
      </w:pPr>
      <w:r w:rsidRPr="005D02ED">
        <w:rPr>
          <w:rFonts w:ascii="Arial" w:hAnsi="Arial" w:cs="Arial"/>
          <w:color w:val="222222"/>
          <w:sz w:val="22"/>
          <w:szCs w:val="22"/>
          <w:highlight w:val="white"/>
          <w:lang w:val="en-GB"/>
        </w:rPr>
        <w:t xml:space="preserve">Tran, Y., 2019. </w:t>
      </w:r>
      <w:r w:rsidRPr="005D02ED">
        <w:rPr>
          <w:rFonts w:ascii="Arial" w:hAnsi="Arial" w:cs="Arial"/>
          <w:i/>
          <w:color w:val="222222"/>
          <w:sz w:val="22"/>
          <w:szCs w:val="22"/>
          <w:highlight w:val="white"/>
          <w:lang w:val="en-GB"/>
        </w:rPr>
        <w:t>Challenges the airline industry faces at present</w:t>
      </w:r>
      <w:r w:rsidRPr="005D02ED">
        <w:rPr>
          <w:rFonts w:ascii="Arial" w:hAnsi="Arial" w:cs="Arial"/>
          <w:color w:val="222222"/>
          <w:sz w:val="22"/>
          <w:szCs w:val="22"/>
          <w:highlight w:val="white"/>
          <w:lang w:val="en-GB"/>
        </w:rPr>
        <w:t xml:space="preserve"> (Doctoral dissertation).</w:t>
      </w:r>
    </w:p>
    <w:p w14:paraId="388D0D51" w14:textId="77777777" w:rsidR="00367A39" w:rsidRPr="005D02ED" w:rsidRDefault="00367A39">
      <w:pPr>
        <w:pStyle w:val="Normal1"/>
        <w:widowControl w:val="0"/>
        <w:pBdr>
          <w:top w:val="nil"/>
          <w:left w:val="nil"/>
          <w:bottom w:val="nil"/>
          <w:right w:val="nil"/>
          <w:between w:val="nil"/>
        </w:pBdr>
        <w:rPr>
          <w:rFonts w:ascii="Arial" w:hAnsi="Arial" w:cs="Arial"/>
          <w:color w:val="222222"/>
          <w:sz w:val="22"/>
          <w:szCs w:val="22"/>
          <w:highlight w:val="white"/>
          <w:lang w:val="en-GB"/>
        </w:rPr>
      </w:pPr>
    </w:p>
    <w:sectPr w:rsidR="00367A39" w:rsidRPr="005D02ED" w:rsidSect="00367A39">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2B24BC" w14:textId="77777777" w:rsidR="00AE2B05" w:rsidRDefault="00AE2B05" w:rsidP="00367A39">
      <w:pPr>
        <w:spacing w:line="240" w:lineRule="auto"/>
      </w:pPr>
      <w:r>
        <w:separator/>
      </w:r>
    </w:p>
  </w:endnote>
  <w:endnote w:type="continuationSeparator" w:id="0">
    <w:p w14:paraId="0422AFF8" w14:textId="77777777" w:rsidR="00AE2B05" w:rsidRDefault="00AE2B05" w:rsidP="00367A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CDDE0B" w14:textId="77777777" w:rsidR="00367A39" w:rsidRDefault="00762067">
    <w:pPr>
      <w:pStyle w:val="Normal1"/>
      <w:jc w:val="right"/>
    </w:pPr>
    <w:r>
      <w:fldChar w:fldCharType="begin"/>
    </w:r>
    <w:r w:rsidR="00EE2CEA">
      <w:instrText>PAGE</w:instrText>
    </w:r>
    <w:r>
      <w:fldChar w:fldCharType="separate"/>
    </w:r>
    <w:r w:rsidR="00884F4F">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1B5569" w14:textId="77777777" w:rsidR="00AE2B05" w:rsidRDefault="00AE2B05" w:rsidP="00367A39">
      <w:pPr>
        <w:spacing w:line="240" w:lineRule="auto"/>
      </w:pPr>
      <w:r>
        <w:separator/>
      </w:r>
    </w:p>
  </w:footnote>
  <w:footnote w:type="continuationSeparator" w:id="0">
    <w:p w14:paraId="48B63814" w14:textId="77777777" w:rsidR="00AE2B05" w:rsidRDefault="00AE2B05" w:rsidP="00367A3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A39"/>
    <w:rsid w:val="000E0848"/>
    <w:rsid w:val="002657B7"/>
    <w:rsid w:val="00341CB4"/>
    <w:rsid w:val="00367A39"/>
    <w:rsid w:val="005D02ED"/>
    <w:rsid w:val="00762067"/>
    <w:rsid w:val="00851BC8"/>
    <w:rsid w:val="00884F4F"/>
    <w:rsid w:val="00AE2B05"/>
    <w:rsid w:val="00C239DA"/>
    <w:rsid w:val="00C845CA"/>
    <w:rsid w:val="00E6529A"/>
    <w:rsid w:val="00EC5808"/>
    <w:rsid w:val="00EE2CEA"/>
    <w:rsid w:val="00FA39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AE23D"/>
  <w15:docId w15:val="{2F37BFD5-25CC-43AE-A446-9A5F943BF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9DA"/>
  </w:style>
  <w:style w:type="paragraph" w:styleId="Titlu1">
    <w:name w:val="heading 1"/>
    <w:basedOn w:val="Normal1"/>
    <w:next w:val="Normal1"/>
    <w:rsid w:val="005D02ED"/>
    <w:pPr>
      <w:keepNext/>
      <w:keepLines/>
      <w:outlineLvl w:val="0"/>
    </w:pPr>
    <w:rPr>
      <w:rFonts w:ascii="Arial" w:hAnsi="Arial"/>
      <w:b/>
    </w:rPr>
  </w:style>
  <w:style w:type="paragraph" w:styleId="Titlu2">
    <w:name w:val="heading 2"/>
    <w:basedOn w:val="Normal1"/>
    <w:next w:val="Normal1"/>
    <w:rsid w:val="00367A39"/>
    <w:pPr>
      <w:keepNext/>
      <w:keepLines/>
      <w:spacing w:before="360" w:after="120"/>
      <w:outlineLvl w:val="1"/>
    </w:pPr>
    <w:rPr>
      <w:sz w:val="32"/>
      <w:szCs w:val="32"/>
    </w:rPr>
  </w:style>
  <w:style w:type="paragraph" w:styleId="Titlu3">
    <w:name w:val="heading 3"/>
    <w:basedOn w:val="Normal1"/>
    <w:next w:val="Normal1"/>
    <w:rsid w:val="00367A39"/>
    <w:pPr>
      <w:keepNext/>
      <w:keepLines/>
      <w:spacing w:before="320" w:after="80"/>
      <w:outlineLvl w:val="2"/>
    </w:pPr>
    <w:rPr>
      <w:color w:val="434343"/>
      <w:sz w:val="28"/>
      <w:szCs w:val="28"/>
    </w:rPr>
  </w:style>
  <w:style w:type="paragraph" w:styleId="Titlu4">
    <w:name w:val="heading 4"/>
    <w:basedOn w:val="Normal1"/>
    <w:next w:val="Normal1"/>
    <w:rsid w:val="00367A39"/>
    <w:pPr>
      <w:keepNext/>
      <w:keepLines/>
      <w:spacing w:before="280" w:after="80"/>
      <w:outlineLvl w:val="3"/>
    </w:pPr>
    <w:rPr>
      <w:color w:val="666666"/>
    </w:rPr>
  </w:style>
  <w:style w:type="paragraph" w:styleId="Titlu5">
    <w:name w:val="heading 5"/>
    <w:basedOn w:val="Normal1"/>
    <w:next w:val="Normal1"/>
    <w:rsid w:val="00367A39"/>
    <w:pPr>
      <w:keepNext/>
      <w:keepLines/>
      <w:spacing w:before="240" w:after="80"/>
      <w:outlineLvl w:val="4"/>
    </w:pPr>
    <w:rPr>
      <w:color w:val="666666"/>
      <w:sz w:val="22"/>
      <w:szCs w:val="22"/>
    </w:rPr>
  </w:style>
  <w:style w:type="paragraph" w:styleId="Titlu6">
    <w:name w:val="heading 6"/>
    <w:basedOn w:val="Normal1"/>
    <w:next w:val="Normal1"/>
    <w:rsid w:val="00367A39"/>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367A39"/>
  </w:style>
  <w:style w:type="paragraph" w:styleId="Titlu">
    <w:name w:val="Title"/>
    <w:basedOn w:val="Normal1"/>
    <w:next w:val="Normal1"/>
    <w:rsid w:val="00367A39"/>
    <w:pPr>
      <w:keepNext/>
      <w:keepLines/>
      <w:spacing w:after="60"/>
    </w:pPr>
    <w:rPr>
      <w:sz w:val="52"/>
      <w:szCs w:val="52"/>
    </w:rPr>
  </w:style>
  <w:style w:type="paragraph" w:styleId="Subtitlu">
    <w:name w:val="Subtitle"/>
    <w:basedOn w:val="Normal1"/>
    <w:next w:val="Normal1"/>
    <w:rsid w:val="00367A39"/>
    <w:pPr>
      <w:keepNext/>
      <w:keepLines/>
      <w:spacing w:after="320"/>
    </w:pPr>
    <w:rPr>
      <w:rFonts w:ascii="Arial" w:eastAsia="Arial" w:hAnsi="Arial" w:cs="Arial"/>
      <w:color w:val="666666"/>
      <w:sz w:val="30"/>
      <w:szCs w:val="30"/>
    </w:rPr>
  </w:style>
  <w:style w:type="paragraph" w:styleId="TextnBalon">
    <w:name w:val="Balloon Text"/>
    <w:basedOn w:val="Normal"/>
    <w:link w:val="TextnBalonCaracter"/>
    <w:uiPriority w:val="99"/>
    <w:semiHidden/>
    <w:unhideWhenUsed/>
    <w:rsid w:val="00851BC8"/>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51BC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2696</Words>
  <Characters>15368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Silviu Mujea (2019254)</cp:lastModifiedBy>
  <cp:revision>3</cp:revision>
  <dcterms:created xsi:type="dcterms:W3CDTF">2021-06-20T13:58:00Z</dcterms:created>
  <dcterms:modified xsi:type="dcterms:W3CDTF">2021-06-20T14:09:00Z</dcterms:modified>
</cp:coreProperties>
</file>