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spacing w:before="240" w:after="240" w:line="360" w:lineRule="auto"/>
        <w:jc w:val="center"/>
        <w:rPr>
          <w:b/>
          <w:sz w:val="24"/>
          <w:szCs w:val="24"/>
        </w:rPr>
      </w:pPr>
    </w:p>
    <w:p>
      <w:pPr>
        <w:spacing w:before="240" w:after="240" w:line="360" w:lineRule="auto"/>
        <w:jc w:val="center"/>
        <w:rPr>
          <w:b/>
          <w:sz w:val="32"/>
          <w:szCs w:val="32"/>
        </w:rPr>
      </w:pPr>
    </w:p>
    <w:p>
      <w:pPr>
        <w:spacing w:before="240" w:after="240" w:line="360" w:lineRule="auto"/>
        <w:jc w:val="center"/>
        <w:rPr>
          <w:b/>
          <w:sz w:val="32"/>
          <w:szCs w:val="32"/>
        </w:rPr>
      </w:pPr>
    </w:p>
    <w:p>
      <w:pPr>
        <w:spacing w:before="240" w:after="240" w:line="360" w:lineRule="auto"/>
        <w:jc w:val="center"/>
        <w:rPr>
          <w:b/>
          <w:sz w:val="32"/>
          <w:szCs w:val="32"/>
        </w:rPr>
      </w:pPr>
      <w:r>
        <w:rPr>
          <w:b/>
          <w:sz w:val="32"/>
          <w:szCs w:val="32"/>
        </w:rPr>
        <w:t>“</w:t>
      </w:r>
      <w:r>
        <w:rPr>
          <w:b/>
          <w:sz w:val="32"/>
          <w:szCs w:val="32"/>
        </w:rPr>
        <w:t>DOES THE REQUIRED SKILL SET OF A FOOD &amp; BEVERAGE EMPLOYEE CHANGE, BASED ON THE TYPE OF BUSINESS AND THE TYPE OF SERVICE THAT IS OFFERED?</w:t>
      </w:r>
      <w:r>
        <w:rPr>
          <w:b/>
          <w:sz w:val="32"/>
          <w:szCs w:val="32"/>
        </w:rPr>
        <w:t>”</w:t>
      </w:r>
    </w:p>
    <w:p>
      <w:pPr>
        <w:spacing w:before="240" w:after="240" w:line="360" w:lineRule="auto"/>
        <w:jc w:val="center"/>
        <w:rPr>
          <w:b/>
          <w:sz w:val="32"/>
          <w:szCs w:val="32"/>
        </w:rPr>
      </w:pPr>
    </w:p>
    <w:p>
      <w:pPr>
        <w:spacing w:before="240" w:after="240" w:line="360" w:lineRule="auto"/>
        <w:jc w:val="center"/>
        <w:rPr>
          <w:b/>
          <w:sz w:val="32"/>
          <w:szCs w:val="32"/>
        </w:rPr>
      </w:pPr>
      <w:r>
        <w:rPr>
          <w:b/>
          <w:sz w:val="32"/>
          <w:szCs w:val="32"/>
        </w:rPr>
        <w:t>STUDENT NAME: Vasile Pitirici</w:t>
      </w:r>
      <w:r>
        <w:rPr>
          <w:b/>
          <w:sz w:val="32"/>
          <w:szCs w:val="32"/>
        </w:rPr>
        <w:br w:type="textWrapping"/>
      </w:r>
      <w:r>
        <w:rPr>
          <w:b/>
          <w:sz w:val="32"/>
          <w:szCs w:val="32"/>
        </w:rPr>
        <w:t>STUDENT ID: 2213442</w:t>
      </w:r>
    </w:p>
    <w:p>
      <w:pPr>
        <w:spacing w:before="240" w:after="240" w:line="360" w:lineRule="auto"/>
        <w:jc w:val="center"/>
        <w:rPr>
          <w:b/>
          <w:sz w:val="32"/>
          <w:szCs w:val="32"/>
        </w:rPr>
      </w:pPr>
      <w:r>
        <w:rPr>
          <w:b/>
          <w:sz w:val="32"/>
          <w:szCs w:val="32"/>
        </w:rPr>
        <w:t>Food and Beverage Operations-BMIH4002</w:t>
      </w:r>
    </w:p>
    <w:p>
      <w:pPr>
        <w:spacing w:before="240" w:after="240" w:line="360" w:lineRule="auto"/>
        <w:jc w:val="center"/>
        <w:rPr>
          <w:b/>
          <w:sz w:val="32"/>
          <w:szCs w:val="32"/>
        </w:rPr>
      </w:pPr>
      <w:r>
        <w:rPr>
          <w:b/>
          <w:sz w:val="32"/>
          <w:szCs w:val="32"/>
        </w:rPr>
        <w:t>Module Leader-Jaliyla De Silva</w:t>
      </w:r>
    </w:p>
    <w:p>
      <w:pPr>
        <w:spacing w:before="240" w:after="240" w:line="360" w:lineRule="auto"/>
        <w:jc w:val="center"/>
        <w:rPr>
          <w:b/>
          <w:sz w:val="24"/>
          <w:szCs w:val="24"/>
        </w:rPr>
      </w:pPr>
      <w:r>
        <w:rPr>
          <w:b/>
          <w:sz w:val="32"/>
          <w:szCs w:val="32"/>
        </w:rPr>
        <w:t>Word Count-796</w:t>
      </w:r>
    </w:p>
    <w:p>
      <w:pPr>
        <w:spacing w:line="360" w:lineRule="auto"/>
        <w:jc w:val="both"/>
        <w:rPr>
          <w:b/>
          <w:sz w:val="32"/>
          <w:szCs w:val="32"/>
        </w:rPr>
      </w:pPr>
      <w:r>
        <w:rPr/>
        <w:br w:type="page"/>
      </w:r>
    </w:p>
    <w:p>
      <w:pPr>
        <w:pStyle w:val="TOCHeading"/>
        <w:jc w:val="center"/>
        <w:rPr/>
      </w:pPr>
      <w:r>
        <w:rPr>
          <w:b/>
          <w:bCs/>
        </w:rPr>
        <w:t>Table of</w:t>
      </w:r>
      <w:r>
        <w:t xml:space="preserve"> </w:t>
      </w:r>
      <w:r>
        <w:rPr>
          <w:b/>
          <w:bCs/>
        </w:rPr>
        <w:t>Contents</w:t>
      </w:r>
    </w:p>
    <w:p>
      <w:pPr>
        <w:pStyle w:val="Toc1"/>
        <w:tabs>
          <w:tab w:val="right" w:leader="dot" w:pos="9019"/>
        </w:tabs>
        <w:spacing w:line="360" w:lineRule="auto"/>
        <w:rPr>
          <w:sz w:val="24"/>
          <w:szCs w:val="24"/>
        </w:rPr>
      </w:pPr>
      <w:r>
        <w:fldChar w:fldCharType="begin"/>
      </w:r>
      <w:r>
        <w:instrText xml:space="preserve"> TOC \o "1-3" \h \z \u </w:instrText>
      </w:r>
      <w:r>
        <w:fldChar w:fldCharType="separate"/>
      </w:r>
      <w:r>
        <w:fldChar w:fldCharType="begin"/>
      </w:r>
      <w:r>
        <w:instrText xml:space="preserve">HYPERLINK \l "_Toc135430207" </w:instrText>
      </w:r>
      <w:r>
        <w:fldChar w:fldCharType="separate"/>
      </w:r>
      <w:r>
        <w:rPr>
          <w:rStyle w:val="Hyperlink"/>
          <w:sz w:val="24"/>
          <w:szCs w:val="24"/>
        </w:rPr>
        <w:t>Introduction</w:t>
      </w:r>
      <w:r>
        <w:rPr>
          <w:sz w:val="24"/>
          <w:szCs w:val="24"/>
        </w:rPr>
        <w:tab/>
      </w:r>
      <w:r>
        <w:fldChar w:fldCharType="begin"/>
      </w:r>
      <w:r>
        <w:instrText xml:space="preserve"> PAGEREF _Toc135430207 \h </w:instrText>
      </w:r>
      <w:r>
        <w:fldChar w:fldCharType="separate"/>
      </w:r>
      <w:r>
        <w:rPr>
          <w:sz w:val="24"/>
          <w:szCs w:val="24"/>
        </w:rPr>
        <w:t>2</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"_Toc135430208" </w:instrText>
      </w:r>
      <w:r>
        <w:fldChar w:fldCharType="separate"/>
      </w:r>
      <w:r>
        <w:rPr>
          <w:rStyle w:val="Hyperlink"/>
          <w:sz w:val="24"/>
          <w:szCs w:val="24"/>
        </w:rPr>
        <w:t>Types of restaurants and job role of kitchen manager</w:t>
      </w:r>
      <w:r>
        <w:rPr>
          <w:sz w:val="24"/>
          <w:szCs w:val="24"/>
        </w:rPr>
        <w:tab/>
      </w:r>
      <w:r>
        <w:fldChar w:fldCharType="begin"/>
      </w:r>
      <w:r>
        <w:instrText xml:space="preserve"> PAGEREF _Toc135430208 \h </w:instrText>
      </w:r>
      <w:r>
        <w:fldChar w:fldCharType="separate"/>
      </w:r>
      <w:r>
        <w:rPr>
          <w:sz w:val="24"/>
          <w:szCs w:val="24"/>
        </w:rPr>
        <w:t>2</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"_Toc135430209" </w:instrText>
      </w:r>
      <w:r>
        <w:fldChar w:fldCharType="separate"/>
      </w:r>
      <w:r>
        <w:rPr>
          <w:rStyle w:val="Hyperlink"/>
          <w:sz w:val="24"/>
          <w:szCs w:val="24"/>
        </w:rPr>
        <w:t>Skills needed by a kitchen manager in the restaurant industry</w:t>
      </w:r>
      <w:r>
        <w:rPr>
          <w:sz w:val="24"/>
          <w:szCs w:val="24"/>
        </w:rPr>
        <w:tab/>
      </w:r>
      <w:r>
        <w:fldChar w:fldCharType="begin"/>
      </w:r>
      <w:r>
        <w:instrText xml:space="preserve"> PAGEREF _Toc135430209 \h </w:instrText>
      </w:r>
      <w:r>
        <w:fldChar w:fldCharType="separate"/>
      </w:r>
      <w:r>
        <w:rPr>
          <w:sz w:val="24"/>
          <w:szCs w:val="24"/>
        </w:rPr>
        <w:t>2</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"_Toc135430210" </w:instrText>
      </w:r>
      <w:r>
        <w:fldChar w:fldCharType="separate"/>
      </w:r>
      <w:r>
        <w:rPr>
          <w:rStyle w:val="Hyperlink"/>
          <w:sz w:val="24"/>
          <w:szCs w:val="24"/>
        </w:rPr>
        <w:t>Differences of the skills of kitchen manager in fine diners and pubs</w:t>
      </w:r>
      <w:r>
        <w:rPr>
          <w:sz w:val="24"/>
          <w:szCs w:val="24"/>
        </w:rPr>
        <w:tab/>
      </w:r>
      <w:r>
        <w:fldChar w:fldCharType="begin"/>
      </w:r>
      <w:r>
        <w:instrText xml:space="preserve"> PAGEREF _Toc135430210 \h </w:instrText>
      </w:r>
      <w:r>
        <w:fldChar w:fldCharType="separate"/>
      </w:r>
      <w:r>
        <w:rPr>
          <w:sz w:val="24"/>
          <w:szCs w:val="24"/>
        </w:rPr>
        <w:t>3</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"_Toc135430211" </w:instrText>
      </w:r>
      <w:r>
        <w:fldChar w:fldCharType="separate"/>
      </w:r>
      <w:r>
        <w:rPr>
          <w:rStyle w:val="Hyperlink"/>
          <w:sz w:val="24"/>
          <w:szCs w:val="24"/>
        </w:rPr>
        <w:t>Differences of skills of kitchen manager based on the kinds of service</w:t>
      </w:r>
      <w:r>
        <w:rPr>
          <w:sz w:val="24"/>
          <w:szCs w:val="24"/>
        </w:rPr>
        <w:tab/>
      </w:r>
      <w:r>
        <w:fldChar w:fldCharType="begin"/>
      </w:r>
      <w:r>
        <w:instrText xml:space="preserve"> PAGEREF _Toc135430211 \h </w:instrText>
      </w:r>
      <w:r>
        <w:fldChar w:fldCharType="separate"/>
      </w:r>
      <w:r>
        <w:rPr>
          <w:sz w:val="24"/>
          <w:szCs w:val="24"/>
        </w:rPr>
        <w:t>3</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"_Toc135430212" </w:instrText>
      </w:r>
      <w:r>
        <w:fldChar w:fldCharType="separate"/>
      </w:r>
      <w:r>
        <w:rPr>
          <w:rStyle w:val="Hyperlink"/>
          <w:sz w:val="24"/>
          <w:szCs w:val="24"/>
        </w:rPr>
        <w:t>Restaurant operations based on the employee's skill set</w:t>
      </w:r>
      <w:r>
        <w:rPr>
          <w:sz w:val="24"/>
          <w:szCs w:val="24"/>
        </w:rPr>
        <w:tab/>
      </w:r>
      <w:r>
        <w:fldChar w:fldCharType="begin"/>
      </w:r>
      <w:r>
        <w:instrText xml:space="preserve"> PAGEREF _Toc135430212 \h </w:instrText>
      </w:r>
      <w:r>
        <w:fldChar w:fldCharType="separate"/>
      </w:r>
      <w:r>
        <w:rPr>
          <w:sz w:val="24"/>
          <w:szCs w:val="24"/>
        </w:rPr>
        <w:t>3</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"_Toc135430213" </w:instrText>
      </w:r>
      <w:r>
        <w:fldChar w:fldCharType="separate"/>
      </w:r>
      <w:r>
        <w:rPr>
          <w:rStyle w:val="Hyperlink"/>
          <w:sz w:val="24"/>
          <w:szCs w:val="24"/>
        </w:rPr>
        <w:t>Conclusion</w:t>
      </w:r>
      <w:r>
        <w:rPr>
          <w:sz w:val="24"/>
          <w:szCs w:val="24"/>
        </w:rPr>
        <w:tab/>
      </w:r>
      <w:r>
        <w:fldChar w:fldCharType="begin"/>
      </w:r>
      <w:r>
        <w:instrText xml:space="preserve"> PAGEREF _Toc135430213 \h </w:instrText>
      </w:r>
      <w:r>
        <w:fldChar w:fldCharType="separate"/>
      </w:r>
      <w:r>
        <w:rPr>
          <w:sz w:val="24"/>
          <w:szCs w:val="24"/>
        </w:rPr>
        <w:t>4</w:t>
      </w:r>
      <w:r>
        <w:fldChar w:fldCharType="end"/>
      </w:r>
      <w:r>
        <w:fldChar w:fldCharType="end"/>
      </w:r>
    </w:p>
    <w:p>
      <w:pPr>
        <w:pStyle w:val="Toc1"/>
        <w:tabs>
          <w:tab w:val="right" w:leader="dot" w:pos="9019"/>
        </w:tabs>
        <w:spacing w:line="360" w:lineRule="auto"/>
        <w:rPr>
          <w:sz w:val="24"/>
          <w:szCs w:val="24"/>
        </w:rPr>
      </w:pPr>
      <w:r>
        <w:fldChar w:fldCharType="begin"/>
      </w:r>
      <w:r>
        <w:instrText xml:space="preserve">HYPERLINK \l "_Toc135430214" </w:instrText>
      </w:r>
      <w:r>
        <w:fldChar w:fldCharType="separate"/>
      </w:r>
      <w:r>
        <w:rPr>
          <w:rStyle w:val="Hyperlink"/>
          <w:sz w:val="24"/>
          <w:szCs w:val="24"/>
          <w:shd w:val="clear" w:color="auto" w:fill="ffffff"/>
        </w:rPr>
        <w:t>References</w:t>
      </w:r>
      <w:r>
        <w:rPr>
          <w:sz w:val="24"/>
          <w:szCs w:val="24"/>
        </w:rPr>
        <w:tab/>
      </w:r>
      <w:r>
        <w:fldChar w:fldCharType="begin"/>
      </w:r>
      <w:r>
        <w:instrText xml:space="preserve"> PAGEREF _Toc135430214 \h </w:instrText>
      </w:r>
      <w:r>
        <w:fldChar w:fldCharType="separate"/>
      </w:r>
      <w:r>
        <w:rPr>
          <w:sz w:val="24"/>
          <w:szCs w:val="24"/>
        </w:rPr>
        <w:t>5</w:t>
      </w:r>
      <w:r>
        <w:fldChar w:fldCharType="end"/>
      </w:r>
      <w:r>
        <w:fldChar w:fldCharType="end"/>
      </w:r>
    </w:p>
    <w:p>
      <w:pPr>
        <w:spacing w:line="360" w:lineRule="auto"/>
        <w:rPr>
          <w:sz w:val="24"/>
          <w:szCs w:val="24"/>
        </w:rPr>
      </w:pPr>
      <w:r>
        <w:fldChar w:fldCharType="end"/>
      </w:r>
    </w:p>
    <w:p>
      <w:pPr>
        <w:rPr>
          <w:b/>
          <w:bCs/>
          <w:sz w:val="24"/>
          <w:szCs w:val="24"/>
        </w:rPr>
      </w:pPr>
      <w:bookmarkStart w:id="0" w:name="_Toc135430207"/>
      <w:r>
        <w:rPr>
          <w:b/>
          <w:bCs/>
          <w:sz w:val="24"/>
          <w:szCs w:val="24"/>
        </w:rPr>
        <w:br w:type="page"/>
      </w:r>
    </w:p>
    <w:p>
      <w:pPr>
        <w:pStyle w:val="Heading1"/>
        <w:spacing w:after="0" w:line="360" w:lineRule="auto"/>
        <w:rPr>
          <w:b/>
          <w:bCs/>
          <w:sz w:val="24"/>
          <w:szCs w:val="24"/>
        </w:rPr>
      </w:pPr>
      <w:r>
        <w:rPr>
          <w:b/>
          <w:bCs/>
          <w:sz w:val="24"/>
          <w:szCs w:val="24"/>
        </w:rPr>
        <w:t>Introduction</w:t>
      </w:r>
      <w:bookmarkEnd w:id="0"/>
      <w:r>
        <w:rPr>
          <w:b/>
          <w:bCs/>
          <w:sz w:val="24"/>
          <w:szCs w:val="24"/>
        </w:rPr>
        <w:t xml:space="preserve"> </w:t>
      </w:r>
    </w:p>
    <w:p>
      <w:pPr>
        <w:spacing w:before="400" w:line="360" w:lineRule="auto"/>
        <w:jc w:val="both"/>
        <w:rPr>
          <w:sz w:val="24"/>
          <w:szCs w:val="24"/>
        </w:rPr>
      </w:pPr>
      <w:r>
        <w:rPr>
          <w:sz w:val="24"/>
          <w:szCs w:val="24"/>
        </w:rPr>
        <w:t>With the differences arising in the varied kinds of restaurant management, the presence of a large number of skills of the employees are needed. The thesis statement of the study would highlight on the usage of different and similar skill sets by the employees at different food and beverage restaurants, because of the variations in the businesses and the type of services offered.</w:t>
      </w:r>
    </w:p>
    <w:p>
      <w:pPr>
        <w:pStyle w:val="Heading1"/>
        <w:spacing w:after="0" w:line="360" w:lineRule="auto"/>
        <w:rPr>
          <w:b/>
          <w:bCs/>
          <w:sz w:val="24"/>
          <w:szCs w:val="24"/>
        </w:rPr>
      </w:pPr>
      <w:bookmarkStart w:id="1" w:name="_Toc135430208"/>
      <w:r>
        <w:rPr>
          <w:b/>
          <w:bCs/>
          <w:sz w:val="24"/>
          <w:szCs w:val="24"/>
        </w:rPr>
        <w:t xml:space="preserve">Types </w:t>
      </w:r>
      <w:r>
        <w:rPr>
          <w:b/>
          <w:bCs/>
          <w:sz w:val="24"/>
          <w:szCs w:val="24"/>
        </w:rPr>
        <w:t>of restaurants and job role of k</w:t>
      </w:r>
      <w:r>
        <w:rPr>
          <w:b/>
          <w:bCs/>
          <w:sz w:val="24"/>
          <w:szCs w:val="24"/>
        </w:rPr>
        <w:t xml:space="preserve">itchen </w:t>
      </w:r>
      <w:r>
        <w:rPr>
          <w:b/>
          <w:bCs/>
          <w:sz w:val="24"/>
          <w:szCs w:val="24"/>
        </w:rPr>
        <w:t>m</w:t>
      </w:r>
      <w:r>
        <w:rPr>
          <w:b/>
          <w:bCs/>
          <w:sz w:val="24"/>
          <w:szCs w:val="24"/>
        </w:rPr>
        <w:t>anager</w:t>
      </w:r>
      <w:bookmarkEnd w:id="1"/>
    </w:p>
    <w:p>
      <w:pPr>
        <w:spacing w:before="400" w:line="360" w:lineRule="auto"/>
        <w:jc w:val="both"/>
        <w:rPr>
          <w:sz w:val="24"/>
          <w:szCs w:val="24"/>
        </w:rPr>
      </w:pPr>
      <w:r>
        <w:rPr>
          <w:sz w:val="24"/>
          <w:szCs w:val="24"/>
        </w:rPr>
        <w:t xml:space="preserve">Cafes and steak houses, buffets and pizza houses, along with </w:t>
      </w:r>
      <w:r>
        <w:rPr>
          <w:b/>
          <w:i/>
          <w:sz w:val="24"/>
          <w:szCs w:val="24"/>
        </w:rPr>
        <w:t xml:space="preserve">fine diners </w:t>
      </w:r>
      <w:r>
        <w:rPr>
          <w:sz w:val="24"/>
          <w:szCs w:val="24"/>
        </w:rPr>
        <w:t>and</w:t>
      </w:r>
      <w:r>
        <w:rPr>
          <w:b/>
          <w:i/>
          <w:sz w:val="24"/>
          <w:szCs w:val="24"/>
        </w:rPr>
        <w:t xml:space="preserve"> pubs </w:t>
      </w:r>
      <w:r>
        <w:rPr>
          <w:sz w:val="24"/>
          <w:szCs w:val="24"/>
        </w:rPr>
        <w:t>are different kinds of restaurants which are present in the food and beverage sector. The features of each of the types differ by the kind of food, the atmosphere and the spaces captured by the restaur</w:t>
      </w:r>
      <w:r>
        <w:rPr>
          <w:sz w:val="24"/>
          <w:szCs w:val="24"/>
        </w:rPr>
        <w:t xml:space="preserve">ants. As per the depictions by </w:t>
      </w:r>
      <w:r>
        <w:rPr>
          <w:sz w:val="24"/>
          <w:szCs w:val="24"/>
        </w:rPr>
        <w:t xml:space="preserve">Arnold </w:t>
      </w:r>
      <w:r>
        <w:rPr>
          <w:i/>
          <w:sz w:val="24"/>
          <w:szCs w:val="24"/>
        </w:rPr>
        <w:t>et al</w:t>
      </w:r>
      <w:r>
        <w:rPr>
          <w:sz w:val="24"/>
          <w:szCs w:val="24"/>
        </w:rPr>
        <w:t xml:space="preserve">. (2019), in the case of a </w:t>
      </w:r>
      <w:r>
        <w:rPr>
          <w:b/>
          <w:i/>
          <w:sz w:val="24"/>
          <w:szCs w:val="24"/>
        </w:rPr>
        <w:t>fine diner</w:t>
      </w:r>
      <w:r>
        <w:rPr>
          <w:sz w:val="24"/>
          <w:szCs w:val="24"/>
        </w:rPr>
        <w:t xml:space="preserve">, the focus lies upon the quality of </w:t>
      </w:r>
      <w:r>
        <w:rPr>
          <w:sz w:val="24"/>
          <w:szCs w:val="24"/>
        </w:rPr>
        <w:t>fooding</w:t>
      </w:r>
      <w:r>
        <w:rPr>
          <w:sz w:val="24"/>
          <w:szCs w:val="24"/>
        </w:rPr>
        <w:t xml:space="preserve"> and the management of the superior service. For example, the fine diner of the UK named</w:t>
      </w:r>
      <w:r>
        <w:rPr>
          <w:b/>
          <w:i/>
          <w:sz w:val="24"/>
          <w:szCs w:val="24"/>
        </w:rPr>
        <w:t xml:space="preserve"> The Wensleydale Heifer </w:t>
      </w:r>
      <w:r>
        <w:rPr>
          <w:sz w:val="24"/>
          <w:szCs w:val="24"/>
        </w:rPr>
        <w:t xml:space="preserve">is a luxurious, five star diner. On the other hand, as suggested by </w:t>
      </w:r>
      <w:r>
        <w:rPr>
          <w:color w:val="222222"/>
          <w:sz w:val="24"/>
          <w:szCs w:val="24"/>
          <w:highlight w:val="white"/>
        </w:rPr>
        <w:t>Manthei</w:t>
      </w:r>
      <w:r>
        <w:rPr>
          <w:color w:val="222222"/>
          <w:sz w:val="24"/>
          <w:szCs w:val="24"/>
          <w:highlight w:val="white"/>
        </w:rPr>
        <w:t xml:space="preserve"> </w:t>
      </w:r>
      <w:r>
        <w:rPr>
          <w:i/>
          <w:color w:val="222222"/>
          <w:sz w:val="24"/>
          <w:szCs w:val="24"/>
        </w:rPr>
        <w:t>et al</w:t>
      </w:r>
      <w:r>
        <w:rPr>
          <w:color w:val="222222"/>
          <w:sz w:val="24"/>
          <w:szCs w:val="24"/>
          <w:highlight w:val="white"/>
        </w:rPr>
        <w:t xml:space="preserve">. </w:t>
      </w:r>
      <w:r>
        <w:rPr>
          <w:sz w:val="24"/>
          <w:szCs w:val="24"/>
        </w:rPr>
        <w:t xml:space="preserve">(2021), in the case of </w:t>
      </w:r>
      <w:r>
        <w:rPr>
          <w:b/>
          <w:i/>
          <w:sz w:val="24"/>
          <w:szCs w:val="24"/>
        </w:rPr>
        <w:t>pubs</w:t>
      </w:r>
      <w:r>
        <w:rPr>
          <w:sz w:val="24"/>
          <w:szCs w:val="24"/>
        </w:rPr>
        <w:t xml:space="preserve">, the atmosphere is more casual and the prices are moderate. </w:t>
      </w:r>
      <w:r>
        <w:rPr>
          <w:b/>
          <w:i/>
          <w:sz w:val="24"/>
          <w:szCs w:val="24"/>
        </w:rPr>
        <w:t xml:space="preserve">The Red Lion </w:t>
      </w:r>
      <w:r>
        <w:rPr>
          <w:sz w:val="24"/>
          <w:szCs w:val="24"/>
        </w:rPr>
        <w:t xml:space="preserve">is a UK pub, famous for its outstanding beer and cider. However, the presence of a </w:t>
      </w:r>
      <w:r>
        <w:rPr>
          <w:b/>
          <w:i/>
          <w:sz w:val="24"/>
          <w:szCs w:val="24"/>
        </w:rPr>
        <w:t xml:space="preserve">kitchen manager </w:t>
      </w:r>
      <w:r>
        <w:rPr>
          <w:sz w:val="24"/>
          <w:szCs w:val="24"/>
        </w:rPr>
        <w:t xml:space="preserve">proves to be highly significant in each of the areas. The </w:t>
      </w:r>
      <w:r>
        <w:rPr>
          <w:b/>
          <w:i/>
          <w:sz w:val="24"/>
          <w:szCs w:val="24"/>
        </w:rPr>
        <w:t>kitchen manager</w:t>
      </w:r>
      <w:r>
        <w:rPr>
          <w:b/>
          <w:sz w:val="24"/>
          <w:szCs w:val="24"/>
        </w:rPr>
        <w:t xml:space="preserve"> </w:t>
      </w:r>
      <w:r>
        <w:rPr>
          <w:sz w:val="24"/>
          <w:szCs w:val="24"/>
        </w:rPr>
        <w:t xml:space="preserve">deals with the quality of the food being provided, and helps in the strategic management of the kitchen employees. </w:t>
      </w:r>
    </w:p>
    <w:p>
      <w:pPr>
        <w:pStyle w:val="Heading1"/>
        <w:spacing w:after="0" w:line="360" w:lineRule="auto"/>
        <w:rPr>
          <w:b/>
          <w:bCs/>
          <w:sz w:val="24"/>
          <w:szCs w:val="24"/>
        </w:rPr>
      </w:pPr>
      <w:bookmarkStart w:id="2" w:name="_Toc135430209"/>
      <w:r>
        <w:rPr>
          <w:b/>
          <w:bCs/>
          <w:sz w:val="24"/>
          <w:szCs w:val="24"/>
        </w:rPr>
        <w:t>Skills needed by a kitchen manager in the restaurant industry</w:t>
      </w:r>
      <w:bookmarkEnd w:id="2"/>
    </w:p>
    <w:p>
      <w:pPr>
        <w:spacing w:before="400" w:line="360" w:lineRule="auto"/>
        <w:jc w:val="both"/>
        <w:rPr>
          <w:sz w:val="24"/>
          <w:szCs w:val="24"/>
        </w:rPr>
      </w:pPr>
      <w:r>
        <w:rPr>
          <w:sz w:val="24"/>
          <w:szCs w:val="24"/>
        </w:rPr>
        <w:t xml:space="preserve">According to the opinions of </w:t>
      </w:r>
      <w:r>
        <w:rPr>
          <w:color w:val="222222"/>
          <w:sz w:val="24"/>
          <w:szCs w:val="24"/>
          <w:highlight w:val="white"/>
        </w:rPr>
        <w:t xml:space="preserve">Palmer </w:t>
      </w:r>
      <w:r>
        <w:rPr>
          <w:i/>
          <w:color w:val="222222"/>
          <w:sz w:val="24"/>
          <w:szCs w:val="24"/>
        </w:rPr>
        <w:t>et al</w:t>
      </w:r>
      <w:r>
        <w:rPr>
          <w:color w:val="222222"/>
          <w:sz w:val="24"/>
          <w:szCs w:val="24"/>
          <w:highlight w:val="white"/>
        </w:rPr>
        <w:t xml:space="preserve">. </w:t>
      </w:r>
      <w:r>
        <w:rPr>
          <w:sz w:val="24"/>
          <w:szCs w:val="24"/>
        </w:rPr>
        <w:t xml:space="preserve">(2021), the kitchen manager needs to have a </w:t>
      </w:r>
      <w:r>
        <w:rPr>
          <w:b/>
          <w:i/>
          <w:sz w:val="24"/>
          <w:szCs w:val="24"/>
        </w:rPr>
        <w:t>proven experience</w:t>
      </w:r>
      <w:r>
        <w:rPr>
          <w:sz w:val="24"/>
          <w:szCs w:val="24"/>
        </w:rPr>
        <w:t xml:space="preserve"> in handling the chores of the kitchen, as the ability to manage the employees arise from such a scenario. As per the views of </w:t>
      </w:r>
      <w:r>
        <w:rPr>
          <w:color w:val="222222"/>
          <w:sz w:val="24"/>
          <w:szCs w:val="24"/>
          <w:highlight w:val="white"/>
        </w:rPr>
        <w:t xml:space="preserve">Goh </w:t>
      </w:r>
      <w:r>
        <w:rPr>
          <w:i/>
          <w:color w:val="222222"/>
          <w:sz w:val="24"/>
          <w:szCs w:val="24"/>
        </w:rPr>
        <w:t>et al</w:t>
      </w:r>
      <w:r>
        <w:rPr>
          <w:color w:val="222222"/>
          <w:sz w:val="24"/>
          <w:szCs w:val="24"/>
          <w:highlight w:val="white"/>
        </w:rPr>
        <w:t>. (2022</w:t>
      </w:r>
      <w:r>
        <w:rPr>
          <w:sz w:val="24"/>
          <w:szCs w:val="24"/>
        </w:rPr>
        <w:t xml:space="preserve">), the </w:t>
      </w:r>
      <w:r>
        <w:rPr>
          <w:b/>
          <w:i/>
          <w:sz w:val="24"/>
          <w:szCs w:val="24"/>
        </w:rPr>
        <w:t>planning of the menus</w:t>
      </w:r>
      <w:r>
        <w:rPr>
          <w:sz w:val="24"/>
          <w:szCs w:val="24"/>
        </w:rPr>
        <w:t xml:space="preserve"> and the </w:t>
      </w:r>
      <w:r>
        <w:rPr>
          <w:b/>
          <w:i/>
          <w:sz w:val="24"/>
          <w:szCs w:val="24"/>
        </w:rPr>
        <w:t>ordering of the ingredients</w:t>
      </w:r>
      <w:r>
        <w:rPr>
          <w:sz w:val="24"/>
          <w:szCs w:val="24"/>
        </w:rPr>
        <w:t xml:space="preserve"> needs to be taken care of by the kitchen manager, who takes experience and strict skill. Along with such, as per the suggestions by </w:t>
      </w:r>
      <w:r>
        <w:rPr>
          <w:color w:val="222222"/>
          <w:sz w:val="24"/>
          <w:szCs w:val="24"/>
          <w:highlight w:val="white"/>
        </w:rPr>
        <w:t xml:space="preserve">Li </w:t>
      </w:r>
      <w:r>
        <w:rPr>
          <w:i/>
          <w:color w:val="222222"/>
          <w:sz w:val="24"/>
          <w:szCs w:val="24"/>
        </w:rPr>
        <w:t>et al</w:t>
      </w:r>
      <w:r>
        <w:rPr>
          <w:color w:val="222222"/>
          <w:sz w:val="24"/>
          <w:szCs w:val="24"/>
          <w:highlight w:val="white"/>
        </w:rPr>
        <w:t>. (2020</w:t>
      </w:r>
      <w:r>
        <w:rPr>
          <w:sz w:val="24"/>
          <w:szCs w:val="24"/>
        </w:rPr>
        <w:t xml:space="preserve">), the </w:t>
      </w:r>
      <w:r>
        <w:rPr>
          <w:b/>
          <w:i/>
          <w:sz w:val="24"/>
          <w:szCs w:val="24"/>
        </w:rPr>
        <w:t>organisational skills</w:t>
      </w:r>
      <w:r>
        <w:rPr>
          <w:sz w:val="24"/>
          <w:szCs w:val="24"/>
        </w:rPr>
        <w:t xml:space="preserve"> and </w:t>
      </w:r>
      <w:r>
        <w:rPr>
          <w:b/>
          <w:i/>
          <w:sz w:val="24"/>
          <w:szCs w:val="24"/>
        </w:rPr>
        <w:t>gaining knowledge</w:t>
      </w:r>
      <w:r>
        <w:rPr>
          <w:sz w:val="24"/>
          <w:szCs w:val="24"/>
        </w:rPr>
        <w:t xml:space="preserve"> about an extensive array of recipes are two major capabilities to be present in the kitchen manager. </w:t>
      </w:r>
    </w:p>
    <w:p>
      <w:pPr>
        <w:pStyle w:val="Heading1"/>
        <w:spacing w:after="0" w:line="360" w:lineRule="auto"/>
        <w:rPr>
          <w:b/>
          <w:bCs/>
          <w:sz w:val="24"/>
          <w:szCs w:val="24"/>
        </w:rPr>
      </w:pPr>
      <w:bookmarkStart w:id="3" w:name="_Toc135430210"/>
      <w:r>
        <w:rPr>
          <w:b/>
          <w:bCs/>
          <w:sz w:val="24"/>
          <w:szCs w:val="24"/>
        </w:rPr>
        <w:t>Differences of the skills of kitchen manager in fine diners and pubs</w:t>
      </w:r>
      <w:bookmarkEnd w:id="3"/>
    </w:p>
    <w:p>
      <w:pPr>
        <w:spacing w:before="400" w:line="360" w:lineRule="auto"/>
        <w:jc w:val="both"/>
        <w:rPr>
          <w:b/>
          <w:sz w:val="24"/>
          <w:szCs w:val="24"/>
        </w:rPr>
      </w:pPr>
      <w:r>
        <w:rPr>
          <w:sz w:val="24"/>
          <w:szCs w:val="24"/>
        </w:rPr>
        <w:t xml:space="preserve">Even though the basic working capacities of the kitchen managers in the different kinds of restaurants remain the same, subtle differences are noted in the manner of approach and handling of the chores. As per the opinions of </w:t>
      </w:r>
      <w:r>
        <w:rPr>
          <w:color w:val="222222"/>
          <w:sz w:val="24"/>
          <w:szCs w:val="24"/>
          <w:highlight w:val="white"/>
        </w:rPr>
        <w:t xml:space="preserve">Cohen </w:t>
      </w:r>
      <w:r>
        <w:rPr>
          <w:i/>
          <w:color w:val="222222"/>
          <w:sz w:val="24"/>
          <w:szCs w:val="24"/>
        </w:rPr>
        <w:t>et al</w:t>
      </w:r>
      <w:r>
        <w:rPr>
          <w:color w:val="222222"/>
          <w:sz w:val="24"/>
          <w:szCs w:val="24"/>
          <w:highlight w:val="white"/>
        </w:rPr>
        <w:t xml:space="preserve">. </w:t>
      </w:r>
      <w:r>
        <w:rPr>
          <w:sz w:val="24"/>
          <w:szCs w:val="24"/>
        </w:rPr>
        <w:t xml:space="preserve">(2023), the basic difference which arises in the capability of a kitchen manager in a finer diner against a pub is </w:t>
      </w:r>
      <w:r>
        <w:rPr>
          <w:b/>
          <w:i/>
          <w:sz w:val="24"/>
          <w:szCs w:val="24"/>
        </w:rPr>
        <w:t>the knowledge of the types of recipes</w:t>
      </w:r>
      <w:r>
        <w:rPr>
          <w:sz w:val="24"/>
          <w:szCs w:val="24"/>
        </w:rPr>
        <w:t xml:space="preserve">. In the case of a pub, the food is less sophisticated, and more filling in nature with larger portions. As per the thoughts by </w:t>
      </w:r>
      <w:r>
        <w:rPr>
          <w:color w:val="222222"/>
          <w:sz w:val="24"/>
          <w:szCs w:val="24"/>
          <w:highlight w:val="white"/>
        </w:rPr>
        <w:t xml:space="preserve">Adhi </w:t>
      </w:r>
      <w:r>
        <w:rPr>
          <w:i/>
          <w:color w:val="222222"/>
          <w:sz w:val="24"/>
          <w:szCs w:val="24"/>
        </w:rPr>
        <w:t>et al</w:t>
      </w:r>
      <w:r>
        <w:rPr>
          <w:color w:val="222222"/>
          <w:sz w:val="24"/>
          <w:szCs w:val="24"/>
          <w:highlight w:val="white"/>
        </w:rPr>
        <w:t xml:space="preserve">. </w:t>
      </w:r>
      <w:r>
        <w:rPr>
          <w:sz w:val="24"/>
          <w:szCs w:val="24"/>
        </w:rPr>
        <w:t xml:space="preserve">(2019), the kind of spices used and recipes are different from those of a fine diner, where the portions are smaller and the quality of ingredients used is better. On the other hand, according to the thoughts by </w:t>
      </w:r>
      <w:r>
        <w:rPr>
          <w:color w:val="222222"/>
          <w:sz w:val="24"/>
          <w:szCs w:val="24"/>
          <w:highlight w:val="white"/>
        </w:rPr>
        <w:t xml:space="preserve">Li </w:t>
      </w:r>
      <w:r>
        <w:rPr>
          <w:i/>
          <w:color w:val="222222"/>
          <w:sz w:val="24"/>
          <w:szCs w:val="24"/>
        </w:rPr>
        <w:t>et al</w:t>
      </w:r>
      <w:r>
        <w:rPr>
          <w:color w:val="222222"/>
          <w:sz w:val="24"/>
          <w:szCs w:val="24"/>
          <w:highlight w:val="white"/>
        </w:rPr>
        <w:t>. (2019</w:t>
      </w:r>
      <w:r>
        <w:rPr>
          <w:sz w:val="24"/>
          <w:szCs w:val="24"/>
        </w:rPr>
        <w:t xml:space="preserve">), the management of the kitchen of a pub where a large number of visitors are present, needs to be more stringent because of the extensive diners. In my </w:t>
      </w:r>
      <w:r>
        <w:rPr>
          <w:b/>
          <w:i/>
          <w:sz w:val="24"/>
          <w:szCs w:val="24"/>
        </w:rPr>
        <w:t>experience</w:t>
      </w:r>
      <w:r>
        <w:rPr>
          <w:sz w:val="24"/>
          <w:szCs w:val="24"/>
        </w:rPr>
        <w:t xml:space="preserve">, In the case of fine diners, because of its higher prices, the number of diners is usually lesser, giving the kitchen manager to focus on the quality, rather than the quantity. </w:t>
      </w:r>
    </w:p>
    <w:p>
      <w:pPr>
        <w:pStyle w:val="Heading1"/>
        <w:spacing w:after="0" w:line="360" w:lineRule="auto"/>
        <w:rPr>
          <w:b/>
          <w:bCs/>
          <w:sz w:val="24"/>
          <w:szCs w:val="24"/>
        </w:rPr>
      </w:pPr>
      <w:bookmarkStart w:id="4" w:name="_Toc135430211"/>
      <w:r>
        <w:rPr>
          <w:b/>
          <w:bCs/>
          <w:sz w:val="24"/>
          <w:szCs w:val="24"/>
        </w:rPr>
        <w:t>Differences of skills of kitchen manager based on the kinds of service</w:t>
      </w:r>
      <w:bookmarkEnd w:id="4"/>
    </w:p>
    <w:p>
      <w:pPr>
        <w:spacing w:before="400" w:line="360" w:lineRule="auto"/>
        <w:jc w:val="both"/>
        <w:rPr>
          <w:sz w:val="24"/>
          <w:szCs w:val="24"/>
        </w:rPr>
      </w:pPr>
      <w:r>
        <w:rPr>
          <w:sz w:val="24"/>
          <w:szCs w:val="24"/>
        </w:rPr>
        <w:t>As per my</w:t>
      </w:r>
      <w:r>
        <w:rPr>
          <w:b/>
          <w:sz w:val="24"/>
          <w:szCs w:val="24"/>
        </w:rPr>
        <w:t xml:space="preserve"> </w:t>
      </w:r>
      <w:r>
        <w:rPr>
          <w:b/>
          <w:i/>
          <w:sz w:val="24"/>
          <w:szCs w:val="24"/>
        </w:rPr>
        <w:t>observation</w:t>
      </w:r>
      <w:r>
        <w:rPr>
          <w:sz w:val="24"/>
          <w:szCs w:val="24"/>
        </w:rPr>
        <w:t xml:space="preserve">, the differences in the skills of the kitchen manager is due to the number of people being served. As fine diners have a lesser amount of crowd, the </w:t>
      </w:r>
      <w:r>
        <w:rPr>
          <w:b/>
          <w:i/>
          <w:sz w:val="24"/>
          <w:szCs w:val="24"/>
        </w:rPr>
        <w:t xml:space="preserve">smooth flow of communication </w:t>
      </w:r>
      <w:r>
        <w:rPr>
          <w:sz w:val="24"/>
          <w:szCs w:val="24"/>
        </w:rPr>
        <w:t>occurs in an unhindered manner. On the other hand, for pubs, effective communication is to be prevalent for effectively managing the orders.</w:t>
      </w:r>
    </w:p>
    <w:p>
      <w:pPr>
        <w:pStyle w:val="Heading1"/>
        <w:spacing w:after="0" w:line="360" w:lineRule="auto"/>
        <w:rPr>
          <w:b/>
          <w:bCs/>
          <w:sz w:val="24"/>
          <w:szCs w:val="24"/>
        </w:rPr>
      </w:pPr>
      <w:bookmarkStart w:id="5" w:name="_Toc135430212"/>
      <w:r>
        <w:rPr>
          <w:b/>
          <w:bCs/>
          <w:sz w:val="24"/>
          <w:szCs w:val="24"/>
        </w:rPr>
        <w:t>Restaurant operations based on the employee's skill set</w:t>
      </w:r>
      <w:bookmarkEnd w:id="5"/>
      <w:r>
        <w:rPr>
          <w:b/>
          <w:bCs/>
          <w:sz w:val="24"/>
          <w:szCs w:val="24"/>
        </w:rPr>
        <w:t xml:space="preserve"> </w:t>
      </w:r>
    </w:p>
    <w:p>
      <w:pPr>
        <w:spacing w:before="400" w:line="360" w:lineRule="auto"/>
        <w:jc w:val="both"/>
        <w:rPr>
          <w:sz w:val="24"/>
          <w:szCs w:val="24"/>
        </w:rPr>
      </w:pPr>
      <w:r>
        <w:rPr>
          <w:sz w:val="24"/>
          <w:szCs w:val="24"/>
        </w:rPr>
        <w:t xml:space="preserve">Due to the fact that the method of management differs in the kitchen of a fine diner against a pub, the </w:t>
      </w:r>
      <w:r>
        <w:rPr>
          <w:b/>
          <w:i/>
          <w:sz w:val="24"/>
          <w:szCs w:val="24"/>
        </w:rPr>
        <w:t xml:space="preserve">mode of operations </w:t>
      </w:r>
      <w:r>
        <w:rPr>
          <w:sz w:val="24"/>
          <w:szCs w:val="24"/>
        </w:rPr>
        <w:t>differ (</w:t>
      </w:r>
      <w:r>
        <w:rPr>
          <w:color w:val="222222"/>
          <w:sz w:val="24"/>
          <w:szCs w:val="24"/>
          <w:highlight w:val="white"/>
        </w:rPr>
        <w:t xml:space="preserve">Adhi </w:t>
      </w:r>
      <w:r>
        <w:rPr>
          <w:i/>
          <w:color w:val="222222"/>
          <w:sz w:val="24"/>
          <w:szCs w:val="24"/>
        </w:rPr>
        <w:t>et al</w:t>
      </w:r>
      <w:r>
        <w:rPr>
          <w:color w:val="222222"/>
          <w:sz w:val="24"/>
          <w:szCs w:val="24"/>
          <w:highlight w:val="white"/>
        </w:rPr>
        <w:t xml:space="preserve">. </w:t>
      </w:r>
      <w:r>
        <w:rPr>
          <w:sz w:val="24"/>
          <w:szCs w:val="24"/>
        </w:rPr>
        <w:t xml:space="preserve">2019). In the fine diner, a stricter look out regarding the ingredients used, is performed by the kitchen manager. On the contrary, the number of food items leaving the kitchen within a span of time is handled by the individual. </w:t>
      </w:r>
    </w:p>
    <w:p>
      <w:pPr>
        <w:pStyle w:val="Heading1"/>
        <w:spacing w:after="0" w:line="360" w:lineRule="auto"/>
        <w:rPr>
          <w:b/>
          <w:bCs/>
          <w:sz w:val="24"/>
          <w:szCs w:val="24"/>
        </w:rPr>
      </w:pPr>
      <w:bookmarkStart w:id="6" w:name="_Toc135430213"/>
      <w:r>
        <w:rPr>
          <w:b/>
          <w:bCs/>
          <w:sz w:val="24"/>
          <w:szCs w:val="24"/>
        </w:rPr>
        <w:t>Conclusion</w:t>
      </w:r>
      <w:bookmarkEnd w:id="6"/>
    </w:p>
    <w:p>
      <w:pPr>
        <w:spacing w:before="400" w:line="360" w:lineRule="auto"/>
        <w:jc w:val="both"/>
        <w:rPr>
          <w:sz w:val="24"/>
          <w:szCs w:val="24"/>
        </w:rPr>
      </w:pPr>
      <w:r>
        <w:rPr>
          <w:sz w:val="24"/>
          <w:szCs w:val="24"/>
        </w:rPr>
        <w:t>Therefore, subtle differences in the performance and skill set of the kitchen manager needs to be present, while working in a fine diner against that of a pub. Looking over the tasks in a stringent manner, and focusing on different aspects such as quality and quality is to be asserted by the kitchen manager in each of the sectors. Hence, the thesis statement to the study has been agreed to.</w:t>
      </w:r>
    </w:p>
    <w:p>
      <w:pPr>
        <w:spacing w:before="400" w:line="360" w:lineRule="auto"/>
        <w:rPr>
          <w:sz w:val="24"/>
          <w:szCs w:val="24"/>
        </w:rPr>
      </w:pPr>
      <w:r>
        <w:rPr>
          <w:sz w:val="24"/>
          <w:szCs w:val="24"/>
        </w:rPr>
        <w:br w:type="page"/>
      </w:r>
    </w:p>
    <w:p>
      <w:pPr>
        <w:pStyle w:val="Heading1"/>
        <w:spacing w:after="0" w:line="360" w:lineRule="auto"/>
        <w:rPr>
          <w:b/>
          <w:bCs/>
          <w:sz w:val="24"/>
          <w:szCs w:val="24"/>
          <w:shd w:val="clear" w:color="auto" w:fill="ffffff"/>
        </w:rPr>
      </w:pPr>
      <w:bookmarkStart w:id="7" w:name="_Toc135430214"/>
      <w:r>
        <w:rPr>
          <w:b/>
          <w:bCs/>
          <w:sz w:val="24"/>
          <w:szCs w:val="24"/>
          <w:shd w:val="clear" w:color="auto" w:fill="ffffff"/>
        </w:rPr>
        <w:t>References</w:t>
      </w:r>
      <w:bookmarkEnd w:id="7"/>
    </w:p>
    <w:p>
      <w:pPr>
        <w:spacing w:before="400" w:line="360" w:lineRule="auto"/>
        <w:jc w:val="both"/>
        <w:rPr>
          <w:color w:val="222222"/>
          <w:sz w:val="24"/>
          <w:szCs w:val="24"/>
          <w:shd w:val="clear" w:color="auto" w:fill="ffffff"/>
        </w:rPr>
      </w:pPr>
      <w:r>
        <w:rPr>
          <w:color w:val="222222"/>
          <w:sz w:val="24"/>
          <w:szCs w:val="24"/>
          <w:shd w:val="clear" w:color="auto" w:fill="ffffff"/>
        </w:rPr>
        <w:t xml:space="preserve">Adhi, P., Burns, T., Davis, A., Lal, S. and </w:t>
      </w:r>
      <w:r>
        <w:rPr>
          <w:color w:val="222222"/>
          <w:sz w:val="24"/>
          <w:szCs w:val="24"/>
          <w:shd w:val="clear" w:color="auto" w:fill="ffffff"/>
        </w:rPr>
        <w:t>Mutell</w:t>
      </w:r>
      <w:r>
        <w:rPr>
          <w:color w:val="222222"/>
          <w:sz w:val="24"/>
          <w:szCs w:val="24"/>
          <w:shd w:val="clear" w:color="auto" w:fill="ffffff"/>
        </w:rPr>
        <w:t>, B., 2019. A transformation in store. </w:t>
      </w:r>
      <w:r>
        <w:rPr>
          <w:i/>
          <w:iCs/>
          <w:color w:val="222222"/>
          <w:sz w:val="24"/>
          <w:szCs w:val="24"/>
          <w:shd w:val="clear" w:color="auto" w:fill="ffffff"/>
        </w:rPr>
        <w:t>McKinsey &amp; Company</w:t>
      </w:r>
      <w:r>
        <w:rPr>
          <w:color w:val="222222"/>
          <w:sz w:val="24"/>
          <w:szCs w:val="24"/>
          <w:shd w:val="clear" w:color="auto" w:fill="ffffff"/>
        </w:rPr>
        <w:t>, </w:t>
      </w:r>
      <w:r>
        <w:rPr>
          <w:i/>
          <w:iCs/>
          <w:color w:val="222222"/>
          <w:sz w:val="24"/>
          <w:szCs w:val="24"/>
          <w:shd w:val="clear" w:color="auto" w:fill="ffffff"/>
        </w:rPr>
        <w:t>3</w:t>
      </w:r>
      <w:r>
        <w:rPr>
          <w:color w:val="222222"/>
          <w:sz w:val="24"/>
          <w:szCs w:val="24"/>
          <w:shd w:val="clear" w:color="auto" w:fill="ffffff"/>
        </w:rPr>
        <w:t>.</w:t>
      </w:r>
    </w:p>
    <w:p>
      <w:pPr>
        <w:spacing w:before="400" w:line="360" w:lineRule="auto"/>
        <w:jc w:val="both"/>
        <w:rPr>
          <w:color w:val="222222"/>
          <w:sz w:val="24"/>
          <w:szCs w:val="24"/>
          <w:shd w:val="clear" w:color="auto" w:fill="ffffff"/>
        </w:rPr>
      </w:pPr>
      <w:r>
        <w:rPr>
          <w:color w:val="222222"/>
          <w:sz w:val="24"/>
          <w:szCs w:val="24"/>
          <w:shd w:val="clear" w:color="auto" w:fill="ffffff"/>
        </w:rPr>
        <w:t xml:space="preserve">Arnold, T.J., Grewal, D., </w:t>
      </w:r>
      <w:r>
        <w:rPr>
          <w:color w:val="222222"/>
          <w:sz w:val="24"/>
          <w:szCs w:val="24"/>
          <w:shd w:val="clear" w:color="auto" w:fill="ffffff"/>
        </w:rPr>
        <w:t>Motyka</w:t>
      </w:r>
      <w:r>
        <w:rPr>
          <w:color w:val="222222"/>
          <w:sz w:val="24"/>
          <w:szCs w:val="24"/>
          <w:shd w:val="clear" w:color="auto" w:fill="ffffff"/>
        </w:rPr>
        <w:t>, S., Kim, N., Sharma, A. and Srivastava, R., 2019. Store manager–store performance relationship: a research note. </w:t>
      </w:r>
      <w:r>
        <w:rPr>
          <w:i/>
          <w:iCs/>
          <w:color w:val="222222"/>
          <w:sz w:val="24"/>
          <w:szCs w:val="24"/>
          <w:shd w:val="clear" w:color="auto" w:fill="ffffff"/>
        </w:rPr>
        <w:t>Journal of Retailing</w:t>
      </w:r>
      <w:r>
        <w:rPr>
          <w:color w:val="222222"/>
          <w:sz w:val="24"/>
          <w:szCs w:val="24"/>
          <w:shd w:val="clear" w:color="auto" w:fill="ffffff"/>
        </w:rPr>
        <w:t>, </w:t>
      </w:r>
      <w:r>
        <w:rPr>
          <w:i/>
          <w:iCs/>
          <w:color w:val="222222"/>
          <w:sz w:val="24"/>
          <w:szCs w:val="24"/>
          <w:shd w:val="clear" w:color="auto" w:fill="ffffff"/>
        </w:rPr>
        <w:t>95</w:t>
      </w:r>
      <w:r>
        <w:rPr>
          <w:color w:val="222222"/>
          <w:sz w:val="24"/>
          <w:szCs w:val="24"/>
          <w:shd w:val="clear" w:color="auto" w:fill="ffffff"/>
        </w:rPr>
        <w:t>(2), pp.144-155.</w:t>
      </w:r>
    </w:p>
    <w:p>
      <w:pPr>
        <w:spacing w:before="400" w:line="360" w:lineRule="auto"/>
        <w:jc w:val="both"/>
        <w:rPr>
          <w:color w:val="222222"/>
          <w:sz w:val="24"/>
          <w:szCs w:val="24"/>
          <w:shd w:val="clear" w:color="auto" w:fill="ffffff"/>
        </w:rPr>
      </w:pPr>
      <w:r>
        <w:rPr>
          <w:color w:val="222222"/>
          <w:sz w:val="24"/>
          <w:szCs w:val="24"/>
          <w:shd w:val="clear" w:color="auto" w:fill="ffffff"/>
        </w:rPr>
        <w:t xml:space="preserve">Cohen, L., </w:t>
      </w:r>
      <w:r>
        <w:rPr>
          <w:color w:val="222222"/>
          <w:sz w:val="24"/>
          <w:szCs w:val="24"/>
          <w:shd w:val="clear" w:color="auto" w:fill="ffffff"/>
        </w:rPr>
        <w:t>Gurun</w:t>
      </w:r>
      <w:r>
        <w:rPr>
          <w:color w:val="222222"/>
          <w:sz w:val="24"/>
          <w:szCs w:val="24"/>
          <w:shd w:val="clear" w:color="auto" w:fill="ffffff"/>
        </w:rPr>
        <w:t xml:space="preserve">, U. and </w:t>
      </w:r>
      <w:r>
        <w:rPr>
          <w:color w:val="222222"/>
          <w:sz w:val="24"/>
          <w:szCs w:val="24"/>
          <w:shd w:val="clear" w:color="auto" w:fill="ffffff"/>
        </w:rPr>
        <w:t>Ozel</w:t>
      </w:r>
      <w:r>
        <w:rPr>
          <w:color w:val="222222"/>
          <w:sz w:val="24"/>
          <w:szCs w:val="24"/>
          <w:shd w:val="clear" w:color="auto" w:fill="ffffff"/>
        </w:rPr>
        <w:t>, N.B., 2023. </w:t>
      </w:r>
      <w:r>
        <w:rPr>
          <w:i/>
          <w:iCs/>
          <w:color w:val="222222"/>
          <w:sz w:val="24"/>
          <w:szCs w:val="24"/>
          <w:shd w:val="clear" w:color="auto" w:fill="ffffff"/>
        </w:rPr>
        <w:t>Too Many Managers: The Strategic Use of Titles to Avoid Overtime Payments</w:t>
      </w:r>
      <w:r>
        <w:rPr>
          <w:color w:val="222222"/>
          <w:sz w:val="24"/>
          <w:szCs w:val="24"/>
          <w:shd w:val="clear" w:color="auto" w:fill="ffffff"/>
        </w:rPr>
        <w:t> (No. w30826). National Bureau of Economic Research.</w:t>
      </w:r>
    </w:p>
    <w:p>
      <w:pPr>
        <w:spacing w:before="400" w:line="360" w:lineRule="auto"/>
        <w:jc w:val="both"/>
        <w:rPr>
          <w:color w:val="222222"/>
          <w:sz w:val="24"/>
          <w:szCs w:val="24"/>
          <w:shd w:val="clear" w:color="auto" w:fill="ffffff"/>
        </w:rPr>
      </w:pPr>
      <w:r>
        <w:rPr>
          <w:color w:val="222222"/>
          <w:sz w:val="24"/>
          <w:szCs w:val="24"/>
          <w:shd w:val="clear" w:color="auto" w:fill="ffffff"/>
        </w:rPr>
        <w:t xml:space="preserve">Goh, E., </w:t>
      </w:r>
      <w:r>
        <w:rPr>
          <w:color w:val="222222"/>
          <w:sz w:val="24"/>
          <w:szCs w:val="24"/>
          <w:shd w:val="clear" w:color="auto" w:fill="ffffff"/>
        </w:rPr>
        <w:t>Okumus</w:t>
      </w:r>
      <w:r>
        <w:rPr>
          <w:color w:val="222222"/>
          <w:sz w:val="24"/>
          <w:szCs w:val="24"/>
          <w:shd w:val="clear" w:color="auto" w:fill="ffffff"/>
        </w:rPr>
        <w:t xml:space="preserve">, B., Jie, F., </w:t>
      </w:r>
      <w:r>
        <w:rPr>
          <w:color w:val="222222"/>
          <w:sz w:val="24"/>
          <w:szCs w:val="24"/>
          <w:shd w:val="clear" w:color="auto" w:fill="ffffff"/>
        </w:rPr>
        <w:t>Djajadikerta</w:t>
      </w:r>
      <w:r>
        <w:rPr>
          <w:color w:val="222222"/>
          <w:sz w:val="24"/>
          <w:szCs w:val="24"/>
          <w:shd w:val="clear" w:color="auto" w:fill="ffffff"/>
        </w:rPr>
        <w:t xml:space="preserve">, H.G. and </w:t>
      </w:r>
      <w:r>
        <w:rPr>
          <w:color w:val="222222"/>
          <w:sz w:val="24"/>
          <w:szCs w:val="24"/>
          <w:shd w:val="clear" w:color="auto" w:fill="ffffff"/>
        </w:rPr>
        <w:t>Lemy</w:t>
      </w:r>
      <w:r>
        <w:rPr>
          <w:color w:val="222222"/>
          <w:sz w:val="24"/>
          <w:szCs w:val="24"/>
          <w:shd w:val="clear" w:color="auto" w:fill="ffffff"/>
        </w:rPr>
        <w:t>, D.M., 2022. Managing food wastage in hotels: discrepancies between injunctive and descriptive norms amongst hotel food and beverage managers. </w:t>
      </w:r>
      <w:r>
        <w:rPr>
          <w:i/>
          <w:iCs/>
          <w:color w:val="222222"/>
          <w:sz w:val="24"/>
          <w:szCs w:val="24"/>
          <w:shd w:val="clear" w:color="auto" w:fill="ffffff"/>
        </w:rPr>
        <w:t>British Food Journal</w:t>
      </w:r>
      <w:r>
        <w:rPr>
          <w:color w:val="222222"/>
          <w:sz w:val="24"/>
          <w:szCs w:val="24"/>
          <w:shd w:val="clear" w:color="auto" w:fill="ffffff"/>
        </w:rPr>
        <w:t>.</w:t>
      </w:r>
    </w:p>
    <w:p>
      <w:pPr>
        <w:spacing w:before="400" w:line="360" w:lineRule="auto"/>
        <w:jc w:val="both"/>
        <w:rPr>
          <w:color w:val="222222"/>
          <w:sz w:val="24"/>
          <w:szCs w:val="24"/>
          <w:shd w:val="clear" w:color="auto" w:fill="ffffff"/>
        </w:rPr>
      </w:pPr>
      <w:r>
        <w:rPr>
          <w:color w:val="222222"/>
          <w:sz w:val="24"/>
          <w:szCs w:val="24"/>
          <w:shd w:val="clear" w:color="auto" w:fill="ffffff"/>
        </w:rPr>
        <w:t xml:space="preserve">Li, S., Chen, K.Y. and Rong, Y., 2019. The </w:t>
      </w:r>
      <w:r>
        <w:rPr>
          <w:color w:val="222222"/>
          <w:sz w:val="24"/>
          <w:szCs w:val="24"/>
          <w:shd w:val="clear" w:color="auto" w:fill="ffffff"/>
        </w:rPr>
        <w:t>behavioral</w:t>
      </w:r>
      <w:r>
        <w:rPr>
          <w:color w:val="222222"/>
          <w:sz w:val="24"/>
          <w:szCs w:val="24"/>
          <w:shd w:val="clear" w:color="auto" w:fill="ffffff"/>
        </w:rPr>
        <w:t xml:space="preserve"> promise and pitfalls in compensating store managers. </w:t>
      </w:r>
      <w:r>
        <w:rPr>
          <w:i/>
          <w:iCs/>
          <w:color w:val="222222"/>
          <w:sz w:val="24"/>
          <w:szCs w:val="24"/>
          <w:shd w:val="clear" w:color="auto" w:fill="ffffff"/>
        </w:rPr>
        <w:t xml:space="preserve">Management Science (Forthcoming), Baruch College </w:t>
      </w:r>
      <w:r>
        <w:rPr>
          <w:i/>
          <w:iCs/>
          <w:color w:val="222222"/>
          <w:sz w:val="24"/>
          <w:szCs w:val="24"/>
          <w:shd w:val="clear" w:color="auto" w:fill="ffffff"/>
        </w:rPr>
        <w:t>Zicklin</w:t>
      </w:r>
      <w:r>
        <w:rPr>
          <w:i/>
          <w:iCs/>
          <w:color w:val="222222"/>
          <w:sz w:val="24"/>
          <w:szCs w:val="24"/>
          <w:shd w:val="clear" w:color="auto" w:fill="ffffff"/>
        </w:rPr>
        <w:t xml:space="preserve"> School of Business Research Paper</w:t>
      </w:r>
      <w:r>
        <w:rPr>
          <w:color w:val="222222"/>
          <w:sz w:val="24"/>
          <w:szCs w:val="24"/>
          <w:shd w:val="clear" w:color="auto" w:fill="ffffff"/>
        </w:rPr>
        <w:t>, (2018-05), p.05.</w:t>
      </w:r>
    </w:p>
    <w:p>
      <w:pPr>
        <w:spacing w:before="400" w:line="360" w:lineRule="auto"/>
        <w:jc w:val="both"/>
        <w:rPr>
          <w:color w:val="222222"/>
          <w:sz w:val="24"/>
          <w:szCs w:val="24"/>
          <w:shd w:val="clear" w:color="auto" w:fill="ffffff"/>
        </w:rPr>
      </w:pPr>
      <w:r>
        <w:rPr>
          <w:color w:val="222222"/>
          <w:sz w:val="24"/>
          <w:szCs w:val="24"/>
          <w:shd w:val="clear" w:color="auto" w:fill="ffffff"/>
        </w:rPr>
        <w:t xml:space="preserve">Li, S., Chen, K.Y. and Rong, Y., 2020. The </w:t>
      </w:r>
      <w:r>
        <w:rPr>
          <w:color w:val="222222"/>
          <w:sz w:val="24"/>
          <w:szCs w:val="24"/>
          <w:shd w:val="clear" w:color="auto" w:fill="ffffff"/>
        </w:rPr>
        <w:t>behavioral</w:t>
      </w:r>
      <w:r>
        <w:rPr>
          <w:color w:val="222222"/>
          <w:sz w:val="24"/>
          <w:szCs w:val="24"/>
          <w:shd w:val="clear" w:color="auto" w:fill="ffffff"/>
        </w:rPr>
        <w:t xml:space="preserve"> promise and pitfalls in compensating store managers. </w:t>
      </w:r>
      <w:r>
        <w:rPr>
          <w:i/>
          <w:iCs/>
          <w:color w:val="222222"/>
          <w:sz w:val="24"/>
          <w:szCs w:val="24"/>
          <w:shd w:val="clear" w:color="auto" w:fill="ffffff"/>
        </w:rPr>
        <w:t>Management Science</w:t>
      </w:r>
      <w:r>
        <w:rPr>
          <w:color w:val="222222"/>
          <w:sz w:val="24"/>
          <w:szCs w:val="24"/>
          <w:shd w:val="clear" w:color="auto" w:fill="ffffff"/>
        </w:rPr>
        <w:t>, </w:t>
      </w:r>
      <w:r>
        <w:rPr>
          <w:i/>
          <w:iCs/>
          <w:color w:val="222222"/>
          <w:sz w:val="24"/>
          <w:szCs w:val="24"/>
          <w:shd w:val="clear" w:color="auto" w:fill="ffffff"/>
        </w:rPr>
        <w:t>66</w:t>
      </w:r>
      <w:r>
        <w:rPr>
          <w:color w:val="222222"/>
          <w:sz w:val="24"/>
          <w:szCs w:val="24"/>
          <w:shd w:val="clear" w:color="auto" w:fill="ffffff"/>
        </w:rPr>
        <w:t>(10), pp.4899-4919.</w:t>
      </w:r>
    </w:p>
    <w:p>
      <w:pPr>
        <w:spacing w:before="400" w:line="360" w:lineRule="auto"/>
        <w:jc w:val="both"/>
        <w:rPr>
          <w:color w:val="222222"/>
          <w:sz w:val="24"/>
          <w:szCs w:val="24"/>
          <w:shd w:val="clear" w:color="auto" w:fill="ffffff"/>
        </w:rPr>
      </w:pPr>
      <w:r>
        <w:rPr>
          <w:color w:val="222222"/>
          <w:sz w:val="24"/>
          <w:szCs w:val="24"/>
          <w:shd w:val="clear" w:color="auto" w:fill="ffffff"/>
        </w:rPr>
        <w:t>Manthei</w:t>
      </w:r>
      <w:r>
        <w:rPr>
          <w:color w:val="222222"/>
          <w:sz w:val="24"/>
          <w:szCs w:val="24"/>
          <w:shd w:val="clear" w:color="auto" w:fill="ffffff"/>
        </w:rPr>
        <w:t xml:space="preserve">, K., </w:t>
      </w:r>
      <w:r>
        <w:rPr>
          <w:color w:val="222222"/>
          <w:sz w:val="24"/>
          <w:szCs w:val="24"/>
          <w:shd w:val="clear" w:color="auto" w:fill="ffffff"/>
        </w:rPr>
        <w:t>Sliwka</w:t>
      </w:r>
      <w:r>
        <w:rPr>
          <w:color w:val="222222"/>
          <w:sz w:val="24"/>
          <w:szCs w:val="24"/>
          <w:shd w:val="clear" w:color="auto" w:fill="ffffff"/>
        </w:rPr>
        <w:t xml:space="preserve">, D. and Vogelsang, T., 2021. Information Provision, Incentives, and Attention: A Field Experiment on Facilitating and Influencing Managers' Decisions. </w:t>
      </w:r>
    </w:p>
    <w:p>
      <w:pPr>
        <w:spacing w:before="400" w:line="360" w:lineRule="auto"/>
        <w:jc w:val="both"/>
        <w:rPr>
          <w:color w:val="222222"/>
          <w:sz w:val="24"/>
          <w:szCs w:val="24"/>
          <w:shd w:val="clear" w:color="auto" w:fill="ffffff"/>
        </w:rPr>
      </w:pPr>
      <w:r>
        <w:rPr>
          <w:color w:val="222222"/>
          <w:sz w:val="24"/>
          <w:szCs w:val="24"/>
          <w:shd w:val="clear" w:color="auto" w:fill="ffffff"/>
        </w:rPr>
        <w:t xml:space="preserve">Palmer, S., </w:t>
      </w:r>
      <w:r>
        <w:rPr>
          <w:color w:val="222222"/>
          <w:sz w:val="24"/>
          <w:szCs w:val="24"/>
          <w:shd w:val="clear" w:color="auto" w:fill="ffffff"/>
        </w:rPr>
        <w:t>Herritt</w:t>
      </w:r>
      <w:r>
        <w:rPr>
          <w:color w:val="222222"/>
          <w:sz w:val="24"/>
          <w:szCs w:val="24"/>
          <w:shd w:val="clear" w:color="auto" w:fill="ffffff"/>
        </w:rPr>
        <w:t xml:space="preserve">, C., Cunningham-Sabo, L., </w:t>
      </w:r>
      <w:r>
        <w:rPr>
          <w:color w:val="222222"/>
          <w:sz w:val="24"/>
          <w:szCs w:val="24"/>
          <w:shd w:val="clear" w:color="auto" w:fill="ffffff"/>
        </w:rPr>
        <w:t>Stylianou</w:t>
      </w:r>
      <w:r>
        <w:rPr>
          <w:color w:val="222222"/>
          <w:sz w:val="24"/>
          <w:szCs w:val="24"/>
          <w:shd w:val="clear" w:color="auto" w:fill="ffffff"/>
        </w:rPr>
        <w:t>, K.S. and Prescott, M.P., 2021. A Systems Examination of Food Packaging and Other Single-Use Item Waste in School Nutrition Programs. </w:t>
      </w:r>
      <w:r>
        <w:rPr>
          <w:i/>
          <w:iCs/>
          <w:color w:val="222222"/>
          <w:sz w:val="24"/>
          <w:szCs w:val="24"/>
          <w:shd w:val="clear" w:color="auto" w:fill="ffffff"/>
        </w:rPr>
        <w:t xml:space="preserve">Journal of Nutrition Education and </w:t>
      </w:r>
      <w:r>
        <w:rPr>
          <w:i/>
          <w:iCs/>
          <w:color w:val="222222"/>
          <w:sz w:val="24"/>
          <w:szCs w:val="24"/>
          <w:shd w:val="clear" w:color="auto" w:fill="ffffff"/>
        </w:rPr>
        <w:t>Behavior</w:t>
      </w:r>
      <w:r>
        <w:rPr>
          <w:color w:val="222222"/>
          <w:sz w:val="24"/>
          <w:szCs w:val="24"/>
          <w:shd w:val="clear" w:color="auto" w:fill="ffffff"/>
        </w:rPr>
        <w:t>, </w:t>
      </w:r>
      <w:r>
        <w:rPr>
          <w:i/>
          <w:iCs/>
          <w:color w:val="222222"/>
          <w:sz w:val="24"/>
          <w:szCs w:val="24"/>
          <w:shd w:val="clear" w:color="auto" w:fill="ffffff"/>
        </w:rPr>
        <w:t>53</w:t>
      </w:r>
      <w:r>
        <w:rPr>
          <w:color w:val="222222"/>
          <w:sz w:val="24"/>
          <w:szCs w:val="24"/>
          <w:shd w:val="clear" w:color="auto" w:fill="ffffff"/>
        </w:rPr>
        <w:t>(5), pp.380-388.</w:t>
      </w:r>
    </w:p>
    <w:p>
      <w:pPr>
        <w:spacing w:before="400" w:line="360" w:lineRule="auto"/>
        <w:jc w:val="both"/>
        <w:rPr>
          <w:b/>
          <w:sz w:val="24"/>
          <w:szCs w:val="24"/>
        </w:rPr>
      </w:pPr>
    </w:p>
    <w:p>
      <w:pPr>
        <w:spacing w:line="360" w:lineRule="auto"/>
        <w:rPr>
          <w:sz w:val="24"/>
          <w:szCs w:val="24"/>
        </w:rPr>
      </w:pPr>
    </w:p>
    <w:sectPr>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sz w:val="20"/>
      </w:rPr>
    </w:pPr>
    <w:r>
      <w:fldChar w:fldCharType="begin"/>
    </w:r>
    <w:r>
      <w:instrText xml:space="preserve"> PAGE   \* MERGEFORMAT </w:instrText>
    </w:r>
    <w:r>
      <w:fldChar w:fldCharType="separate"/>
    </w:r>
    <w:r>
      <w:rPr>
        <w:sz w:val="20"/>
      </w:rPr>
      <w:t>4</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9F3"/>
    <w:rsid w:val="000909F0"/>
    <w:rsid w:val="00151715"/>
    <w:rsid w:val="00154222"/>
    <w:rsid w:val="00220FC7"/>
    <w:rsid w:val="00247D19"/>
    <w:rsid w:val="00272AA4"/>
    <w:rsid w:val="003C6E22"/>
    <w:rsid w:val="003D6C6D"/>
    <w:rsid w:val="005C24F5"/>
    <w:rsid w:val="006C2A34"/>
    <w:rsid w:val="00827308"/>
    <w:rsid w:val="008A5AC9"/>
    <w:rsid w:val="009C39F3"/>
    <w:rsid w:val="009E5368"/>
    <w:rsid w:val="00A85B29"/>
    <w:rsid w:val="00E56B65"/>
    <w:rsid w:val="00F04D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943DB"/>
  <w15:docId w15:val="{413BA366-7CD1-43F2-9EA9-2C8DE40E2556}"/>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IN" w:bidi="ar-SA" w:eastAsia="en-IN"/>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style>
  <w:style w:type="paragraph" w:styleId="Heading1">
    <w:name w:val="Heading 1"/>
    <w:basedOn w:val="Normal"/>
    <w:next w:val="Normal"/>
    <w:uiPriority w:val="99"/>
    <w:pPr>
      <w:keepNext w:val="on"/>
      <w:keepLines w:val="on"/>
      <w:spacing w:before="400" w:after="120"/>
    </w:pPr>
    <w:rPr>
      <w:sz w:val="40"/>
      <w:szCs w:val="40"/>
    </w:rPr>
  </w:style>
  <w:style w:type="paragraph" w:styleId="Heading2">
    <w:name w:val="Heading 2"/>
    <w:basedOn w:val="Normal"/>
    <w:next w:val="Normal"/>
    <w:uiPriority w:val="99"/>
    <w:pPr>
      <w:keepNext w:val="on"/>
      <w:keepLines w:val="on"/>
      <w:spacing w:before="360" w:after="120"/>
    </w:pPr>
    <w:rPr>
      <w:sz w:val="32"/>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 w:val="24"/>
      <w:szCs w:val="24"/>
    </w:rPr>
  </w:style>
  <w:style w:type="paragraph" w:styleId="Heading5">
    <w:name w:val="Heading 5"/>
    <w:basedOn w:val="Normal"/>
    <w:next w:val="Normal"/>
    <w:uiPriority w:val="99"/>
    <w:pPr>
      <w:keepNext w:val="on"/>
      <w:keepLines w:val="on"/>
      <w:spacing w:before="240" w:after="80"/>
    </w:pPr>
    <w:rPr>
      <w:color w:val="666666"/>
    </w:rPr>
  </w:style>
  <w:style w:type="paragraph" w:styleId="Heading6">
    <w:name w:val="Heading 6"/>
    <w:basedOn w:val="Normal"/>
    <w:next w:val="Normal"/>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color w:val="666666"/>
      <w:sz w:val="30"/>
      <w:szCs w:val="30"/>
    </w:r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pPr>
      <w:spacing w:before="240" w:after="0" w:line="259" w:lineRule="auto"/>
    </w:pPr>
    <w:rPr>
      <w:rFonts w:asciiTheme="majorHAnsi" w:cstheme="majorBidi" w:eastAsiaTheme="majorEastAsia" w:hAnsiTheme="majorHAnsi"/>
      <w:color w:val="376091" w:themeColor="accent1" w:themeShade="bf"/>
      <w:sz w:val="32"/>
      <w:szCs w:val="32"/>
      <w:lang w:val="en-US" w:eastAsia="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0"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E7B6F05-5D6F-4D1A-B971-747E07394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1064</Words>
  <Characters>6068</Characters>
  <Application>Microsoft Office Word</Application>
  <DocSecurity>0</DocSecurity>
  <Lines>50</Lines>
  <Paragraphs>14</Paragraphs>
  <ScaleCrop>false</ScaleCrop>
  <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